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A78920" w14:textId="2F69FB69" w:rsidR="00CE1BDB" w:rsidRPr="008868C0" w:rsidRDefault="00A7072B" w:rsidP="0086472A">
      <w:pPr>
        <w:jc w:val="center"/>
        <w:rPr>
          <w:rFonts w:asciiTheme="minorHAnsi" w:hAnsiTheme="minorHAnsi" w:cstheme="minorHAnsi"/>
          <w:color w:val="006666"/>
          <w:sz w:val="40"/>
          <w:szCs w:val="40"/>
        </w:rPr>
      </w:pPr>
      <w:r w:rsidRPr="008868C0">
        <w:rPr>
          <w:rFonts w:asciiTheme="minorHAnsi" w:hAnsiTheme="minorHAnsi" w:cstheme="minorHAnsi"/>
          <w:color w:val="006666"/>
          <w:sz w:val="40"/>
          <w:szCs w:val="40"/>
        </w:rPr>
        <w:t>Housing Need Study</w:t>
      </w:r>
      <w:r w:rsidR="002758AC" w:rsidRPr="008868C0">
        <w:rPr>
          <w:rFonts w:asciiTheme="minorHAnsi" w:hAnsiTheme="minorHAnsi" w:cstheme="minorHAnsi"/>
          <w:color w:val="006666"/>
          <w:sz w:val="40"/>
          <w:szCs w:val="40"/>
        </w:rPr>
        <w:t xml:space="preserve"> 2023</w:t>
      </w:r>
    </w:p>
    <w:p w14:paraId="23448178" w14:textId="77777777" w:rsidR="00CE1BDB" w:rsidRPr="008868C0" w:rsidRDefault="00CE1BDB" w:rsidP="00CE1BDB">
      <w:pPr>
        <w:pStyle w:val="BodyText"/>
        <w:pBdr>
          <w:top w:val="single" w:sz="18" w:space="1" w:color="0D5F5D"/>
        </w:pBdr>
        <w:tabs>
          <w:tab w:val="left" w:pos="0"/>
          <w:tab w:val="left" w:pos="709"/>
          <w:tab w:val="left" w:pos="1418"/>
        </w:tabs>
        <w:rPr>
          <w:rFonts w:asciiTheme="minorHAnsi" w:hAnsiTheme="minorHAnsi" w:cstheme="minorHAnsi"/>
          <w:bCs/>
          <w:color w:val="006666"/>
          <w:sz w:val="40"/>
          <w:szCs w:val="40"/>
          <w:highlight w:val="yellow"/>
        </w:rPr>
      </w:pPr>
    </w:p>
    <w:p w14:paraId="1627A134" w14:textId="77777777" w:rsidR="00CE1BDB" w:rsidRPr="008868C0" w:rsidRDefault="00CE1BDB" w:rsidP="00CE1BDB">
      <w:pPr>
        <w:pStyle w:val="BodyText"/>
        <w:tabs>
          <w:tab w:val="left" w:pos="709"/>
          <w:tab w:val="left" w:pos="1418"/>
        </w:tabs>
        <w:jc w:val="center"/>
        <w:rPr>
          <w:rFonts w:asciiTheme="minorHAnsi" w:hAnsiTheme="minorHAnsi" w:cstheme="minorHAnsi"/>
          <w:color w:val="006666"/>
          <w:highlight w:val="yellow"/>
        </w:rPr>
      </w:pPr>
    </w:p>
    <w:p w14:paraId="095FFBBF" w14:textId="77777777" w:rsidR="00CE1BDB" w:rsidRPr="008868C0" w:rsidRDefault="00CE1BDB" w:rsidP="00CE1BDB">
      <w:pPr>
        <w:pStyle w:val="BodyText"/>
        <w:tabs>
          <w:tab w:val="left" w:pos="0"/>
          <w:tab w:val="left" w:pos="709"/>
          <w:tab w:val="left" w:pos="1418"/>
        </w:tabs>
        <w:jc w:val="center"/>
        <w:rPr>
          <w:rFonts w:asciiTheme="minorHAnsi" w:hAnsiTheme="minorHAnsi" w:cstheme="minorHAnsi"/>
          <w:bCs/>
          <w:color w:val="006666"/>
          <w:sz w:val="40"/>
          <w:szCs w:val="40"/>
          <w:highlight w:val="yellow"/>
        </w:rPr>
      </w:pPr>
    </w:p>
    <w:p w14:paraId="4249762D" w14:textId="77777777" w:rsidR="00CE1BDB" w:rsidRPr="008868C0" w:rsidRDefault="00CE1BDB" w:rsidP="00CE1BDB">
      <w:pPr>
        <w:pStyle w:val="BodyText"/>
        <w:tabs>
          <w:tab w:val="left" w:pos="0"/>
          <w:tab w:val="left" w:pos="709"/>
          <w:tab w:val="left" w:pos="1418"/>
        </w:tabs>
        <w:jc w:val="center"/>
        <w:rPr>
          <w:rFonts w:asciiTheme="minorHAnsi" w:hAnsiTheme="minorHAnsi" w:cstheme="minorHAnsi"/>
          <w:bCs/>
          <w:color w:val="006666"/>
          <w:sz w:val="40"/>
          <w:szCs w:val="40"/>
          <w:highlight w:val="yellow"/>
        </w:rPr>
      </w:pPr>
    </w:p>
    <w:p w14:paraId="17476122" w14:textId="6D058E13" w:rsidR="00CE1BDB" w:rsidRPr="008868C0" w:rsidRDefault="00CE1BDB" w:rsidP="00CE1BDB">
      <w:pPr>
        <w:pStyle w:val="BodyText"/>
        <w:tabs>
          <w:tab w:val="left" w:pos="0"/>
          <w:tab w:val="left" w:pos="709"/>
          <w:tab w:val="left" w:pos="1418"/>
        </w:tabs>
        <w:jc w:val="center"/>
        <w:rPr>
          <w:rFonts w:asciiTheme="minorHAnsi" w:hAnsiTheme="minorHAnsi" w:cstheme="minorHAnsi"/>
          <w:bCs/>
          <w:color w:val="006666"/>
          <w:sz w:val="40"/>
          <w:szCs w:val="40"/>
          <w:highlight w:val="yellow"/>
        </w:rPr>
      </w:pPr>
    </w:p>
    <w:p w14:paraId="28662574" w14:textId="77777777" w:rsidR="00CE1BDB" w:rsidRPr="008868C0" w:rsidRDefault="00CE1BDB" w:rsidP="00CE1BDB">
      <w:pPr>
        <w:pStyle w:val="BodyText"/>
        <w:tabs>
          <w:tab w:val="left" w:pos="0"/>
          <w:tab w:val="left" w:pos="709"/>
          <w:tab w:val="left" w:pos="1418"/>
        </w:tabs>
        <w:jc w:val="center"/>
        <w:rPr>
          <w:rFonts w:asciiTheme="minorHAnsi" w:hAnsiTheme="minorHAnsi" w:cstheme="minorHAnsi"/>
          <w:bCs/>
          <w:color w:val="006666"/>
          <w:sz w:val="40"/>
          <w:szCs w:val="40"/>
        </w:rPr>
      </w:pPr>
    </w:p>
    <w:p w14:paraId="71B78D48" w14:textId="03B5E3B4" w:rsidR="00CE1BDB" w:rsidRPr="008868C0" w:rsidRDefault="00FA2A09" w:rsidP="00CE1BDB">
      <w:pPr>
        <w:pStyle w:val="BodyText"/>
        <w:tabs>
          <w:tab w:val="left" w:pos="0"/>
          <w:tab w:val="left" w:pos="709"/>
          <w:tab w:val="left" w:pos="1418"/>
        </w:tabs>
        <w:jc w:val="center"/>
        <w:rPr>
          <w:rFonts w:asciiTheme="minorHAnsi" w:hAnsiTheme="minorHAnsi" w:cstheme="minorHAnsi"/>
          <w:bCs/>
          <w:color w:val="006666"/>
          <w:sz w:val="40"/>
          <w:szCs w:val="40"/>
        </w:rPr>
      </w:pPr>
      <w:r w:rsidRPr="008868C0">
        <w:rPr>
          <w:rFonts w:asciiTheme="minorHAnsi" w:hAnsiTheme="minorHAnsi" w:cstheme="minorHAnsi"/>
          <w:bCs/>
          <w:color w:val="006666"/>
          <w:sz w:val="40"/>
          <w:szCs w:val="40"/>
        </w:rPr>
        <w:t>Trafford</w:t>
      </w:r>
      <w:r w:rsidR="00CE1BDB" w:rsidRPr="008868C0">
        <w:rPr>
          <w:rFonts w:asciiTheme="minorHAnsi" w:hAnsiTheme="minorHAnsi" w:cstheme="minorHAnsi"/>
          <w:bCs/>
          <w:color w:val="006666"/>
          <w:sz w:val="40"/>
          <w:szCs w:val="40"/>
        </w:rPr>
        <w:t xml:space="preserve"> Council</w:t>
      </w:r>
    </w:p>
    <w:p w14:paraId="29B40190" w14:textId="77777777" w:rsidR="00CE1BDB" w:rsidRPr="008868C0" w:rsidRDefault="00CE1BDB" w:rsidP="00CE1BDB">
      <w:pPr>
        <w:pStyle w:val="BodyText"/>
        <w:tabs>
          <w:tab w:val="left" w:pos="0"/>
          <w:tab w:val="left" w:pos="709"/>
          <w:tab w:val="left" w:pos="1418"/>
        </w:tabs>
        <w:jc w:val="center"/>
        <w:rPr>
          <w:rFonts w:asciiTheme="minorHAnsi" w:hAnsiTheme="minorHAnsi" w:cstheme="minorHAnsi"/>
          <w:bCs/>
          <w:color w:val="006666"/>
          <w:sz w:val="40"/>
          <w:szCs w:val="40"/>
          <w:highlight w:val="yellow"/>
        </w:rPr>
      </w:pPr>
    </w:p>
    <w:p w14:paraId="79ACB545" w14:textId="77777777" w:rsidR="00CE1BDB" w:rsidRPr="008868C0" w:rsidRDefault="00CE1BDB" w:rsidP="00CE1BDB">
      <w:pPr>
        <w:pStyle w:val="BodyText"/>
        <w:tabs>
          <w:tab w:val="left" w:pos="0"/>
          <w:tab w:val="left" w:pos="709"/>
          <w:tab w:val="left" w:pos="1418"/>
        </w:tabs>
        <w:jc w:val="center"/>
        <w:rPr>
          <w:rFonts w:asciiTheme="minorHAnsi" w:hAnsiTheme="minorHAnsi" w:cstheme="minorHAnsi"/>
          <w:bCs/>
          <w:color w:val="006666"/>
          <w:sz w:val="40"/>
          <w:szCs w:val="40"/>
          <w:highlight w:val="yellow"/>
        </w:rPr>
      </w:pPr>
    </w:p>
    <w:p w14:paraId="71B30E9A" w14:textId="77777777" w:rsidR="00CE1BDB" w:rsidRPr="008868C0" w:rsidRDefault="00CE1BDB" w:rsidP="00CE1BDB">
      <w:pPr>
        <w:pStyle w:val="BodyText"/>
        <w:tabs>
          <w:tab w:val="left" w:pos="0"/>
          <w:tab w:val="left" w:pos="709"/>
          <w:tab w:val="left" w:pos="1418"/>
        </w:tabs>
        <w:jc w:val="center"/>
        <w:rPr>
          <w:rFonts w:asciiTheme="minorHAnsi" w:hAnsiTheme="minorHAnsi" w:cstheme="minorHAnsi"/>
          <w:bCs/>
          <w:color w:val="006666"/>
          <w:sz w:val="40"/>
          <w:szCs w:val="40"/>
          <w:highlight w:val="yellow"/>
        </w:rPr>
      </w:pPr>
    </w:p>
    <w:p w14:paraId="7D441191" w14:textId="77777777" w:rsidR="00CE1BDB" w:rsidRPr="008868C0" w:rsidRDefault="00CE1BDB" w:rsidP="00CE1BDB">
      <w:pPr>
        <w:pStyle w:val="BodyText"/>
        <w:tabs>
          <w:tab w:val="left" w:pos="0"/>
          <w:tab w:val="left" w:pos="709"/>
          <w:tab w:val="left" w:pos="1418"/>
        </w:tabs>
        <w:jc w:val="center"/>
        <w:rPr>
          <w:rFonts w:asciiTheme="minorHAnsi" w:hAnsiTheme="minorHAnsi" w:cstheme="minorHAnsi"/>
          <w:bCs/>
          <w:color w:val="006666"/>
          <w:sz w:val="40"/>
          <w:szCs w:val="40"/>
          <w:highlight w:val="yellow"/>
        </w:rPr>
      </w:pPr>
    </w:p>
    <w:p w14:paraId="3762EFF9" w14:textId="02D2C6AD" w:rsidR="00CE1BDB" w:rsidRPr="008868C0" w:rsidRDefault="00D50C48" w:rsidP="00CE1BDB">
      <w:pPr>
        <w:pStyle w:val="BodyText"/>
        <w:tabs>
          <w:tab w:val="left" w:pos="0"/>
          <w:tab w:val="left" w:pos="709"/>
          <w:tab w:val="left" w:pos="1418"/>
        </w:tabs>
        <w:jc w:val="center"/>
        <w:rPr>
          <w:rFonts w:asciiTheme="minorHAnsi" w:hAnsiTheme="minorHAnsi" w:cstheme="minorHAnsi"/>
          <w:bCs/>
          <w:color w:val="006666"/>
          <w:sz w:val="40"/>
          <w:szCs w:val="40"/>
        </w:rPr>
      </w:pPr>
      <w:r>
        <w:rPr>
          <w:rFonts w:asciiTheme="minorHAnsi" w:hAnsiTheme="minorHAnsi" w:cstheme="minorHAnsi"/>
          <w:bCs/>
          <w:color w:val="006666"/>
          <w:sz w:val="40"/>
          <w:szCs w:val="40"/>
        </w:rPr>
        <w:t>Final</w:t>
      </w:r>
      <w:r w:rsidR="00CE1BDB" w:rsidRPr="008868C0">
        <w:rPr>
          <w:rFonts w:asciiTheme="minorHAnsi" w:hAnsiTheme="minorHAnsi" w:cstheme="minorHAnsi"/>
          <w:bCs/>
          <w:color w:val="006666"/>
          <w:sz w:val="40"/>
          <w:szCs w:val="40"/>
        </w:rPr>
        <w:t xml:space="preserve"> Report</w:t>
      </w:r>
    </w:p>
    <w:p w14:paraId="699CE684" w14:textId="46614938" w:rsidR="00CE1BDB" w:rsidRPr="008868C0" w:rsidRDefault="00D50C48" w:rsidP="00CE1BDB">
      <w:pPr>
        <w:pStyle w:val="BodyText"/>
        <w:tabs>
          <w:tab w:val="left" w:pos="0"/>
          <w:tab w:val="left" w:pos="709"/>
          <w:tab w:val="left" w:pos="1418"/>
        </w:tabs>
        <w:jc w:val="center"/>
        <w:rPr>
          <w:rFonts w:asciiTheme="minorHAnsi" w:hAnsiTheme="minorHAnsi" w:cstheme="minorHAnsi"/>
          <w:bCs/>
          <w:color w:val="006666"/>
          <w:sz w:val="32"/>
          <w:szCs w:val="40"/>
        </w:rPr>
      </w:pPr>
      <w:r>
        <w:rPr>
          <w:rFonts w:asciiTheme="minorHAnsi" w:hAnsiTheme="minorHAnsi" w:cstheme="minorHAnsi"/>
          <w:bCs/>
          <w:color w:val="006666"/>
          <w:sz w:val="32"/>
          <w:szCs w:val="40"/>
        </w:rPr>
        <w:t xml:space="preserve">September </w:t>
      </w:r>
      <w:r w:rsidR="005548A1" w:rsidRPr="008868C0">
        <w:rPr>
          <w:rFonts w:asciiTheme="minorHAnsi" w:hAnsiTheme="minorHAnsi" w:cstheme="minorHAnsi"/>
          <w:bCs/>
          <w:color w:val="006666"/>
          <w:sz w:val="32"/>
          <w:szCs w:val="40"/>
        </w:rPr>
        <w:t>202</w:t>
      </w:r>
      <w:r w:rsidR="000962DF" w:rsidRPr="008868C0">
        <w:rPr>
          <w:rFonts w:asciiTheme="minorHAnsi" w:hAnsiTheme="minorHAnsi" w:cstheme="minorHAnsi"/>
          <w:bCs/>
          <w:color w:val="006666"/>
          <w:sz w:val="32"/>
          <w:szCs w:val="40"/>
        </w:rPr>
        <w:t>3</w:t>
      </w:r>
    </w:p>
    <w:p w14:paraId="43444599" w14:textId="77777777" w:rsidR="00CE1BDB" w:rsidRPr="008868C0" w:rsidRDefault="00CE1BDB" w:rsidP="00CE1BDB">
      <w:pPr>
        <w:tabs>
          <w:tab w:val="left" w:pos="0"/>
          <w:tab w:val="left" w:pos="709"/>
          <w:tab w:val="left" w:pos="1418"/>
        </w:tabs>
        <w:rPr>
          <w:rFonts w:asciiTheme="minorHAnsi" w:hAnsiTheme="minorHAnsi" w:cstheme="minorHAnsi"/>
          <w:color w:val="006666"/>
          <w:highlight w:val="yellow"/>
        </w:rPr>
      </w:pPr>
    </w:p>
    <w:p w14:paraId="09D03596" w14:textId="77777777" w:rsidR="00CE1BDB" w:rsidRPr="008868C0" w:rsidRDefault="00CE1BDB" w:rsidP="00CE1BDB">
      <w:pPr>
        <w:tabs>
          <w:tab w:val="left" w:pos="0"/>
          <w:tab w:val="left" w:pos="709"/>
          <w:tab w:val="left" w:pos="1418"/>
        </w:tabs>
        <w:rPr>
          <w:rFonts w:asciiTheme="minorHAnsi" w:hAnsiTheme="minorHAnsi" w:cstheme="minorHAnsi"/>
          <w:color w:val="006666"/>
          <w:highlight w:val="yellow"/>
        </w:rPr>
      </w:pPr>
    </w:p>
    <w:p w14:paraId="13A479E9" w14:textId="215517FC" w:rsidR="00CE1BDB" w:rsidRPr="008868C0" w:rsidRDefault="00CE1BDB" w:rsidP="00CE1BDB">
      <w:pPr>
        <w:tabs>
          <w:tab w:val="left" w:pos="0"/>
          <w:tab w:val="left" w:pos="709"/>
          <w:tab w:val="left" w:pos="1418"/>
        </w:tabs>
        <w:rPr>
          <w:rFonts w:asciiTheme="minorHAnsi" w:hAnsiTheme="minorHAnsi" w:cstheme="minorHAnsi"/>
          <w:color w:val="006666"/>
          <w:highlight w:val="yellow"/>
        </w:rPr>
      </w:pPr>
    </w:p>
    <w:p w14:paraId="5885EBA6" w14:textId="162D2E91" w:rsidR="00011D4F" w:rsidRPr="008868C0" w:rsidRDefault="00011D4F" w:rsidP="00CE1BDB">
      <w:pPr>
        <w:tabs>
          <w:tab w:val="left" w:pos="0"/>
          <w:tab w:val="left" w:pos="709"/>
          <w:tab w:val="left" w:pos="1418"/>
        </w:tabs>
        <w:rPr>
          <w:rFonts w:asciiTheme="minorHAnsi" w:hAnsiTheme="minorHAnsi" w:cstheme="minorHAnsi"/>
          <w:color w:val="006666"/>
          <w:highlight w:val="yellow"/>
        </w:rPr>
      </w:pPr>
    </w:p>
    <w:p w14:paraId="5E601FA7" w14:textId="77777777" w:rsidR="00011D4F" w:rsidRPr="008868C0" w:rsidRDefault="00011D4F" w:rsidP="00CE1BDB">
      <w:pPr>
        <w:tabs>
          <w:tab w:val="left" w:pos="0"/>
          <w:tab w:val="left" w:pos="709"/>
          <w:tab w:val="left" w:pos="1418"/>
        </w:tabs>
        <w:rPr>
          <w:rFonts w:asciiTheme="minorHAnsi" w:hAnsiTheme="minorHAnsi" w:cstheme="minorHAnsi"/>
          <w:color w:val="006666"/>
          <w:highlight w:val="yellow"/>
        </w:rPr>
      </w:pPr>
    </w:p>
    <w:p w14:paraId="27E59EE3" w14:textId="77777777" w:rsidR="00CE1BDB" w:rsidRPr="008868C0" w:rsidRDefault="00CE1BDB" w:rsidP="00CE1BDB">
      <w:pPr>
        <w:tabs>
          <w:tab w:val="left" w:pos="0"/>
          <w:tab w:val="left" w:pos="709"/>
          <w:tab w:val="left" w:pos="1418"/>
        </w:tabs>
        <w:rPr>
          <w:rFonts w:asciiTheme="minorHAnsi" w:hAnsiTheme="minorHAnsi" w:cstheme="minorHAnsi"/>
          <w:color w:val="006666"/>
          <w:highlight w:val="yellow"/>
        </w:rPr>
      </w:pPr>
    </w:p>
    <w:p w14:paraId="6210BD0C" w14:textId="77777777" w:rsidR="00876265" w:rsidRPr="008868C0" w:rsidRDefault="00876265" w:rsidP="00CE1BDB">
      <w:pPr>
        <w:tabs>
          <w:tab w:val="left" w:pos="0"/>
          <w:tab w:val="left" w:pos="709"/>
          <w:tab w:val="left" w:pos="1418"/>
        </w:tabs>
        <w:rPr>
          <w:rFonts w:asciiTheme="minorHAnsi" w:hAnsiTheme="minorHAnsi" w:cstheme="minorHAnsi"/>
          <w:color w:val="006666"/>
          <w:highlight w:val="yellow"/>
        </w:rPr>
      </w:pPr>
    </w:p>
    <w:p w14:paraId="7D83BD7C" w14:textId="77777777" w:rsidR="00876265" w:rsidRPr="008868C0" w:rsidRDefault="00876265" w:rsidP="00CE1BDB">
      <w:pPr>
        <w:tabs>
          <w:tab w:val="left" w:pos="0"/>
          <w:tab w:val="left" w:pos="709"/>
          <w:tab w:val="left" w:pos="1418"/>
        </w:tabs>
        <w:rPr>
          <w:rFonts w:asciiTheme="minorHAnsi" w:hAnsiTheme="minorHAnsi" w:cstheme="minorHAnsi"/>
          <w:color w:val="006666"/>
          <w:highlight w:val="yellow"/>
        </w:rPr>
      </w:pPr>
    </w:p>
    <w:p w14:paraId="75CE8434" w14:textId="77777777" w:rsidR="00876265" w:rsidRPr="008868C0" w:rsidRDefault="00876265" w:rsidP="00CE1BDB">
      <w:pPr>
        <w:tabs>
          <w:tab w:val="left" w:pos="0"/>
          <w:tab w:val="left" w:pos="709"/>
          <w:tab w:val="left" w:pos="1418"/>
        </w:tabs>
        <w:rPr>
          <w:rFonts w:asciiTheme="minorHAnsi" w:hAnsiTheme="minorHAnsi" w:cstheme="minorHAnsi"/>
          <w:color w:val="006666"/>
          <w:highlight w:val="yellow"/>
        </w:rPr>
      </w:pPr>
    </w:p>
    <w:p w14:paraId="2F0D29A1" w14:textId="77777777" w:rsidR="00CE1BDB" w:rsidRPr="008868C0" w:rsidRDefault="00CE1BDB" w:rsidP="00CE1BDB">
      <w:pPr>
        <w:tabs>
          <w:tab w:val="left" w:pos="0"/>
          <w:tab w:val="left" w:pos="709"/>
          <w:tab w:val="left" w:pos="1418"/>
        </w:tabs>
        <w:rPr>
          <w:rFonts w:asciiTheme="minorHAnsi" w:hAnsiTheme="minorHAnsi" w:cstheme="minorHAnsi"/>
          <w:color w:val="006666"/>
          <w:highlight w:val="yellow"/>
        </w:rPr>
      </w:pPr>
    </w:p>
    <w:p w14:paraId="2702E40D" w14:textId="77777777" w:rsidR="00CE1BDB" w:rsidRPr="008868C0" w:rsidRDefault="00CE1BDB" w:rsidP="00CE1BDB">
      <w:pPr>
        <w:tabs>
          <w:tab w:val="left" w:pos="0"/>
          <w:tab w:val="left" w:pos="709"/>
          <w:tab w:val="left" w:pos="1418"/>
        </w:tabs>
        <w:rPr>
          <w:rFonts w:asciiTheme="minorHAnsi" w:hAnsiTheme="minorHAnsi" w:cstheme="minorHAnsi"/>
          <w:color w:val="006666"/>
          <w:highlight w:val="yellow"/>
        </w:rPr>
      </w:pPr>
    </w:p>
    <w:p w14:paraId="34F3830A" w14:textId="77777777" w:rsidR="00CE1BDB" w:rsidRPr="008868C0" w:rsidRDefault="00CE1BDB" w:rsidP="00CE1BDB">
      <w:pPr>
        <w:pBdr>
          <w:bottom w:val="single" w:sz="18" w:space="1" w:color="008080"/>
        </w:pBdr>
        <w:tabs>
          <w:tab w:val="left" w:pos="0"/>
          <w:tab w:val="left" w:pos="709"/>
          <w:tab w:val="left" w:pos="1418"/>
        </w:tabs>
        <w:rPr>
          <w:rFonts w:asciiTheme="minorHAnsi" w:hAnsiTheme="minorHAnsi" w:cstheme="minorHAnsi"/>
          <w:color w:val="006666"/>
          <w:highlight w:val="yellow"/>
        </w:rPr>
      </w:pPr>
    </w:p>
    <w:p w14:paraId="7CF6F8EF" w14:textId="77777777" w:rsidR="00CE1BDB" w:rsidRPr="008868C0" w:rsidRDefault="00CE1BDB" w:rsidP="00CE1BDB">
      <w:pPr>
        <w:tabs>
          <w:tab w:val="left" w:pos="0"/>
          <w:tab w:val="left" w:pos="709"/>
          <w:tab w:val="left" w:pos="1418"/>
          <w:tab w:val="left" w:pos="1843"/>
        </w:tabs>
        <w:spacing w:before="20" w:after="20"/>
        <w:rPr>
          <w:rFonts w:asciiTheme="minorHAnsi" w:hAnsiTheme="minorHAnsi" w:cstheme="minorHAnsi"/>
          <w:b/>
          <w:color w:val="006666"/>
        </w:rPr>
      </w:pPr>
      <w:r w:rsidRPr="008868C0">
        <w:rPr>
          <w:rFonts w:asciiTheme="minorHAnsi" w:hAnsiTheme="minorHAnsi" w:cstheme="minorHAnsi"/>
          <w:noProof/>
          <w:color w:val="006666"/>
        </w:rPr>
        <w:drawing>
          <wp:anchor distT="0" distB="0" distL="114300" distR="114300" simplePos="0" relativeHeight="251658240" behindDoc="1" locked="1" layoutInCell="0" allowOverlap="1" wp14:anchorId="4E2F1B9F" wp14:editId="4C872C20">
            <wp:simplePos x="0" y="0"/>
            <wp:positionH relativeFrom="margin">
              <wp:posOffset>4065905</wp:posOffset>
            </wp:positionH>
            <wp:positionV relativeFrom="page">
              <wp:posOffset>8475980</wp:posOffset>
            </wp:positionV>
            <wp:extent cx="1745615" cy="1011555"/>
            <wp:effectExtent l="0" t="0" r="6985" b="0"/>
            <wp:wrapThrough wrapText="bothSides">
              <wp:wrapPolygon edited="0">
                <wp:start x="12258" y="0"/>
                <wp:lineTo x="9193" y="2441"/>
                <wp:lineTo x="9429" y="3661"/>
                <wp:lineTo x="19801" y="6508"/>
                <wp:lineTo x="0" y="7729"/>
                <wp:lineTo x="0" y="19525"/>
                <wp:lineTo x="18858" y="19525"/>
                <wp:lineTo x="18151" y="21153"/>
                <wp:lineTo x="19329" y="21153"/>
                <wp:lineTo x="20272" y="19525"/>
                <wp:lineTo x="21451" y="15458"/>
                <wp:lineTo x="21451" y="5695"/>
                <wp:lineTo x="18622" y="814"/>
                <wp:lineTo x="17443" y="0"/>
                <wp:lineTo x="12258" y="0"/>
              </wp:wrapPolygon>
            </wp:wrapThrough>
            <wp:docPr id="1" name="Picture 1" descr="arc4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rc4 logo&#10;"/>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745615" cy="1011555"/>
                    </a:xfrm>
                    <a:prstGeom prst="rect">
                      <a:avLst/>
                    </a:prstGeom>
                    <a:noFill/>
                    <a:ln>
                      <a:noFill/>
                    </a:ln>
                  </pic:spPr>
                </pic:pic>
              </a:graphicData>
            </a:graphic>
          </wp:anchor>
        </w:drawing>
      </w:r>
      <w:r w:rsidRPr="008868C0">
        <w:rPr>
          <w:rFonts w:asciiTheme="minorHAnsi" w:hAnsiTheme="minorHAnsi" w:cstheme="minorHAnsi"/>
          <w:b/>
          <w:bCs/>
          <w:color w:val="006666"/>
        </w:rPr>
        <w:t>Main Contact:</w:t>
      </w:r>
      <w:r w:rsidRPr="008868C0">
        <w:rPr>
          <w:rFonts w:asciiTheme="minorHAnsi" w:hAnsiTheme="minorHAnsi" w:cstheme="minorHAnsi"/>
          <w:b/>
          <w:color w:val="006666"/>
        </w:rPr>
        <w:tab/>
      </w:r>
      <w:r w:rsidRPr="008868C0">
        <w:rPr>
          <w:rFonts w:asciiTheme="minorHAnsi" w:hAnsiTheme="minorHAnsi" w:cstheme="minorHAnsi"/>
          <w:b/>
          <w:bCs/>
          <w:color w:val="006666"/>
        </w:rPr>
        <w:t>Dr Michael Bullock</w:t>
      </w:r>
    </w:p>
    <w:p w14:paraId="29B8F504" w14:textId="77777777" w:rsidR="00CE1BDB" w:rsidRPr="008868C0" w:rsidRDefault="00CE1BDB" w:rsidP="00CE1BDB">
      <w:pPr>
        <w:tabs>
          <w:tab w:val="left" w:pos="0"/>
          <w:tab w:val="left" w:pos="709"/>
          <w:tab w:val="left" w:pos="1418"/>
          <w:tab w:val="left" w:pos="1843"/>
        </w:tabs>
        <w:spacing w:before="20" w:after="20"/>
        <w:rPr>
          <w:rFonts w:asciiTheme="minorHAnsi" w:hAnsiTheme="minorHAnsi" w:cstheme="minorHAnsi"/>
          <w:b/>
          <w:color w:val="006666"/>
        </w:rPr>
      </w:pPr>
      <w:r w:rsidRPr="008868C0">
        <w:rPr>
          <w:rFonts w:asciiTheme="minorHAnsi" w:hAnsiTheme="minorHAnsi" w:cstheme="minorHAnsi"/>
          <w:b/>
          <w:color w:val="006666"/>
        </w:rPr>
        <w:t xml:space="preserve">Email:  </w:t>
      </w:r>
      <w:r w:rsidRPr="008868C0">
        <w:rPr>
          <w:rFonts w:asciiTheme="minorHAnsi" w:hAnsiTheme="minorHAnsi" w:cstheme="minorHAnsi"/>
          <w:b/>
          <w:color w:val="006666"/>
        </w:rPr>
        <w:tab/>
        <w:t xml:space="preserve">michael.bullock@arc4.co.uk  </w:t>
      </w:r>
    </w:p>
    <w:p w14:paraId="379C6E99" w14:textId="77777777" w:rsidR="00CE1BDB" w:rsidRPr="008868C0" w:rsidRDefault="00CE1BDB" w:rsidP="00CE1BDB">
      <w:pPr>
        <w:tabs>
          <w:tab w:val="left" w:pos="0"/>
          <w:tab w:val="left" w:pos="709"/>
          <w:tab w:val="left" w:pos="1418"/>
          <w:tab w:val="left" w:pos="1843"/>
        </w:tabs>
        <w:spacing w:before="20" w:after="20"/>
        <w:rPr>
          <w:rFonts w:asciiTheme="minorHAnsi" w:hAnsiTheme="minorHAnsi" w:cstheme="minorHAnsi"/>
          <w:b/>
          <w:color w:val="006666"/>
        </w:rPr>
      </w:pPr>
      <w:r w:rsidRPr="008868C0">
        <w:rPr>
          <w:rFonts w:asciiTheme="minorHAnsi" w:hAnsiTheme="minorHAnsi" w:cstheme="minorHAnsi"/>
          <w:b/>
          <w:bCs/>
          <w:color w:val="006666"/>
        </w:rPr>
        <w:t>Telephone:</w:t>
      </w:r>
      <w:r w:rsidRPr="008868C0">
        <w:rPr>
          <w:rFonts w:asciiTheme="minorHAnsi" w:hAnsiTheme="minorHAnsi" w:cstheme="minorHAnsi"/>
          <w:b/>
          <w:bCs/>
          <w:color w:val="006666"/>
        </w:rPr>
        <w:tab/>
        <w:t>0800 612 9133</w:t>
      </w:r>
    </w:p>
    <w:p w14:paraId="074BBCC0" w14:textId="77777777" w:rsidR="00CE1BDB" w:rsidRPr="008868C0" w:rsidRDefault="00CE1BDB" w:rsidP="00CE1BDB">
      <w:pPr>
        <w:tabs>
          <w:tab w:val="left" w:pos="0"/>
          <w:tab w:val="left" w:pos="709"/>
          <w:tab w:val="left" w:pos="1418"/>
          <w:tab w:val="left" w:pos="1843"/>
        </w:tabs>
        <w:spacing w:before="20" w:after="20"/>
        <w:rPr>
          <w:rFonts w:asciiTheme="minorHAnsi" w:hAnsiTheme="minorHAnsi" w:cstheme="minorHAnsi"/>
          <w:b/>
          <w:bCs/>
          <w:color w:val="006666"/>
        </w:rPr>
      </w:pPr>
      <w:r w:rsidRPr="008868C0">
        <w:rPr>
          <w:rFonts w:asciiTheme="minorHAnsi" w:hAnsiTheme="minorHAnsi" w:cstheme="minorHAnsi"/>
          <w:b/>
          <w:bCs/>
          <w:color w:val="006666"/>
        </w:rPr>
        <w:t xml:space="preserve">Website:  </w:t>
      </w:r>
      <w:r w:rsidRPr="008868C0">
        <w:rPr>
          <w:rFonts w:asciiTheme="minorHAnsi" w:hAnsiTheme="minorHAnsi" w:cstheme="minorHAnsi"/>
          <w:b/>
          <w:bCs/>
          <w:color w:val="006666"/>
        </w:rPr>
        <w:tab/>
      </w:r>
      <w:hyperlink r:id="rId12" w:history="1">
        <w:r w:rsidRPr="008868C0">
          <w:rPr>
            <w:rStyle w:val="Hyperlink"/>
            <w:rFonts w:asciiTheme="minorHAnsi" w:hAnsiTheme="minorHAnsi" w:cstheme="minorHAnsi"/>
            <w:b/>
            <w:color w:val="006666"/>
          </w:rPr>
          <w:t>www</w:t>
        </w:r>
        <w:r w:rsidRPr="008868C0">
          <w:rPr>
            <w:rFonts w:asciiTheme="minorHAnsi" w:hAnsiTheme="minorHAnsi" w:cstheme="minorHAnsi"/>
            <w:b/>
            <w:bCs/>
            <w:color w:val="006666"/>
            <w:u w:val="single"/>
          </w:rPr>
          <w:t>.arc4.co.uk</w:t>
        </w:r>
      </w:hyperlink>
      <w:r w:rsidRPr="008868C0">
        <w:rPr>
          <w:rFonts w:asciiTheme="minorHAnsi" w:hAnsiTheme="minorHAnsi" w:cstheme="minorHAnsi"/>
          <w:b/>
          <w:bCs/>
          <w:color w:val="006666"/>
        </w:rPr>
        <w:t xml:space="preserve"> </w:t>
      </w:r>
    </w:p>
    <w:p w14:paraId="7F94CB11" w14:textId="77777777" w:rsidR="00CE1BDB" w:rsidRPr="008868C0" w:rsidRDefault="00CE1BDB" w:rsidP="00CE1BDB">
      <w:pPr>
        <w:pStyle w:val="NormalWeb"/>
        <w:shd w:val="clear" w:color="auto" w:fill="FFFFFF"/>
        <w:tabs>
          <w:tab w:val="left" w:pos="0"/>
          <w:tab w:val="left" w:pos="709"/>
          <w:tab w:val="left" w:pos="1418"/>
        </w:tabs>
        <w:spacing w:before="0" w:beforeAutospacing="0" w:after="0" w:afterAutospacing="0"/>
        <w:rPr>
          <w:rFonts w:asciiTheme="minorHAnsi" w:hAnsiTheme="minorHAnsi" w:cstheme="minorHAnsi"/>
          <w:i/>
          <w:iCs/>
          <w:color w:val="006666"/>
          <w:sz w:val="18"/>
          <w:szCs w:val="20"/>
        </w:rPr>
      </w:pPr>
    </w:p>
    <w:p w14:paraId="0A3F49A9" w14:textId="79207BA2" w:rsidR="00CE1BDB" w:rsidRPr="008868C0" w:rsidRDefault="00CE1BDB" w:rsidP="00CE1BDB">
      <w:pPr>
        <w:pStyle w:val="NormalWeb"/>
        <w:shd w:val="clear" w:color="auto" w:fill="FFFFFF"/>
        <w:tabs>
          <w:tab w:val="left" w:pos="0"/>
          <w:tab w:val="left" w:pos="709"/>
          <w:tab w:val="left" w:pos="1418"/>
        </w:tabs>
        <w:spacing w:before="0" w:beforeAutospacing="0" w:after="0" w:afterAutospacing="0"/>
        <w:rPr>
          <w:rFonts w:asciiTheme="minorHAnsi" w:hAnsiTheme="minorHAnsi" w:cstheme="minorHAnsi"/>
          <w:i/>
          <w:iCs/>
          <w:color w:val="006666"/>
          <w:sz w:val="18"/>
          <w:szCs w:val="20"/>
        </w:rPr>
      </w:pPr>
      <w:r w:rsidRPr="008868C0">
        <w:rPr>
          <w:rFonts w:asciiTheme="minorHAnsi" w:hAnsiTheme="minorHAnsi" w:cstheme="minorHAnsi"/>
          <w:i/>
          <w:iCs/>
          <w:color w:val="006666"/>
          <w:sz w:val="18"/>
          <w:szCs w:val="20"/>
        </w:rPr>
        <w:t>© 202</w:t>
      </w:r>
      <w:r w:rsidR="00876265" w:rsidRPr="008868C0">
        <w:rPr>
          <w:rFonts w:asciiTheme="minorHAnsi" w:hAnsiTheme="minorHAnsi" w:cstheme="minorHAnsi"/>
          <w:i/>
          <w:iCs/>
          <w:color w:val="006666"/>
          <w:sz w:val="18"/>
          <w:szCs w:val="20"/>
        </w:rPr>
        <w:t>3</w:t>
      </w:r>
      <w:r w:rsidRPr="008868C0">
        <w:rPr>
          <w:rFonts w:asciiTheme="minorHAnsi" w:hAnsiTheme="minorHAnsi" w:cstheme="minorHAnsi"/>
          <w:i/>
          <w:iCs/>
          <w:color w:val="006666"/>
          <w:sz w:val="18"/>
          <w:szCs w:val="20"/>
        </w:rPr>
        <w:t xml:space="preserve"> arc</w:t>
      </w:r>
      <w:r w:rsidRPr="008868C0">
        <w:rPr>
          <w:rFonts w:asciiTheme="minorHAnsi" w:hAnsiTheme="minorHAnsi" w:cstheme="minorHAnsi"/>
          <w:i/>
          <w:iCs/>
          <w:color w:val="006666"/>
          <w:sz w:val="18"/>
          <w:szCs w:val="20"/>
          <w:vertAlign w:val="superscript"/>
        </w:rPr>
        <w:t>4</w:t>
      </w:r>
      <w:r w:rsidRPr="008868C0">
        <w:rPr>
          <w:rFonts w:asciiTheme="minorHAnsi" w:hAnsiTheme="minorHAnsi" w:cstheme="minorHAnsi"/>
          <w:i/>
          <w:iCs/>
          <w:color w:val="006666"/>
          <w:sz w:val="18"/>
          <w:szCs w:val="20"/>
        </w:rPr>
        <w:t xml:space="preserve"> Limited (Company No. 06205180)</w:t>
      </w:r>
    </w:p>
    <w:p w14:paraId="38F97CE3" w14:textId="77777777" w:rsidR="00CE1BDB" w:rsidRPr="008868C0" w:rsidRDefault="00CE1BDB" w:rsidP="00CE1BDB">
      <w:pPr>
        <w:tabs>
          <w:tab w:val="left" w:pos="0"/>
          <w:tab w:val="left" w:pos="709"/>
          <w:tab w:val="left" w:pos="1418"/>
        </w:tabs>
        <w:rPr>
          <w:rFonts w:asciiTheme="minorHAnsi" w:hAnsiTheme="minorHAnsi" w:cstheme="minorHAnsi"/>
          <w:i/>
          <w:iCs/>
          <w:color w:val="009999"/>
          <w:sz w:val="18"/>
          <w:szCs w:val="20"/>
          <w:highlight w:val="yellow"/>
        </w:rPr>
        <w:sectPr w:rsidR="00CE1BDB" w:rsidRPr="008868C0" w:rsidSect="00B22B34">
          <w:headerReference w:type="default" r:id="rId13"/>
          <w:footerReference w:type="default" r:id="rId14"/>
          <w:pgSz w:w="11906" w:h="16838"/>
          <w:pgMar w:top="1440" w:right="1276" w:bottom="1440" w:left="1440" w:header="709" w:footer="709" w:gutter="0"/>
          <w:cols w:space="708"/>
          <w:titlePg/>
          <w:docGrid w:linePitch="360"/>
        </w:sectPr>
      </w:pPr>
    </w:p>
    <w:p w14:paraId="5638D58C" w14:textId="77777777" w:rsidR="00CE1BDB" w:rsidRPr="00F14D7D" w:rsidRDefault="00CE1BDB" w:rsidP="00CE1BDB">
      <w:pPr>
        <w:pStyle w:val="TOCHeading1"/>
        <w:tabs>
          <w:tab w:val="left" w:pos="0"/>
          <w:tab w:val="left" w:pos="709"/>
          <w:tab w:val="left" w:pos="1418"/>
        </w:tabs>
        <w:rPr>
          <w:rFonts w:ascii="Calibri" w:hAnsi="Calibri" w:cs="Calibri"/>
        </w:rPr>
      </w:pPr>
      <w:bookmarkStart w:id="0" w:name="_Toc99359406"/>
      <w:r w:rsidRPr="008868C0">
        <w:rPr>
          <w:rFonts w:asciiTheme="minorHAnsi" w:hAnsiTheme="minorHAnsi" w:cstheme="minorHAnsi"/>
        </w:rPr>
        <w:lastRenderedPageBreak/>
        <w:t>Table of Contents</w:t>
      </w:r>
    </w:p>
    <w:p w14:paraId="287587DD" w14:textId="3AC8ED6F" w:rsidR="001C452C" w:rsidRPr="00F14D7D" w:rsidRDefault="00CE1BDB" w:rsidP="001C452C">
      <w:pPr>
        <w:pStyle w:val="TOC1"/>
        <w:rPr>
          <w:rFonts w:ascii="Calibri" w:eastAsiaTheme="minorEastAsia" w:hAnsi="Calibri" w:cs="Calibri"/>
          <w:kern w:val="2"/>
          <w:sz w:val="22"/>
          <w:szCs w:val="22"/>
          <w:lang w:eastAsia="en-GB"/>
          <w14:ligatures w14:val="standardContextual"/>
        </w:rPr>
      </w:pPr>
      <w:r w:rsidRPr="00F14D7D">
        <w:rPr>
          <w:rFonts w:ascii="Calibri" w:hAnsi="Calibri" w:cs="Calibri"/>
        </w:rPr>
        <w:fldChar w:fldCharType="begin"/>
      </w:r>
      <w:r w:rsidRPr="00F14D7D">
        <w:rPr>
          <w:rFonts w:ascii="Calibri" w:hAnsi="Calibri" w:cs="Calibri"/>
        </w:rPr>
        <w:instrText xml:space="preserve"> TOC \o "1-2" \h \z \u </w:instrText>
      </w:r>
      <w:r w:rsidRPr="00F14D7D">
        <w:rPr>
          <w:rFonts w:ascii="Calibri" w:hAnsi="Calibri" w:cs="Calibri"/>
        </w:rPr>
        <w:fldChar w:fldCharType="separate"/>
      </w:r>
      <w:hyperlink w:anchor="_Toc146126198" w:history="1">
        <w:r w:rsidR="001C452C" w:rsidRPr="00F14D7D">
          <w:rPr>
            <w:rStyle w:val="Hyperlink"/>
            <w:rFonts w:ascii="Calibri" w:hAnsi="Calibri" w:cs="Calibri"/>
          </w:rPr>
          <w:t>Executive Summary</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_Toc146126198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9</w:t>
        </w:r>
        <w:r w:rsidR="001C452C" w:rsidRPr="00F14D7D">
          <w:rPr>
            <w:rFonts w:ascii="Calibri" w:hAnsi="Calibri" w:cs="Calibri"/>
            <w:webHidden/>
          </w:rPr>
          <w:fldChar w:fldCharType="end"/>
        </w:r>
      </w:hyperlink>
    </w:p>
    <w:p w14:paraId="3FE9E7DA" w14:textId="431A96A8"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199" w:history="1">
        <w:r w:rsidR="001C452C" w:rsidRPr="00F14D7D">
          <w:rPr>
            <w:rStyle w:val="Hyperlink"/>
            <w:rFonts w:ascii="Calibri" w:hAnsi="Calibri" w:cs="Calibri"/>
          </w:rPr>
          <w:t>Introduction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_Toc146126199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9</w:t>
        </w:r>
        <w:r w:rsidR="001C452C" w:rsidRPr="00F14D7D">
          <w:rPr>
            <w:rFonts w:ascii="Calibri" w:hAnsi="Calibri" w:cs="Calibri"/>
            <w:webHidden/>
          </w:rPr>
          <w:fldChar w:fldCharType="end"/>
        </w:r>
      </w:hyperlink>
    </w:p>
    <w:p w14:paraId="0B706360" w14:textId="50821A84"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00" w:history="1">
        <w:r w:rsidR="001C452C" w:rsidRPr="00F14D7D">
          <w:rPr>
            <w:rStyle w:val="Hyperlink"/>
            <w:rFonts w:ascii="Calibri" w:hAnsi="Calibri" w:cs="Calibri"/>
          </w:rPr>
          <w:t>Dwelling stock</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_Toc146126200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9</w:t>
        </w:r>
        <w:r w:rsidR="001C452C" w:rsidRPr="00F14D7D">
          <w:rPr>
            <w:rFonts w:ascii="Calibri" w:hAnsi="Calibri" w:cs="Calibri"/>
            <w:webHidden/>
          </w:rPr>
          <w:fldChar w:fldCharType="end"/>
        </w:r>
      </w:hyperlink>
    </w:p>
    <w:p w14:paraId="71A110CB" w14:textId="07B1CD64"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01" w:history="1">
        <w:r w:rsidR="001C452C" w:rsidRPr="00F14D7D">
          <w:rPr>
            <w:rStyle w:val="Hyperlink"/>
            <w:rFonts w:ascii="Calibri" w:hAnsi="Calibri" w:cs="Calibri"/>
          </w:rPr>
          <w:t>House prices and rents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_Toc146126201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9</w:t>
        </w:r>
        <w:r w:rsidR="001C452C" w:rsidRPr="00F14D7D">
          <w:rPr>
            <w:rFonts w:ascii="Calibri" w:hAnsi="Calibri" w:cs="Calibri"/>
            <w:webHidden/>
          </w:rPr>
          <w:fldChar w:fldCharType="end"/>
        </w:r>
      </w:hyperlink>
    </w:p>
    <w:p w14:paraId="4B0E416B" w14:textId="30F6AAAB"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02" w:history="1">
        <w:r w:rsidR="001C452C" w:rsidRPr="00F14D7D">
          <w:rPr>
            <w:rStyle w:val="Hyperlink"/>
            <w:rFonts w:ascii="Calibri" w:hAnsi="Calibri" w:cs="Calibri"/>
          </w:rPr>
          <w:t>Future dwelling mix and development priorities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_Toc146126202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9</w:t>
        </w:r>
        <w:r w:rsidR="001C452C" w:rsidRPr="00F14D7D">
          <w:rPr>
            <w:rFonts w:ascii="Calibri" w:hAnsi="Calibri" w:cs="Calibri"/>
            <w:webHidden/>
          </w:rPr>
          <w:fldChar w:fldCharType="end"/>
        </w:r>
      </w:hyperlink>
    </w:p>
    <w:p w14:paraId="7CF08181" w14:textId="0A2B5126"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03" w:history="1">
        <w:r w:rsidR="001C452C" w:rsidRPr="00F14D7D">
          <w:rPr>
            <w:rStyle w:val="Hyperlink"/>
            <w:rFonts w:ascii="Calibri" w:hAnsi="Calibri" w:cs="Calibri"/>
          </w:rPr>
          <w:t>The</w:t>
        </w:r>
        <w:r w:rsidR="001C452C" w:rsidRPr="00F14D7D">
          <w:rPr>
            <w:rStyle w:val="Hyperlink"/>
            <w:rFonts w:ascii="Calibri" w:hAnsi="Calibri" w:cs="Calibri"/>
            <w:lang w:val="en-US"/>
          </w:rPr>
          <w:t xml:space="preserve"> needs of other groups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_Toc146126203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10</w:t>
        </w:r>
        <w:r w:rsidR="001C452C" w:rsidRPr="00F14D7D">
          <w:rPr>
            <w:rFonts w:ascii="Calibri" w:hAnsi="Calibri" w:cs="Calibri"/>
            <w:webHidden/>
          </w:rPr>
          <w:fldChar w:fldCharType="end"/>
        </w:r>
      </w:hyperlink>
    </w:p>
    <w:p w14:paraId="31A537B0" w14:textId="3504BE4B"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04" w:history="1">
        <w:r w:rsidR="001C452C" w:rsidRPr="00F14D7D">
          <w:rPr>
            <w:rStyle w:val="Hyperlink"/>
            <w:rFonts w:ascii="Calibri" w:hAnsi="Calibri" w:cs="Calibri"/>
          </w:rPr>
          <w:t>Summary of policy recommendations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_Toc146126204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w:t>
        </w:r>
        <w:r w:rsidR="001C452C" w:rsidRPr="00F14D7D">
          <w:rPr>
            <w:rFonts w:ascii="Calibri" w:hAnsi="Calibri" w:cs="Calibri"/>
            <w:webHidden/>
          </w:rPr>
          <w:fldChar w:fldCharType="end"/>
        </w:r>
      </w:hyperlink>
    </w:p>
    <w:p w14:paraId="2A561E4D" w14:textId="5C6DB825"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05" w:history="1">
        <w:r w:rsidR="001C452C" w:rsidRPr="00F14D7D">
          <w:rPr>
            <w:rStyle w:val="Hyperlink"/>
            <w:rFonts w:ascii="Calibri" w:hAnsi="Calibri" w:cs="Calibri"/>
          </w:rPr>
          <w:t>1.</w:t>
        </w:r>
        <w:r w:rsidR="001C452C" w:rsidRPr="00F14D7D">
          <w:rPr>
            <w:rFonts w:ascii="Calibri" w:eastAsiaTheme="minorEastAsia" w:hAnsi="Calibri" w:cs="Calibri"/>
            <w:kern w:val="2"/>
            <w:sz w:val="22"/>
            <w:szCs w:val="22"/>
            <w:lang w:eastAsia="en-GB"/>
            <w14:ligatures w14:val="standardContextual"/>
          </w:rPr>
          <w:tab/>
        </w:r>
        <w:r w:rsidR="001C452C" w:rsidRPr="00F14D7D">
          <w:rPr>
            <w:rStyle w:val="Hyperlink"/>
            <w:rFonts w:ascii="Calibri" w:hAnsi="Calibri" w:cs="Calibri"/>
          </w:rPr>
          <w:t>Introduction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_Toc146126205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13</w:t>
        </w:r>
        <w:r w:rsidR="001C452C" w:rsidRPr="00F14D7D">
          <w:rPr>
            <w:rFonts w:ascii="Calibri" w:hAnsi="Calibri" w:cs="Calibri"/>
            <w:webHidden/>
          </w:rPr>
          <w:fldChar w:fldCharType="end"/>
        </w:r>
      </w:hyperlink>
    </w:p>
    <w:p w14:paraId="44D52EC3" w14:textId="4609A700"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06" w:history="1">
        <w:r w:rsidR="001C452C" w:rsidRPr="00F14D7D">
          <w:rPr>
            <w:rStyle w:val="Hyperlink"/>
            <w:rFonts w:ascii="Calibri" w:hAnsi="Calibri" w:cs="Calibri"/>
          </w:rPr>
          <w:t>Background</w:t>
        </w:r>
        <w:r w:rsidR="001C452C" w:rsidRPr="00F14D7D">
          <w:rPr>
            <w:rStyle w:val="Hyperlink"/>
            <w:rFonts w:ascii="Calibri" w:hAnsi="Calibri" w:cs="Calibri"/>
            <w:lang w:val="en-US"/>
          </w:rPr>
          <w:t>, aims and objectives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_Toc146126206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13</w:t>
        </w:r>
        <w:r w:rsidR="001C452C" w:rsidRPr="00F14D7D">
          <w:rPr>
            <w:rFonts w:ascii="Calibri" w:hAnsi="Calibri" w:cs="Calibri"/>
            <w:webHidden/>
          </w:rPr>
          <w:fldChar w:fldCharType="end"/>
        </w:r>
      </w:hyperlink>
    </w:p>
    <w:p w14:paraId="416FD0EC" w14:textId="121C14C3"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07" w:history="1">
        <w:r w:rsidR="001C452C" w:rsidRPr="00F14D7D">
          <w:rPr>
            <w:rStyle w:val="Hyperlink"/>
            <w:rFonts w:ascii="Calibri" w:hAnsi="Calibri" w:cs="Calibri"/>
          </w:rPr>
          <w:t>National Planning Policy Framework</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_Toc146126207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13</w:t>
        </w:r>
        <w:r w:rsidR="001C452C" w:rsidRPr="00F14D7D">
          <w:rPr>
            <w:rFonts w:ascii="Calibri" w:hAnsi="Calibri" w:cs="Calibri"/>
            <w:webHidden/>
          </w:rPr>
          <w:fldChar w:fldCharType="end"/>
        </w:r>
      </w:hyperlink>
    </w:p>
    <w:p w14:paraId="79AEBEA7" w14:textId="5E0FDE82"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08" w:history="1">
        <w:r w:rsidR="001C452C" w:rsidRPr="00F14D7D">
          <w:rPr>
            <w:rStyle w:val="Hyperlink"/>
            <w:rFonts w:ascii="Calibri" w:hAnsi="Calibri" w:cs="Calibri"/>
          </w:rPr>
          <w:t>Trafford Supporting Housing Strategy 2023-2028</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_Toc146126208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w:t>
        </w:r>
        <w:r w:rsidR="001C452C" w:rsidRPr="00F14D7D">
          <w:rPr>
            <w:rFonts w:ascii="Calibri" w:hAnsi="Calibri" w:cs="Calibri"/>
            <w:webHidden/>
          </w:rPr>
          <w:fldChar w:fldCharType="end"/>
        </w:r>
      </w:hyperlink>
    </w:p>
    <w:p w14:paraId="3FD51377" w14:textId="2B273597"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09" w:history="1">
        <w:r w:rsidR="001C452C" w:rsidRPr="00F14D7D">
          <w:rPr>
            <w:rStyle w:val="Hyperlink"/>
            <w:rFonts w:ascii="Calibri" w:hAnsi="Calibri" w:cs="Calibri"/>
          </w:rPr>
          <w:t>Greater Manchester Housing Strategy</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_Toc146126209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17</w:t>
        </w:r>
        <w:r w:rsidR="001C452C" w:rsidRPr="00F14D7D">
          <w:rPr>
            <w:rFonts w:ascii="Calibri" w:hAnsi="Calibri" w:cs="Calibri"/>
            <w:webHidden/>
          </w:rPr>
          <w:fldChar w:fldCharType="end"/>
        </w:r>
      </w:hyperlink>
    </w:p>
    <w:p w14:paraId="6C588D60" w14:textId="256B063A"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10" w:history="1">
        <w:r w:rsidR="001C452C" w:rsidRPr="00F14D7D">
          <w:rPr>
            <w:rStyle w:val="Hyperlink"/>
            <w:rFonts w:ascii="Calibri" w:hAnsi="Calibri" w:cs="Calibri"/>
          </w:rPr>
          <w:t>Greater Manchester Age Friendly Strategy 2021</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_Toc146126210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17</w:t>
        </w:r>
        <w:r w:rsidR="001C452C" w:rsidRPr="00F14D7D">
          <w:rPr>
            <w:rFonts w:ascii="Calibri" w:hAnsi="Calibri" w:cs="Calibri"/>
            <w:webHidden/>
          </w:rPr>
          <w:fldChar w:fldCharType="end"/>
        </w:r>
      </w:hyperlink>
    </w:p>
    <w:p w14:paraId="1C349137" w14:textId="54A3173B"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11" w:history="1">
        <w:r w:rsidR="001C452C" w:rsidRPr="00F14D7D">
          <w:rPr>
            <w:rStyle w:val="Hyperlink"/>
            <w:rFonts w:ascii="Calibri" w:hAnsi="Calibri" w:cs="Calibri"/>
          </w:rPr>
          <w:t>The Places for Everyone Plan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_Toc146126211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18</w:t>
        </w:r>
        <w:r w:rsidR="001C452C" w:rsidRPr="00F14D7D">
          <w:rPr>
            <w:rFonts w:ascii="Calibri" w:hAnsi="Calibri" w:cs="Calibri"/>
            <w:webHidden/>
          </w:rPr>
          <w:fldChar w:fldCharType="end"/>
        </w:r>
      </w:hyperlink>
    </w:p>
    <w:p w14:paraId="27B3AFD7" w14:textId="6206EA92"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12" w:history="1">
        <w:r w:rsidR="001C452C" w:rsidRPr="00F14D7D">
          <w:rPr>
            <w:rStyle w:val="Hyperlink"/>
            <w:rFonts w:ascii="Calibri" w:hAnsi="Calibri" w:cs="Calibri"/>
          </w:rPr>
          <w:t>General policy context</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_Toc146126212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19</w:t>
        </w:r>
        <w:r w:rsidR="001C452C" w:rsidRPr="00F14D7D">
          <w:rPr>
            <w:rFonts w:ascii="Calibri" w:hAnsi="Calibri" w:cs="Calibri"/>
            <w:webHidden/>
          </w:rPr>
          <w:fldChar w:fldCharType="end"/>
        </w:r>
      </w:hyperlink>
    </w:p>
    <w:p w14:paraId="336DA22C" w14:textId="210CD39C"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13" w:history="1">
        <w:r w:rsidR="001C452C" w:rsidRPr="00F14D7D">
          <w:rPr>
            <w:rStyle w:val="Hyperlink"/>
            <w:rFonts w:ascii="Calibri" w:hAnsi="Calibri" w:cs="Calibri"/>
          </w:rPr>
          <w:t>Future housing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_Toc146126213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21</w:t>
        </w:r>
        <w:r w:rsidR="001C452C" w:rsidRPr="00F14D7D">
          <w:rPr>
            <w:rFonts w:ascii="Calibri" w:hAnsi="Calibri" w:cs="Calibri"/>
            <w:webHidden/>
          </w:rPr>
          <w:fldChar w:fldCharType="end"/>
        </w:r>
      </w:hyperlink>
    </w:p>
    <w:p w14:paraId="0FF34E60" w14:textId="31C16E25"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14" w:history="1">
        <w:r w:rsidR="001C452C" w:rsidRPr="00F14D7D">
          <w:rPr>
            <w:rStyle w:val="Hyperlink"/>
            <w:rFonts w:ascii="Calibri" w:hAnsi="Calibri" w:cs="Calibri"/>
          </w:rPr>
          <w:t>Geography</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_Toc146126214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21</w:t>
        </w:r>
        <w:r w:rsidR="001C452C" w:rsidRPr="00F14D7D">
          <w:rPr>
            <w:rFonts w:ascii="Calibri" w:hAnsi="Calibri" w:cs="Calibri"/>
            <w:webHidden/>
          </w:rPr>
          <w:fldChar w:fldCharType="end"/>
        </w:r>
      </w:hyperlink>
    </w:p>
    <w:p w14:paraId="04126AEE" w14:textId="5CF82539"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15" w:history="1">
        <w:r w:rsidR="001C452C" w:rsidRPr="00F14D7D">
          <w:rPr>
            <w:rStyle w:val="Hyperlink"/>
            <w:rFonts w:ascii="Calibri" w:hAnsi="Calibri" w:cs="Calibri"/>
          </w:rPr>
          <w:t>Research methodology</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_Toc146126215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21</w:t>
        </w:r>
        <w:r w:rsidR="001C452C" w:rsidRPr="00F14D7D">
          <w:rPr>
            <w:rFonts w:ascii="Calibri" w:hAnsi="Calibri" w:cs="Calibri"/>
            <w:webHidden/>
          </w:rPr>
          <w:fldChar w:fldCharType="end"/>
        </w:r>
      </w:hyperlink>
    </w:p>
    <w:p w14:paraId="519CECD3" w14:textId="6B87EFEC"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16" w:history="1">
        <w:r w:rsidR="001C452C" w:rsidRPr="00F14D7D">
          <w:rPr>
            <w:rStyle w:val="Hyperlink"/>
            <w:rFonts w:ascii="Calibri" w:hAnsi="Calibri" w:cs="Calibri"/>
          </w:rPr>
          <w:t>Presentation of data</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_Toc146126216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22</w:t>
        </w:r>
        <w:r w:rsidR="001C452C" w:rsidRPr="00F14D7D">
          <w:rPr>
            <w:rFonts w:ascii="Calibri" w:hAnsi="Calibri" w:cs="Calibri"/>
            <w:webHidden/>
          </w:rPr>
          <w:fldChar w:fldCharType="end"/>
        </w:r>
      </w:hyperlink>
    </w:p>
    <w:p w14:paraId="0C36359E" w14:textId="6A331C07"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17" w:history="1">
        <w:r w:rsidR="001C452C" w:rsidRPr="00F14D7D">
          <w:rPr>
            <w:rStyle w:val="Hyperlink"/>
            <w:rFonts w:ascii="Calibri" w:hAnsi="Calibri" w:cs="Calibri"/>
          </w:rPr>
          <w:t>Report structure</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_Toc146126217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25</w:t>
        </w:r>
        <w:r w:rsidR="001C452C" w:rsidRPr="00F14D7D">
          <w:rPr>
            <w:rFonts w:ascii="Calibri" w:hAnsi="Calibri" w:cs="Calibri"/>
            <w:webHidden/>
          </w:rPr>
          <w:fldChar w:fldCharType="end"/>
        </w:r>
      </w:hyperlink>
    </w:p>
    <w:p w14:paraId="16B3B582" w14:textId="2AC111B6"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18" w:history="1">
        <w:r w:rsidR="001C452C" w:rsidRPr="00F14D7D">
          <w:rPr>
            <w:rStyle w:val="Hyperlink"/>
            <w:rFonts w:ascii="Calibri" w:hAnsi="Calibri" w:cs="Calibri"/>
          </w:rPr>
          <w:t>2.</w:t>
        </w:r>
        <w:r w:rsidR="001C452C" w:rsidRPr="00F14D7D">
          <w:rPr>
            <w:rFonts w:ascii="Calibri" w:eastAsiaTheme="minorEastAsia" w:hAnsi="Calibri" w:cs="Calibri"/>
            <w:kern w:val="2"/>
            <w:sz w:val="22"/>
            <w:szCs w:val="22"/>
            <w:lang w:eastAsia="en-GB"/>
            <w14:ligatures w14:val="standardContextual"/>
          </w:rPr>
          <w:tab/>
        </w:r>
        <w:r w:rsidR="001C452C" w:rsidRPr="00F14D7D">
          <w:rPr>
            <w:rStyle w:val="Hyperlink"/>
            <w:rFonts w:ascii="Calibri" w:hAnsi="Calibri" w:cs="Calibri"/>
          </w:rPr>
          <w:t>Housing market and key drivers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_Toc146126218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26</w:t>
        </w:r>
        <w:r w:rsidR="001C452C" w:rsidRPr="00F14D7D">
          <w:rPr>
            <w:rFonts w:ascii="Calibri" w:hAnsi="Calibri" w:cs="Calibri"/>
            <w:webHidden/>
          </w:rPr>
          <w:fldChar w:fldCharType="end"/>
        </w:r>
      </w:hyperlink>
    </w:p>
    <w:p w14:paraId="0746FE2B" w14:textId="0B83CA61"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19" w:history="1">
        <w:r w:rsidR="001C452C" w:rsidRPr="00F14D7D">
          <w:rPr>
            <w:rStyle w:val="Hyperlink"/>
            <w:rFonts w:ascii="Calibri" w:hAnsi="Calibri" w:cs="Calibri"/>
          </w:rPr>
          <w:t>Introduction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_Toc146126219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26</w:t>
        </w:r>
        <w:r w:rsidR="001C452C" w:rsidRPr="00F14D7D">
          <w:rPr>
            <w:rFonts w:ascii="Calibri" w:hAnsi="Calibri" w:cs="Calibri"/>
            <w:webHidden/>
          </w:rPr>
          <w:fldChar w:fldCharType="end"/>
        </w:r>
      </w:hyperlink>
    </w:p>
    <w:p w14:paraId="4991651A" w14:textId="5B018B92"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20" w:history="1">
        <w:r w:rsidR="001C452C" w:rsidRPr="00F14D7D">
          <w:rPr>
            <w:rStyle w:val="Hyperlink"/>
            <w:rFonts w:ascii="Calibri" w:hAnsi="Calibri" w:cs="Calibri"/>
          </w:rPr>
          <w:t>Dwelling stock, vacant stock and household estimates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_Toc146126220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26</w:t>
        </w:r>
        <w:r w:rsidR="001C452C" w:rsidRPr="00F14D7D">
          <w:rPr>
            <w:rFonts w:ascii="Calibri" w:hAnsi="Calibri" w:cs="Calibri"/>
            <w:webHidden/>
          </w:rPr>
          <w:fldChar w:fldCharType="end"/>
        </w:r>
      </w:hyperlink>
    </w:p>
    <w:p w14:paraId="69E07A19" w14:textId="2113A0F6"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21" w:history="1">
        <w:r w:rsidR="001C452C" w:rsidRPr="00F14D7D">
          <w:rPr>
            <w:rStyle w:val="Hyperlink"/>
            <w:rFonts w:ascii="Calibri" w:hAnsi="Calibri" w:cs="Calibri"/>
          </w:rPr>
          <w:t>Dwelling type and size</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_Toc146126221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26</w:t>
        </w:r>
        <w:r w:rsidR="001C452C" w:rsidRPr="00F14D7D">
          <w:rPr>
            <w:rFonts w:ascii="Calibri" w:hAnsi="Calibri" w:cs="Calibri"/>
            <w:webHidden/>
          </w:rPr>
          <w:fldChar w:fldCharType="end"/>
        </w:r>
      </w:hyperlink>
    </w:p>
    <w:p w14:paraId="63B9013F" w14:textId="6DD23653"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22" w:history="1">
        <w:r w:rsidR="001C452C" w:rsidRPr="00F14D7D">
          <w:rPr>
            <w:rStyle w:val="Hyperlink"/>
            <w:rFonts w:ascii="Calibri" w:hAnsi="Calibri" w:cs="Calibri"/>
          </w:rPr>
          <w:t>Property age and condition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_Toc146126222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31</w:t>
        </w:r>
        <w:r w:rsidR="001C452C" w:rsidRPr="00F14D7D">
          <w:rPr>
            <w:rFonts w:ascii="Calibri" w:hAnsi="Calibri" w:cs="Calibri"/>
            <w:webHidden/>
          </w:rPr>
          <w:fldChar w:fldCharType="end"/>
        </w:r>
      </w:hyperlink>
    </w:p>
    <w:p w14:paraId="4B71CADE" w14:textId="6CD75196"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23" w:history="1">
        <w:r w:rsidR="001C452C" w:rsidRPr="00F14D7D">
          <w:rPr>
            <w:rStyle w:val="Hyperlink"/>
            <w:rFonts w:ascii="Calibri" w:hAnsi="Calibri" w:cs="Calibri"/>
          </w:rPr>
          <w:t>Housing tenure</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_Toc146126223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37</w:t>
        </w:r>
        <w:r w:rsidR="001C452C" w:rsidRPr="00F14D7D">
          <w:rPr>
            <w:rFonts w:ascii="Calibri" w:hAnsi="Calibri" w:cs="Calibri"/>
            <w:webHidden/>
          </w:rPr>
          <w:fldChar w:fldCharType="end"/>
        </w:r>
      </w:hyperlink>
    </w:p>
    <w:p w14:paraId="67807F96" w14:textId="5182ECC9"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24" w:history="1">
        <w:r w:rsidR="001C452C" w:rsidRPr="00F14D7D">
          <w:rPr>
            <w:rStyle w:val="Hyperlink"/>
            <w:rFonts w:ascii="Calibri" w:hAnsi="Calibri" w:cs="Calibri"/>
          </w:rPr>
          <w:t>The owner-occupied sector</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_Toc146126224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38</w:t>
        </w:r>
        <w:r w:rsidR="001C452C" w:rsidRPr="00F14D7D">
          <w:rPr>
            <w:rFonts w:ascii="Calibri" w:hAnsi="Calibri" w:cs="Calibri"/>
            <w:webHidden/>
          </w:rPr>
          <w:fldChar w:fldCharType="end"/>
        </w:r>
      </w:hyperlink>
    </w:p>
    <w:p w14:paraId="47AB8EA2" w14:textId="610A3014"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25" w:history="1">
        <w:r w:rsidR="001C452C" w:rsidRPr="00F14D7D">
          <w:rPr>
            <w:rStyle w:val="Hyperlink"/>
            <w:rFonts w:ascii="Calibri" w:hAnsi="Calibri" w:cs="Calibri"/>
          </w:rPr>
          <w:t>The private rented sector</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_Toc146126225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38</w:t>
        </w:r>
        <w:r w:rsidR="001C452C" w:rsidRPr="00F14D7D">
          <w:rPr>
            <w:rFonts w:ascii="Calibri" w:hAnsi="Calibri" w:cs="Calibri"/>
            <w:webHidden/>
          </w:rPr>
          <w:fldChar w:fldCharType="end"/>
        </w:r>
      </w:hyperlink>
    </w:p>
    <w:p w14:paraId="1B8BC155" w14:textId="093BCBC5"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26" w:history="1">
        <w:r w:rsidR="001C452C" w:rsidRPr="00F14D7D">
          <w:rPr>
            <w:rStyle w:val="Hyperlink"/>
            <w:rFonts w:ascii="Calibri" w:hAnsi="Calibri" w:cs="Calibri"/>
          </w:rPr>
          <w:t>Affordable housing</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_Toc146126226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42</w:t>
        </w:r>
        <w:r w:rsidR="001C452C" w:rsidRPr="00F14D7D">
          <w:rPr>
            <w:rFonts w:ascii="Calibri" w:hAnsi="Calibri" w:cs="Calibri"/>
            <w:webHidden/>
          </w:rPr>
          <w:fldChar w:fldCharType="end"/>
        </w:r>
      </w:hyperlink>
    </w:p>
    <w:p w14:paraId="5B84A39B" w14:textId="37037240"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27" w:history="1">
        <w:r w:rsidR="001C452C" w:rsidRPr="00F14D7D">
          <w:rPr>
            <w:rStyle w:val="Hyperlink"/>
            <w:rFonts w:ascii="Calibri" w:hAnsi="Calibri" w:cs="Calibri"/>
          </w:rPr>
          <w:t>Past trends in housing delivery</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_Toc146126227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43</w:t>
        </w:r>
        <w:r w:rsidR="001C452C" w:rsidRPr="00F14D7D">
          <w:rPr>
            <w:rFonts w:ascii="Calibri" w:hAnsi="Calibri" w:cs="Calibri"/>
            <w:webHidden/>
          </w:rPr>
          <w:fldChar w:fldCharType="end"/>
        </w:r>
      </w:hyperlink>
    </w:p>
    <w:p w14:paraId="0A856753" w14:textId="1DD67213"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28" w:history="1">
        <w:r w:rsidR="001C452C" w:rsidRPr="00F14D7D">
          <w:rPr>
            <w:rStyle w:val="Hyperlink"/>
            <w:rFonts w:ascii="Calibri" w:hAnsi="Calibri" w:cs="Calibri"/>
          </w:rPr>
          <w:t>Demographic drivers: population and households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_Toc146126228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45</w:t>
        </w:r>
        <w:r w:rsidR="001C452C" w:rsidRPr="00F14D7D">
          <w:rPr>
            <w:rFonts w:ascii="Calibri" w:hAnsi="Calibri" w:cs="Calibri"/>
            <w:webHidden/>
          </w:rPr>
          <w:fldChar w:fldCharType="end"/>
        </w:r>
      </w:hyperlink>
    </w:p>
    <w:p w14:paraId="3AD991DA" w14:textId="79536FE6"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29" w:history="1">
        <w:r w:rsidR="001C452C" w:rsidRPr="00F14D7D">
          <w:rPr>
            <w:rStyle w:val="Hyperlink"/>
            <w:rFonts w:ascii="Calibri" w:hAnsi="Calibri" w:cs="Calibri"/>
          </w:rPr>
          <w:t>General household characteristics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_Toc146126229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53</w:t>
        </w:r>
        <w:r w:rsidR="001C452C" w:rsidRPr="00F14D7D">
          <w:rPr>
            <w:rFonts w:ascii="Calibri" w:hAnsi="Calibri" w:cs="Calibri"/>
            <w:webHidden/>
          </w:rPr>
          <w:fldChar w:fldCharType="end"/>
        </w:r>
      </w:hyperlink>
    </w:p>
    <w:p w14:paraId="47BD2299" w14:textId="247F4086"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30" w:history="1">
        <w:r w:rsidR="001C452C" w:rsidRPr="00F14D7D">
          <w:rPr>
            <w:rStyle w:val="Hyperlink"/>
            <w:rFonts w:ascii="Calibri" w:hAnsi="Calibri" w:cs="Calibri"/>
          </w:rPr>
          <w:t>Income data</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_Toc146126230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56</w:t>
        </w:r>
        <w:r w:rsidR="001C452C" w:rsidRPr="00F14D7D">
          <w:rPr>
            <w:rFonts w:ascii="Calibri" w:hAnsi="Calibri" w:cs="Calibri"/>
            <w:webHidden/>
          </w:rPr>
          <w:fldChar w:fldCharType="end"/>
        </w:r>
      </w:hyperlink>
    </w:p>
    <w:p w14:paraId="3DE52F95" w14:textId="4E28E2DA"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31" w:history="1">
        <w:r w:rsidR="001C452C" w:rsidRPr="00F14D7D">
          <w:rPr>
            <w:rStyle w:val="Hyperlink"/>
            <w:rFonts w:ascii="Calibri" w:hAnsi="Calibri" w:cs="Calibri"/>
          </w:rPr>
          <w:t>Summary</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_Toc146126231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58</w:t>
        </w:r>
        <w:r w:rsidR="001C452C" w:rsidRPr="00F14D7D">
          <w:rPr>
            <w:rFonts w:ascii="Calibri" w:hAnsi="Calibri" w:cs="Calibri"/>
            <w:webHidden/>
          </w:rPr>
          <w:fldChar w:fldCharType="end"/>
        </w:r>
      </w:hyperlink>
    </w:p>
    <w:p w14:paraId="1C5F4577" w14:textId="381E99EE"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32" w:history="1">
        <w:r w:rsidR="001C452C" w:rsidRPr="00F14D7D">
          <w:rPr>
            <w:rStyle w:val="Hyperlink"/>
            <w:rFonts w:ascii="Calibri" w:hAnsi="Calibri" w:cs="Calibri"/>
          </w:rPr>
          <w:t>3.</w:t>
        </w:r>
        <w:r w:rsidR="001C452C" w:rsidRPr="00F14D7D">
          <w:rPr>
            <w:rFonts w:ascii="Calibri" w:eastAsiaTheme="minorEastAsia" w:hAnsi="Calibri" w:cs="Calibri"/>
            <w:kern w:val="2"/>
            <w:sz w:val="22"/>
            <w:szCs w:val="22"/>
            <w:lang w:eastAsia="en-GB"/>
            <w14:ligatures w14:val="standardContextual"/>
          </w:rPr>
          <w:tab/>
        </w:r>
        <w:r w:rsidR="001C452C" w:rsidRPr="00F14D7D">
          <w:rPr>
            <w:rStyle w:val="Hyperlink"/>
            <w:rFonts w:ascii="Calibri" w:hAnsi="Calibri" w:cs="Calibri"/>
          </w:rPr>
          <w:t>Price, rents and affordability</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_Toc146126232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59</w:t>
        </w:r>
        <w:r w:rsidR="001C452C" w:rsidRPr="00F14D7D">
          <w:rPr>
            <w:rFonts w:ascii="Calibri" w:hAnsi="Calibri" w:cs="Calibri"/>
            <w:webHidden/>
          </w:rPr>
          <w:fldChar w:fldCharType="end"/>
        </w:r>
      </w:hyperlink>
    </w:p>
    <w:p w14:paraId="0DF8B402" w14:textId="6EFE26EA"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33" w:history="1">
        <w:r w:rsidR="001C452C" w:rsidRPr="00F14D7D">
          <w:rPr>
            <w:rStyle w:val="Hyperlink"/>
            <w:rFonts w:ascii="Calibri" w:hAnsi="Calibri" w:cs="Calibri"/>
          </w:rPr>
          <w:t>Introduction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_Toc146126233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59</w:t>
        </w:r>
        <w:r w:rsidR="001C452C" w:rsidRPr="00F14D7D">
          <w:rPr>
            <w:rFonts w:ascii="Calibri" w:hAnsi="Calibri" w:cs="Calibri"/>
            <w:webHidden/>
          </w:rPr>
          <w:fldChar w:fldCharType="end"/>
        </w:r>
      </w:hyperlink>
    </w:p>
    <w:p w14:paraId="191E7909" w14:textId="628A2319"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34" w:history="1">
        <w:r w:rsidR="001C452C" w:rsidRPr="00F14D7D">
          <w:rPr>
            <w:rStyle w:val="Hyperlink"/>
            <w:rFonts w:ascii="Calibri" w:hAnsi="Calibri" w:cs="Calibri"/>
          </w:rPr>
          <w:t>House price trends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_Toc146126234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59</w:t>
        </w:r>
        <w:r w:rsidR="001C452C" w:rsidRPr="00F14D7D">
          <w:rPr>
            <w:rFonts w:ascii="Calibri" w:hAnsi="Calibri" w:cs="Calibri"/>
            <w:webHidden/>
          </w:rPr>
          <w:fldChar w:fldCharType="end"/>
        </w:r>
      </w:hyperlink>
    </w:p>
    <w:p w14:paraId="41160C9C" w14:textId="5DDACA1A"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35" w:history="1">
        <w:r w:rsidR="001C452C" w:rsidRPr="00F14D7D">
          <w:rPr>
            <w:rStyle w:val="Hyperlink"/>
            <w:rFonts w:ascii="Calibri" w:hAnsi="Calibri" w:cs="Calibri"/>
          </w:rPr>
          <w:t>Private renting</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_Toc146126235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65</w:t>
        </w:r>
        <w:r w:rsidR="001C452C" w:rsidRPr="00F14D7D">
          <w:rPr>
            <w:rFonts w:ascii="Calibri" w:hAnsi="Calibri" w:cs="Calibri"/>
            <w:webHidden/>
          </w:rPr>
          <w:fldChar w:fldCharType="end"/>
        </w:r>
      </w:hyperlink>
    </w:p>
    <w:p w14:paraId="05EE9B4F" w14:textId="5D8DAFC7"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36" w:history="1">
        <w:r w:rsidR="001C452C" w:rsidRPr="00F14D7D">
          <w:rPr>
            <w:rStyle w:val="Hyperlink"/>
            <w:rFonts w:ascii="Calibri" w:hAnsi="Calibri" w:cs="Calibri"/>
          </w:rPr>
          <w:t>Relative affordability</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_Toc146126236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70</w:t>
        </w:r>
        <w:r w:rsidR="001C452C" w:rsidRPr="00F14D7D">
          <w:rPr>
            <w:rFonts w:ascii="Calibri" w:hAnsi="Calibri" w:cs="Calibri"/>
            <w:webHidden/>
          </w:rPr>
          <w:fldChar w:fldCharType="end"/>
        </w:r>
      </w:hyperlink>
    </w:p>
    <w:p w14:paraId="2DC8E8FC" w14:textId="4AF0CD04"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37" w:history="1">
        <w:r w:rsidR="001C452C" w:rsidRPr="00F14D7D">
          <w:rPr>
            <w:rStyle w:val="Hyperlink"/>
            <w:rFonts w:ascii="Calibri" w:hAnsi="Calibri" w:cs="Calibri"/>
          </w:rPr>
          <w:t>Relative affordability of housing tenure options</w:t>
        </w:r>
        <w:r w:rsidR="001C452C" w:rsidRPr="00F14D7D">
          <w:rPr>
            <w:rStyle w:val="Hyperlink"/>
            <w:rFonts w:ascii="Calibri" w:hAnsi="Calibri" w:cs="Calibri"/>
            <w:lang w:val="en-US"/>
          </w:rPr>
          <w:t xml:space="preserve"> and defining genuinely affordable housing</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_Toc146126237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70</w:t>
        </w:r>
        <w:r w:rsidR="001C452C" w:rsidRPr="00F14D7D">
          <w:rPr>
            <w:rFonts w:ascii="Calibri" w:hAnsi="Calibri" w:cs="Calibri"/>
            <w:webHidden/>
          </w:rPr>
          <w:fldChar w:fldCharType="end"/>
        </w:r>
      </w:hyperlink>
    </w:p>
    <w:p w14:paraId="0F9EE9BC" w14:textId="37A99A6A"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38" w:history="1">
        <w:r w:rsidR="001C452C" w:rsidRPr="00F14D7D">
          <w:rPr>
            <w:rStyle w:val="Hyperlink"/>
            <w:rFonts w:ascii="Calibri" w:hAnsi="Calibri" w:cs="Calibri"/>
          </w:rPr>
          <w:t>Affordability of prices and rents to selected key workers and households on minimum/living wages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_Toc146126238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80</w:t>
        </w:r>
        <w:r w:rsidR="001C452C" w:rsidRPr="00F14D7D">
          <w:rPr>
            <w:rFonts w:ascii="Calibri" w:hAnsi="Calibri" w:cs="Calibri"/>
            <w:webHidden/>
          </w:rPr>
          <w:fldChar w:fldCharType="end"/>
        </w:r>
      </w:hyperlink>
    </w:p>
    <w:p w14:paraId="5E799122" w14:textId="13CB1E79"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39" w:history="1">
        <w:r w:rsidR="001C452C" w:rsidRPr="00F14D7D">
          <w:rPr>
            <w:rStyle w:val="Hyperlink"/>
            <w:rFonts w:ascii="Calibri" w:hAnsi="Calibri" w:cs="Calibri"/>
          </w:rPr>
          <w:t>Concluding comments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_Toc146126239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82</w:t>
        </w:r>
        <w:r w:rsidR="001C452C" w:rsidRPr="00F14D7D">
          <w:rPr>
            <w:rFonts w:ascii="Calibri" w:hAnsi="Calibri" w:cs="Calibri"/>
            <w:webHidden/>
          </w:rPr>
          <w:fldChar w:fldCharType="end"/>
        </w:r>
      </w:hyperlink>
    </w:p>
    <w:p w14:paraId="78C1BC42" w14:textId="3C967467"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40" w:history="1">
        <w:r w:rsidR="001C452C" w:rsidRPr="00F14D7D">
          <w:rPr>
            <w:rStyle w:val="Hyperlink"/>
            <w:rFonts w:ascii="Calibri" w:hAnsi="Calibri" w:cs="Calibri"/>
          </w:rPr>
          <w:t>4.</w:t>
        </w:r>
        <w:r w:rsidR="001C452C" w:rsidRPr="00F14D7D">
          <w:rPr>
            <w:rFonts w:ascii="Calibri" w:eastAsiaTheme="minorEastAsia" w:hAnsi="Calibri" w:cs="Calibri"/>
            <w:kern w:val="2"/>
            <w:sz w:val="22"/>
            <w:szCs w:val="22"/>
            <w:lang w:eastAsia="en-GB"/>
            <w14:ligatures w14:val="standardContextual"/>
          </w:rPr>
          <w:tab/>
        </w:r>
        <w:r w:rsidR="001C452C" w:rsidRPr="00F14D7D">
          <w:rPr>
            <w:rStyle w:val="Hyperlink"/>
            <w:rFonts w:ascii="Calibri" w:hAnsi="Calibri" w:cs="Calibri"/>
          </w:rPr>
          <w:t>The needs of different groups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_Toc146126240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84</w:t>
        </w:r>
        <w:r w:rsidR="001C452C" w:rsidRPr="00F14D7D">
          <w:rPr>
            <w:rFonts w:ascii="Calibri" w:hAnsi="Calibri" w:cs="Calibri"/>
            <w:webHidden/>
          </w:rPr>
          <w:fldChar w:fldCharType="end"/>
        </w:r>
      </w:hyperlink>
    </w:p>
    <w:p w14:paraId="3B603A4B" w14:textId="354D9AAF"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41" w:history="1">
        <w:r w:rsidR="001C452C" w:rsidRPr="00F14D7D">
          <w:rPr>
            <w:rStyle w:val="Hyperlink"/>
            <w:rFonts w:ascii="Calibri" w:hAnsi="Calibri" w:cs="Calibri"/>
          </w:rPr>
          <w:t>Introduction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_Toc146126241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84</w:t>
        </w:r>
        <w:r w:rsidR="001C452C" w:rsidRPr="00F14D7D">
          <w:rPr>
            <w:rFonts w:ascii="Calibri" w:hAnsi="Calibri" w:cs="Calibri"/>
            <w:webHidden/>
          </w:rPr>
          <w:fldChar w:fldCharType="end"/>
        </w:r>
      </w:hyperlink>
    </w:p>
    <w:p w14:paraId="75A93512" w14:textId="702AE907"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42" w:history="1">
        <w:r w:rsidR="001C452C" w:rsidRPr="00F14D7D">
          <w:rPr>
            <w:rStyle w:val="Hyperlink"/>
            <w:rFonts w:ascii="Calibri" w:hAnsi="Calibri" w:cs="Calibri"/>
          </w:rPr>
          <w:t>Housing for people with additional needs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_Toc146126242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84</w:t>
        </w:r>
        <w:r w:rsidR="001C452C" w:rsidRPr="00F14D7D">
          <w:rPr>
            <w:rFonts w:ascii="Calibri" w:hAnsi="Calibri" w:cs="Calibri"/>
            <w:webHidden/>
          </w:rPr>
          <w:fldChar w:fldCharType="end"/>
        </w:r>
      </w:hyperlink>
    </w:p>
    <w:p w14:paraId="7765EDF8" w14:textId="2789665F"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43" w:history="1">
        <w:r w:rsidR="001C452C" w:rsidRPr="00F14D7D">
          <w:rPr>
            <w:rStyle w:val="Hyperlink"/>
            <w:rFonts w:ascii="Calibri" w:hAnsi="Calibri" w:cs="Calibri"/>
          </w:rPr>
          <w:t>Age-related housing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_Toc146126243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85</w:t>
        </w:r>
        <w:r w:rsidR="001C452C" w:rsidRPr="00F14D7D">
          <w:rPr>
            <w:rFonts w:ascii="Calibri" w:hAnsi="Calibri" w:cs="Calibri"/>
            <w:webHidden/>
          </w:rPr>
          <w:fldChar w:fldCharType="end"/>
        </w:r>
      </w:hyperlink>
    </w:p>
    <w:p w14:paraId="1C673BCE" w14:textId="67BC0960"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44" w:history="1">
        <w:r w:rsidR="001C452C" w:rsidRPr="00F14D7D">
          <w:rPr>
            <w:rStyle w:val="Hyperlink"/>
            <w:rFonts w:ascii="Calibri" w:hAnsi="Calibri" w:cs="Calibri"/>
          </w:rPr>
          <w:t>Trafford Supporting Housing Strategy 2023-2028</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_Toc146126244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99</w:t>
        </w:r>
        <w:r w:rsidR="001C452C" w:rsidRPr="00F14D7D">
          <w:rPr>
            <w:rFonts w:ascii="Calibri" w:hAnsi="Calibri" w:cs="Calibri"/>
            <w:webHidden/>
          </w:rPr>
          <w:fldChar w:fldCharType="end"/>
        </w:r>
      </w:hyperlink>
    </w:p>
    <w:p w14:paraId="3F6E194A" w14:textId="30CB2317"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45" w:history="1">
        <w:r w:rsidR="001C452C" w:rsidRPr="00F14D7D">
          <w:rPr>
            <w:rStyle w:val="Hyperlink"/>
            <w:rFonts w:ascii="Calibri" w:hAnsi="Calibri" w:cs="Calibri"/>
          </w:rPr>
          <w:t>Health-related housing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_Toc146126245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100</w:t>
        </w:r>
        <w:r w:rsidR="001C452C" w:rsidRPr="00F14D7D">
          <w:rPr>
            <w:rFonts w:ascii="Calibri" w:hAnsi="Calibri" w:cs="Calibri"/>
            <w:webHidden/>
          </w:rPr>
          <w:fldChar w:fldCharType="end"/>
        </w:r>
      </w:hyperlink>
    </w:p>
    <w:p w14:paraId="7DCD0259" w14:textId="4D307E99"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46" w:history="1">
        <w:r w:rsidR="001C452C" w:rsidRPr="00F14D7D">
          <w:rPr>
            <w:rStyle w:val="Hyperlink"/>
            <w:rFonts w:ascii="Calibri" w:hAnsi="Calibri" w:cs="Calibri"/>
          </w:rPr>
          <w:t>Stakeholder views on specialist housing</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_Toc146126246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107</w:t>
        </w:r>
        <w:r w:rsidR="001C452C" w:rsidRPr="00F14D7D">
          <w:rPr>
            <w:rFonts w:ascii="Calibri" w:hAnsi="Calibri" w:cs="Calibri"/>
            <w:webHidden/>
          </w:rPr>
          <w:fldChar w:fldCharType="end"/>
        </w:r>
      </w:hyperlink>
    </w:p>
    <w:p w14:paraId="3CE001B3" w14:textId="1D441F8F"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47" w:history="1">
        <w:r w:rsidR="001C452C" w:rsidRPr="00F14D7D">
          <w:rPr>
            <w:rStyle w:val="Hyperlink"/>
            <w:rFonts w:ascii="Calibri" w:hAnsi="Calibri" w:cs="Calibri"/>
          </w:rPr>
          <w:t>Life experience-related housing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_Toc146126247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107</w:t>
        </w:r>
        <w:r w:rsidR="001C452C" w:rsidRPr="00F14D7D">
          <w:rPr>
            <w:rFonts w:ascii="Calibri" w:hAnsi="Calibri" w:cs="Calibri"/>
            <w:webHidden/>
          </w:rPr>
          <w:fldChar w:fldCharType="end"/>
        </w:r>
      </w:hyperlink>
    </w:p>
    <w:p w14:paraId="78AE031F" w14:textId="642488E2"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48" w:history="1">
        <w:r w:rsidR="001C452C" w:rsidRPr="00F14D7D">
          <w:rPr>
            <w:rStyle w:val="Hyperlink"/>
            <w:rFonts w:ascii="Calibri" w:hAnsi="Calibri" w:cs="Calibri"/>
          </w:rPr>
          <w:t>Cultural heritage related housing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_Toc146126248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108</w:t>
        </w:r>
        <w:r w:rsidR="001C452C" w:rsidRPr="00F14D7D">
          <w:rPr>
            <w:rFonts w:ascii="Calibri" w:hAnsi="Calibri" w:cs="Calibri"/>
            <w:webHidden/>
          </w:rPr>
          <w:fldChar w:fldCharType="end"/>
        </w:r>
      </w:hyperlink>
    </w:p>
    <w:p w14:paraId="46BAA6F6" w14:textId="510F54BA"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49" w:history="1">
        <w:r w:rsidR="001C452C" w:rsidRPr="00F14D7D">
          <w:rPr>
            <w:rStyle w:val="Hyperlink"/>
            <w:rFonts w:ascii="Calibri" w:hAnsi="Calibri" w:cs="Calibri"/>
          </w:rPr>
          <w:t>Gypsy, Traveller and Travelling Showperson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_Toc146126249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109</w:t>
        </w:r>
        <w:r w:rsidR="001C452C" w:rsidRPr="00F14D7D">
          <w:rPr>
            <w:rFonts w:ascii="Calibri" w:hAnsi="Calibri" w:cs="Calibri"/>
            <w:webHidden/>
          </w:rPr>
          <w:fldChar w:fldCharType="end"/>
        </w:r>
      </w:hyperlink>
    </w:p>
    <w:p w14:paraId="01A3F806" w14:textId="342FE5A3"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50" w:history="1">
        <w:r w:rsidR="001C452C" w:rsidRPr="00F14D7D">
          <w:rPr>
            <w:rStyle w:val="Hyperlink"/>
            <w:rFonts w:ascii="Calibri" w:hAnsi="Calibri" w:cs="Calibri"/>
          </w:rPr>
          <w:t>Other groups with particular housing requirements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_Toc146126250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109</w:t>
        </w:r>
        <w:r w:rsidR="001C452C" w:rsidRPr="00F14D7D">
          <w:rPr>
            <w:rFonts w:ascii="Calibri" w:hAnsi="Calibri" w:cs="Calibri"/>
            <w:webHidden/>
          </w:rPr>
          <w:fldChar w:fldCharType="end"/>
        </w:r>
      </w:hyperlink>
    </w:p>
    <w:p w14:paraId="0A6EAAB1" w14:textId="51343D67"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51" w:history="1">
        <w:r w:rsidR="001C452C" w:rsidRPr="00F14D7D">
          <w:rPr>
            <w:rStyle w:val="Hyperlink"/>
            <w:rFonts w:ascii="Calibri" w:hAnsi="Calibri" w:cs="Calibri"/>
          </w:rPr>
          <w:t>Conclusion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_Toc146126251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110</w:t>
        </w:r>
        <w:r w:rsidR="001C452C" w:rsidRPr="00F14D7D">
          <w:rPr>
            <w:rFonts w:ascii="Calibri" w:hAnsi="Calibri" w:cs="Calibri"/>
            <w:webHidden/>
          </w:rPr>
          <w:fldChar w:fldCharType="end"/>
        </w:r>
      </w:hyperlink>
    </w:p>
    <w:p w14:paraId="5296F7BB" w14:textId="7A2417F0"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52" w:history="1">
        <w:r w:rsidR="001C452C" w:rsidRPr="00F14D7D">
          <w:rPr>
            <w:rStyle w:val="Hyperlink"/>
            <w:rFonts w:ascii="Calibri" w:hAnsi="Calibri" w:cs="Calibri"/>
          </w:rPr>
          <w:t>5.</w:t>
        </w:r>
        <w:r w:rsidR="001C452C" w:rsidRPr="00F14D7D">
          <w:rPr>
            <w:rFonts w:ascii="Calibri" w:eastAsiaTheme="minorEastAsia" w:hAnsi="Calibri" w:cs="Calibri"/>
            <w:kern w:val="2"/>
            <w:sz w:val="22"/>
            <w:szCs w:val="22"/>
            <w:lang w:eastAsia="en-GB"/>
            <w14:ligatures w14:val="standardContextual"/>
          </w:rPr>
          <w:tab/>
        </w:r>
        <w:r w:rsidR="001C452C" w:rsidRPr="00F14D7D">
          <w:rPr>
            <w:rStyle w:val="Hyperlink"/>
            <w:rFonts w:ascii="Calibri" w:hAnsi="Calibri" w:cs="Calibri"/>
          </w:rPr>
          <w:t>Overall dwelling type and mix</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_Toc146126252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112</w:t>
        </w:r>
        <w:r w:rsidR="001C452C" w:rsidRPr="00F14D7D">
          <w:rPr>
            <w:rFonts w:ascii="Calibri" w:hAnsi="Calibri" w:cs="Calibri"/>
            <w:webHidden/>
          </w:rPr>
          <w:fldChar w:fldCharType="end"/>
        </w:r>
      </w:hyperlink>
    </w:p>
    <w:p w14:paraId="04AAA574" w14:textId="262B054A"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53" w:history="1">
        <w:r w:rsidR="001C452C" w:rsidRPr="00F14D7D">
          <w:rPr>
            <w:rStyle w:val="Hyperlink"/>
            <w:rFonts w:ascii="Calibri" w:hAnsi="Calibri" w:cs="Calibri"/>
          </w:rPr>
          <w:t>Introduction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_Toc146126253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112</w:t>
        </w:r>
        <w:r w:rsidR="001C452C" w:rsidRPr="00F14D7D">
          <w:rPr>
            <w:rFonts w:ascii="Calibri" w:hAnsi="Calibri" w:cs="Calibri"/>
            <w:webHidden/>
          </w:rPr>
          <w:fldChar w:fldCharType="end"/>
        </w:r>
      </w:hyperlink>
    </w:p>
    <w:p w14:paraId="219A0D23" w14:textId="1D0DA39B"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54" w:history="1">
        <w:r w:rsidR="001C452C" w:rsidRPr="00F14D7D">
          <w:rPr>
            <w:rStyle w:val="Hyperlink"/>
            <w:rFonts w:ascii="Calibri" w:hAnsi="Calibri" w:cs="Calibri"/>
          </w:rPr>
          <w:t>Overall housing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_Toc146126254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112</w:t>
        </w:r>
        <w:r w:rsidR="001C452C" w:rsidRPr="00F14D7D">
          <w:rPr>
            <w:rFonts w:ascii="Calibri" w:hAnsi="Calibri" w:cs="Calibri"/>
            <w:webHidden/>
          </w:rPr>
          <w:fldChar w:fldCharType="end"/>
        </w:r>
      </w:hyperlink>
    </w:p>
    <w:p w14:paraId="2DF6C1D2" w14:textId="5C33F92F"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55" w:history="1">
        <w:r w:rsidR="001C452C" w:rsidRPr="00F14D7D">
          <w:rPr>
            <w:rStyle w:val="Hyperlink"/>
            <w:rFonts w:ascii="Calibri" w:hAnsi="Calibri" w:cs="Calibri"/>
          </w:rPr>
          <w:t>Affordable housing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_Toc146126255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112</w:t>
        </w:r>
        <w:r w:rsidR="001C452C" w:rsidRPr="00F14D7D">
          <w:rPr>
            <w:rFonts w:ascii="Calibri" w:hAnsi="Calibri" w:cs="Calibri"/>
            <w:webHidden/>
          </w:rPr>
          <w:fldChar w:fldCharType="end"/>
        </w:r>
      </w:hyperlink>
    </w:p>
    <w:p w14:paraId="6E76616A" w14:textId="7E52EE70"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56" w:history="1">
        <w:r w:rsidR="001C452C" w:rsidRPr="00F14D7D">
          <w:rPr>
            <w:rStyle w:val="Hyperlink"/>
            <w:rFonts w:ascii="Calibri" w:hAnsi="Calibri" w:cs="Calibri"/>
          </w:rPr>
          <w:t>Dwelling type and mix</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_Toc146126256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113</w:t>
        </w:r>
        <w:r w:rsidR="001C452C" w:rsidRPr="00F14D7D">
          <w:rPr>
            <w:rFonts w:ascii="Calibri" w:hAnsi="Calibri" w:cs="Calibri"/>
            <w:webHidden/>
          </w:rPr>
          <w:fldChar w:fldCharType="end"/>
        </w:r>
      </w:hyperlink>
    </w:p>
    <w:p w14:paraId="4E840E54" w14:textId="3E71A202"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57" w:history="1">
        <w:r w:rsidR="001C452C" w:rsidRPr="00F14D7D">
          <w:rPr>
            <w:rStyle w:val="Hyperlink"/>
            <w:rFonts w:ascii="Calibri" w:hAnsi="Calibri" w:cs="Calibri"/>
          </w:rPr>
          <w:t>Conclusions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_Toc146126257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115</w:t>
        </w:r>
        <w:r w:rsidR="001C452C" w:rsidRPr="00F14D7D">
          <w:rPr>
            <w:rFonts w:ascii="Calibri" w:hAnsi="Calibri" w:cs="Calibri"/>
            <w:webHidden/>
          </w:rPr>
          <w:fldChar w:fldCharType="end"/>
        </w:r>
      </w:hyperlink>
    </w:p>
    <w:p w14:paraId="3B2678DE" w14:textId="20B5ED59"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58" w:history="1">
        <w:r w:rsidR="001C452C" w:rsidRPr="00F14D7D">
          <w:rPr>
            <w:rStyle w:val="Hyperlink"/>
            <w:rFonts w:ascii="Calibri" w:hAnsi="Calibri" w:cs="Calibri"/>
            <w:lang w:eastAsia="en-GB"/>
          </w:rPr>
          <w:t>6.</w:t>
        </w:r>
        <w:r w:rsidR="001C452C" w:rsidRPr="00F14D7D">
          <w:rPr>
            <w:rFonts w:ascii="Calibri" w:eastAsiaTheme="minorEastAsia" w:hAnsi="Calibri" w:cs="Calibri"/>
            <w:kern w:val="2"/>
            <w:sz w:val="22"/>
            <w:szCs w:val="22"/>
            <w:lang w:eastAsia="en-GB"/>
            <w14:ligatures w14:val="standardContextual"/>
          </w:rPr>
          <w:tab/>
        </w:r>
        <w:r w:rsidR="001C452C" w:rsidRPr="00F14D7D">
          <w:rPr>
            <w:rStyle w:val="Hyperlink"/>
            <w:rFonts w:ascii="Calibri" w:hAnsi="Calibri" w:cs="Calibri"/>
          </w:rPr>
          <w:t>Conclusion: policy and strategic issues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_Toc146126258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116</w:t>
        </w:r>
        <w:r w:rsidR="001C452C" w:rsidRPr="00F14D7D">
          <w:rPr>
            <w:rFonts w:ascii="Calibri" w:hAnsi="Calibri" w:cs="Calibri"/>
            <w:webHidden/>
          </w:rPr>
          <w:fldChar w:fldCharType="end"/>
        </w:r>
      </w:hyperlink>
    </w:p>
    <w:p w14:paraId="4DF7BA02" w14:textId="3C802C7B"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59" w:history="1">
        <w:r w:rsidR="001C452C" w:rsidRPr="00F14D7D">
          <w:rPr>
            <w:rStyle w:val="Hyperlink"/>
            <w:rFonts w:ascii="Calibri" w:hAnsi="Calibri" w:cs="Calibri"/>
          </w:rPr>
          <w:t>Overall Housing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_Toc146126259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116</w:t>
        </w:r>
        <w:r w:rsidR="001C452C" w:rsidRPr="00F14D7D">
          <w:rPr>
            <w:rFonts w:ascii="Calibri" w:hAnsi="Calibri" w:cs="Calibri"/>
            <w:webHidden/>
          </w:rPr>
          <w:fldChar w:fldCharType="end"/>
        </w:r>
      </w:hyperlink>
    </w:p>
    <w:p w14:paraId="33A7C501" w14:textId="69870310"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60" w:history="1">
        <w:r w:rsidR="001C452C" w:rsidRPr="00F14D7D">
          <w:rPr>
            <w:rStyle w:val="Hyperlink"/>
            <w:rFonts w:ascii="Calibri" w:hAnsi="Calibri" w:cs="Calibri"/>
          </w:rPr>
          <w:t>Dwelling type, tenure and mix</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_Toc146126260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116</w:t>
        </w:r>
        <w:r w:rsidR="001C452C" w:rsidRPr="00F14D7D">
          <w:rPr>
            <w:rFonts w:ascii="Calibri" w:hAnsi="Calibri" w:cs="Calibri"/>
            <w:webHidden/>
          </w:rPr>
          <w:fldChar w:fldCharType="end"/>
        </w:r>
      </w:hyperlink>
    </w:p>
    <w:p w14:paraId="463D8EE1" w14:textId="71899403"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61" w:history="1">
        <w:r w:rsidR="001C452C" w:rsidRPr="00F14D7D">
          <w:rPr>
            <w:rStyle w:val="Hyperlink"/>
            <w:rFonts w:ascii="Calibri" w:hAnsi="Calibri" w:cs="Calibri"/>
          </w:rPr>
          <w:t>Meeting the needs of older people and those with disabilities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_Toc146126261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117</w:t>
        </w:r>
        <w:r w:rsidR="001C452C" w:rsidRPr="00F14D7D">
          <w:rPr>
            <w:rFonts w:ascii="Calibri" w:hAnsi="Calibri" w:cs="Calibri"/>
            <w:webHidden/>
          </w:rPr>
          <w:fldChar w:fldCharType="end"/>
        </w:r>
      </w:hyperlink>
    </w:p>
    <w:p w14:paraId="429F2D92" w14:textId="0D48197D"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62" w:history="1">
        <w:r w:rsidR="001C452C" w:rsidRPr="00F14D7D">
          <w:rPr>
            <w:rStyle w:val="Hyperlink"/>
            <w:rFonts w:ascii="Calibri" w:hAnsi="Calibri" w:cs="Calibri"/>
          </w:rPr>
          <w:t>Final comments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_Toc146126262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118</w:t>
        </w:r>
        <w:r w:rsidR="001C452C" w:rsidRPr="00F14D7D">
          <w:rPr>
            <w:rFonts w:ascii="Calibri" w:hAnsi="Calibri" w:cs="Calibri"/>
            <w:webHidden/>
          </w:rPr>
          <w:fldChar w:fldCharType="end"/>
        </w:r>
      </w:hyperlink>
    </w:p>
    <w:p w14:paraId="6FA42017" w14:textId="5EF29605"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63" w:history="1">
        <w:r w:rsidR="001C452C" w:rsidRPr="00F14D7D">
          <w:rPr>
            <w:rStyle w:val="Hyperlink"/>
            <w:rFonts w:ascii="Calibri" w:hAnsi="Calibri" w:cs="Calibri"/>
          </w:rPr>
          <w:t>Technical Appendix A: Research methodology</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_Toc146126263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119</w:t>
        </w:r>
        <w:r w:rsidR="001C452C" w:rsidRPr="00F14D7D">
          <w:rPr>
            <w:rFonts w:ascii="Calibri" w:hAnsi="Calibri" w:cs="Calibri"/>
            <w:webHidden/>
          </w:rPr>
          <w:fldChar w:fldCharType="end"/>
        </w:r>
      </w:hyperlink>
    </w:p>
    <w:p w14:paraId="066FFB55" w14:textId="7C5DAB68"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64" w:history="1">
        <w:r w:rsidR="001C452C" w:rsidRPr="00F14D7D">
          <w:rPr>
            <w:rStyle w:val="Hyperlink"/>
            <w:rFonts w:ascii="Calibri" w:hAnsi="Calibri" w:cs="Calibri"/>
          </w:rPr>
          <w:t>Overall approach</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_Toc146126264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119</w:t>
        </w:r>
        <w:r w:rsidR="001C452C" w:rsidRPr="00F14D7D">
          <w:rPr>
            <w:rFonts w:ascii="Calibri" w:hAnsi="Calibri" w:cs="Calibri"/>
            <w:webHidden/>
          </w:rPr>
          <w:fldChar w:fldCharType="end"/>
        </w:r>
      </w:hyperlink>
    </w:p>
    <w:p w14:paraId="1109B1CA" w14:textId="5379B592"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65" w:history="1">
        <w:r w:rsidR="001C452C" w:rsidRPr="00F14D7D">
          <w:rPr>
            <w:rStyle w:val="Hyperlink"/>
            <w:rFonts w:ascii="Calibri" w:hAnsi="Calibri" w:cs="Calibri"/>
          </w:rPr>
          <w:t>Technical Appendix B: Affordable housing definitions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_Toc146126265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120</w:t>
        </w:r>
        <w:r w:rsidR="001C452C" w:rsidRPr="00F14D7D">
          <w:rPr>
            <w:rFonts w:ascii="Calibri" w:hAnsi="Calibri" w:cs="Calibri"/>
            <w:webHidden/>
          </w:rPr>
          <w:fldChar w:fldCharType="end"/>
        </w:r>
      </w:hyperlink>
    </w:p>
    <w:p w14:paraId="3BF657EB" w14:textId="3CBFC46A"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66" w:history="1">
        <w:r w:rsidR="001C452C" w:rsidRPr="00F14D7D">
          <w:rPr>
            <w:rStyle w:val="Hyperlink"/>
            <w:rFonts w:ascii="Calibri" w:hAnsi="Calibri" w:cs="Calibri"/>
          </w:rPr>
          <w:t>Affordable housing definitions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_Toc146126266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120</w:t>
        </w:r>
        <w:r w:rsidR="001C452C" w:rsidRPr="00F14D7D">
          <w:rPr>
            <w:rFonts w:ascii="Calibri" w:hAnsi="Calibri" w:cs="Calibri"/>
            <w:webHidden/>
          </w:rPr>
          <w:fldChar w:fldCharType="end"/>
        </w:r>
      </w:hyperlink>
    </w:p>
    <w:p w14:paraId="74979B6C" w14:textId="3C9EB965"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67" w:history="1">
        <w:r w:rsidR="001C452C" w:rsidRPr="00F14D7D">
          <w:rPr>
            <w:rStyle w:val="Hyperlink"/>
            <w:rFonts w:ascii="Calibri" w:hAnsi="Calibri" w:cs="Calibri"/>
          </w:rPr>
          <w:t>Technical Appendix C: Housing need calculations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_Toc146126267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122</w:t>
        </w:r>
        <w:r w:rsidR="001C452C" w:rsidRPr="00F14D7D">
          <w:rPr>
            <w:rFonts w:ascii="Calibri" w:hAnsi="Calibri" w:cs="Calibri"/>
            <w:webHidden/>
          </w:rPr>
          <w:fldChar w:fldCharType="end"/>
        </w:r>
      </w:hyperlink>
    </w:p>
    <w:p w14:paraId="77328241" w14:textId="621EDE2B"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68" w:history="1">
        <w:r w:rsidR="001C452C" w:rsidRPr="00F14D7D">
          <w:rPr>
            <w:rStyle w:val="Hyperlink"/>
            <w:rFonts w:ascii="Calibri" w:hAnsi="Calibri" w:cs="Calibri"/>
          </w:rPr>
          <w:t>Introduction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_Toc146126268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122</w:t>
        </w:r>
        <w:r w:rsidR="001C452C" w:rsidRPr="00F14D7D">
          <w:rPr>
            <w:rFonts w:ascii="Calibri" w:hAnsi="Calibri" w:cs="Calibri"/>
            <w:webHidden/>
          </w:rPr>
          <w:fldChar w:fldCharType="end"/>
        </w:r>
      </w:hyperlink>
    </w:p>
    <w:p w14:paraId="67BBF9E9" w14:textId="20B5F590"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69" w:history="1">
        <w:r w:rsidR="001C452C" w:rsidRPr="00F14D7D">
          <w:rPr>
            <w:rStyle w:val="Hyperlink"/>
            <w:rFonts w:ascii="Calibri" w:hAnsi="Calibri" w:cs="Calibri"/>
          </w:rPr>
          <w:t>Step A:  Current unmet gross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_Toc146126269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123</w:t>
        </w:r>
        <w:r w:rsidR="001C452C" w:rsidRPr="00F14D7D">
          <w:rPr>
            <w:rFonts w:ascii="Calibri" w:hAnsi="Calibri" w:cs="Calibri"/>
            <w:webHidden/>
          </w:rPr>
          <w:fldChar w:fldCharType="end"/>
        </w:r>
      </w:hyperlink>
    </w:p>
    <w:p w14:paraId="316F5B0D" w14:textId="102A8B04"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70" w:history="1">
        <w:r w:rsidR="001C452C" w:rsidRPr="00F14D7D">
          <w:rPr>
            <w:rStyle w:val="Hyperlink"/>
            <w:rFonts w:ascii="Calibri" w:hAnsi="Calibri" w:cs="Calibri"/>
          </w:rPr>
          <w:t>Step B:  Future households in need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_Toc146126270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126</w:t>
        </w:r>
        <w:r w:rsidR="001C452C" w:rsidRPr="00F14D7D">
          <w:rPr>
            <w:rFonts w:ascii="Calibri" w:hAnsi="Calibri" w:cs="Calibri"/>
            <w:webHidden/>
          </w:rPr>
          <w:fldChar w:fldCharType="end"/>
        </w:r>
      </w:hyperlink>
    </w:p>
    <w:p w14:paraId="1804E1C9" w14:textId="52EF5498"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71" w:history="1">
        <w:r w:rsidR="001C452C" w:rsidRPr="00F14D7D">
          <w:rPr>
            <w:rStyle w:val="Hyperlink"/>
            <w:rFonts w:ascii="Calibri" w:hAnsi="Calibri" w:cs="Calibri"/>
          </w:rPr>
          <w:t>Step C:  Affordable housing supply</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_Toc146126271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128</w:t>
        </w:r>
        <w:r w:rsidR="001C452C" w:rsidRPr="00F14D7D">
          <w:rPr>
            <w:rFonts w:ascii="Calibri" w:hAnsi="Calibri" w:cs="Calibri"/>
            <w:webHidden/>
          </w:rPr>
          <w:fldChar w:fldCharType="end"/>
        </w:r>
      </w:hyperlink>
    </w:p>
    <w:p w14:paraId="0E568A41" w14:textId="2B2C3501" w:rsidR="001C452C" w:rsidRPr="00F14D7D" w:rsidRDefault="000F1232">
      <w:pPr>
        <w:pStyle w:val="TOC2"/>
        <w:tabs>
          <w:tab w:val="left" w:pos="1807"/>
        </w:tabs>
        <w:rPr>
          <w:rFonts w:ascii="Calibri" w:eastAsiaTheme="minorEastAsia" w:hAnsi="Calibri" w:cs="Calibri"/>
          <w:bCs w:val="0"/>
          <w:kern w:val="2"/>
          <w:sz w:val="22"/>
          <w:szCs w:val="22"/>
          <w:lang w:eastAsia="en-GB"/>
          <w14:ligatures w14:val="standardContextual"/>
        </w:rPr>
      </w:pPr>
      <w:hyperlink w:anchor="_Toc146126272" w:history="1">
        <w:r w:rsidR="001C452C" w:rsidRPr="00F14D7D">
          <w:rPr>
            <w:rStyle w:val="Hyperlink"/>
            <w:rFonts w:ascii="Calibri" w:hAnsi="Calibri" w:cs="Calibri"/>
          </w:rPr>
          <w:t xml:space="preserve">Step D: </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Total annual need and breakdown by size and tenure</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_Toc146126272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129</w:t>
        </w:r>
        <w:r w:rsidR="001C452C" w:rsidRPr="00F14D7D">
          <w:rPr>
            <w:rFonts w:ascii="Calibri" w:hAnsi="Calibri" w:cs="Calibri"/>
            <w:webHidden/>
          </w:rPr>
          <w:fldChar w:fldCharType="end"/>
        </w:r>
      </w:hyperlink>
    </w:p>
    <w:p w14:paraId="290295DD" w14:textId="06E6DDA4"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73" w:history="1">
        <w:r w:rsidR="001C452C" w:rsidRPr="00F14D7D">
          <w:rPr>
            <w:rStyle w:val="Hyperlink"/>
            <w:rFonts w:ascii="Calibri" w:hAnsi="Calibri" w:cs="Calibri"/>
          </w:rPr>
          <w:t>Technical Appendix D:  Dwelling mix and modelling</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_Toc146126273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139</w:t>
        </w:r>
        <w:r w:rsidR="001C452C" w:rsidRPr="00F14D7D">
          <w:rPr>
            <w:rFonts w:ascii="Calibri" w:hAnsi="Calibri" w:cs="Calibri"/>
            <w:webHidden/>
          </w:rPr>
          <w:fldChar w:fldCharType="end"/>
        </w:r>
      </w:hyperlink>
    </w:p>
    <w:p w14:paraId="633C063E" w14:textId="0CFDE795"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74" w:history="1">
        <w:r w:rsidR="001C452C" w:rsidRPr="00F14D7D">
          <w:rPr>
            <w:rStyle w:val="Hyperlink"/>
            <w:rFonts w:ascii="Calibri" w:hAnsi="Calibri" w:cs="Calibri"/>
          </w:rPr>
          <w:t>Introduction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_Toc146126274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139</w:t>
        </w:r>
        <w:r w:rsidR="001C452C" w:rsidRPr="00F14D7D">
          <w:rPr>
            <w:rFonts w:ascii="Calibri" w:hAnsi="Calibri" w:cs="Calibri"/>
            <w:webHidden/>
          </w:rPr>
          <w:fldChar w:fldCharType="end"/>
        </w:r>
      </w:hyperlink>
    </w:p>
    <w:p w14:paraId="10C852E4" w14:textId="57EBB785"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75" w:history="1">
        <w:r w:rsidR="001C452C" w:rsidRPr="00F14D7D">
          <w:rPr>
            <w:rStyle w:val="Hyperlink"/>
            <w:rFonts w:ascii="Calibri" w:hAnsi="Calibri" w:cs="Calibri"/>
          </w:rPr>
          <w:t>Starting points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_Toc146126275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139</w:t>
        </w:r>
        <w:r w:rsidR="001C452C" w:rsidRPr="00F14D7D">
          <w:rPr>
            <w:rFonts w:ascii="Calibri" w:hAnsi="Calibri" w:cs="Calibri"/>
            <w:webHidden/>
          </w:rPr>
          <w:fldChar w:fldCharType="end"/>
        </w:r>
      </w:hyperlink>
    </w:p>
    <w:p w14:paraId="7020AA8D" w14:textId="3153E095"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76" w:history="1">
        <w:r w:rsidR="001C452C" w:rsidRPr="00F14D7D">
          <w:rPr>
            <w:rStyle w:val="Hyperlink"/>
            <w:rFonts w:ascii="Calibri" w:hAnsi="Calibri" w:cs="Calibri"/>
          </w:rPr>
          <w:t>Overall dwelling mix by tenure</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_Toc146126276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146</w:t>
        </w:r>
        <w:r w:rsidR="001C452C" w:rsidRPr="00F14D7D">
          <w:rPr>
            <w:rFonts w:ascii="Calibri" w:hAnsi="Calibri" w:cs="Calibri"/>
            <w:webHidden/>
          </w:rPr>
          <w:fldChar w:fldCharType="end"/>
        </w:r>
      </w:hyperlink>
    </w:p>
    <w:p w14:paraId="303BC621" w14:textId="52B9B8DB"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77" w:history="1">
        <w:r w:rsidR="001C452C" w:rsidRPr="00F14D7D">
          <w:rPr>
            <w:rStyle w:val="Hyperlink"/>
            <w:rFonts w:ascii="Calibri" w:hAnsi="Calibri" w:cs="Calibri"/>
          </w:rPr>
          <w:t>Overall dwelling mix by sub-area</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_Toc146126277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146</w:t>
        </w:r>
        <w:r w:rsidR="001C452C" w:rsidRPr="00F14D7D">
          <w:rPr>
            <w:rFonts w:ascii="Calibri" w:hAnsi="Calibri" w:cs="Calibri"/>
            <w:webHidden/>
          </w:rPr>
          <w:fldChar w:fldCharType="end"/>
        </w:r>
      </w:hyperlink>
    </w:p>
    <w:p w14:paraId="002CB0D7" w14:textId="2260B955"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78" w:history="1">
        <w:r w:rsidR="001C452C" w:rsidRPr="00F14D7D">
          <w:rPr>
            <w:rStyle w:val="Hyperlink"/>
            <w:rFonts w:ascii="Calibri" w:hAnsi="Calibri" w:cs="Calibri"/>
          </w:rPr>
          <w:t>Technical Appendix E: Stakeholder consultation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_Toc146126278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151</w:t>
        </w:r>
        <w:r w:rsidR="001C452C" w:rsidRPr="00F14D7D">
          <w:rPr>
            <w:rFonts w:ascii="Calibri" w:hAnsi="Calibri" w:cs="Calibri"/>
            <w:webHidden/>
          </w:rPr>
          <w:fldChar w:fldCharType="end"/>
        </w:r>
      </w:hyperlink>
    </w:p>
    <w:p w14:paraId="4D88DB35" w14:textId="0CD222F4"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79" w:history="1">
        <w:r w:rsidR="001C452C" w:rsidRPr="00F14D7D">
          <w:rPr>
            <w:rStyle w:val="Hyperlink"/>
            <w:rFonts w:ascii="Calibri" w:hAnsi="Calibri" w:cs="Calibri"/>
          </w:rPr>
          <w:t>Introduction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_Toc146126279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151</w:t>
        </w:r>
        <w:r w:rsidR="001C452C" w:rsidRPr="00F14D7D">
          <w:rPr>
            <w:rFonts w:ascii="Calibri" w:hAnsi="Calibri" w:cs="Calibri"/>
            <w:webHidden/>
          </w:rPr>
          <w:fldChar w:fldCharType="end"/>
        </w:r>
      </w:hyperlink>
    </w:p>
    <w:p w14:paraId="164E5574" w14:textId="139A58DD"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80" w:history="1">
        <w:r w:rsidR="001C452C" w:rsidRPr="00F14D7D">
          <w:rPr>
            <w:rStyle w:val="Hyperlink"/>
            <w:rFonts w:ascii="Calibri" w:hAnsi="Calibri" w:cs="Calibri"/>
          </w:rPr>
          <w:t>Strengths of the local housing market</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_Toc146126280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151</w:t>
        </w:r>
        <w:r w:rsidR="001C452C" w:rsidRPr="00F14D7D">
          <w:rPr>
            <w:rFonts w:ascii="Calibri" w:hAnsi="Calibri" w:cs="Calibri"/>
            <w:webHidden/>
          </w:rPr>
          <w:fldChar w:fldCharType="end"/>
        </w:r>
      </w:hyperlink>
    </w:p>
    <w:p w14:paraId="5630F2CB" w14:textId="58065567"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81" w:history="1">
        <w:r w:rsidR="001C452C" w:rsidRPr="00F14D7D">
          <w:rPr>
            <w:rStyle w:val="Hyperlink"/>
            <w:rFonts w:ascii="Calibri" w:hAnsi="Calibri" w:cs="Calibri"/>
          </w:rPr>
          <w:t>Weaknesses of the local housing market</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_Toc146126281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151</w:t>
        </w:r>
        <w:r w:rsidR="001C452C" w:rsidRPr="00F14D7D">
          <w:rPr>
            <w:rFonts w:ascii="Calibri" w:hAnsi="Calibri" w:cs="Calibri"/>
            <w:webHidden/>
          </w:rPr>
          <w:fldChar w:fldCharType="end"/>
        </w:r>
      </w:hyperlink>
    </w:p>
    <w:p w14:paraId="2EDF43AB" w14:textId="48B6EB18"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82" w:history="1">
        <w:r w:rsidR="001C452C" w:rsidRPr="00F14D7D">
          <w:rPr>
            <w:rStyle w:val="Hyperlink"/>
            <w:rFonts w:ascii="Calibri" w:hAnsi="Calibri" w:cs="Calibri"/>
          </w:rPr>
          <w:t>Key priorities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_Toc146126282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161</w:t>
        </w:r>
        <w:r w:rsidR="001C452C" w:rsidRPr="00F14D7D">
          <w:rPr>
            <w:rFonts w:ascii="Calibri" w:hAnsi="Calibri" w:cs="Calibri"/>
            <w:webHidden/>
          </w:rPr>
          <w:fldChar w:fldCharType="end"/>
        </w:r>
      </w:hyperlink>
    </w:p>
    <w:p w14:paraId="4633BC81" w14:textId="2CEA440F" w:rsidR="001C452C" w:rsidRPr="00F14D7D" w:rsidRDefault="000F1232" w:rsidP="001C452C">
      <w:pPr>
        <w:pStyle w:val="TOC1"/>
        <w:rPr>
          <w:rFonts w:ascii="Calibri" w:eastAsiaTheme="minorEastAsia" w:hAnsi="Calibri" w:cs="Calibri"/>
          <w:kern w:val="2"/>
          <w:sz w:val="22"/>
          <w:szCs w:val="22"/>
          <w:lang w:eastAsia="en-GB"/>
          <w14:ligatures w14:val="standardContextual"/>
        </w:rPr>
      </w:pPr>
      <w:hyperlink w:anchor="_Toc146126283" w:history="1">
        <w:r w:rsidR="001C452C" w:rsidRPr="00F14D7D">
          <w:rPr>
            <w:rStyle w:val="Hyperlink"/>
            <w:rFonts w:ascii="Calibri" w:hAnsi="Calibri" w:cs="Calibri"/>
          </w:rPr>
          <w:t>Technical Appendix F: Agent Review</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_Toc146126283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163</w:t>
        </w:r>
        <w:r w:rsidR="001C452C" w:rsidRPr="00F14D7D">
          <w:rPr>
            <w:rFonts w:ascii="Calibri" w:hAnsi="Calibri" w:cs="Calibri"/>
            <w:webHidden/>
          </w:rPr>
          <w:fldChar w:fldCharType="end"/>
        </w:r>
      </w:hyperlink>
    </w:p>
    <w:p w14:paraId="49D38258" w14:textId="3694740E"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84" w:history="1">
        <w:r w:rsidR="001C452C" w:rsidRPr="00F14D7D">
          <w:rPr>
            <w:rStyle w:val="Hyperlink"/>
            <w:rFonts w:ascii="Calibri" w:hAnsi="Calibri" w:cs="Calibri"/>
          </w:rPr>
          <w:t>Introduction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_Toc146126284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163</w:t>
        </w:r>
        <w:r w:rsidR="001C452C" w:rsidRPr="00F14D7D">
          <w:rPr>
            <w:rFonts w:ascii="Calibri" w:hAnsi="Calibri" w:cs="Calibri"/>
            <w:webHidden/>
          </w:rPr>
          <w:fldChar w:fldCharType="end"/>
        </w:r>
      </w:hyperlink>
    </w:p>
    <w:p w14:paraId="523C4FDF" w14:textId="6B2CAA77"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85" w:history="1">
        <w:r w:rsidR="001C452C" w:rsidRPr="00F14D7D">
          <w:rPr>
            <w:rStyle w:val="Hyperlink"/>
            <w:rFonts w:ascii="Calibri" w:hAnsi="Calibri" w:cs="Calibri"/>
          </w:rPr>
          <w:t>Strengths of the local housing market</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_Toc146126285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163</w:t>
        </w:r>
        <w:r w:rsidR="001C452C" w:rsidRPr="00F14D7D">
          <w:rPr>
            <w:rFonts w:ascii="Calibri" w:hAnsi="Calibri" w:cs="Calibri"/>
            <w:webHidden/>
          </w:rPr>
          <w:fldChar w:fldCharType="end"/>
        </w:r>
      </w:hyperlink>
    </w:p>
    <w:p w14:paraId="6ED0F90C" w14:textId="70976E32"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86" w:history="1">
        <w:r w:rsidR="001C452C" w:rsidRPr="00F14D7D">
          <w:rPr>
            <w:rStyle w:val="Hyperlink"/>
            <w:rFonts w:ascii="Calibri" w:hAnsi="Calibri" w:cs="Calibri"/>
          </w:rPr>
          <w:t>Weaknesses of the local housing market</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_Toc146126286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163</w:t>
        </w:r>
        <w:r w:rsidR="001C452C" w:rsidRPr="00F14D7D">
          <w:rPr>
            <w:rFonts w:ascii="Calibri" w:hAnsi="Calibri" w:cs="Calibri"/>
            <w:webHidden/>
          </w:rPr>
          <w:fldChar w:fldCharType="end"/>
        </w:r>
      </w:hyperlink>
    </w:p>
    <w:p w14:paraId="61EF35CC" w14:textId="3FAD5852"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87" w:history="1">
        <w:r w:rsidR="001C452C" w:rsidRPr="00F14D7D">
          <w:rPr>
            <w:rStyle w:val="Hyperlink"/>
            <w:rFonts w:ascii="Calibri" w:hAnsi="Calibri" w:cs="Calibri"/>
          </w:rPr>
          <w:t>Altrincham</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_Toc146126287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165</w:t>
        </w:r>
        <w:r w:rsidR="001C452C" w:rsidRPr="00F14D7D">
          <w:rPr>
            <w:rFonts w:ascii="Calibri" w:hAnsi="Calibri" w:cs="Calibri"/>
            <w:webHidden/>
          </w:rPr>
          <w:fldChar w:fldCharType="end"/>
        </w:r>
      </w:hyperlink>
    </w:p>
    <w:p w14:paraId="30EFB771" w14:textId="499C8F67"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88" w:history="1">
        <w:r w:rsidR="001C452C" w:rsidRPr="00F14D7D">
          <w:rPr>
            <w:rStyle w:val="Hyperlink"/>
            <w:rFonts w:ascii="Calibri" w:hAnsi="Calibri" w:cs="Calibri"/>
          </w:rPr>
          <w:t>Old Trafford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_Toc146126288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166</w:t>
        </w:r>
        <w:r w:rsidR="001C452C" w:rsidRPr="00F14D7D">
          <w:rPr>
            <w:rFonts w:ascii="Calibri" w:hAnsi="Calibri" w:cs="Calibri"/>
            <w:webHidden/>
          </w:rPr>
          <w:fldChar w:fldCharType="end"/>
        </w:r>
      </w:hyperlink>
    </w:p>
    <w:p w14:paraId="775D25D7" w14:textId="00ED41DA"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89" w:history="1">
        <w:r w:rsidR="001C452C" w:rsidRPr="00F14D7D">
          <w:rPr>
            <w:rStyle w:val="Hyperlink"/>
            <w:rFonts w:ascii="Calibri" w:hAnsi="Calibri" w:cs="Calibri"/>
          </w:rPr>
          <w:t>Partington and Carrington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_Toc146126289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166</w:t>
        </w:r>
        <w:r w:rsidR="001C452C" w:rsidRPr="00F14D7D">
          <w:rPr>
            <w:rFonts w:ascii="Calibri" w:hAnsi="Calibri" w:cs="Calibri"/>
            <w:webHidden/>
          </w:rPr>
          <w:fldChar w:fldCharType="end"/>
        </w:r>
      </w:hyperlink>
    </w:p>
    <w:p w14:paraId="4B81A75C" w14:textId="58132B6F"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90" w:history="1">
        <w:r w:rsidR="001C452C" w:rsidRPr="00F14D7D">
          <w:rPr>
            <w:rStyle w:val="Hyperlink"/>
            <w:rFonts w:ascii="Calibri" w:hAnsi="Calibri" w:cs="Calibri"/>
          </w:rPr>
          <w:t>Sale</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_Toc146126290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167</w:t>
        </w:r>
        <w:r w:rsidR="001C452C" w:rsidRPr="00F14D7D">
          <w:rPr>
            <w:rFonts w:ascii="Calibri" w:hAnsi="Calibri" w:cs="Calibri"/>
            <w:webHidden/>
          </w:rPr>
          <w:fldChar w:fldCharType="end"/>
        </w:r>
      </w:hyperlink>
    </w:p>
    <w:p w14:paraId="47FE50CF" w14:textId="7BB63F37"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91" w:history="1">
        <w:r w:rsidR="001C452C" w:rsidRPr="00F14D7D">
          <w:rPr>
            <w:rStyle w:val="Hyperlink"/>
            <w:rFonts w:ascii="Calibri" w:hAnsi="Calibri" w:cs="Calibri"/>
          </w:rPr>
          <w:t>Stretford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_Toc146126291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168</w:t>
        </w:r>
        <w:r w:rsidR="001C452C" w:rsidRPr="00F14D7D">
          <w:rPr>
            <w:rFonts w:ascii="Calibri" w:hAnsi="Calibri" w:cs="Calibri"/>
            <w:webHidden/>
          </w:rPr>
          <w:fldChar w:fldCharType="end"/>
        </w:r>
      </w:hyperlink>
    </w:p>
    <w:p w14:paraId="026EED9E" w14:textId="4282AF22"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92" w:history="1">
        <w:r w:rsidR="001C452C" w:rsidRPr="00F14D7D">
          <w:rPr>
            <w:rStyle w:val="Hyperlink"/>
            <w:rFonts w:ascii="Calibri" w:hAnsi="Calibri" w:cs="Calibri"/>
          </w:rPr>
          <w:t>Urmston</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_Toc146126292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170</w:t>
        </w:r>
        <w:r w:rsidR="001C452C" w:rsidRPr="00F14D7D">
          <w:rPr>
            <w:rFonts w:ascii="Calibri" w:hAnsi="Calibri" w:cs="Calibri"/>
            <w:webHidden/>
          </w:rPr>
          <w:fldChar w:fldCharType="end"/>
        </w:r>
      </w:hyperlink>
    </w:p>
    <w:p w14:paraId="749E86C2" w14:textId="62199B1B" w:rsidR="001C452C" w:rsidRPr="00F14D7D" w:rsidRDefault="000F1232">
      <w:pPr>
        <w:pStyle w:val="TOC2"/>
        <w:rPr>
          <w:rFonts w:ascii="Calibri" w:eastAsiaTheme="minorEastAsia" w:hAnsi="Calibri" w:cs="Calibri"/>
          <w:bCs w:val="0"/>
          <w:kern w:val="2"/>
          <w:sz w:val="22"/>
          <w:szCs w:val="22"/>
          <w:lang w:eastAsia="en-GB"/>
          <w14:ligatures w14:val="standardContextual"/>
        </w:rPr>
      </w:pPr>
      <w:hyperlink w:anchor="_Toc146126293" w:history="1">
        <w:r w:rsidR="001C452C" w:rsidRPr="00F14D7D">
          <w:rPr>
            <w:rStyle w:val="Hyperlink"/>
            <w:rFonts w:ascii="Calibri" w:hAnsi="Calibri" w:cs="Calibri"/>
          </w:rPr>
          <w:t>Response from all agents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_Toc146126293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171</w:t>
        </w:r>
        <w:r w:rsidR="001C452C" w:rsidRPr="00F14D7D">
          <w:rPr>
            <w:rFonts w:ascii="Calibri" w:hAnsi="Calibri" w:cs="Calibri"/>
            <w:webHidden/>
          </w:rPr>
          <w:fldChar w:fldCharType="end"/>
        </w:r>
      </w:hyperlink>
    </w:p>
    <w:p w14:paraId="308EFFDA" w14:textId="00A4C1CF" w:rsidR="00CE1BDB" w:rsidRPr="00F14D7D" w:rsidRDefault="00CE1BDB" w:rsidP="00CE1BDB">
      <w:pPr>
        <w:tabs>
          <w:tab w:val="left" w:pos="0"/>
          <w:tab w:val="left" w:pos="709"/>
          <w:tab w:val="left" w:pos="1418"/>
        </w:tabs>
        <w:rPr>
          <w:rFonts w:ascii="Calibri" w:hAnsi="Calibri" w:cs="Calibri"/>
          <w:noProof/>
          <w:lang w:eastAsia="en-US"/>
        </w:rPr>
      </w:pPr>
      <w:r w:rsidRPr="00F14D7D">
        <w:rPr>
          <w:rFonts w:ascii="Calibri" w:hAnsi="Calibri" w:cs="Calibri"/>
          <w:noProof/>
          <w:lang w:eastAsia="en-US"/>
        </w:rPr>
        <w:fldChar w:fldCharType="end"/>
      </w:r>
    </w:p>
    <w:p w14:paraId="78FA21E3" w14:textId="77777777" w:rsidR="00CE1BDB" w:rsidRPr="00F14D7D" w:rsidRDefault="00CE1BDB" w:rsidP="00CE1BDB">
      <w:pPr>
        <w:pStyle w:val="TOCHeading1"/>
        <w:keepNext/>
        <w:tabs>
          <w:tab w:val="left" w:pos="0"/>
          <w:tab w:val="left" w:pos="709"/>
          <w:tab w:val="left" w:pos="1418"/>
        </w:tabs>
        <w:rPr>
          <w:rFonts w:ascii="Calibri" w:hAnsi="Calibri" w:cs="Calibri"/>
          <w:lang w:eastAsia="en-GB"/>
        </w:rPr>
      </w:pPr>
      <w:r w:rsidRPr="00F14D7D">
        <w:rPr>
          <w:rFonts w:ascii="Calibri" w:hAnsi="Calibri" w:cs="Calibri"/>
          <w:lang w:eastAsia="en-GB"/>
        </w:rPr>
        <w:t>List of Maps</w:t>
      </w:r>
    </w:p>
    <w:p w14:paraId="20B1712C" w14:textId="513811A0" w:rsidR="001C452C" w:rsidRPr="00F14D7D" w:rsidRDefault="00CE1BDB">
      <w:pPr>
        <w:pStyle w:val="TOC1"/>
        <w:rPr>
          <w:rFonts w:ascii="Calibri" w:eastAsiaTheme="minorEastAsia" w:hAnsi="Calibri" w:cs="Calibri"/>
          <w:bCs w:val="0"/>
          <w:kern w:val="2"/>
          <w:sz w:val="22"/>
          <w:szCs w:val="22"/>
          <w:lang w:eastAsia="en-GB"/>
          <w14:ligatures w14:val="standardContextual"/>
        </w:rPr>
      </w:pPr>
      <w:r w:rsidRPr="00F14D7D">
        <w:rPr>
          <w:rFonts w:ascii="Calibri" w:hAnsi="Calibri" w:cs="Calibri"/>
          <w:iCs/>
          <w:color w:val="008080"/>
          <w:szCs w:val="20"/>
          <w:lang w:eastAsia="en-GB"/>
        </w:rPr>
        <w:fldChar w:fldCharType="begin"/>
      </w:r>
      <w:r w:rsidRPr="00F14D7D">
        <w:rPr>
          <w:rFonts w:ascii="Calibri" w:hAnsi="Calibri" w:cs="Calibri"/>
          <w:iCs/>
          <w:color w:val="008080"/>
          <w:szCs w:val="20"/>
          <w:lang w:eastAsia="en-GB"/>
        </w:rPr>
        <w:instrText xml:space="preserve"> TOC \h \z \t "Mapheading" </w:instrText>
      </w:r>
      <w:r w:rsidRPr="00F14D7D">
        <w:rPr>
          <w:rFonts w:ascii="Calibri" w:hAnsi="Calibri" w:cs="Calibri"/>
          <w:iCs/>
          <w:color w:val="008080"/>
          <w:szCs w:val="20"/>
          <w:lang w:eastAsia="en-GB"/>
        </w:rPr>
        <w:fldChar w:fldCharType="separate"/>
      </w:r>
      <w:hyperlink w:anchor="_Toc146126324" w:history="1">
        <w:r w:rsidR="001C452C" w:rsidRPr="00F14D7D">
          <w:rPr>
            <w:rStyle w:val="Hyperlink"/>
            <w:rFonts w:ascii="Calibri" w:hAnsi="Calibri" w:cs="Calibri"/>
          </w:rPr>
          <w:t>Map 1.1</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Trafford MBC sub-areas (old ward boundaries)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_Toc146126324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23</w:t>
        </w:r>
        <w:r w:rsidR="001C452C" w:rsidRPr="00F14D7D">
          <w:rPr>
            <w:rFonts w:ascii="Calibri" w:hAnsi="Calibri" w:cs="Calibri"/>
            <w:webHidden/>
          </w:rPr>
          <w:fldChar w:fldCharType="end"/>
        </w:r>
      </w:hyperlink>
    </w:p>
    <w:p w14:paraId="524F5EFA" w14:textId="1FB5AB7D"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25" w:history="1">
        <w:r w:rsidR="001C452C" w:rsidRPr="00F14D7D">
          <w:rPr>
            <w:rStyle w:val="Hyperlink"/>
            <w:rFonts w:ascii="Calibri" w:hAnsi="Calibri" w:cs="Calibri"/>
          </w:rPr>
          <w:t>Map 1.2</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Trafford MBC sub-areas (May 2023 ward boundaries)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_Toc146126325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24</w:t>
        </w:r>
        <w:r w:rsidR="001C452C" w:rsidRPr="00F14D7D">
          <w:rPr>
            <w:rFonts w:ascii="Calibri" w:hAnsi="Calibri" w:cs="Calibri"/>
            <w:webHidden/>
          </w:rPr>
          <w:fldChar w:fldCharType="end"/>
        </w:r>
      </w:hyperlink>
    </w:p>
    <w:p w14:paraId="49FB8D4A" w14:textId="573AF970"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26" w:history="1">
        <w:r w:rsidR="001C452C" w:rsidRPr="00F14D7D">
          <w:rPr>
            <w:rStyle w:val="Hyperlink"/>
            <w:rFonts w:ascii="Calibri" w:hAnsi="Calibri" w:cs="Calibri"/>
          </w:rPr>
          <w:t>Map 2.1</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Predominant dwelling type and size by LSOAs: Trafford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_Toc146126326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30</w:t>
        </w:r>
        <w:r w:rsidR="001C452C" w:rsidRPr="00F14D7D">
          <w:rPr>
            <w:rFonts w:ascii="Calibri" w:hAnsi="Calibri" w:cs="Calibri"/>
            <w:webHidden/>
          </w:rPr>
          <w:fldChar w:fldCharType="end"/>
        </w:r>
      </w:hyperlink>
    </w:p>
    <w:p w14:paraId="52681C02" w14:textId="55E437DF"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27" w:history="1">
        <w:r w:rsidR="001C452C" w:rsidRPr="00F14D7D">
          <w:rPr>
            <w:rStyle w:val="Hyperlink"/>
            <w:rFonts w:ascii="Calibri" w:hAnsi="Calibri" w:cs="Calibri"/>
          </w:rPr>
          <w:t xml:space="preserve">Map 2.2 </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New build dwellings by LSOA over period 2007-2022</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_Toc146126327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44</w:t>
        </w:r>
        <w:r w:rsidR="001C452C" w:rsidRPr="00F14D7D">
          <w:rPr>
            <w:rFonts w:ascii="Calibri" w:hAnsi="Calibri" w:cs="Calibri"/>
            <w:webHidden/>
          </w:rPr>
          <w:fldChar w:fldCharType="end"/>
        </w:r>
      </w:hyperlink>
    </w:p>
    <w:p w14:paraId="7F07678B" w14:textId="3A4A20CB"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28" w:history="1">
        <w:r w:rsidR="001C452C" w:rsidRPr="00F14D7D">
          <w:rPr>
            <w:rStyle w:val="Hyperlink"/>
            <w:rFonts w:ascii="Calibri" w:hAnsi="Calibri" w:cs="Calibri"/>
          </w:rPr>
          <w:t xml:space="preserve">Map 2.3 </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Household characteristics: household type by LSOA, 2022</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_Toc146126328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54</w:t>
        </w:r>
        <w:r w:rsidR="001C452C" w:rsidRPr="00F14D7D">
          <w:rPr>
            <w:rFonts w:ascii="Calibri" w:hAnsi="Calibri" w:cs="Calibri"/>
            <w:webHidden/>
          </w:rPr>
          <w:fldChar w:fldCharType="end"/>
        </w:r>
      </w:hyperlink>
    </w:p>
    <w:p w14:paraId="5A1C3223" w14:textId="63335DD5"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29" w:history="1">
        <w:r w:rsidR="001C452C" w:rsidRPr="00F14D7D">
          <w:rPr>
            <w:rStyle w:val="Hyperlink"/>
            <w:rFonts w:ascii="Calibri" w:hAnsi="Calibri" w:cs="Calibri"/>
          </w:rPr>
          <w:t>Map 2.4</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Household characteristics: income type, by LSOA, 2022</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_Toc146126329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55</w:t>
        </w:r>
        <w:r w:rsidR="001C452C" w:rsidRPr="00F14D7D">
          <w:rPr>
            <w:rFonts w:ascii="Calibri" w:hAnsi="Calibri" w:cs="Calibri"/>
            <w:webHidden/>
          </w:rPr>
          <w:fldChar w:fldCharType="end"/>
        </w:r>
      </w:hyperlink>
    </w:p>
    <w:p w14:paraId="06BC3F43" w14:textId="54509A40"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30" w:history="1">
        <w:r w:rsidR="001C452C" w:rsidRPr="00F14D7D">
          <w:rPr>
            <w:rStyle w:val="Hyperlink"/>
            <w:rFonts w:ascii="Calibri" w:hAnsi="Calibri" w:cs="Calibri"/>
          </w:rPr>
          <w:t>Map 3.1</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Lower quartile house prices 2021 by built-up areas within the LSOAs of Trafford Borough</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_Toc146126330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63</w:t>
        </w:r>
        <w:r w:rsidR="001C452C" w:rsidRPr="00F14D7D">
          <w:rPr>
            <w:rFonts w:ascii="Calibri" w:hAnsi="Calibri" w:cs="Calibri"/>
            <w:webHidden/>
          </w:rPr>
          <w:fldChar w:fldCharType="end"/>
        </w:r>
      </w:hyperlink>
    </w:p>
    <w:p w14:paraId="7ED398F2" w14:textId="5F0534EE"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31" w:history="1">
        <w:r w:rsidR="001C452C" w:rsidRPr="00F14D7D">
          <w:rPr>
            <w:rStyle w:val="Hyperlink"/>
            <w:rFonts w:ascii="Calibri" w:hAnsi="Calibri" w:cs="Calibri"/>
          </w:rPr>
          <w:t>Map 3.2</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Median house prices 2022 by built-up areas within the LSOAs of Trafford Borough</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_Toc146126331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64</w:t>
        </w:r>
        <w:r w:rsidR="001C452C" w:rsidRPr="00F14D7D">
          <w:rPr>
            <w:rFonts w:ascii="Calibri" w:hAnsi="Calibri" w:cs="Calibri"/>
            <w:webHidden/>
          </w:rPr>
          <w:fldChar w:fldCharType="end"/>
        </w:r>
      </w:hyperlink>
    </w:p>
    <w:p w14:paraId="169F712E" w14:textId="2C4F8ED0"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32" w:history="1">
        <w:r w:rsidR="001C452C" w:rsidRPr="00F14D7D">
          <w:rPr>
            <w:rStyle w:val="Hyperlink"/>
            <w:rFonts w:ascii="Calibri" w:hAnsi="Calibri" w:cs="Calibri"/>
          </w:rPr>
          <w:t>Map 3.3</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2022 lower quartile rents across Trafford Borough by built up areas within LSOAs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_Toc146126332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67</w:t>
        </w:r>
        <w:r w:rsidR="001C452C" w:rsidRPr="00F14D7D">
          <w:rPr>
            <w:rFonts w:ascii="Calibri" w:hAnsi="Calibri" w:cs="Calibri"/>
            <w:webHidden/>
          </w:rPr>
          <w:fldChar w:fldCharType="end"/>
        </w:r>
      </w:hyperlink>
    </w:p>
    <w:p w14:paraId="7DC5AF86" w14:textId="7CDE9511"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33" w:history="1">
        <w:r w:rsidR="001C452C" w:rsidRPr="00F14D7D">
          <w:rPr>
            <w:rStyle w:val="Hyperlink"/>
            <w:rFonts w:ascii="Calibri" w:hAnsi="Calibri" w:cs="Calibri"/>
          </w:rPr>
          <w:t>Map 3.4</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2022 median rents across Trafford Borough by built up areas within LSOAs</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_Toc146126333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68</w:t>
        </w:r>
        <w:r w:rsidR="001C452C" w:rsidRPr="00F14D7D">
          <w:rPr>
            <w:rFonts w:ascii="Calibri" w:hAnsi="Calibri" w:cs="Calibri"/>
            <w:webHidden/>
          </w:rPr>
          <w:fldChar w:fldCharType="end"/>
        </w:r>
      </w:hyperlink>
    </w:p>
    <w:p w14:paraId="23EBA244" w14:textId="2C1ED288"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34" w:history="1">
        <w:r w:rsidR="001C452C" w:rsidRPr="00F14D7D">
          <w:rPr>
            <w:rStyle w:val="Hyperlink"/>
            <w:rFonts w:ascii="Calibri" w:hAnsi="Calibri" w:cs="Calibri"/>
          </w:rPr>
          <w:t>Map 3.5</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Private rented sector Non-Passported Housing Benefit 2022</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_Toc146126334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69</w:t>
        </w:r>
        <w:r w:rsidR="001C452C" w:rsidRPr="00F14D7D">
          <w:rPr>
            <w:rFonts w:ascii="Calibri" w:hAnsi="Calibri" w:cs="Calibri"/>
            <w:webHidden/>
          </w:rPr>
          <w:fldChar w:fldCharType="end"/>
        </w:r>
      </w:hyperlink>
    </w:p>
    <w:p w14:paraId="21BCC47A" w14:textId="2E79C4F3" w:rsidR="001C452C"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335" w:history="1">
        <w:r w:rsidR="001C452C" w:rsidRPr="00F14D7D">
          <w:rPr>
            <w:rStyle w:val="Hyperlink"/>
            <w:rFonts w:ascii="Calibri" w:hAnsi="Calibri" w:cs="Calibri"/>
          </w:rPr>
          <w:t>Map 4.1</w:t>
        </w:r>
        <w:r w:rsidR="001C452C" w:rsidRPr="00F14D7D">
          <w:rPr>
            <w:rFonts w:ascii="Calibri" w:eastAsiaTheme="minorEastAsia" w:hAnsi="Calibri" w:cs="Calibri"/>
            <w:bCs w:val="0"/>
            <w:kern w:val="2"/>
            <w:sz w:val="22"/>
            <w:szCs w:val="22"/>
            <w:lang w:eastAsia="en-GB"/>
            <w14:ligatures w14:val="standardContextual"/>
          </w:rPr>
          <w:tab/>
        </w:r>
        <w:r w:rsidR="001C452C" w:rsidRPr="00F14D7D">
          <w:rPr>
            <w:rStyle w:val="Hyperlink"/>
            <w:rFonts w:ascii="Calibri" w:hAnsi="Calibri" w:cs="Calibri"/>
          </w:rPr>
          <w:t>Current older persons accommodation across Trafford</w:t>
        </w:r>
        <w:r w:rsidR="001C452C" w:rsidRPr="00F14D7D">
          <w:rPr>
            <w:rFonts w:ascii="Calibri" w:hAnsi="Calibri" w:cs="Calibri"/>
            <w:webHidden/>
          </w:rPr>
          <w:tab/>
        </w:r>
        <w:r w:rsidR="001C452C" w:rsidRPr="00F14D7D">
          <w:rPr>
            <w:rFonts w:ascii="Calibri" w:hAnsi="Calibri" w:cs="Calibri"/>
            <w:webHidden/>
          </w:rPr>
          <w:fldChar w:fldCharType="begin"/>
        </w:r>
        <w:r w:rsidR="001C452C" w:rsidRPr="00F14D7D">
          <w:rPr>
            <w:rFonts w:ascii="Calibri" w:hAnsi="Calibri" w:cs="Calibri"/>
            <w:webHidden/>
          </w:rPr>
          <w:instrText xml:space="preserve"> PAGEREF _Toc146126335 \h </w:instrText>
        </w:r>
        <w:r w:rsidR="001C452C" w:rsidRPr="00F14D7D">
          <w:rPr>
            <w:rFonts w:ascii="Calibri" w:hAnsi="Calibri" w:cs="Calibri"/>
            <w:webHidden/>
          </w:rPr>
        </w:r>
        <w:r w:rsidR="001C452C" w:rsidRPr="00F14D7D">
          <w:rPr>
            <w:rFonts w:ascii="Calibri" w:hAnsi="Calibri" w:cs="Calibri"/>
            <w:webHidden/>
          </w:rPr>
          <w:fldChar w:fldCharType="separate"/>
        </w:r>
        <w:r w:rsidR="00897B2C">
          <w:rPr>
            <w:rFonts w:ascii="Calibri" w:hAnsi="Calibri" w:cs="Calibri"/>
            <w:webHidden/>
          </w:rPr>
          <w:t>91</w:t>
        </w:r>
        <w:r w:rsidR="001C452C" w:rsidRPr="00F14D7D">
          <w:rPr>
            <w:rFonts w:ascii="Calibri" w:hAnsi="Calibri" w:cs="Calibri"/>
            <w:webHidden/>
          </w:rPr>
          <w:fldChar w:fldCharType="end"/>
        </w:r>
      </w:hyperlink>
    </w:p>
    <w:p w14:paraId="7D083405" w14:textId="61CA3185" w:rsidR="00CE1BDB" w:rsidRPr="00F14D7D" w:rsidRDefault="00CE1BDB" w:rsidP="00CE1BDB">
      <w:pPr>
        <w:tabs>
          <w:tab w:val="left" w:pos="0"/>
          <w:tab w:val="left" w:pos="709"/>
          <w:tab w:val="left" w:pos="1418"/>
        </w:tabs>
        <w:rPr>
          <w:rFonts w:ascii="Calibri" w:hAnsi="Calibri" w:cs="Calibri"/>
        </w:rPr>
      </w:pPr>
      <w:r w:rsidRPr="00F14D7D">
        <w:rPr>
          <w:rFonts w:ascii="Calibri" w:hAnsi="Calibri" w:cs="Calibri"/>
        </w:rPr>
        <w:fldChar w:fldCharType="end"/>
      </w:r>
    </w:p>
    <w:p w14:paraId="47535710" w14:textId="77777777" w:rsidR="00D50C48" w:rsidRPr="00F14D7D" w:rsidRDefault="00D50C48" w:rsidP="00CE1BDB">
      <w:pPr>
        <w:tabs>
          <w:tab w:val="left" w:pos="0"/>
          <w:tab w:val="left" w:pos="709"/>
          <w:tab w:val="left" w:pos="1418"/>
        </w:tabs>
        <w:rPr>
          <w:rFonts w:ascii="Calibri" w:hAnsi="Calibri" w:cs="Calibri"/>
        </w:rPr>
      </w:pPr>
    </w:p>
    <w:p w14:paraId="3EC0A67E" w14:textId="77777777" w:rsidR="00CE1BDB" w:rsidRPr="00F14D7D" w:rsidRDefault="00CE1BDB" w:rsidP="00CE1BDB">
      <w:pPr>
        <w:pStyle w:val="TOCHeading1"/>
        <w:tabs>
          <w:tab w:val="left" w:pos="0"/>
          <w:tab w:val="left" w:pos="709"/>
          <w:tab w:val="left" w:pos="1418"/>
        </w:tabs>
        <w:rPr>
          <w:rFonts w:ascii="Calibri" w:hAnsi="Calibri" w:cs="Calibri"/>
          <w:lang w:eastAsia="en-GB"/>
        </w:rPr>
      </w:pPr>
      <w:r w:rsidRPr="00F14D7D">
        <w:rPr>
          <w:rFonts w:ascii="Calibri" w:hAnsi="Calibri" w:cs="Calibri"/>
          <w:lang w:eastAsia="en-GB"/>
        </w:rPr>
        <w:lastRenderedPageBreak/>
        <w:t>List of Tables</w:t>
      </w:r>
    </w:p>
    <w:p w14:paraId="235E10DE" w14:textId="1A46F17B" w:rsidR="00F14D7D" w:rsidRPr="00F14D7D" w:rsidRDefault="00CE1BDB">
      <w:pPr>
        <w:pStyle w:val="TOC1"/>
        <w:rPr>
          <w:rFonts w:ascii="Calibri" w:eastAsiaTheme="minorEastAsia" w:hAnsi="Calibri" w:cs="Calibri"/>
          <w:bCs w:val="0"/>
          <w:kern w:val="2"/>
          <w:sz w:val="22"/>
          <w:szCs w:val="22"/>
          <w:lang w:eastAsia="en-GB"/>
          <w14:ligatures w14:val="standardContextual"/>
        </w:rPr>
      </w:pPr>
      <w:r w:rsidRPr="00F14D7D">
        <w:rPr>
          <w:rFonts w:ascii="Calibri" w:hAnsi="Calibri" w:cs="Calibri"/>
          <w:iCs/>
          <w:color w:val="008080"/>
          <w:szCs w:val="20"/>
          <w:lang w:eastAsia="en-GB"/>
        </w:rPr>
        <w:fldChar w:fldCharType="begin"/>
      </w:r>
      <w:r w:rsidRPr="00F14D7D">
        <w:rPr>
          <w:rFonts w:ascii="Calibri" w:hAnsi="Calibri" w:cs="Calibri"/>
          <w:iCs/>
          <w:color w:val="008080"/>
          <w:szCs w:val="20"/>
          <w:lang w:eastAsia="en-GB"/>
        </w:rPr>
        <w:instrText xml:space="preserve"> TOC \h \z \t "Tableheading" </w:instrText>
      </w:r>
      <w:r w:rsidRPr="00F14D7D">
        <w:rPr>
          <w:rFonts w:ascii="Calibri" w:hAnsi="Calibri" w:cs="Calibri"/>
          <w:iCs/>
          <w:color w:val="008080"/>
          <w:szCs w:val="20"/>
          <w:lang w:eastAsia="en-GB"/>
        </w:rPr>
        <w:fldChar w:fldCharType="separate"/>
      </w:r>
      <w:hyperlink w:anchor="_Toc146126523" w:history="1">
        <w:r w:rsidR="00F14D7D" w:rsidRPr="00F14D7D">
          <w:rPr>
            <w:rStyle w:val="Hyperlink"/>
            <w:rFonts w:ascii="Calibri" w:hAnsi="Calibri" w:cs="Calibri"/>
          </w:rPr>
          <w:t xml:space="preserve">Table ES1 </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Summary of overall dwelling mix by tenure</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_Toc146126523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10</w:t>
        </w:r>
        <w:r w:rsidR="00F14D7D" w:rsidRPr="00F14D7D">
          <w:rPr>
            <w:rFonts w:ascii="Calibri" w:hAnsi="Calibri" w:cs="Calibri"/>
            <w:webHidden/>
          </w:rPr>
          <w:fldChar w:fldCharType="end"/>
        </w:r>
      </w:hyperlink>
    </w:p>
    <w:p w14:paraId="6AB9E186" w14:textId="4ACF0E2A"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24" w:history="1">
        <w:r w:rsidR="00F14D7D" w:rsidRPr="00F14D7D">
          <w:rPr>
            <w:rStyle w:val="Hyperlink"/>
            <w:rFonts w:ascii="Calibri" w:hAnsi="Calibri" w:cs="Calibri"/>
          </w:rPr>
          <w:t>Table 2.1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lang w:val="en-US"/>
          </w:rPr>
          <w:t xml:space="preserve">Dwelling </w:t>
        </w:r>
        <w:r w:rsidR="00F14D7D" w:rsidRPr="00F14D7D">
          <w:rPr>
            <w:rStyle w:val="Hyperlink"/>
            <w:rFonts w:ascii="Calibri" w:hAnsi="Calibri" w:cs="Calibri"/>
          </w:rPr>
          <w:t>stock</w:t>
        </w:r>
        <w:r w:rsidR="00F14D7D" w:rsidRPr="00F14D7D">
          <w:rPr>
            <w:rStyle w:val="Hyperlink"/>
            <w:rFonts w:ascii="Calibri" w:hAnsi="Calibri" w:cs="Calibri"/>
            <w:lang w:val="en-US"/>
          </w:rPr>
          <w:t xml:space="preserve"> and household </w:t>
        </w:r>
        <w:r w:rsidR="00F14D7D" w:rsidRPr="00F14D7D">
          <w:rPr>
            <w:rStyle w:val="Hyperlink"/>
            <w:rFonts w:ascii="Calibri" w:hAnsi="Calibri" w:cs="Calibri"/>
          </w:rPr>
          <w:t>estimates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_Toc146126524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26</w:t>
        </w:r>
        <w:r w:rsidR="00F14D7D" w:rsidRPr="00F14D7D">
          <w:rPr>
            <w:rFonts w:ascii="Calibri" w:hAnsi="Calibri" w:cs="Calibri"/>
            <w:webHidden/>
          </w:rPr>
          <w:fldChar w:fldCharType="end"/>
        </w:r>
      </w:hyperlink>
    </w:p>
    <w:p w14:paraId="780DB974" w14:textId="1349C84F"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25" w:history="1">
        <w:r w:rsidR="00F14D7D" w:rsidRPr="00F14D7D">
          <w:rPr>
            <w:rStyle w:val="Hyperlink"/>
            <w:rFonts w:ascii="Calibri" w:hAnsi="Calibri" w:cs="Calibri"/>
          </w:rPr>
          <w:t>Table 2.2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Dwelling stock and household estimate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_Toc146126525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27</w:t>
        </w:r>
        <w:r w:rsidR="00F14D7D" w:rsidRPr="00F14D7D">
          <w:rPr>
            <w:rFonts w:ascii="Calibri" w:hAnsi="Calibri" w:cs="Calibri"/>
            <w:webHidden/>
          </w:rPr>
          <w:fldChar w:fldCharType="end"/>
        </w:r>
      </w:hyperlink>
    </w:p>
    <w:p w14:paraId="419086EF" w14:textId="09245F50"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26" w:history="1">
        <w:r w:rsidR="00F14D7D" w:rsidRPr="00F14D7D">
          <w:rPr>
            <w:rStyle w:val="Hyperlink"/>
            <w:rFonts w:ascii="Calibri" w:hAnsi="Calibri" w:cs="Calibri"/>
          </w:rPr>
          <w:t>Table 2.3</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lang w:val="en-US"/>
          </w:rPr>
          <w:t xml:space="preserve">Dwelling </w:t>
        </w:r>
        <w:r w:rsidR="00F14D7D" w:rsidRPr="00F14D7D">
          <w:rPr>
            <w:rStyle w:val="Hyperlink"/>
            <w:rFonts w:ascii="Calibri" w:hAnsi="Calibri" w:cs="Calibri"/>
          </w:rPr>
          <w:t>type, number of bedrooms and council tax band for Trafford and comparator areas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_Toc146126526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28</w:t>
        </w:r>
        <w:r w:rsidR="00F14D7D" w:rsidRPr="00F14D7D">
          <w:rPr>
            <w:rFonts w:ascii="Calibri" w:hAnsi="Calibri" w:cs="Calibri"/>
            <w:webHidden/>
          </w:rPr>
          <w:fldChar w:fldCharType="end"/>
        </w:r>
      </w:hyperlink>
    </w:p>
    <w:p w14:paraId="609558F6" w14:textId="31533EB7"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27" w:history="1">
        <w:r w:rsidR="00F14D7D" w:rsidRPr="00F14D7D">
          <w:rPr>
            <w:rStyle w:val="Hyperlink"/>
            <w:rFonts w:ascii="Calibri" w:hAnsi="Calibri" w:cs="Calibri"/>
          </w:rPr>
          <w:t>Table 2.4</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lang w:val="en-US"/>
          </w:rPr>
          <w:t xml:space="preserve">Dwelling </w:t>
        </w:r>
        <w:r w:rsidR="00F14D7D" w:rsidRPr="00F14D7D">
          <w:rPr>
            <w:rStyle w:val="Hyperlink"/>
            <w:rFonts w:ascii="Calibri" w:hAnsi="Calibri" w:cs="Calibri"/>
          </w:rPr>
          <w:t>type, number of bedrooms and council tax band summary</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_Toc146126527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29</w:t>
        </w:r>
        <w:r w:rsidR="00F14D7D" w:rsidRPr="00F14D7D">
          <w:rPr>
            <w:rFonts w:ascii="Calibri" w:hAnsi="Calibri" w:cs="Calibri"/>
            <w:webHidden/>
          </w:rPr>
          <w:fldChar w:fldCharType="end"/>
        </w:r>
      </w:hyperlink>
    </w:p>
    <w:p w14:paraId="5C82C2E9" w14:textId="14E6B831"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28" w:history="1">
        <w:r w:rsidR="00F14D7D" w:rsidRPr="00F14D7D">
          <w:rPr>
            <w:rStyle w:val="Hyperlink"/>
            <w:rFonts w:ascii="Calibri" w:hAnsi="Calibri" w:cs="Calibri"/>
          </w:rPr>
          <w:t>Table 2.5</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HMO distribution across Trafford Borough</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_Toc146126528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31</w:t>
        </w:r>
        <w:r w:rsidR="00F14D7D" w:rsidRPr="00F14D7D">
          <w:rPr>
            <w:rFonts w:ascii="Calibri" w:hAnsi="Calibri" w:cs="Calibri"/>
            <w:webHidden/>
          </w:rPr>
          <w:fldChar w:fldCharType="end"/>
        </w:r>
      </w:hyperlink>
    </w:p>
    <w:p w14:paraId="1F7C53EA" w14:textId="254FBD77"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29" w:history="1">
        <w:r w:rsidR="00F14D7D" w:rsidRPr="00F14D7D">
          <w:rPr>
            <w:rStyle w:val="Hyperlink"/>
            <w:rFonts w:ascii="Calibri" w:hAnsi="Calibri" w:cs="Calibri"/>
          </w:rPr>
          <w:t>Table 2.6</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Age of dwelling</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_Toc146126529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31</w:t>
        </w:r>
        <w:r w:rsidR="00F14D7D" w:rsidRPr="00F14D7D">
          <w:rPr>
            <w:rFonts w:ascii="Calibri" w:hAnsi="Calibri" w:cs="Calibri"/>
            <w:webHidden/>
          </w:rPr>
          <w:fldChar w:fldCharType="end"/>
        </w:r>
      </w:hyperlink>
    </w:p>
    <w:p w14:paraId="7FAC07BA" w14:textId="23D474C4"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30" w:history="1">
        <w:r w:rsidR="00F14D7D" w:rsidRPr="00F14D7D">
          <w:rPr>
            <w:rStyle w:val="Hyperlink"/>
            <w:rFonts w:ascii="Calibri" w:hAnsi="Calibri" w:cs="Calibri"/>
          </w:rPr>
          <w:t>Table 2.7a</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Dwelling stock condition in England – percentage of dwellings failing decent homes criteria estimate</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_Toc146126530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33</w:t>
        </w:r>
        <w:r w:rsidR="00F14D7D" w:rsidRPr="00F14D7D">
          <w:rPr>
            <w:rFonts w:ascii="Calibri" w:hAnsi="Calibri" w:cs="Calibri"/>
            <w:webHidden/>
          </w:rPr>
          <w:fldChar w:fldCharType="end"/>
        </w:r>
      </w:hyperlink>
    </w:p>
    <w:p w14:paraId="05B174F7" w14:textId="027424B5"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31" w:history="1">
        <w:r w:rsidR="00F14D7D" w:rsidRPr="00F14D7D">
          <w:rPr>
            <w:rStyle w:val="Hyperlink"/>
            <w:rFonts w:ascii="Calibri" w:hAnsi="Calibri" w:cs="Calibri"/>
          </w:rPr>
          <w:t>Table 2.7b</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Dwelling stock condition in Trafford Borough – number of dwellings failing decent homes criteria estimate</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_Toc146126531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33</w:t>
        </w:r>
        <w:r w:rsidR="00F14D7D" w:rsidRPr="00F14D7D">
          <w:rPr>
            <w:rFonts w:ascii="Calibri" w:hAnsi="Calibri" w:cs="Calibri"/>
            <w:webHidden/>
          </w:rPr>
          <w:fldChar w:fldCharType="end"/>
        </w:r>
      </w:hyperlink>
    </w:p>
    <w:p w14:paraId="03E0EE18" w14:textId="0B6A7F0F"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32" w:history="1">
        <w:r w:rsidR="00F14D7D" w:rsidRPr="00F14D7D">
          <w:rPr>
            <w:rStyle w:val="Hyperlink"/>
            <w:rFonts w:ascii="Calibri" w:hAnsi="Calibri" w:cs="Calibri"/>
          </w:rPr>
          <w:t>Table 2.8</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Dissatisfaction with quality of accommodation by tenure, property type and property age</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_Toc146126532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35</w:t>
        </w:r>
        <w:r w:rsidR="00F14D7D" w:rsidRPr="00F14D7D">
          <w:rPr>
            <w:rFonts w:ascii="Calibri" w:hAnsi="Calibri" w:cs="Calibri"/>
            <w:webHidden/>
          </w:rPr>
          <w:fldChar w:fldCharType="end"/>
        </w:r>
      </w:hyperlink>
    </w:p>
    <w:p w14:paraId="671AB155" w14:textId="017892D6"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33" w:history="1">
        <w:r w:rsidR="00F14D7D" w:rsidRPr="00F14D7D">
          <w:rPr>
            <w:rStyle w:val="Hyperlink"/>
            <w:rFonts w:ascii="Calibri" w:hAnsi="Calibri" w:cs="Calibri"/>
          </w:rPr>
          <w:t>Table 2.9</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Range of repair problems by property type</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_Toc146126533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36</w:t>
        </w:r>
        <w:r w:rsidR="00F14D7D" w:rsidRPr="00F14D7D">
          <w:rPr>
            <w:rFonts w:ascii="Calibri" w:hAnsi="Calibri" w:cs="Calibri"/>
            <w:webHidden/>
          </w:rPr>
          <w:fldChar w:fldCharType="end"/>
        </w:r>
      </w:hyperlink>
    </w:p>
    <w:p w14:paraId="061206F0" w14:textId="15308934"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34" w:history="1">
        <w:r w:rsidR="00F14D7D" w:rsidRPr="00F14D7D">
          <w:rPr>
            <w:rStyle w:val="Hyperlink"/>
            <w:rFonts w:ascii="Calibri" w:hAnsi="Calibri" w:cs="Calibri"/>
          </w:rPr>
          <w:t>Table 2.10</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Reasons for repairs not being done by age group</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_Toc146126534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37</w:t>
        </w:r>
        <w:r w:rsidR="00F14D7D" w:rsidRPr="00F14D7D">
          <w:rPr>
            <w:rFonts w:ascii="Calibri" w:hAnsi="Calibri" w:cs="Calibri"/>
            <w:webHidden/>
          </w:rPr>
          <w:fldChar w:fldCharType="end"/>
        </w:r>
      </w:hyperlink>
    </w:p>
    <w:p w14:paraId="7CA0DEBB" w14:textId="39BB37F5"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35" w:history="1">
        <w:r w:rsidR="00F14D7D" w:rsidRPr="00F14D7D">
          <w:rPr>
            <w:rStyle w:val="Hyperlink"/>
            <w:rFonts w:ascii="Calibri" w:hAnsi="Calibri" w:cs="Calibri"/>
          </w:rPr>
          <w:t>Table 2.11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Reasons for repairs not being done by economic activity</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_Toc146126535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37</w:t>
        </w:r>
        <w:r w:rsidR="00F14D7D" w:rsidRPr="00F14D7D">
          <w:rPr>
            <w:rFonts w:ascii="Calibri" w:hAnsi="Calibri" w:cs="Calibri"/>
            <w:webHidden/>
          </w:rPr>
          <w:fldChar w:fldCharType="end"/>
        </w:r>
      </w:hyperlink>
    </w:p>
    <w:p w14:paraId="428D98F4" w14:textId="6E79EF7B"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36" w:history="1">
        <w:r w:rsidR="00F14D7D" w:rsidRPr="00F14D7D">
          <w:rPr>
            <w:rStyle w:val="Hyperlink"/>
            <w:rFonts w:ascii="Calibri" w:hAnsi="Calibri" w:cs="Calibri"/>
          </w:rPr>
          <w:t>Table 2.12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Tenure profile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_Toc146126536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38</w:t>
        </w:r>
        <w:r w:rsidR="00F14D7D" w:rsidRPr="00F14D7D">
          <w:rPr>
            <w:rFonts w:ascii="Calibri" w:hAnsi="Calibri" w:cs="Calibri"/>
            <w:webHidden/>
          </w:rPr>
          <w:fldChar w:fldCharType="end"/>
        </w:r>
      </w:hyperlink>
    </w:p>
    <w:p w14:paraId="4D31AD92" w14:textId="553EACEF"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37" w:history="1">
        <w:r w:rsidR="00F14D7D" w:rsidRPr="00F14D7D">
          <w:rPr>
            <w:rStyle w:val="Hyperlink"/>
            <w:rFonts w:ascii="Calibri" w:hAnsi="Calibri" w:cs="Calibri"/>
          </w:rPr>
          <w:t>Table 2.13</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Dwelling completions 2010/11 to 2022/current</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_Toc146126537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43</w:t>
        </w:r>
        <w:r w:rsidR="00F14D7D" w:rsidRPr="00F14D7D">
          <w:rPr>
            <w:rFonts w:ascii="Calibri" w:hAnsi="Calibri" w:cs="Calibri"/>
            <w:webHidden/>
          </w:rPr>
          <w:fldChar w:fldCharType="end"/>
        </w:r>
      </w:hyperlink>
    </w:p>
    <w:p w14:paraId="05DC8738" w14:textId="2625322D"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38" w:history="1">
        <w:r w:rsidR="00F14D7D" w:rsidRPr="00F14D7D">
          <w:rPr>
            <w:rStyle w:val="Hyperlink"/>
            <w:rFonts w:ascii="Calibri" w:hAnsi="Calibri" w:cs="Calibri"/>
          </w:rPr>
          <w:t>Table 2.14a</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Change in population 2022-2039 by age group – 2018-based ONS population projections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_Toc146126538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45</w:t>
        </w:r>
        <w:r w:rsidR="00F14D7D" w:rsidRPr="00F14D7D">
          <w:rPr>
            <w:rFonts w:ascii="Calibri" w:hAnsi="Calibri" w:cs="Calibri"/>
            <w:webHidden/>
          </w:rPr>
          <w:fldChar w:fldCharType="end"/>
        </w:r>
      </w:hyperlink>
    </w:p>
    <w:p w14:paraId="783C2643" w14:textId="67E6E24C"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39" w:history="1">
        <w:r w:rsidR="00F14D7D" w:rsidRPr="00F14D7D">
          <w:rPr>
            <w:rStyle w:val="Hyperlink"/>
            <w:rFonts w:ascii="Calibri" w:hAnsi="Calibri" w:cs="Calibri"/>
          </w:rPr>
          <w:t>Table 2.14b</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Change in population 2022-2039 by age group – 2014-based ONS population projections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_Toc146126539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45</w:t>
        </w:r>
        <w:r w:rsidR="00F14D7D" w:rsidRPr="00F14D7D">
          <w:rPr>
            <w:rFonts w:ascii="Calibri" w:hAnsi="Calibri" w:cs="Calibri"/>
            <w:webHidden/>
          </w:rPr>
          <w:fldChar w:fldCharType="end"/>
        </w:r>
      </w:hyperlink>
    </w:p>
    <w:p w14:paraId="3694DE03" w14:textId="15C09504"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40" w:history="1">
        <w:r w:rsidR="00F14D7D" w:rsidRPr="00F14D7D">
          <w:rPr>
            <w:rStyle w:val="Hyperlink"/>
            <w:rFonts w:ascii="Calibri" w:hAnsi="Calibri" w:cs="Calibri"/>
          </w:rPr>
          <w:t>Table 2.15</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National and international migration by year</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_Toc146126540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48</w:t>
        </w:r>
        <w:r w:rsidR="00F14D7D" w:rsidRPr="00F14D7D">
          <w:rPr>
            <w:rFonts w:ascii="Calibri" w:hAnsi="Calibri" w:cs="Calibri"/>
            <w:webHidden/>
          </w:rPr>
          <w:fldChar w:fldCharType="end"/>
        </w:r>
      </w:hyperlink>
    </w:p>
    <w:p w14:paraId="0815F4BB" w14:textId="02F45E3B"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41" w:history="1">
        <w:r w:rsidR="00F14D7D" w:rsidRPr="00F14D7D">
          <w:rPr>
            <w:rStyle w:val="Hyperlink"/>
            <w:rFonts w:ascii="Calibri" w:hAnsi="Calibri" w:cs="Calibri"/>
          </w:rPr>
          <w:t>Table 2.16</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Summary of national and international migration by year group and age group</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_Toc146126541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49</w:t>
        </w:r>
        <w:r w:rsidR="00F14D7D" w:rsidRPr="00F14D7D">
          <w:rPr>
            <w:rFonts w:ascii="Calibri" w:hAnsi="Calibri" w:cs="Calibri"/>
            <w:webHidden/>
          </w:rPr>
          <w:fldChar w:fldCharType="end"/>
        </w:r>
      </w:hyperlink>
    </w:p>
    <w:p w14:paraId="4D5A6307" w14:textId="01F57771"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42" w:history="1">
        <w:r w:rsidR="00F14D7D" w:rsidRPr="00F14D7D">
          <w:rPr>
            <w:rStyle w:val="Hyperlink"/>
            <w:rFonts w:ascii="Calibri" w:hAnsi="Calibri" w:cs="Calibri"/>
          </w:rPr>
          <w:t>Table 2.17</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Household types and change 2022 to 2039 (by age of household reference person (HRP)</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_Toc146126542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52</w:t>
        </w:r>
        <w:r w:rsidR="00F14D7D" w:rsidRPr="00F14D7D">
          <w:rPr>
            <w:rFonts w:ascii="Calibri" w:hAnsi="Calibri" w:cs="Calibri"/>
            <w:webHidden/>
          </w:rPr>
          <w:fldChar w:fldCharType="end"/>
        </w:r>
      </w:hyperlink>
    </w:p>
    <w:p w14:paraId="1F95ED1F" w14:textId="62646DA7"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43" w:history="1">
        <w:r w:rsidR="00F14D7D" w:rsidRPr="00F14D7D">
          <w:rPr>
            <w:rStyle w:val="Hyperlink"/>
            <w:rFonts w:ascii="Calibri" w:hAnsi="Calibri" w:cs="Calibri"/>
          </w:rPr>
          <w:t>Table 2.18</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Annual gross household income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_Toc146126543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57</w:t>
        </w:r>
        <w:r w:rsidR="00F14D7D" w:rsidRPr="00F14D7D">
          <w:rPr>
            <w:rFonts w:ascii="Calibri" w:hAnsi="Calibri" w:cs="Calibri"/>
            <w:webHidden/>
          </w:rPr>
          <w:fldChar w:fldCharType="end"/>
        </w:r>
      </w:hyperlink>
    </w:p>
    <w:p w14:paraId="55B66F1D" w14:textId="036013AE"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44" w:history="1">
        <w:r w:rsidR="00F14D7D" w:rsidRPr="00F14D7D">
          <w:rPr>
            <w:rStyle w:val="Hyperlink"/>
            <w:rFonts w:ascii="Calibri" w:hAnsi="Calibri" w:cs="Calibri"/>
          </w:rPr>
          <w:t>Table 3.1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Comparative median house price change 2000-2022 with neighbouring districts, North West and England</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_Toc146126544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61</w:t>
        </w:r>
        <w:r w:rsidR="00F14D7D" w:rsidRPr="00F14D7D">
          <w:rPr>
            <w:rFonts w:ascii="Calibri" w:hAnsi="Calibri" w:cs="Calibri"/>
            <w:webHidden/>
          </w:rPr>
          <w:fldChar w:fldCharType="end"/>
        </w:r>
      </w:hyperlink>
    </w:p>
    <w:p w14:paraId="52D195DC" w14:textId="57294F0B"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45" w:history="1">
        <w:r w:rsidR="00F14D7D" w:rsidRPr="00F14D7D">
          <w:rPr>
            <w:rStyle w:val="Hyperlink"/>
            <w:rFonts w:ascii="Calibri" w:hAnsi="Calibri" w:cs="Calibri"/>
          </w:rPr>
          <w:t>Table 3.2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Comparative lower quartile (LQ) house price change 2000-2022 with neighbouring districts, North West and England</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_Toc146126545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61</w:t>
        </w:r>
        <w:r w:rsidR="00F14D7D" w:rsidRPr="00F14D7D">
          <w:rPr>
            <w:rFonts w:ascii="Calibri" w:hAnsi="Calibri" w:cs="Calibri"/>
            <w:webHidden/>
          </w:rPr>
          <w:fldChar w:fldCharType="end"/>
        </w:r>
      </w:hyperlink>
    </w:p>
    <w:p w14:paraId="4D6EE918" w14:textId="72FE6D19"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46" w:history="1">
        <w:r w:rsidR="00F14D7D" w:rsidRPr="00F14D7D">
          <w:rPr>
            <w:rStyle w:val="Hyperlink"/>
            <w:rFonts w:ascii="Calibri" w:hAnsi="Calibri" w:cs="Calibri"/>
          </w:rPr>
          <w:t xml:space="preserve">Table 3.3 </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Comparative lower quartile and median house price change 2007-2022 for sub-areas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_Toc146126546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62</w:t>
        </w:r>
        <w:r w:rsidR="00F14D7D" w:rsidRPr="00F14D7D">
          <w:rPr>
            <w:rFonts w:ascii="Calibri" w:hAnsi="Calibri" w:cs="Calibri"/>
            <w:webHidden/>
          </w:rPr>
          <w:fldChar w:fldCharType="end"/>
        </w:r>
      </w:hyperlink>
    </w:p>
    <w:p w14:paraId="32F12532" w14:textId="16D2091A"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47" w:history="1">
        <w:r w:rsidR="00F14D7D" w:rsidRPr="00F14D7D">
          <w:rPr>
            <w:rStyle w:val="Hyperlink"/>
            <w:rFonts w:ascii="Calibri" w:hAnsi="Calibri" w:cs="Calibri"/>
          </w:rPr>
          <w:t>Table 3.4</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Comparative lower quartile and median rent price 2010 - 2022</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_Toc146126547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65</w:t>
        </w:r>
        <w:r w:rsidR="00F14D7D" w:rsidRPr="00F14D7D">
          <w:rPr>
            <w:rFonts w:ascii="Calibri" w:hAnsi="Calibri" w:cs="Calibri"/>
            <w:webHidden/>
          </w:rPr>
          <w:fldChar w:fldCharType="end"/>
        </w:r>
      </w:hyperlink>
    </w:p>
    <w:p w14:paraId="682CC315" w14:textId="3C4EA928"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48" w:history="1">
        <w:r w:rsidR="00F14D7D" w:rsidRPr="00F14D7D">
          <w:rPr>
            <w:rStyle w:val="Hyperlink"/>
            <w:rFonts w:ascii="Calibri" w:hAnsi="Calibri" w:cs="Calibri"/>
          </w:rPr>
          <w:t xml:space="preserve">Table 3.5 </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Lower quartile and median rents by sub-area 2022</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_Toc146126548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65</w:t>
        </w:r>
        <w:r w:rsidR="00F14D7D" w:rsidRPr="00F14D7D">
          <w:rPr>
            <w:rFonts w:ascii="Calibri" w:hAnsi="Calibri" w:cs="Calibri"/>
            <w:webHidden/>
          </w:rPr>
          <w:fldChar w:fldCharType="end"/>
        </w:r>
      </w:hyperlink>
    </w:p>
    <w:p w14:paraId="1844E741" w14:textId="693D479D"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49" w:history="1">
        <w:r w:rsidR="00F14D7D" w:rsidRPr="00F14D7D">
          <w:rPr>
            <w:rStyle w:val="Hyperlink"/>
            <w:rFonts w:ascii="Calibri" w:hAnsi="Calibri" w:cs="Calibri"/>
          </w:rPr>
          <w:t>Table 3.6a</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Broad Rental Market Area Local Housing Allowance Rates (April 2022 - Central Greater Manchester BRMA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_Toc146126549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66</w:t>
        </w:r>
        <w:r w:rsidR="00F14D7D" w:rsidRPr="00F14D7D">
          <w:rPr>
            <w:rFonts w:ascii="Calibri" w:hAnsi="Calibri" w:cs="Calibri"/>
            <w:webHidden/>
          </w:rPr>
          <w:fldChar w:fldCharType="end"/>
        </w:r>
      </w:hyperlink>
    </w:p>
    <w:p w14:paraId="26686E4C" w14:textId="1BAF5DD6"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50" w:history="1">
        <w:r w:rsidR="00F14D7D" w:rsidRPr="00F14D7D">
          <w:rPr>
            <w:rStyle w:val="Hyperlink"/>
            <w:rFonts w:ascii="Calibri" w:hAnsi="Calibri" w:cs="Calibri"/>
          </w:rPr>
          <w:t>Table 3.6b</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Broad Rental Market Area Local Housing Allowance Rates (April 2022) -  Southern Greater Manchester BRMA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_Toc146126550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66</w:t>
        </w:r>
        <w:r w:rsidR="00F14D7D" w:rsidRPr="00F14D7D">
          <w:rPr>
            <w:rFonts w:ascii="Calibri" w:hAnsi="Calibri" w:cs="Calibri"/>
            <w:webHidden/>
          </w:rPr>
          <w:fldChar w:fldCharType="end"/>
        </w:r>
      </w:hyperlink>
    </w:p>
    <w:p w14:paraId="0F5C309B" w14:textId="41EDF1B3"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51" w:history="1">
        <w:r w:rsidR="00F14D7D" w:rsidRPr="00F14D7D">
          <w:rPr>
            <w:rStyle w:val="Hyperlink"/>
            <w:rFonts w:ascii="Calibri" w:hAnsi="Calibri" w:cs="Calibri"/>
          </w:rPr>
          <w:t>Table 3.7</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Relative affordability of lower quartile and median prices by local authority area, North West and England (workplace-based and residence-based)</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_Toc146126551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70</w:t>
        </w:r>
        <w:r w:rsidR="00F14D7D" w:rsidRPr="00F14D7D">
          <w:rPr>
            <w:rFonts w:ascii="Calibri" w:hAnsi="Calibri" w:cs="Calibri"/>
            <w:webHidden/>
          </w:rPr>
          <w:fldChar w:fldCharType="end"/>
        </w:r>
      </w:hyperlink>
    </w:p>
    <w:p w14:paraId="5EC1595D" w14:textId="60C21C4F"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52" w:history="1">
        <w:r w:rsidR="00F14D7D" w:rsidRPr="00F14D7D">
          <w:rPr>
            <w:rStyle w:val="Hyperlink"/>
            <w:rFonts w:ascii="Calibri" w:hAnsi="Calibri" w:cs="Calibri"/>
          </w:rPr>
          <w:t>Table</w:t>
        </w:r>
        <w:r w:rsidR="00F14D7D" w:rsidRPr="00F14D7D">
          <w:rPr>
            <w:rStyle w:val="Hyperlink"/>
            <w:rFonts w:ascii="Calibri" w:hAnsi="Calibri" w:cs="Calibri"/>
            <w:lang w:val="en-US"/>
          </w:rPr>
          <w:t xml:space="preserve"> 3.8</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lang w:val="en-US"/>
          </w:rPr>
          <w:t>Summary of tenure (including affordable options), price assumptions and data sources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_Toc146126552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72</w:t>
        </w:r>
        <w:r w:rsidR="00F14D7D" w:rsidRPr="00F14D7D">
          <w:rPr>
            <w:rFonts w:ascii="Calibri" w:hAnsi="Calibri" w:cs="Calibri"/>
            <w:webHidden/>
          </w:rPr>
          <w:fldChar w:fldCharType="end"/>
        </w:r>
      </w:hyperlink>
    </w:p>
    <w:p w14:paraId="3A8E2152" w14:textId="47810AEC"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53" w:history="1">
        <w:r w:rsidR="00F14D7D" w:rsidRPr="00F14D7D">
          <w:rPr>
            <w:rStyle w:val="Hyperlink"/>
            <w:rFonts w:ascii="Calibri" w:hAnsi="Calibri" w:cs="Calibri"/>
          </w:rPr>
          <w:t>Table 3.9</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lang w:val="en-US"/>
          </w:rPr>
          <w:t>Cost of alternative tenures by sub-area and Trafford Borough</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_Toc146126553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73</w:t>
        </w:r>
        <w:r w:rsidR="00F14D7D" w:rsidRPr="00F14D7D">
          <w:rPr>
            <w:rFonts w:ascii="Calibri" w:hAnsi="Calibri" w:cs="Calibri"/>
            <w:webHidden/>
          </w:rPr>
          <w:fldChar w:fldCharType="end"/>
        </w:r>
      </w:hyperlink>
    </w:p>
    <w:p w14:paraId="79A12D23" w14:textId="792A3E6B"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54" w:history="1">
        <w:r w:rsidR="00F14D7D" w:rsidRPr="00F14D7D">
          <w:rPr>
            <w:rStyle w:val="Hyperlink"/>
            <w:rFonts w:ascii="Calibri" w:hAnsi="Calibri" w:cs="Calibri"/>
          </w:rPr>
          <w:t>Table 3.10</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lang w:val="en-US"/>
          </w:rPr>
          <w:t>Household income required for tenure to be affordable (based on 25% of income for rents and 3.5x income for buying)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_Toc146126554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74</w:t>
        </w:r>
        <w:r w:rsidR="00F14D7D" w:rsidRPr="00F14D7D">
          <w:rPr>
            <w:rFonts w:ascii="Calibri" w:hAnsi="Calibri" w:cs="Calibri"/>
            <w:webHidden/>
          </w:rPr>
          <w:fldChar w:fldCharType="end"/>
        </w:r>
      </w:hyperlink>
    </w:p>
    <w:p w14:paraId="374D9C90" w14:textId="66F50B8F"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55" w:history="1">
        <w:r w:rsidR="00F14D7D" w:rsidRPr="00F14D7D">
          <w:rPr>
            <w:rStyle w:val="Hyperlink"/>
            <w:rFonts w:ascii="Calibri" w:hAnsi="Calibri" w:cs="Calibri"/>
          </w:rPr>
          <w:t>Table 3.11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Impact of alternative deposits on sale price and income required for open market properties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_Toc146126555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75</w:t>
        </w:r>
        <w:r w:rsidR="00F14D7D" w:rsidRPr="00F14D7D">
          <w:rPr>
            <w:rFonts w:ascii="Calibri" w:hAnsi="Calibri" w:cs="Calibri"/>
            <w:webHidden/>
          </w:rPr>
          <w:fldChar w:fldCharType="end"/>
        </w:r>
      </w:hyperlink>
    </w:p>
    <w:p w14:paraId="377C1C1A" w14:textId="5B22051F"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56" w:history="1">
        <w:r w:rsidR="00F14D7D" w:rsidRPr="00F14D7D">
          <w:rPr>
            <w:rStyle w:val="Hyperlink"/>
            <w:rFonts w:ascii="Calibri" w:hAnsi="Calibri" w:cs="Calibri"/>
          </w:rPr>
          <w:t>Table 3.12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Affordability of private rents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_Toc146126556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78</w:t>
        </w:r>
        <w:r w:rsidR="00F14D7D" w:rsidRPr="00F14D7D">
          <w:rPr>
            <w:rFonts w:ascii="Calibri" w:hAnsi="Calibri" w:cs="Calibri"/>
            <w:webHidden/>
          </w:rPr>
          <w:fldChar w:fldCharType="end"/>
        </w:r>
      </w:hyperlink>
    </w:p>
    <w:p w14:paraId="2F4ED87B" w14:textId="3BE8C3D5"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57" w:history="1">
        <w:r w:rsidR="00F14D7D" w:rsidRPr="00F14D7D">
          <w:rPr>
            <w:rStyle w:val="Hyperlink"/>
            <w:rFonts w:ascii="Calibri" w:hAnsi="Calibri" w:cs="Calibri"/>
          </w:rPr>
          <w:t>Table 3.13</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Affordability of owner occupation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_Toc146126557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79</w:t>
        </w:r>
        <w:r w:rsidR="00F14D7D" w:rsidRPr="00F14D7D">
          <w:rPr>
            <w:rFonts w:ascii="Calibri" w:hAnsi="Calibri" w:cs="Calibri"/>
            <w:webHidden/>
          </w:rPr>
          <w:fldChar w:fldCharType="end"/>
        </w:r>
      </w:hyperlink>
    </w:p>
    <w:p w14:paraId="7ED3A1A6" w14:textId="3F62AD7D"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58" w:history="1">
        <w:r w:rsidR="00F14D7D" w:rsidRPr="00F14D7D">
          <w:rPr>
            <w:rStyle w:val="Hyperlink"/>
            <w:rFonts w:ascii="Calibri" w:hAnsi="Calibri" w:cs="Calibri"/>
          </w:rPr>
          <w:t xml:space="preserve">Table 3.14 </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Incomes of key workers and households on minimum/living wage and rental affordability</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_Toc146126558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80</w:t>
        </w:r>
        <w:r w:rsidR="00F14D7D" w:rsidRPr="00F14D7D">
          <w:rPr>
            <w:rFonts w:ascii="Calibri" w:hAnsi="Calibri" w:cs="Calibri"/>
            <w:webHidden/>
          </w:rPr>
          <w:fldChar w:fldCharType="end"/>
        </w:r>
      </w:hyperlink>
    </w:p>
    <w:p w14:paraId="17ED5BA3" w14:textId="437D35F0"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59" w:history="1">
        <w:r w:rsidR="00F14D7D" w:rsidRPr="00F14D7D">
          <w:rPr>
            <w:rStyle w:val="Hyperlink"/>
            <w:rFonts w:ascii="Calibri" w:hAnsi="Calibri" w:cs="Calibri"/>
          </w:rPr>
          <w:t>Table 3.15</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Incomes of households, selected key workers and households on minimum/living wage and open market prices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_Toc146126559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81</w:t>
        </w:r>
        <w:r w:rsidR="00F14D7D" w:rsidRPr="00F14D7D">
          <w:rPr>
            <w:rFonts w:ascii="Calibri" w:hAnsi="Calibri" w:cs="Calibri"/>
            <w:webHidden/>
          </w:rPr>
          <w:fldChar w:fldCharType="end"/>
        </w:r>
      </w:hyperlink>
    </w:p>
    <w:p w14:paraId="07E13949" w14:textId="69D7F8AF"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60" w:history="1">
        <w:r w:rsidR="00F14D7D" w:rsidRPr="00F14D7D">
          <w:rPr>
            <w:rStyle w:val="Hyperlink"/>
            <w:rFonts w:ascii="Calibri" w:hAnsi="Calibri" w:cs="Calibri"/>
          </w:rPr>
          <w:t>Table 3.16</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Genuinely affordable rents and purchase prices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_Toc146126560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83</w:t>
        </w:r>
        <w:r w:rsidR="00F14D7D" w:rsidRPr="00F14D7D">
          <w:rPr>
            <w:rFonts w:ascii="Calibri" w:hAnsi="Calibri" w:cs="Calibri"/>
            <w:webHidden/>
          </w:rPr>
          <w:fldChar w:fldCharType="end"/>
        </w:r>
      </w:hyperlink>
    </w:p>
    <w:p w14:paraId="665F5A6B" w14:textId="20B74AD4"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61" w:history="1">
        <w:r w:rsidR="00F14D7D" w:rsidRPr="00F14D7D">
          <w:rPr>
            <w:rStyle w:val="Hyperlink"/>
            <w:rFonts w:ascii="Calibri" w:hAnsi="Calibri" w:cs="Calibri"/>
          </w:rPr>
          <w:t>Table 4.1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Older persons’ housing preferences by age group</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_Toc146126561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87</w:t>
        </w:r>
        <w:r w:rsidR="00F14D7D" w:rsidRPr="00F14D7D">
          <w:rPr>
            <w:rFonts w:ascii="Calibri" w:hAnsi="Calibri" w:cs="Calibri"/>
            <w:webHidden/>
          </w:rPr>
          <w:fldChar w:fldCharType="end"/>
        </w:r>
      </w:hyperlink>
    </w:p>
    <w:p w14:paraId="731C9DD9" w14:textId="47652A7F"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62" w:history="1">
        <w:r w:rsidR="00F14D7D" w:rsidRPr="00F14D7D">
          <w:rPr>
            <w:rStyle w:val="Hyperlink"/>
            <w:rFonts w:ascii="Calibri" w:hAnsi="Calibri" w:cs="Calibri"/>
          </w:rPr>
          <w:t>Table 4.</w:t>
        </w:r>
        <w:r w:rsidR="00F14D7D" w:rsidRPr="00F14D7D">
          <w:rPr>
            <w:rStyle w:val="Hyperlink"/>
            <w:rFonts w:ascii="Calibri" w:hAnsi="Calibri" w:cs="Calibri"/>
            <w:lang w:val="en-US"/>
          </w:rPr>
          <w:t>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Future housing choices of older households (rightsizing)</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_Toc146126562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87</w:t>
        </w:r>
        <w:r w:rsidR="00F14D7D" w:rsidRPr="00F14D7D">
          <w:rPr>
            <w:rFonts w:ascii="Calibri" w:hAnsi="Calibri" w:cs="Calibri"/>
            <w:webHidden/>
          </w:rPr>
          <w:fldChar w:fldCharType="end"/>
        </w:r>
      </w:hyperlink>
    </w:p>
    <w:p w14:paraId="2BE08C03" w14:textId="73C9BF71"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63" w:history="1">
        <w:r w:rsidR="00F14D7D" w:rsidRPr="00F14D7D">
          <w:rPr>
            <w:rStyle w:val="Hyperlink"/>
            <w:rFonts w:ascii="Calibri" w:hAnsi="Calibri" w:cs="Calibri"/>
          </w:rPr>
          <w:t>Table 4.3</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Categories of older person accommodation</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_Toc146126563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88</w:t>
        </w:r>
        <w:r w:rsidR="00F14D7D" w:rsidRPr="00F14D7D">
          <w:rPr>
            <w:rFonts w:ascii="Calibri" w:hAnsi="Calibri" w:cs="Calibri"/>
            <w:webHidden/>
          </w:rPr>
          <w:fldChar w:fldCharType="end"/>
        </w:r>
      </w:hyperlink>
    </w:p>
    <w:p w14:paraId="6068246E" w14:textId="67F2F6F4"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64" w:history="1">
        <w:r w:rsidR="00F14D7D" w:rsidRPr="00F14D7D">
          <w:rPr>
            <w:rStyle w:val="Hyperlink"/>
            <w:rFonts w:ascii="Calibri" w:hAnsi="Calibri" w:cs="Calibri"/>
          </w:rPr>
          <w:t>Table 4.4</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Estimate of need for older person accommodation 2022 to 2039</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_Toc146126564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92</w:t>
        </w:r>
        <w:r w:rsidR="00F14D7D" w:rsidRPr="00F14D7D">
          <w:rPr>
            <w:rFonts w:ascii="Calibri" w:hAnsi="Calibri" w:cs="Calibri"/>
            <w:webHidden/>
          </w:rPr>
          <w:fldChar w:fldCharType="end"/>
        </w:r>
      </w:hyperlink>
    </w:p>
    <w:p w14:paraId="164A8BE5" w14:textId="506D54B6"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65" w:history="1">
        <w:r w:rsidR="00F14D7D" w:rsidRPr="00F14D7D">
          <w:rPr>
            <w:rStyle w:val="Hyperlink"/>
            <w:rFonts w:ascii="Calibri" w:hAnsi="Calibri" w:cs="Calibri"/>
          </w:rPr>
          <w:t>Table 4.5</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Future need for older person accommodation relative to current supply</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_Toc146126565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93</w:t>
        </w:r>
        <w:r w:rsidR="00F14D7D" w:rsidRPr="00F14D7D">
          <w:rPr>
            <w:rFonts w:ascii="Calibri" w:hAnsi="Calibri" w:cs="Calibri"/>
            <w:webHidden/>
          </w:rPr>
          <w:fldChar w:fldCharType="end"/>
        </w:r>
      </w:hyperlink>
    </w:p>
    <w:p w14:paraId="44E5944D" w14:textId="01923BF6"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66" w:history="1">
        <w:r w:rsidR="00F14D7D" w:rsidRPr="00F14D7D">
          <w:rPr>
            <w:rStyle w:val="Hyperlink"/>
            <w:rFonts w:ascii="Calibri" w:hAnsi="Calibri" w:cs="Calibri"/>
          </w:rPr>
          <w:t>Table 4.6</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People with dementia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_Toc146126566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95</w:t>
        </w:r>
        <w:r w:rsidR="00F14D7D" w:rsidRPr="00F14D7D">
          <w:rPr>
            <w:rFonts w:ascii="Calibri" w:hAnsi="Calibri" w:cs="Calibri"/>
            <w:webHidden/>
          </w:rPr>
          <w:fldChar w:fldCharType="end"/>
        </w:r>
      </w:hyperlink>
    </w:p>
    <w:p w14:paraId="36772C15" w14:textId="04977540"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67" w:history="1">
        <w:r w:rsidR="00F14D7D" w:rsidRPr="00F14D7D">
          <w:rPr>
            <w:rStyle w:val="Hyperlink"/>
            <w:rFonts w:ascii="Calibri" w:hAnsi="Calibri" w:cs="Calibri"/>
          </w:rPr>
          <w:t>Table 4.7</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Dwellings occupied by households where the HRP is aged 65 and over</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_Toc146126567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96</w:t>
        </w:r>
        <w:r w:rsidR="00F14D7D" w:rsidRPr="00F14D7D">
          <w:rPr>
            <w:rFonts w:ascii="Calibri" w:hAnsi="Calibri" w:cs="Calibri"/>
            <w:webHidden/>
          </w:rPr>
          <w:fldChar w:fldCharType="end"/>
        </w:r>
      </w:hyperlink>
    </w:p>
    <w:p w14:paraId="14E300DE" w14:textId="3BB0746E"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68" w:history="1">
        <w:r w:rsidR="00F14D7D" w:rsidRPr="00F14D7D">
          <w:rPr>
            <w:rStyle w:val="Hyperlink"/>
            <w:rFonts w:ascii="Calibri" w:hAnsi="Calibri" w:cs="Calibri"/>
          </w:rPr>
          <w:t xml:space="preserve">Table 4.8 </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Adaptations, support needs and space for carer by tenure and age group</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_Toc146126568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97</w:t>
        </w:r>
        <w:r w:rsidR="00F14D7D" w:rsidRPr="00F14D7D">
          <w:rPr>
            <w:rFonts w:ascii="Calibri" w:hAnsi="Calibri" w:cs="Calibri"/>
            <w:webHidden/>
          </w:rPr>
          <w:fldChar w:fldCharType="end"/>
        </w:r>
      </w:hyperlink>
    </w:p>
    <w:p w14:paraId="63A4F2F4" w14:textId="5B5FD5E5"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69" w:history="1">
        <w:r w:rsidR="00F14D7D" w:rsidRPr="00F14D7D">
          <w:rPr>
            <w:rStyle w:val="Hyperlink"/>
            <w:rFonts w:ascii="Calibri" w:hAnsi="Calibri" w:cs="Calibri"/>
          </w:rPr>
          <w:t>Table 4.9</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Adaptations, support needs and space for carer by sub 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_Toc146126569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97</w:t>
        </w:r>
        <w:r w:rsidR="00F14D7D" w:rsidRPr="00F14D7D">
          <w:rPr>
            <w:rFonts w:ascii="Calibri" w:hAnsi="Calibri" w:cs="Calibri"/>
            <w:webHidden/>
          </w:rPr>
          <w:fldChar w:fldCharType="end"/>
        </w:r>
      </w:hyperlink>
    </w:p>
    <w:p w14:paraId="4A095E38" w14:textId="5146CF42"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70" w:history="1">
        <w:r w:rsidR="00F14D7D" w:rsidRPr="00F14D7D">
          <w:rPr>
            <w:rStyle w:val="Hyperlink"/>
            <w:rFonts w:ascii="Calibri" w:hAnsi="Calibri" w:cs="Calibri"/>
          </w:rPr>
          <w:t>Table 4.10</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Adaptations and home improvements required by age group</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_Toc146126570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98</w:t>
        </w:r>
        <w:r w:rsidR="00F14D7D" w:rsidRPr="00F14D7D">
          <w:rPr>
            <w:rFonts w:ascii="Calibri" w:hAnsi="Calibri" w:cs="Calibri"/>
            <w:webHidden/>
          </w:rPr>
          <w:fldChar w:fldCharType="end"/>
        </w:r>
      </w:hyperlink>
    </w:p>
    <w:p w14:paraId="6470738B" w14:textId="28572038"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71" w:history="1">
        <w:r w:rsidR="00F14D7D" w:rsidRPr="00F14D7D">
          <w:rPr>
            <w:rStyle w:val="Hyperlink"/>
            <w:rFonts w:ascii="Calibri" w:hAnsi="Calibri" w:cs="Calibri"/>
          </w:rPr>
          <w:t>Table 4.11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Type of assistance required age group</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_Toc146126571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99</w:t>
        </w:r>
        <w:r w:rsidR="00F14D7D" w:rsidRPr="00F14D7D">
          <w:rPr>
            <w:rFonts w:ascii="Calibri" w:hAnsi="Calibri" w:cs="Calibri"/>
            <w:webHidden/>
          </w:rPr>
          <w:fldChar w:fldCharType="end"/>
        </w:r>
      </w:hyperlink>
    </w:p>
    <w:p w14:paraId="490D763C" w14:textId="467A293F"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72" w:history="1">
        <w:r w:rsidR="00F14D7D" w:rsidRPr="00F14D7D">
          <w:rPr>
            <w:rStyle w:val="Hyperlink"/>
            <w:rFonts w:ascii="Calibri" w:hAnsi="Calibri" w:cs="Calibri"/>
          </w:rPr>
          <w:t>Table 4.12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Number of people stating illness/disability</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_Toc146126572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101</w:t>
        </w:r>
        <w:r w:rsidR="00F14D7D" w:rsidRPr="00F14D7D">
          <w:rPr>
            <w:rFonts w:ascii="Calibri" w:hAnsi="Calibri" w:cs="Calibri"/>
            <w:webHidden/>
          </w:rPr>
          <w:fldChar w:fldCharType="end"/>
        </w:r>
      </w:hyperlink>
    </w:p>
    <w:p w14:paraId="247DB45D" w14:textId="0148C3F4"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73" w:history="1">
        <w:r w:rsidR="00F14D7D" w:rsidRPr="00F14D7D">
          <w:rPr>
            <w:rStyle w:val="Hyperlink"/>
            <w:rFonts w:ascii="Calibri" w:hAnsi="Calibri" w:cs="Calibri"/>
          </w:rPr>
          <w:t>Table 4.13</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Physical disability prevalence</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_Toc146126573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102</w:t>
        </w:r>
        <w:r w:rsidR="00F14D7D" w:rsidRPr="00F14D7D">
          <w:rPr>
            <w:rFonts w:ascii="Calibri" w:hAnsi="Calibri" w:cs="Calibri"/>
            <w:webHidden/>
          </w:rPr>
          <w:fldChar w:fldCharType="end"/>
        </w:r>
      </w:hyperlink>
    </w:p>
    <w:p w14:paraId="057D2217" w14:textId="2C115943"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74" w:history="1">
        <w:r w:rsidR="00F14D7D" w:rsidRPr="00F14D7D">
          <w:rPr>
            <w:rStyle w:val="Hyperlink"/>
            <w:rFonts w:ascii="Calibri" w:hAnsi="Calibri" w:cs="Calibri"/>
          </w:rPr>
          <w:t>Table 4.14</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Learning disability and autism</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_Toc146126574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102</w:t>
        </w:r>
        <w:r w:rsidR="00F14D7D" w:rsidRPr="00F14D7D">
          <w:rPr>
            <w:rFonts w:ascii="Calibri" w:hAnsi="Calibri" w:cs="Calibri"/>
            <w:webHidden/>
          </w:rPr>
          <w:fldChar w:fldCharType="end"/>
        </w:r>
      </w:hyperlink>
    </w:p>
    <w:p w14:paraId="2C9178B7" w14:textId="56AAB53A"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75" w:history="1">
        <w:r w:rsidR="00F14D7D" w:rsidRPr="00F14D7D">
          <w:rPr>
            <w:rStyle w:val="Hyperlink"/>
            <w:rFonts w:ascii="Calibri" w:hAnsi="Calibri" w:cs="Calibri"/>
          </w:rPr>
          <w:t>Table 4.15</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Mental health prevalence</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_Toc146126575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103</w:t>
        </w:r>
        <w:r w:rsidR="00F14D7D" w:rsidRPr="00F14D7D">
          <w:rPr>
            <w:rFonts w:ascii="Calibri" w:hAnsi="Calibri" w:cs="Calibri"/>
            <w:webHidden/>
          </w:rPr>
          <w:fldChar w:fldCharType="end"/>
        </w:r>
      </w:hyperlink>
    </w:p>
    <w:p w14:paraId="63D0CC56" w14:textId="4828E941"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76" w:history="1">
        <w:r w:rsidR="00F14D7D" w:rsidRPr="00F14D7D">
          <w:rPr>
            <w:rStyle w:val="Hyperlink"/>
            <w:rFonts w:ascii="Calibri" w:hAnsi="Calibri" w:cs="Calibri"/>
          </w:rPr>
          <w:t>Table 4.16</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Summary of accessible housing standards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_Toc146126576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105</w:t>
        </w:r>
        <w:r w:rsidR="00F14D7D" w:rsidRPr="00F14D7D">
          <w:rPr>
            <w:rFonts w:ascii="Calibri" w:hAnsi="Calibri" w:cs="Calibri"/>
            <w:webHidden/>
          </w:rPr>
          <w:fldChar w:fldCharType="end"/>
        </w:r>
      </w:hyperlink>
    </w:p>
    <w:p w14:paraId="5C3BE07F" w14:textId="4A895AE6"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77" w:history="1">
        <w:r w:rsidR="00F14D7D" w:rsidRPr="00F14D7D">
          <w:rPr>
            <w:rStyle w:val="Hyperlink"/>
            <w:rFonts w:ascii="Calibri" w:hAnsi="Calibri" w:cs="Calibri"/>
            <w:lang w:val="en-US"/>
          </w:rPr>
          <w:t>Table 4.17</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Wheelchair use assumptions and resulting annual need</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_Toc146126577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106</w:t>
        </w:r>
        <w:r w:rsidR="00F14D7D" w:rsidRPr="00F14D7D">
          <w:rPr>
            <w:rFonts w:ascii="Calibri" w:hAnsi="Calibri" w:cs="Calibri"/>
            <w:webHidden/>
          </w:rPr>
          <w:fldChar w:fldCharType="end"/>
        </w:r>
      </w:hyperlink>
    </w:p>
    <w:p w14:paraId="00205F80" w14:textId="41461021"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78" w:history="1">
        <w:r w:rsidR="00F14D7D" w:rsidRPr="00F14D7D">
          <w:rPr>
            <w:rStyle w:val="Hyperlink"/>
            <w:rFonts w:ascii="Calibri" w:hAnsi="Calibri" w:cs="Calibri"/>
            <w:lang w:val="en-US"/>
          </w:rPr>
          <w:t>Table 4.18</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Wheelchair dwellings needed by age group and number of bedrooms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_Toc146126578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106</w:t>
        </w:r>
        <w:r w:rsidR="00F14D7D" w:rsidRPr="00F14D7D">
          <w:rPr>
            <w:rFonts w:ascii="Calibri" w:hAnsi="Calibri" w:cs="Calibri"/>
            <w:webHidden/>
          </w:rPr>
          <w:fldChar w:fldCharType="end"/>
        </w:r>
      </w:hyperlink>
    </w:p>
    <w:p w14:paraId="74FC7289" w14:textId="047183A8"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79" w:history="1">
        <w:r w:rsidR="00F14D7D" w:rsidRPr="00F14D7D">
          <w:rPr>
            <w:rStyle w:val="Hyperlink"/>
            <w:rFonts w:ascii="Calibri" w:hAnsi="Calibri" w:cs="Calibri"/>
          </w:rPr>
          <w:t>Table 4.19</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 xml:space="preserve">Distribution of </w:t>
        </w:r>
        <w:r w:rsidR="00E90260">
          <w:rPr>
            <w:rStyle w:val="Hyperlink"/>
            <w:rFonts w:ascii="Calibri" w:hAnsi="Calibri" w:cs="Calibri"/>
          </w:rPr>
          <w:t>EDC</w:t>
        </w:r>
        <w:r w:rsidR="00F14D7D" w:rsidRPr="00F14D7D">
          <w:rPr>
            <w:rStyle w:val="Hyperlink"/>
            <w:rFonts w:ascii="Calibri" w:hAnsi="Calibri" w:cs="Calibri"/>
          </w:rPr>
          <w:t xml:space="preserve"> households across Trafford Borough</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_Toc146126579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109</w:t>
        </w:r>
        <w:r w:rsidR="00F14D7D" w:rsidRPr="00F14D7D">
          <w:rPr>
            <w:rFonts w:ascii="Calibri" w:hAnsi="Calibri" w:cs="Calibri"/>
            <w:webHidden/>
          </w:rPr>
          <w:fldChar w:fldCharType="end"/>
        </w:r>
      </w:hyperlink>
    </w:p>
    <w:p w14:paraId="13C2E517" w14:textId="3D05CA22"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80" w:history="1">
        <w:r w:rsidR="00F14D7D" w:rsidRPr="00F14D7D">
          <w:rPr>
            <w:rStyle w:val="Hyperlink"/>
            <w:rFonts w:ascii="Calibri" w:hAnsi="Calibri" w:cs="Calibri"/>
          </w:rPr>
          <w:t>Table 5.1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Overall annual dwelling type/size and tenure mix recommendations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_Toc146126580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114</w:t>
        </w:r>
        <w:r w:rsidR="00F14D7D" w:rsidRPr="00F14D7D">
          <w:rPr>
            <w:rFonts w:ascii="Calibri" w:hAnsi="Calibri" w:cs="Calibri"/>
            <w:webHidden/>
          </w:rPr>
          <w:fldChar w:fldCharType="end"/>
        </w:r>
      </w:hyperlink>
    </w:p>
    <w:p w14:paraId="36DB53D6" w14:textId="565263A2"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81" w:history="1">
        <w:r w:rsidR="00F14D7D" w:rsidRPr="00F14D7D">
          <w:rPr>
            <w:rStyle w:val="Hyperlink"/>
            <w:rFonts w:ascii="Calibri" w:hAnsi="Calibri" w:cs="Calibri"/>
          </w:rPr>
          <w:t>Table 6.1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Summary of overall dwelling mix</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_Toc146126581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117</w:t>
        </w:r>
        <w:r w:rsidR="00F14D7D" w:rsidRPr="00F14D7D">
          <w:rPr>
            <w:rFonts w:ascii="Calibri" w:hAnsi="Calibri" w:cs="Calibri"/>
            <w:webHidden/>
          </w:rPr>
          <w:fldChar w:fldCharType="end"/>
        </w:r>
      </w:hyperlink>
    </w:p>
    <w:p w14:paraId="172C003A" w14:textId="03BEE780"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82" w:history="1">
        <w:r w:rsidR="00F14D7D" w:rsidRPr="00F14D7D">
          <w:rPr>
            <w:rStyle w:val="Hyperlink"/>
            <w:rFonts w:ascii="Calibri" w:hAnsi="Calibri" w:cs="Calibri"/>
          </w:rPr>
          <w:t>Table C1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Current gross unmet need (before affordability testing)</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_Toc146126582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124</w:t>
        </w:r>
        <w:r w:rsidR="00F14D7D" w:rsidRPr="00F14D7D">
          <w:rPr>
            <w:rFonts w:ascii="Calibri" w:hAnsi="Calibri" w:cs="Calibri"/>
            <w:webHidden/>
          </w:rPr>
          <w:fldChar w:fldCharType="end"/>
        </w:r>
      </w:hyperlink>
    </w:p>
    <w:p w14:paraId="0E116F7D" w14:textId="4A7869A0"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83" w:history="1">
        <w:r w:rsidR="00F14D7D" w:rsidRPr="00F14D7D">
          <w:rPr>
            <w:rStyle w:val="Hyperlink"/>
            <w:rFonts w:ascii="Calibri" w:hAnsi="Calibri" w:cs="Calibri"/>
          </w:rPr>
          <w:t>Table C2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Lower quartile house prices and rents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_Toc146126583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125</w:t>
        </w:r>
        <w:r w:rsidR="00F14D7D" w:rsidRPr="00F14D7D">
          <w:rPr>
            <w:rFonts w:ascii="Calibri" w:hAnsi="Calibri" w:cs="Calibri"/>
            <w:webHidden/>
          </w:rPr>
          <w:fldChar w:fldCharType="end"/>
        </w:r>
      </w:hyperlink>
    </w:p>
    <w:p w14:paraId="4DEECDA6" w14:textId="698F5210"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84" w:history="1">
        <w:r w:rsidR="00F14D7D" w:rsidRPr="00F14D7D">
          <w:rPr>
            <w:rStyle w:val="Hyperlink"/>
            <w:rFonts w:ascii="Calibri" w:hAnsi="Calibri" w:cs="Calibri"/>
          </w:rPr>
          <w:t>Table C3</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Affordability of open market housing for households in need</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_Toc146126584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126</w:t>
        </w:r>
        <w:r w:rsidR="00F14D7D" w:rsidRPr="00F14D7D">
          <w:rPr>
            <w:rFonts w:ascii="Calibri" w:hAnsi="Calibri" w:cs="Calibri"/>
            <w:webHidden/>
          </w:rPr>
          <w:fldChar w:fldCharType="end"/>
        </w:r>
      </w:hyperlink>
    </w:p>
    <w:p w14:paraId="5D543ED5" w14:textId="6D8496FA"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85" w:history="1">
        <w:r w:rsidR="00F14D7D" w:rsidRPr="00F14D7D">
          <w:rPr>
            <w:rStyle w:val="Hyperlink"/>
            <w:rFonts w:ascii="Calibri" w:hAnsi="Calibri" w:cs="Calibri"/>
          </w:rPr>
          <w:t>Table C4</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Net and gross household formation 2022-2032</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_Toc146126585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127</w:t>
        </w:r>
        <w:r w:rsidR="00F14D7D" w:rsidRPr="00F14D7D">
          <w:rPr>
            <w:rFonts w:ascii="Calibri" w:hAnsi="Calibri" w:cs="Calibri"/>
            <w:webHidden/>
          </w:rPr>
          <w:fldChar w:fldCharType="end"/>
        </w:r>
      </w:hyperlink>
    </w:p>
    <w:p w14:paraId="03FB4FF1" w14:textId="38EC16A7"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86" w:history="1">
        <w:r w:rsidR="00F14D7D" w:rsidRPr="00F14D7D">
          <w:rPr>
            <w:rStyle w:val="Hyperlink"/>
            <w:rFonts w:ascii="Calibri" w:hAnsi="Calibri" w:cs="Calibri"/>
          </w:rPr>
          <w:t>Table C5</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Total newly-arising affordable housing need</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_Toc146126586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127</w:t>
        </w:r>
        <w:r w:rsidR="00F14D7D" w:rsidRPr="00F14D7D">
          <w:rPr>
            <w:rFonts w:ascii="Calibri" w:hAnsi="Calibri" w:cs="Calibri"/>
            <w:webHidden/>
          </w:rPr>
          <w:fldChar w:fldCharType="end"/>
        </w:r>
      </w:hyperlink>
    </w:p>
    <w:p w14:paraId="5B368CDE" w14:textId="232E1181"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87" w:history="1">
        <w:r w:rsidR="00F14D7D" w:rsidRPr="00F14D7D">
          <w:rPr>
            <w:rStyle w:val="Hyperlink"/>
            <w:rFonts w:ascii="Calibri" w:hAnsi="Calibri" w:cs="Calibri"/>
          </w:rPr>
          <w:t>Table C6</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 xml:space="preserve"> Affordable housing supply</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_Toc146126587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128</w:t>
        </w:r>
        <w:r w:rsidR="00F14D7D" w:rsidRPr="00F14D7D">
          <w:rPr>
            <w:rFonts w:ascii="Calibri" w:hAnsi="Calibri" w:cs="Calibri"/>
            <w:webHidden/>
          </w:rPr>
          <w:fldChar w:fldCharType="end"/>
        </w:r>
      </w:hyperlink>
    </w:p>
    <w:p w14:paraId="56C702F4" w14:textId="2C91C412"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88" w:history="1">
        <w:r w:rsidR="00F14D7D" w:rsidRPr="00F14D7D">
          <w:rPr>
            <w:rStyle w:val="Hyperlink"/>
            <w:rFonts w:ascii="Calibri" w:hAnsi="Calibri" w:cs="Calibri"/>
          </w:rPr>
          <w:t xml:space="preserve">Table C7 </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Gross and net annual affordable need</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_Toc146126588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129</w:t>
        </w:r>
        <w:r w:rsidR="00F14D7D" w:rsidRPr="00F14D7D">
          <w:rPr>
            <w:rFonts w:ascii="Calibri" w:hAnsi="Calibri" w:cs="Calibri"/>
            <w:webHidden/>
          </w:rPr>
          <w:fldChar w:fldCharType="end"/>
        </w:r>
      </w:hyperlink>
    </w:p>
    <w:p w14:paraId="2BC93078" w14:textId="7EDE00E2"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89" w:history="1">
        <w:r w:rsidR="00F14D7D" w:rsidRPr="00F14D7D">
          <w:rPr>
            <w:rStyle w:val="Hyperlink"/>
            <w:rFonts w:ascii="Calibri" w:hAnsi="Calibri" w:cs="Calibri"/>
          </w:rPr>
          <w:t xml:space="preserve">Table C8 </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Gross and net annual affordable need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_Toc146126589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130</w:t>
        </w:r>
        <w:r w:rsidR="00F14D7D" w:rsidRPr="00F14D7D">
          <w:rPr>
            <w:rFonts w:ascii="Calibri" w:hAnsi="Calibri" w:cs="Calibri"/>
            <w:webHidden/>
          </w:rPr>
          <w:fldChar w:fldCharType="end"/>
        </w:r>
      </w:hyperlink>
    </w:p>
    <w:p w14:paraId="60553FA9" w14:textId="5A9257ED"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90" w:history="1">
        <w:r w:rsidR="00F14D7D" w:rsidRPr="00F14D7D">
          <w:rPr>
            <w:rStyle w:val="Hyperlink"/>
            <w:rFonts w:ascii="Calibri" w:hAnsi="Calibri" w:cs="Calibri"/>
          </w:rPr>
          <w:t xml:space="preserve">Table C9 </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Affordable need based on the housing register</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_Toc146126590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131</w:t>
        </w:r>
        <w:r w:rsidR="00F14D7D" w:rsidRPr="00F14D7D">
          <w:rPr>
            <w:rFonts w:ascii="Calibri" w:hAnsi="Calibri" w:cs="Calibri"/>
            <w:webHidden/>
          </w:rPr>
          <w:fldChar w:fldCharType="end"/>
        </w:r>
      </w:hyperlink>
    </w:p>
    <w:p w14:paraId="41782EF4" w14:textId="46B6FBF5"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91" w:history="1">
        <w:r w:rsidR="00F14D7D" w:rsidRPr="00F14D7D">
          <w:rPr>
            <w:rStyle w:val="Hyperlink"/>
            <w:rFonts w:ascii="Calibri" w:hAnsi="Calibri" w:cs="Calibri"/>
          </w:rPr>
          <w:t>Table</w:t>
        </w:r>
        <w:r w:rsidR="00F14D7D" w:rsidRPr="00F14D7D">
          <w:rPr>
            <w:rStyle w:val="Hyperlink"/>
            <w:rFonts w:ascii="Calibri" w:hAnsi="Calibri" w:cs="Calibri"/>
            <w:lang w:val="en-US"/>
          </w:rPr>
          <w:t xml:space="preserve"> </w:t>
        </w:r>
        <w:r w:rsidR="00F14D7D" w:rsidRPr="00F14D7D">
          <w:rPr>
            <w:rStyle w:val="Hyperlink"/>
            <w:rFonts w:ascii="Calibri" w:hAnsi="Calibri" w:cs="Calibri"/>
          </w:rPr>
          <w:t>C10</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lang w:val="en-US"/>
          </w:rPr>
          <w:t>First Home prices by borough and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_Toc146126591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132</w:t>
        </w:r>
        <w:r w:rsidR="00F14D7D" w:rsidRPr="00F14D7D">
          <w:rPr>
            <w:rFonts w:ascii="Calibri" w:hAnsi="Calibri" w:cs="Calibri"/>
            <w:webHidden/>
          </w:rPr>
          <w:fldChar w:fldCharType="end"/>
        </w:r>
      </w:hyperlink>
    </w:p>
    <w:p w14:paraId="3AAE2A72" w14:textId="09490E82"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92" w:history="1">
        <w:r w:rsidR="00F14D7D" w:rsidRPr="00F14D7D">
          <w:rPr>
            <w:rStyle w:val="Hyperlink"/>
            <w:rFonts w:ascii="Calibri" w:hAnsi="Calibri" w:cs="Calibri"/>
          </w:rPr>
          <w:t>Table C11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Affordable housing tenure preferences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_Toc146126592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133</w:t>
        </w:r>
        <w:r w:rsidR="00F14D7D" w:rsidRPr="00F14D7D">
          <w:rPr>
            <w:rFonts w:ascii="Calibri" w:hAnsi="Calibri" w:cs="Calibri"/>
            <w:webHidden/>
          </w:rPr>
          <w:fldChar w:fldCharType="end"/>
        </w:r>
      </w:hyperlink>
    </w:p>
    <w:p w14:paraId="469F2F28" w14:textId="0B72F0B9"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93" w:history="1">
        <w:r w:rsidR="00F14D7D" w:rsidRPr="00F14D7D">
          <w:rPr>
            <w:rStyle w:val="Hyperlink"/>
            <w:rFonts w:ascii="Calibri" w:hAnsi="Calibri" w:cs="Calibri"/>
          </w:rPr>
          <w:t>Table C12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Detailed calculation of tenure split</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_Toc146126593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135</w:t>
        </w:r>
        <w:r w:rsidR="00F14D7D" w:rsidRPr="00F14D7D">
          <w:rPr>
            <w:rFonts w:ascii="Calibri" w:hAnsi="Calibri" w:cs="Calibri"/>
            <w:webHidden/>
          </w:rPr>
          <w:fldChar w:fldCharType="end"/>
        </w:r>
      </w:hyperlink>
    </w:p>
    <w:p w14:paraId="63E0DFE8" w14:textId="57AFFAF2"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94" w:history="1">
        <w:r w:rsidR="00F14D7D" w:rsidRPr="00F14D7D">
          <w:rPr>
            <w:rStyle w:val="Hyperlink"/>
            <w:rFonts w:ascii="Calibri" w:hAnsi="Calibri" w:cs="Calibri"/>
          </w:rPr>
          <w:t>Table</w:t>
        </w:r>
        <w:r w:rsidR="00F14D7D" w:rsidRPr="00F14D7D">
          <w:rPr>
            <w:rStyle w:val="Hyperlink"/>
            <w:rFonts w:ascii="Calibri" w:hAnsi="Calibri" w:cs="Calibri"/>
            <w:lang w:val="en-US"/>
          </w:rPr>
          <w:t xml:space="preserve"> C13</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lang w:val="en-US"/>
          </w:rPr>
          <w:t xml:space="preserve">Affordable tenure split for </w:t>
        </w:r>
        <w:r w:rsidR="00F14D7D" w:rsidRPr="00F14D7D">
          <w:rPr>
            <w:rStyle w:val="Hyperlink"/>
            <w:rFonts w:ascii="Calibri" w:hAnsi="Calibri" w:cs="Calibri"/>
          </w:rPr>
          <w:t>Trafford</w:t>
        </w:r>
        <w:r w:rsidR="00F14D7D" w:rsidRPr="00F14D7D">
          <w:rPr>
            <w:rStyle w:val="Hyperlink"/>
            <w:rFonts w:ascii="Calibri" w:hAnsi="Calibri" w:cs="Calibri"/>
            <w:lang w:val="en-US"/>
          </w:rPr>
          <w:t xml:space="preserve"> Borough</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_Toc146126594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136</w:t>
        </w:r>
        <w:r w:rsidR="00F14D7D" w:rsidRPr="00F14D7D">
          <w:rPr>
            <w:rFonts w:ascii="Calibri" w:hAnsi="Calibri" w:cs="Calibri"/>
            <w:webHidden/>
          </w:rPr>
          <w:fldChar w:fldCharType="end"/>
        </w:r>
      </w:hyperlink>
    </w:p>
    <w:p w14:paraId="44FAA0F8" w14:textId="234DBDB1"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95" w:history="1">
        <w:r w:rsidR="00F14D7D" w:rsidRPr="00F14D7D">
          <w:rPr>
            <w:rStyle w:val="Hyperlink"/>
            <w:rFonts w:ascii="Calibri" w:hAnsi="Calibri" w:cs="Calibri"/>
          </w:rPr>
          <w:t xml:space="preserve">Table C14 </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Summary of overall affordable dwelling need by bedroom size and dwelling type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_Toc146126595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137</w:t>
        </w:r>
        <w:r w:rsidR="00F14D7D" w:rsidRPr="00F14D7D">
          <w:rPr>
            <w:rFonts w:ascii="Calibri" w:hAnsi="Calibri" w:cs="Calibri"/>
            <w:webHidden/>
          </w:rPr>
          <w:fldChar w:fldCharType="end"/>
        </w:r>
      </w:hyperlink>
    </w:p>
    <w:p w14:paraId="5DFE3431" w14:textId="29038115"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96" w:history="1">
        <w:r w:rsidR="00F14D7D" w:rsidRPr="00F14D7D">
          <w:rPr>
            <w:rStyle w:val="Hyperlink"/>
            <w:rFonts w:ascii="Calibri" w:hAnsi="Calibri" w:cs="Calibri"/>
          </w:rPr>
          <w:t>Table C15</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Comparison between current supply and annual gross need</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_Toc146126596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138</w:t>
        </w:r>
        <w:r w:rsidR="00F14D7D" w:rsidRPr="00F14D7D">
          <w:rPr>
            <w:rFonts w:ascii="Calibri" w:hAnsi="Calibri" w:cs="Calibri"/>
            <w:webHidden/>
          </w:rPr>
          <w:fldChar w:fldCharType="end"/>
        </w:r>
      </w:hyperlink>
    </w:p>
    <w:p w14:paraId="7C251D6E" w14:textId="5BB8D6E2"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97" w:history="1">
        <w:r w:rsidR="00F14D7D" w:rsidRPr="00F14D7D">
          <w:rPr>
            <w:rStyle w:val="Hyperlink"/>
            <w:rFonts w:ascii="Calibri" w:hAnsi="Calibri" w:cs="Calibri"/>
          </w:rPr>
          <w:t>Table D1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Age groups, household type and dwelling types used</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_Toc146126597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140</w:t>
        </w:r>
        <w:r w:rsidR="00F14D7D" w:rsidRPr="00F14D7D">
          <w:rPr>
            <w:rFonts w:ascii="Calibri" w:hAnsi="Calibri" w:cs="Calibri"/>
            <w:webHidden/>
          </w:rPr>
          <w:fldChar w:fldCharType="end"/>
        </w:r>
      </w:hyperlink>
    </w:p>
    <w:p w14:paraId="36E6F8CD" w14:textId="7F60CC79"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98" w:history="1">
        <w:r w:rsidR="00F14D7D" w:rsidRPr="00F14D7D">
          <w:rPr>
            <w:rStyle w:val="Hyperlink"/>
            <w:rFonts w:ascii="Calibri" w:hAnsi="Calibri" w:cs="Calibri"/>
          </w:rPr>
          <w:t>Table D2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Change in number of households by age group and household type 2022 to 2039</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_Toc146126598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141</w:t>
        </w:r>
        <w:r w:rsidR="00F14D7D" w:rsidRPr="00F14D7D">
          <w:rPr>
            <w:rFonts w:ascii="Calibri" w:hAnsi="Calibri" w:cs="Calibri"/>
            <w:webHidden/>
          </w:rPr>
          <w:fldChar w:fldCharType="end"/>
        </w:r>
      </w:hyperlink>
    </w:p>
    <w:p w14:paraId="55E3A36B" w14:textId="535226C3"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599" w:history="1">
        <w:r w:rsidR="00F14D7D" w:rsidRPr="00F14D7D">
          <w:rPr>
            <w:rStyle w:val="Hyperlink"/>
            <w:rFonts w:ascii="Calibri" w:hAnsi="Calibri" w:cs="Calibri"/>
          </w:rPr>
          <w:t>Table D3</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Impact of change in households by age group on dwellings occupied by 2039</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_Toc146126599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143</w:t>
        </w:r>
        <w:r w:rsidR="00F14D7D" w:rsidRPr="00F14D7D">
          <w:rPr>
            <w:rFonts w:ascii="Calibri" w:hAnsi="Calibri" w:cs="Calibri"/>
            <w:webHidden/>
          </w:rPr>
          <w:fldChar w:fldCharType="end"/>
        </w:r>
      </w:hyperlink>
    </w:p>
    <w:p w14:paraId="19011CA3" w14:textId="5C0682DA"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00" w:history="1">
        <w:r w:rsidR="00F14D7D" w:rsidRPr="00F14D7D">
          <w:rPr>
            <w:rStyle w:val="Hyperlink"/>
            <w:rFonts w:ascii="Calibri" w:hAnsi="Calibri" w:cs="Calibri"/>
          </w:rPr>
          <w:t>Table D4</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Dwelling type and size outcomes under aspiration and expectation scenarios.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_Toc146126600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144</w:t>
        </w:r>
        <w:r w:rsidR="00F14D7D" w:rsidRPr="00F14D7D">
          <w:rPr>
            <w:rFonts w:ascii="Calibri" w:hAnsi="Calibri" w:cs="Calibri"/>
            <w:webHidden/>
          </w:rPr>
          <w:fldChar w:fldCharType="end"/>
        </w:r>
      </w:hyperlink>
    </w:p>
    <w:p w14:paraId="5AB447BE" w14:textId="440B2EAF"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01" w:history="1">
        <w:r w:rsidR="00F14D7D" w:rsidRPr="00F14D7D">
          <w:rPr>
            <w:rStyle w:val="Hyperlink"/>
            <w:rFonts w:ascii="Calibri" w:hAnsi="Calibri" w:cs="Calibri"/>
          </w:rPr>
          <w:t>Table D5</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Summary of overall dwelling mix by tenure</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_Toc146126601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146</w:t>
        </w:r>
        <w:r w:rsidR="00F14D7D" w:rsidRPr="00F14D7D">
          <w:rPr>
            <w:rFonts w:ascii="Calibri" w:hAnsi="Calibri" w:cs="Calibri"/>
            <w:webHidden/>
          </w:rPr>
          <w:fldChar w:fldCharType="end"/>
        </w:r>
      </w:hyperlink>
    </w:p>
    <w:p w14:paraId="51313C82" w14:textId="65A4D6FB"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02" w:history="1">
        <w:r w:rsidR="00F14D7D" w:rsidRPr="00F14D7D">
          <w:rPr>
            <w:rStyle w:val="Hyperlink"/>
            <w:rFonts w:ascii="Calibri" w:hAnsi="Calibri" w:cs="Calibri"/>
          </w:rPr>
          <w:t>Table D6</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Affordable (social/rented) need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_Toc146126602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148</w:t>
        </w:r>
        <w:r w:rsidR="00F14D7D" w:rsidRPr="00F14D7D">
          <w:rPr>
            <w:rFonts w:ascii="Calibri" w:hAnsi="Calibri" w:cs="Calibri"/>
            <w:webHidden/>
          </w:rPr>
          <w:fldChar w:fldCharType="end"/>
        </w:r>
      </w:hyperlink>
    </w:p>
    <w:p w14:paraId="68EB240F" w14:textId="6F3386A2"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03" w:history="1">
        <w:r w:rsidR="00F14D7D" w:rsidRPr="00F14D7D">
          <w:rPr>
            <w:rStyle w:val="Hyperlink"/>
            <w:rFonts w:ascii="Calibri" w:hAnsi="Calibri" w:cs="Calibri"/>
          </w:rPr>
          <w:t>Table D7</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Affordable (affordable home ownership)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_Toc146126603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149</w:t>
        </w:r>
        <w:r w:rsidR="00F14D7D" w:rsidRPr="00F14D7D">
          <w:rPr>
            <w:rFonts w:ascii="Calibri" w:hAnsi="Calibri" w:cs="Calibri"/>
            <w:webHidden/>
          </w:rPr>
          <w:fldChar w:fldCharType="end"/>
        </w:r>
      </w:hyperlink>
    </w:p>
    <w:p w14:paraId="1FD355AD" w14:textId="6B0CAFB8"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04" w:history="1">
        <w:r w:rsidR="00F14D7D" w:rsidRPr="00F14D7D">
          <w:rPr>
            <w:rStyle w:val="Hyperlink"/>
            <w:rFonts w:ascii="Calibri" w:hAnsi="Calibri" w:cs="Calibri"/>
          </w:rPr>
          <w:t>Table D8</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Market mix by sub-area</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_Toc146126604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150</w:t>
        </w:r>
        <w:r w:rsidR="00F14D7D" w:rsidRPr="00F14D7D">
          <w:rPr>
            <w:rFonts w:ascii="Calibri" w:hAnsi="Calibri" w:cs="Calibri"/>
            <w:webHidden/>
          </w:rPr>
          <w:fldChar w:fldCharType="end"/>
        </w:r>
      </w:hyperlink>
    </w:p>
    <w:p w14:paraId="194F31C5" w14:textId="098A9BDA" w:rsidR="00CE1BDB" w:rsidRPr="008868C0" w:rsidRDefault="00CE1BDB" w:rsidP="00CE1BDB">
      <w:pPr>
        <w:tabs>
          <w:tab w:val="left" w:pos="0"/>
          <w:tab w:val="left" w:pos="709"/>
          <w:tab w:val="left" w:pos="1418"/>
        </w:tabs>
        <w:rPr>
          <w:rFonts w:asciiTheme="minorHAnsi" w:hAnsiTheme="minorHAnsi" w:cstheme="minorHAnsi"/>
          <w:highlight w:val="yellow"/>
        </w:rPr>
      </w:pPr>
      <w:r w:rsidRPr="00F14D7D">
        <w:rPr>
          <w:rFonts w:ascii="Calibri" w:hAnsi="Calibri" w:cs="Calibri"/>
        </w:rPr>
        <w:fldChar w:fldCharType="end"/>
      </w:r>
    </w:p>
    <w:p w14:paraId="0E35199A" w14:textId="6E70C13B" w:rsidR="00CE1BDB" w:rsidRPr="008868C0" w:rsidRDefault="00CE1BDB" w:rsidP="00CE1BDB">
      <w:pPr>
        <w:pStyle w:val="TOCHeading1"/>
        <w:tabs>
          <w:tab w:val="left" w:pos="0"/>
          <w:tab w:val="left" w:pos="709"/>
          <w:tab w:val="left" w:pos="1418"/>
        </w:tabs>
        <w:rPr>
          <w:rFonts w:asciiTheme="minorHAnsi" w:hAnsiTheme="minorHAnsi" w:cstheme="minorHAnsi"/>
          <w:lang w:eastAsia="en-GB"/>
        </w:rPr>
      </w:pPr>
      <w:r w:rsidRPr="008868C0">
        <w:rPr>
          <w:rFonts w:asciiTheme="minorHAnsi" w:hAnsiTheme="minorHAnsi" w:cstheme="minorHAnsi"/>
          <w:lang w:eastAsia="en-GB"/>
        </w:rPr>
        <w:t xml:space="preserve">List of Charts and Figures </w:t>
      </w:r>
    </w:p>
    <w:p w14:paraId="3B8DE531" w14:textId="4D43A38C" w:rsidR="00F14D7D" w:rsidRPr="00F14D7D" w:rsidRDefault="00CE1BDB">
      <w:pPr>
        <w:pStyle w:val="TOC1"/>
        <w:rPr>
          <w:rFonts w:ascii="Calibri" w:eastAsiaTheme="minorEastAsia" w:hAnsi="Calibri" w:cs="Calibri"/>
          <w:bCs w:val="0"/>
          <w:kern w:val="2"/>
          <w:sz w:val="22"/>
          <w:szCs w:val="22"/>
          <w:lang w:eastAsia="en-GB"/>
          <w14:ligatures w14:val="standardContextual"/>
        </w:rPr>
      </w:pPr>
      <w:r w:rsidRPr="00F14D7D">
        <w:rPr>
          <w:rFonts w:ascii="Calibri" w:hAnsi="Calibri" w:cs="Calibri"/>
          <w:iCs/>
          <w:color w:val="008080"/>
          <w:szCs w:val="20"/>
          <w:highlight w:val="yellow"/>
        </w:rPr>
        <w:fldChar w:fldCharType="begin"/>
      </w:r>
      <w:r w:rsidRPr="00F14D7D">
        <w:rPr>
          <w:rFonts w:ascii="Calibri" w:hAnsi="Calibri" w:cs="Calibri"/>
          <w:iCs/>
          <w:color w:val="008080"/>
          <w:szCs w:val="20"/>
          <w:highlight w:val="yellow"/>
        </w:rPr>
        <w:instrText xml:space="preserve"> TOC \h \z \t "Figureheading" </w:instrText>
      </w:r>
      <w:r w:rsidRPr="00F14D7D">
        <w:rPr>
          <w:rFonts w:ascii="Calibri" w:hAnsi="Calibri" w:cs="Calibri"/>
          <w:iCs/>
          <w:color w:val="008080"/>
          <w:szCs w:val="20"/>
          <w:highlight w:val="yellow"/>
        </w:rPr>
        <w:fldChar w:fldCharType="separate"/>
      </w:r>
      <w:hyperlink w:anchor="_Toc146126605" w:history="1">
        <w:r w:rsidR="00F14D7D" w:rsidRPr="00F14D7D">
          <w:rPr>
            <w:rStyle w:val="Hyperlink"/>
            <w:rFonts w:ascii="Calibri" w:hAnsi="Calibri" w:cs="Calibri"/>
            <w:shd w:val="clear" w:color="auto" w:fill="FFFFFF"/>
            <w:lang w:eastAsia="en-GB"/>
          </w:rPr>
          <w:t>Figure</w:t>
        </w:r>
        <w:r w:rsidR="00F14D7D" w:rsidRPr="00F14D7D">
          <w:rPr>
            <w:rStyle w:val="Hyperlink"/>
            <w:rFonts w:ascii="Calibri" w:hAnsi="Calibri" w:cs="Calibri"/>
          </w:rPr>
          <w:t xml:space="preserve"> 2.1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Components of population change 2011 to 2020</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_Toc146126605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46</w:t>
        </w:r>
        <w:r w:rsidR="00F14D7D" w:rsidRPr="00F14D7D">
          <w:rPr>
            <w:rFonts w:ascii="Calibri" w:hAnsi="Calibri" w:cs="Calibri"/>
            <w:webHidden/>
          </w:rPr>
          <w:fldChar w:fldCharType="end"/>
        </w:r>
      </w:hyperlink>
    </w:p>
    <w:p w14:paraId="4D9E554D" w14:textId="55AD5FFA"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06" w:history="1">
        <w:r w:rsidR="00F14D7D" w:rsidRPr="00F14D7D">
          <w:rPr>
            <w:rStyle w:val="Hyperlink"/>
            <w:rFonts w:ascii="Calibri" w:hAnsi="Calibri" w:cs="Calibri"/>
          </w:rPr>
          <w:t>Figure 2.2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Profile of households by age of Household Reference Person 2022 and 203</w:t>
        </w:r>
        <w:r w:rsidR="009717CB">
          <w:rPr>
            <w:rStyle w:val="Hyperlink"/>
            <w:rFonts w:ascii="Calibri" w:hAnsi="Calibri" w:cs="Calibri"/>
          </w:rPr>
          <w:t>9</w:t>
        </w:r>
        <w:r w:rsidR="00F14D7D" w:rsidRPr="00F14D7D">
          <w:rPr>
            <w:rStyle w:val="Hyperlink"/>
            <w:rFonts w:ascii="Calibri" w:hAnsi="Calibri" w:cs="Calibri"/>
          </w:rPr>
          <w:t xml:space="preserve"> projections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_Toc146126606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51</w:t>
        </w:r>
        <w:r w:rsidR="00F14D7D" w:rsidRPr="00F14D7D">
          <w:rPr>
            <w:rFonts w:ascii="Calibri" w:hAnsi="Calibri" w:cs="Calibri"/>
            <w:webHidden/>
          </w:rPr>
          <w:fldChar w:fldCharType="end"/>
        </w:r>
      </w:hyperlink>
    </w:p>
    <w:p w14:paraId="4E3B5645" w14:textId="7DFB8B2B"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07" w:history="1">
        <w:r w:rsidR="00F14D7D" w:rsidRPr="00F14D7D">
          <w:rPr>
            <w:rStyle w:val="Hyperlink"/>
            <w:rFonts w:ascii="Calibri" w:hAnsi="Calibri" w:cs="Calibri"/>
            <w:shd w:val="clear" w:color="auto" w:fill="FFFFFF"/>
            <w:lang w:eastAsia="en-GB"/>
          </w:rPr>
          <w:t>Figure</w:t>
        </w:r>
        <w:r w:rsidR="00F14D7D" w:rsidRPr="00F14D7D">
          <w:rPr>
            <w:rStyle w:val="Hyperlink"/>
            <w:rFonts w:ascii="Calibri" w:hAnsi="Calibri" w:cs="Calibri"/>
          </w:rPr>
          <w:t xml:space="preserve"> 3.1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Median house price trends 2000 to 2022: Trafford, Greater Manchester, North West and England</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_Toc146126607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60</w:t>
        </w:r>
        <w:r w:rsidR="00F14D7D" w:rsidRPr="00F14D7D">
          <w:rPr>
            <w:rFonts w:ascii="Calibri" w:hAnsi="Calibri" w:cs="Calibri"/>
            <w:webHidden/>
          </w:rPr>
          <w:fldChar w:fldCharType="end"/>
        </w:r>
      </w:hyperlink>
    </w:p>
    <w:p w14:paraId="5569731A" w14:textId="4083AB29"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08" w:history="1">
        <w:r w:rsidR="00F14D7D" w:rsidRPr="00F14D7D">
          <w:rPr>
            <w:rStyle w:val="Hyperlink"/>
            <w:rFonts w:ascii="Calibri" w:hAnsi="Calibri" w:cs="Calibri"/>
          </w:rPr>
          <w:t>Figure 3.2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Trafford Borough household income and housing costs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_Toc146126608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76</w:t>
        </w:r>
        <w:r w:rsidR="00F14D7D" w:rsidRPr="00F14D7D">
          <w:rPr>
            <w:rFonts w:ascii="Calibri" w:hAnsi="Calibri" w:cs="Calibri"/>
            <w:webHidden/>
          </w:rPr>
          <w:fldChar w:fldCharType="end"/>
        </w:r>
      </w:hyperlink>
    </w:p>
    <w:p w14:paraId="497184B6" w14:textId="7F6EE82D"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09" w:history="1">
        <w:r w:rsidR="00F14D7D" w:rsidRPr="00F14D7D">
          <w:rPr>
            <w:rStyle w:val="Hyperlink"/>
            <w:rFonts w:ascii="Calibri" w:hAnsi="Calibri" w:cs="Calibri"/>
          </w:rPr>
          <w:t>Figure 4.1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Establishing need associated with age, health and life experience</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_Toc146126609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84</w:t>
        </w:r>
        <w:r w:rsidR="00F14D7D" w:rsidRPr="00F14D7D">
          <w:rPr>
            <w:rFonts w:ascii="Calibri" w:hAnsi="Calibri" w:cs="Calibri"/>
            <w:webHidden/>
          </w:rPr>
          <w:fldChar w:fldCharType="end"/>
        </w:r>
      </w:hyperlink>
    </w:p>
    <w:p w14:paraId="22FD12E9" w14:textId="7694F9D3"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10" w:history="1">
        <w:r w:rsidR="00F14D7D" w:rsidRPr="00F14D7D">
          <w:rPr>
            <w:rStyle w:val="Hyperlink"/>
            <w:rFonts w:ascii="Calibri" w:hAnsi="Calibri" w:cs="Calibri"/>
          </w:rPr>
          <w:t>Figure D1</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Change in HRP age groups 2022-2039</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_Toc146126610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142</w:t>
        </w:r>
        <w:r w:rsidR="00F14D7D" w:rsidRPr="00F14D7D">
          <w:rPr>
            <w:rFonts w:ascii="Calibri" w:hAnsi="Calibri" w:cs="Calibri"/>
            <w:webHidden/>
          </w:rPr>
          <w:fldChar w:fldCharType="end"/>
        </w:r>
      </w:hyperlink>
    </w:p>
    <w:p w14:paraId="61CB317C" w14:textId="510376E5" w:rsidR="00F14D7D" w:rsidRPr="00F14D7D" w:rsidRDefault="000F1232">
      <w:pPr>
        <w:pStyle w:val="TOC1"/>
        <w:rPr>
          <w:rFonts w:ascii="Calibri" w:eastAsiaTheme="minorEastAsia" w:hAnsi="Calibri" w:cs="Calibri"/>
          <w:bCs w:val="0"/>
          <w:kern w:val="2"/>
          <w:sz w:val="22"/>
          <w:szCs w:val="22"/>
          <w:lang w:eastAsia="en-GB"/>
          <w14:ligatures w14:val="standardContextual"/>
        </w:rPr>
      </w:pPr>
      <w:hyperlink w:anchor="_Toc146126611" w:history="1">
        <w:r w:rsidR="00F14D7D" w:rsidRPr="00F14D7D">
          <w:rPr>
            <w:rStyle w:val="Hyperlink"/>
            <w:rFonts w:ascii="Calibri" w:hAnsi="Calibri" w:cs="Calibri"/>
          </w:rPr>
          <w:t>Figure D2</w:t>
        </w:r>
        <w:r w:rsidR="00F14D7D" w:rsidRPr="00F14D7D">
          <w:rPr>
            <w:rFonts w:ascii="Calibri" w:eastAsiaTheme="minorEastAsia" w:hAnsi="Calibri" w:cs="Calibri"/>
            <w:bCs w:val="0"/>
            <w:kern w:val="2"/>
            <w:sz w:val="22"/>
            <w:szCs w:val="22"/>
            <w:lang w:eastAsia="en-GB"/>
            <w14:ligatures w14:val="standardContextual"/>
          </w:rPr>
          <w:tab/>
        </w:r>
        <w:r w:rsidR="00F14D7D" w:rsidRPr="00F14D7D">
          <w:rPr>
            <w:rStyle w:val="Hyperlink"/>
            <w:rFonts w:ascii="Calibri" w:hAnsi="Calibri" w:cs="Calibri"/>
          </w:rPr>
          <w:t>Summary of dwelling types in current stock and under baseline demographic, aspiration and expectation scenarios</w:t>
        </w:r>
        <w:r w:rsidR="00F14D7D" w:rsidRPr="00F14D7D">
          <w:rPr>
            <w:rFonts w:ascii="Calibri" w:hAnsi="Calibri" w:cs="Calibri"/>
            <w:webHidden/>
          </w:rPr>
          <w:tab/>
        </w:r>
        <w:r w:rsidR="00F14D7D" w:rsidRPr="00F14D7D">
          <w:rPr>
            <w:rFonts w:ascii="Calibri" w:hAnsi="Calibri" w:cs="Calibri"/>
            <w:webHidden/>
          </w:rPr>
          <w:fldChar w:fldCharType="begin"/>
        </w:r>
        <w:r w:rsidR="00F14D7D" w:rsidRPr="00F14D7D">
          <w:rPr>
            <w:rFonts w:ascii="Calibri" w:hAnsi="Calibri" w:cs="Calibri"/>
            <w:webHidden/>
          </w:rPr>
          <w:instrText xml:space="preserve"> PAGEREF _Toc146126611 \h </w:instrText>
        </w:r>
        <w:r w:rsidR="00F14D7D" w:rsidRPr="00F14D7D">
          <w:rPr>
            <w:rFonts w:ascii="Calibri" w:hAnsi="Calibri" w:cs="Calibri"/>
            <w:webHidden/>
          </w:rPr>
        </w:r>
        <w:r w:rsidR="00F14D7D" w:rsidRPr="00F14D7D">
          <w:rPr>
            <w:rFonts w:ascii="Calibri" w:hAnsi="Calibri" w:cs="Calibri"/>
            <w:webHidden/>
          </w:rPr>
          <w:fldChar w:fldCharType="separate"/>
        </w:r>
        <w:r w:rsidR="00897B2C">
          <w:rPr>
            <w:rFonts w:ascii="Calibri" w:hAnsi="Calibri" w:cs="Calibri"/>
            <w:webHidden/>
          </w:rPr>
          <w:t>145</w:t>
        </w:r>
        <w:r w:rsidR="00F14D7D" w:rsidRPr="00F14D7D">
          <w:rPr>
            <w:rFonts w:ascii="Calibri" w:hAnsi="Calibri" w:cs="Calibri"/>
            <w:webHidden/>
          </w:rPr>
          <w:fldChar w:fldCharType="end"/>
        </w:r>
      </w:hyperlink>
    </w:p>
    <w:p w14:paraId="66694821" w14:textId="4B364EC4" w:rsidR="00CE1BDB" w:rsidRPr="008868C0" w:rsidRDefault="00CE1BDB" w:rsidP="00146334">
      <w:pPr>
        <w:rPr>
          <w:rFonts w:asciiTheme="minorHAnsi" w:hAnsiTheme="minorHAnsi" w:cstheme="minorHAnsi"/>
          <w:highlight w:val="yellow"/>
        </w:rPr>
      </w:pPr>
      <w:r w:rsidRPr="00F14D7D">
        <w:rPr>
          <w:rFonts w:ascii="Calibri" w:hAnsi="Calibri" w:cs="Calibri"/>
          <w:highlight w:val="yellow"/>
        </w:rPr>
        <w:fldChar w:fldCharType="end"/>
      </w:r>
    </w:p>
    <w:p w14:paraId="7000F4F3" w14:textId="775F23DF" w:rsidR="00146334" w:rsidRPr="008868C0" w:rsidRDefault="00146334">
      <w:pPr>
        <w:rPr>
          <w:rFonts w:asciiTheme="minorHAnsi" w:hAnsiTheme="minorHAnsi" w:cstheme="minorHAnsi"/>
          <w:b/>
          <w:iCs/>
          <w:color w:val="008080"/>
          <w:highlight w:val="yellow"/>
        </w:rPr>
      </w:pPr>
      <w:bookmarkStart w:id="1" w:name="_Toc297239571"/>
      <w:bookmarkEnd w:id="0"/>
      <w:r w:rsidRPr="008868C0">
        <w:rPr>
          <w:rFonts w:asciiTheme="minorHAnsi" w:hAnsiTheme="minorHAnsi" w:cstheme="minorHAnsi"/>
          <w:b/>
          <w:iCs/>
          <w:color w:val="008080"/>
          <w:highlight w:val="yellow"/>
        </w:rPr>
        <w:br w:type="page"/>
      </w:r>
    </w:p>
    <w:p w14:paraId="167323F5" w14:textId="332F890E" w:rsidR="00CE1BDB" w:rsidRPr="008868C0" w:rsidRDefault="00CE1BDB" w:rsidP="00055F86">
      <w:pPr>
        <w:tabs>
          <w:tab w:val="left" w:pos="0"/>
          <w:tab w:val="left" w:pos="709"/>
          <w:tab w:val="left" w:pos="1418"/>
        </w:tabs>
        <w:rPr>
          <w:rFonts w:asciiTheme="minorHAnsi" w:hAnsiTheme="minorHAnsi" w:cstheme="minorHAnsi"/>
          <w:b/>
          <w:iCs/>
          <w:color w:val="008080"/>
          <w:szCs w:val="20"/>
        </w:rPr>
      </w:pPr>
      <w:r w:rsidRPr="008868C0">
        <w:rPr>
          <w:rFonts w:asciiTheme="minorHAnsi" w:hAnsiTheme="minorHAnsi" w:cstheme="minorHAnsi"/>
          <w:b/>
          <w:iCs/>
          <w:color w:val="008080"/>
          <w:szCs w:val="20"/>
        </w:rPr>
        <w:lastRenderedPageBreak/>
        <w:t xml:space="preserve">Please note that in this report some of the tables include rounded figures. This can result in some column or row totals not adding up to 100 or to the anticipated row or column ‘total’ due to the use of rounded decimal figures. We include this description here as it covers all tables and associated textual commentary included. If tables or figures are to be used </w:t>
      </w:r>
      <w:proofErr w:type="gramStart"/>
      <w:r w:rsidRPr="008868C0">
        <w:rPr>
          <w:rFonts w:asciiTheme="minorHAnsi" w:hAnsiTheme="minorHAnsi" w:cstheme="minorHAnsi"/>
          <w:b/>
          <w:iCs/>
          <w:color w:val="008080"/>
          <w:szCs w:val="20"/>
        </w:rPr>
        <w:t>in-house</w:t>
      </w:r>
      <w:proofErr w:type="gramEnd"/>
      <w:r w:rsidRPr="008868C0">
        <w:rPr>
          <w:rFonts w:asciiTheme="minorHAnsi" w:hAnsiTheme="minorHAnsi" w:cstheme="minorHAnsi"/>
          <w:b/>
          <w:iCs/>
          <w:color w:val="008080"/>
          <w:szCs w:val="20"/>
        </w:rPr>
        <w:t xml:space="preserve"> then we recommend the addition of a similarly worded statement being included as a note to each table used</w:t>
      </w:r>
      <w:r w:rsidR="000636C9" w:rsidRPr="008868C0">
        <w:rPr>
          <w:rFonts w:asciiTheme="minorHAnsi" w:hAnsiTheme="minorHAnsi" w:cstheme="minorHAnsi"/>
          <w:b/>
          <w:iCs/>
          <w:color w:val="008080"/>
          <w:szCs w:val="20"/>
        </w:rPr>
        <w:t>.</w:t>
      </w:r>
    </w:p>
    <w:p w14:paraId="5A371F61" w14:textId="4580C3AE" w:rsidR="00CE1BDB" w:rsidRPr="008868C0" w:rsidRDefault="00CE1BDB"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77DFD62E" w14:textId="4F9108EC"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0A102FC3" w14:textId="2A050024"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1CE336AD" w14:textId="53B55D45"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6FC7F269" w14:textId="64AB97E2"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25EEAF1E" w14:textId="50C0C898"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0EDC5FFD" w14:textId="375B2E8C"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40158F32" w14:textId="16233EF1"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61326BDB" w14:textId="66609543"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224B09FA" w14:textId="33CA7F1B"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7A7B0CFD" w14:textId="5DAE5279"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38800622" w14:textId="22780F7C"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72F6C64F" w14:textId="0022C2BC"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08CDAEC5"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52B4EBD5"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75E02CFD"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69AE931B"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7FD60052"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11A30292"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4B85E870"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1DE2D19E"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3CBFA5BB"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53A95623"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7F2A5215"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18866490" w14:textId="77777777" w:rsidR="000F1209" w:rsidRPr="008868C0" w:rsidRDefault="000F1209"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5095477D" w14:textId="09E4722A"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1BFC5867" w14:textId="3AD8222A"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10A36852" w14:textId="67E5DB11"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78120DBD" w14:textId="67A60172"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669260EE" w14:textId="189D8798"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6E6792BB" w14:textId="1674F8D6"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207AE89C" w14:textId="263A6B5C"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highlight w:val="yellow"/>
        </w:rPr>
      </w:pPr>
    </w:p>
    <w:p w14:paraId="76C107BC" w14:textId="6652BCAB"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rPr>
      </w:pPr>
    </w:p>
    <w:p w14:paraId="0F1CD240" w14:textId="77777777" w:rsidR="00055F86" w:rsidRPr="008868C0" w:rsidRDefault="00055F86" w:rsidP="00CE1BDB">
      <w:pPr>
        <w:tabs>
          <w:tab w:val="left" w:pos="0"/>
          <w:tab w:val="left" w:pos="709"/>
          <w:tab w:val="left" w:pos="1418"/>
          <w:tab w:val="right" w:pos="9214"/>
          <w:tab w:val="right" w:leader="dot" w:pos="9356"/>
        </w:tabs>
        <w:ind w:right="-2"/>
        <w:rPr>
          <w:rFonts w:asciiTheme="minorHAnsi" w:hAnsiTheme="minorHAnsi" w:cstheme="minorHAnsi"/>
          <w:i/>
          <w:iCs/>
          <w:color w:val="009999"/>
          <w:sz w:val="20"/>
          <w:szCs w:val="20"/>
        </w:rPr>
      </w:pPr>
    </w:p>
    <w:p w14:paraId="0FBBC0FB" w14:textId="77777777" w:rsidR="00CE1BDB" w:rsidRPr="008868C0" w:rsidRDefault="00CE1BDB" w:rsidP="00CE1BDB">
      <w:pPr>
        <w:tabs>
          <w:tab w:val="left" w:pos="0"/>
          <w:tab w:val="left" w:pos="709"/>
          <w:tab w:val="left" w:pos="1418"/>
          <w:tab w:val="right" w:pos="9214"/>
          <w:tab w:val="right" w:leader="dot" w:pos="9356"/>
        </w:tabs>
        <w:ind w:right="-2"/>
        <w:rPr>
          <w:rFonts w:asciiTheme="minorHAnsi" w:hAnsiTheme="minorHAnsi" w:cstheme="minorHAnsi"/>
          <w:color w:val="009999"/>
          <w:sz w:val="22"/>
          <w:szCs w:val="22"/>
        </w:rPr>
      </w:pPr>
      <w:r w:rsidRPr="008868C0">
        <w:rPr>
          <w:rFonts w:asciiTheme="minorHAnsi" w:hAnsiTheme="minorHAnsi" w:cstheme="minorHAnsi"/>
          <w:color w:val="009999"/>
          <w:sz w:val="22"/>
          <w:szCs w:val="22"/>
        </w:rPr>
        <w:t xml:space="preserve">This report </w:t>
      </w:r>
      <w:proofErr w:type="gramStart"/>
      <w:r w:rsidRPr="008868C0">
        <w:rPr>
          <w:rFonts w:asciiTheme="minorHAnsi" w:hAnsiTheme="minorHAnsi" w:cstheme="minorHAnsi"/>
          <w:color w:val="009999"/>
          <w:sz w:val="22"/>
          <w:szCs w:val="22"/>
        </w:rPr>
        <w:t>takes into account</w:t>
      </w:r>
      <w:proofErr w:type="gramEnd"/>
      <w:r w:rsidRPr="008868C0">
        <w:rPr>
          <w:rFonts w:asciiTheme="minorHAnsi" w:hAnsiTheme="minorHAnsi" w:cstheme="minorHAnsi"/>
          <w:color w:val="009999"/>
          <w:sz w:val="22"/>
          <w:szCs w:val="22"/>
        </w:rPr>
        <w:t xml:space="preserve"> the particular instructions and requirements of our client. It is not intended for and should not be relied upon by any third party and no responsibility is undertaken to any third party.</w:t>
      </w:r>
    </w:p>
    <w:p w14:paraId="30E71083" w14:textId="77777777" w:rsidR="00CE1BDB" w:rsidRPr="008868C0" w:rsidRDefault="00CE1BDB" w:rsidP="00CE1BDB">
      <w:pPr>
        <w:tabs>
          <w:tab w:val="left" w:pos="0"/>
          <w:tab w:val="left" w:pos="709"/>
          <w:tab w:val="left" w:pos="1418"/>
          <w:tab w:val="right" w:pos="9214"/>
          <w:tab w:val="right" w:leader="dot" w:pos="9356"/>
        </w:tabs>
        <w:ind w:right="-2"/>
        <w:rPr>
          <w:rFonts w:asciiTheme="minorHAnsi" w:hAnsiTheme="minorHAnsi" w:cstheme="minorHAnsi"/>
          <w:color w:val="009999"/>
          <w:sz w:val="22"/>
          <w:szCs w:val="22"/>
        </w:rPr>
      </w:pPr>
      <w:r w:rsidRPr="008868C0">
        <w:rPr>
          <w:rFonts w:asciiTheme="minorHAnsi" w:hAnsiTheme="minorHAnsi" w:cstheme="minorHAnsi"/>
          <w:color w:val="009999"/>
          <w:sz w:val="22"/>
          <w:szCs w:val="22"/>
        </w:rPr>
        <w:t>arc</w:t>
      </w:r>
      <w:r w:rsidRPr="008868C0">
        <w:rPr>
          <w:rFonts w:asciiTheme="minorHAnsi" w:hAnsiTheme="minorHAnsi" w:cstheme="minorHAnsi"/>
          <w:color w:val="009999"/>
          <w:sz w:val="22"/>
          <w:szCs w:val="22"/>
          <w:vertAlign w:val="superscript"/>
        </w:rPr>
        <w:t xml:space="preserve">4 </w:t>
      </w:r>
      <w:r w:rsidRPr="008868C0">
        <w:rPr>
          <w:rFonts w:asciiTheme="minorHAnsi" w:hAnsiTheme="minorHAnsi" w:cstheme="minorHAnsi"/>
          <w:color w:val="009999"/>
          <w:sz w:val="22"/>
          <w:szCs w:val="22"/>
        </w:rPr>
        <w:t xml:space="preserve">Limited accepts no responsibility or liability for, and makes no representation or warranty with respect to, the accuracy or completeness of any </w:t>
      </w:r>
      <w:proofErr w:type="gramStart"/>
      <w:r w:rsidRPr="008868C0">
        <w:rPr>
          <w:rFonts w:asciiTheme="minorHAnsi" w:hAnsiTheme="minorHAnsi" w:cstheme="minorHAnsi"/>
          <w:color w:val="009999"/>
          <w:sz w:val="22"/>
          <w:szCs w:val="22"/>
        </w:rPr>
        <w:t>third party</w:t>
      </w:r>
      <w:proofErr w:type="gramEnd"/>
      <w:r w:rsidRPr="008868C0">
        <w:rPr>
          <w:rFonts w:asciiTheme="minorHAnsi" w:hAnsiTheme="minorHAnsi" w:cstheme="minorHAnsi"/>
          <w:color w:val="009999"/>
          <w:sz w:val="22"/>
          <w:szCs w:val="22"/>
        </w:rPr>
        <w:t xml:space="preserve"> information (including data) that is contained in this document.</w:t>
      </w:r>
    </w:p>
    <w:p w14:paraId="2B713554" w14:textId="77777777" w:rsidR="00CE1BDB" w:rsidRPr="008868C0" w:rsidRDefault="00CE1BDB" w:rsidP="00CE1BDB">
      <w:pPr>
        <w:tabs>
          <w:tab w:val="left" w:pos="0"/>
          <w:tab w:val="left" w:pos="709"/>
          <w:tab w:val="left" w:pos="1418"/>
          <w:tab w:val="right" w:pos="9214"/>
          <w:tab w:val="right" w:leader="dot" w:pos="9356"/>
        </w:tabs>
        <w:ind w:right="-2"/>
        <w:rPr>
          <w:rFonts w:asciiTheme="minorHAnsi" w:hAnsiTheme="minorHAnsi" w:cstheme="minorHAnsi"/>
          <w:color w:val="009999"/>
          <w:sz w:val="22"/>
          <w:szCs w:val="22"/>
        </w:rPr>
      </w:pPr>
    </w:p>
    <w:p w14:paraId="311792C9" w14:textId="77777777" w:rsidR="00CE1BDB" w:rsidRPr="008868C0" w:rsidRDefault="00CE1BDB" w:rsidP="00CE1BDB">
      <w:pPr>
        <w:tabs>
          <w:tab w:val="left" w:pos="0"/>
          <w:tab w:val="left" w:pos="709"/>
          <w:tab w:val="left" w:pos="1418"/>
          <w:tab w:val="right" w:pos="9214"/>
          <w:tab w:val="right" w:leader="dot" w:pos="9356"/>
        </w:tabs>
        <w:ind w:right="-2"/>
        <w:rPr>
          <w:rFonts w:asciiTheme="minorHAnsi" w:hAnsiTheme="minorHAnsi" w:cstheme="minorHAnsi"/>
          <w:color w:val="009999"/>
          <w:sz w:val="22"/>
          <w:szCs w:val="22"/>
        </w:rPr>
      </w:pPr>
    </w:p>
    <w:p w14:paraId="7066F67E" w14:textId="77777777" w:rsidR="00CE1BDB" w:rsidRPr="008868C0" w:rsidRDefault="00CE1BDB" w:rsidP="00146334">
      <w:pPr>
        <w:tabs>
          <w:tab w:val="left" w:pos="0"/>
          <w:tab w:val="left" w:pos="709"/>
          <w:tab w:val="left" w:pos="1418"/>
          <w:tab w:val="right" w:pos="9214"/>
          <w:tab w:val="right" w:leader="dot" w:pos="9356"/>
        </w:tabs>
        <w:jc w:val="center"/>
        <w:rPr>
          <w:rFonts w:asciiTheme="minorHAnsi" w:hAnsiTheme="minorHAnsi" w:cstheme="minorHAnsi"/>
          <w:color w:val="009999"/>
          <w:sz w:val="22"/>
          <w:szCs w:val="22"/>
        </w:rPr>
      </w:pPr>
      <w:r w:rsidRPr="008868C0">
        <w:rPr>
          <w:rFonts w:asciiTheme="minorHAnsi" w:hAnsiTheme="minorHAnsi" w:cstheme="minorHAnsi"/>
          <w:color w:val="009999"/>
          <w:sz w:val="22"/>
          <w:szCs w:val="22"/>
        </w:rPr>
        <w:t>Registered Address: arc4, 41 Clarendon Road, Sale, Manchester, M33 2DY</w:t>
      </w:r>
    </w:p>
    <w:p w14:paraId="390B38EF" w14:textId="77777777" w:rsidR="00CE1BDB" w:rsidRPr="008868C0" w:rsidRDefault="00CE1BDB" w:rsidP="00146334">
      <w:pPr>
        <w:tabs>
          <w:tab w:val="left" w:pos="0"/>
          <w:tab w:val="left" w:pos="709"/>
          <w:tab w:val="left" w:pos="1418"/>
          <w:tab w:val="right" w:pos="9214"/>
          <w:tab w:val="right" w:leader="dot" w:pos="9356"/>
        </w:tabs>
        <w:jc w:val="center"/>
        <w:rPr>
          <w:rFonts w:asciiTheme="minorHAnsi" w:hAnsiTheme="minorHAnsi" w:cstheme="minorHAnsi"/>
          <w:color w:val="009999"/>
          <w:sz w:val="22"/>
          <w:szCs w:val="22"/>
        </w:rPr>
      </w:pPr>
      <w:r w:rsidRPr="008868C0">
        <w:rPr>
          <w:rFonts w:asciiTheme="minorHAnsi" w:hAnsiTheme="minorHAnsi" w:cstheme="minorHAnsi"/>
          <w:color w:val="009999"/>
          <w:sz w:val="22"/>
          <w:szCs w:val="22"/>
        </w:rPr>
        <w:t xml:space="preserve">Email: </w:t>
      </w:r>
      <w:hyperlink r:id="rId15" w:history="1">
        <w:r w:rsidRPr="008868C0">
          <w:rPr>
            <w:rStyle w:val="Hyperlink"/>
            <w:rFonts w:asciiTheme="minorHAnsi" w:hAnsiTheme="minorHAnsi" w:cstheme="minorHAnsi"/>
            <w:sz w:val="22"/>
            <w:szCs w:val="22"/>
          </w:rPr>
          <w:t>businessteam@arc4.co.uk</w:t>
        </w:r>
      </w:hyperlink>
      <w:r w:rsidRPr="008868C0">
        <w:rPr>
          <w:rFonts w:asciiTheme="minorHAnsi" w:hAnsiTheme="minorHAnsi" w:cstheme="minorHAnsi"/>
          <w:color w:val="009999"/>
          <w:sz w:val="22"/>
          <w:szCs w:val="22"/>
        </w:rPr>
        <w:t xml:space="preserve">     Web: </w:t>
      </w:r>
      <w:hyperlink r:id="rId16" w:history="1">
        <w:r w:rsidRPr="008868C0">
          <w:rPr>
            <w:rStyle w:val="Hyperlink"/>
            <w:rFonts w:asciiTheme="minorHAnsi" w:hAnsiTheme="minorHAnsi" w:cstheme="minorHAnsi"/>
            <w:sz w:val="22"/>
            <w:szCs w:val="22"/>
          </w:rPr>
          <w:t>www.arc4.co.uk</w:t>
        </w:r>
      </w:hyperlink>
    </w:p>
    <w:p w14:paraId="7E93F7B8" w14:textId="77777777" w:rsidR="00CE1BDB" w:rsidRPr="008868C0" w:rsidRDefault="00CE1BDB" w:rsidP="00146334">
      <w:pPr>
        <w:tabs>
          <w:tab w:val="left" w:pos="0"/>
          <w:tab w:val="left" w:pos="709"/>
          <w:tab w:val="left" w:pos="1418"/>
          <w:tab w:val="right" w:pos="9214"/>
          <w:tab w:val="right" w:leader="dot" w:pos="9356"/>
        </w:tabs>
        <w:jc w:val="center"/>
        <w:rPr>
          <w:rFonts w:asciiTheme="minorHAnsi" w:hAnsiTheme="minorHAnsi" w:cstheme="minorHAnsi"/>
          <w:color w:val="009999"/>
          <w:sz w:val="22"/>
          <w:szCs w:val="22"/>
        </w:rPr>
      </w:pPr>
      <w:r w:rsidRPr="008868C0">
        <w:rPr>
          <w:rFonts w:asciiTheme="minorHAnsi" w:hAnsiTheme="minorHAnsi" w:cstheme="minorHAnsi"/>
          <w:color w:val="009999"/>
          <w:sz w:val="22"/>
          <w:szCs w:val="22"/>
        </w:rPr>
        <w:t>arc4 Limited, Registered in England &amp; Wales 6205180   VAT Registration No: 909 9814 77</w:t>
      </w:r>
    </w:p>
    <w:p w14:paraId="0D935851" w14:textId="77777777" w:rsidR="00CE1BDB" w:rsidRPr="008868C0" w:rsidRDefault="00CE1BDB" w:rsidP="00146334">
      <w:pPr>
        <w:tabs>
          <w:tab w:val="left" w:pos="0"/>
          <w:tab w:val="left" w:pos="709"/>
          <w:tab w:val="left" w:pos="1418"/>
          <w:tab w:val="right" w:pos="9214"/>
          <w:tab w:val="right" w:leader="dot" w:pos="9356"/>
        </w:tabs>
        <w:jc w:val="center"/>
        <w:rPr>
          <w:rFonts w:asciiTheme="minorHAnsi" w:hAnsiTheme="minorHAnsi" w:cstheme="minorHAnsi"/>
          <w:color w:val="009999"/>
          <w:sz w:val="22"/>
          <w:szCs w:val="22"/>
        </w:rPr>
      </w:pPr>
      <w:r w:rsidRPr="008868C0">
        <w:rPr>
          <w:rFonts w:asciiTheme="minorHAnsi" w:hAnsiTheme="minorHAnsi" w:cstheme="minorHAnsi"/>
          <w:color w:val="009999"/>
          <w:sz w:val="22"/>
          <w:szCs w:val="22"/>
        </w:rPr>
        <w:t xml:space="preserve">Directors Helen </w:t>
      </w:r>
      <w:proofErr w:type="spellStart"/>
      <w:r w:rsidRPr="008868C0">
        <w:rPr>
          <w:rFonts w:asciiTheme="minorHAnsi" w:hAnsiTheme="minorHAnsi" w:cstheme="minorHAnsi"/>
          <w:color w:val="009999"/>
          <w:sz w:val="22"/>
          <w:szCs w:val="22"/>
        </w:rPr>
        <w:t>Brzozowski</w:t>
      </w:r>
      <w:proofErr w:type="spellEnd"/>
      <w:r w:rsidRPr="008868C0">
        <w:rPr>
          <w:rFonts w:asciiTheme="minorHAnsi" w:hAnsiTheme="minorHAnsi" w:cstheme="minorHAnsi"/>
          <w:color w:val="009999"/>
          <w:sz w:val="22"/>
          <w:szCs w:val="22"/>
        </w:rPr>
        <w:t xml:space="preserve"> and Michael Bullock</w:t>
      </w:r>
    </w:p>
    <w:p w14:paraId="68AFC250" w14:textId="77777777" w:rsidR="00CE1BDB" w:rsidRPr="008868C0" w:rsidRDefault="00CE1BDB" w:rsidP="00CE1BDB">
      <w:pPr>
        <w:rPr>
          <w:rFonts w:asciiTheme="minorHAnsi" w:hAnsiTheme="minorHAnsi" w:cstheme="minorHAnsi"/>
          <w:color w:val="009999"/>
          <w:sz w:val="22"/>
          <w:szCs w:val="22"/>
          <w:highlight w:val="yellow"/>
        </w:rPr>
      </w:pPr>
      <w:r w:rsidRPr="008868C0">
        <w:rPr>
          <w:rFonts w:asciiTheme="minorHAnsi" w:hAnsiTheme="minorHAnsi" w:cstheme="minorHAnsi"/>
          <w:color w:val="009999"/>
          <w:sz w:val="22"/>
          <w:szCs w:val="22"/>
          <w:highlight w:val="yellow"/>
        </w:rPr>
        <w:br w:type="page"/>
      </w:r>
    </w:p>
    <w:p w14:paraId="39BE5B51" w14:textId="77777777" w:rsidR="00CE1BDB" w:rsidRPr="008868C0" w:rsidRDefault="00CE1BDB" w:rsidP="00CE1BDB">
      <w:pPr>
        <w:pStyle w:val="Heading1"/>
        <w:numPr>
          <w:ilvl w:val="0"/>
          <w:numId w:val="0"/>
        </w:numPr>
        <w:tabs>
          <w:tab w:val="left" w:pos="0"/>
          <w:tab w:val="left" w:pos="709"/>
          <w:tab w:val="left" w:pos="1418"/>
        </w:tabs>
        <w:rPr>
          <w:rFonts w:asciiTheme="minorHAnsi" w:hAnsiTheme="minorHAnsi" w:cstheme="minorHAnsi"/>
        </w:rPr>
      </w:pPr>
      <w:bookmarkStart w:id="2" w:name="_Toc399864307"/>
      <w:bookmarkStart w:id="3" w:name="_Toc428528451"/>
      <w:bookmarkStart w:id="4" w:name="_Toc430084543"/>
      <w:bookmarkStart w:id="5" w:name="_Toc430781998"/>
      <w:bookmarkStart w:id="6" w:name="_Toc529651956"/>
      <w:bookmarkStart w:id="7" w:name="_Toc7683250"/>
      <w:bookmarkStart w:id="8" w:name="_Toc146126198"/>
      <w:bookmarkEnd w:id="1"/>
      <w:r w:rsidRPr="008868C0">
        <w:rPr>
          <w:rFonts w:asciiTheme="minorHAnsi" w:hAnsiTheme="minorHAnsi" w:cstheme="minorHAnsi"/>
        </w:rPr>
        <w:lastRenderedPageBreak/>
        <w:t>Executive Summary</w:t>
      </w:r>
      <w:bookmarkEnd w:id="2"/>
      <w:bookmarkEnd w:id="3"/>
      <w:bookmarkEnd w:id="4"/>
      <w:bookmarkEnd w:id="5"/>
      <w:bookmarkEnd w:id="6"/>
      <w:bookmarkEnd w:id="7"/>
      <w:bookmarkEnd w:id="8"/>
    </w:p>
    <w:p w14:paraId="7CE9E29E" w14:textId="77777777" w:rsidR="006F47A3" w:rsidRPr="008868C0" w:rsidRDefault="006F47A3" w:rsidP="006F47A3">
      <w:pPr>
        <w:pStyle w:val="Heading2"/>
        <w:tabs>
          <w:tab w:val="left" w:pos="0"/>
          <w:tab w:val="left" w:pos="709"/>
          <w:tab w:val="left" w:pos="1418"/>
        </w:tabs>
        <w:ind w:left="720"/>
        <w:rPr>
          <w:rFonts w:asciiTheme="minorHAnsi" w:hAnsiTheme="minorHAnsi" w:cstheme="minorHAnsi"/>
        </w:rPr>
      </w:pPr>
      <w:bookmarkStart w:id="9" w:name="_Toc84947760"/>
      <w:bookmarkStart w:id="10" w:name="_Toc85105969"/>
      <w:bookmarkStart w:id="11" w:name="_Toc106460411"/>
      <w:bookmarkStart w:id="12" w:name="_Toc106462216"/>
      <w:bookmarkStart w:id="13" w:name="_Toc109669240"/>
      <w:bookmarkStart w:id="14" w:name="_Toc120198947"/>
      <w:bookmarkStart w:id="15" w:name="_Toc136443293"/>
      <w:bookmarkStart w:id="16" w:name="_Toc146126199"/>
      <w:bookmarkStart w:id="17" w:name="_Toc19198463"/>
      <w:bookmarkStart w:id="18" w:name="_Toc56186755"/>
      <w:bookmarkStart w:id="19" w:name="_Toc56517411"/>
      <w:bookmarkStart w:id="20" w:name="_Toc81317309"/>
      <w:bookmarkStart w:id="21" w:name="_Toc360192555"/>
      <w:bookmarkStart w:id="22" w:name="_Toc399864308"/>
      <w:bookmarkStart w:id="23" w:name="_Toc285286520"/>
      <w:bookmarkStart w:id="24" w:name="_Toc428528452"/>
      <w:bookmarkStart w:id="25" w:name="_Toc430084544"/>
      <w:bookmarkStart w:id="26" w:name="_Toc430781999"/>
      <w:bookmarkStart w:id="27" w:name="_Toc305277785"/>
      <w:bookmarkStart w:id="28" w:name="_Toc432599011"/>
      <w:bookmarkStart w:id="29" w:name="_Toc319240011"/>
      <w:bookmarkStart w:id="30" w:name="_Toc482784867"/>
      <w:bookmarkStart w:id="31" w:name="_Toc359601833"/>
      <w:bookmarkStart w:id="32" w:name="_Toc517370598"/>
      <w:bookmarkStart w:id="33" w:name="_Toc391314042"/>
      <w:bookmarkStart w:id="34" w:name="_Toc400831621"/>
      <w:bookmarkStart w:id="35" w:name="_Toc529651957"/>
      <w:bookmarkStart w:id="36" w:name="_Toc529739237"/>
      <w:bookmarkStart w:id="37" w:name="_Toc529780720"/>
      <w:bookmarkStart w:id="38" w:name="_Toc531973714"/>
      <w:r w:rsidRPr="008868C0">
        <w:rPr>
          <w:rFonts w:asciiTheme="minorHAnsi" w:hAnsiTheme="minorHAnsi" w:cstheme="minorHAnsi"/>
        </w:rPr>
        <w:t>Introduction</w:t>
      </w:r>
      <w:bookmarkEnd w:id="9"/>
      <w:bookmarkEnd w:id="10"/>
      <w:bookmarkEnd w:id="11"/>
      <w:bookmarkEnd w:id="12"/>
      <w:bookmarkEnd w:id="13"/>
      <w:bookmarkEnd w:id="14"/>
      <w:bookmarkEnd w:id="15"/>
      <w:bookmarkEnd w:id="16"/>
    </w:p>
    <w:p w14:paraId="33A7C7E7" w14:textId="5C5F6989" w:rsidR="006F47A3" w:rsidRPr="008868C0" w:rsidRDefault="006F47A3" w:rsidP="006F47A3">
      <w:pPr>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w:t>
      </w:r>
      <w:r w:rsidR="007428F8" w:rsidRPr="008868C0">
        <w:rPr>
          <w:rFonts w:asciiTheme="minorHAnsi" w:hAnsiTheme="minorHAnsi" w:cstheme="minorHAnsi"/>
        </w:rPr>
        <w:t>Trafford</w:t>
      </w:r>
      <w:r w:rsidRPr="008868C0">
        <w:rPr>
          <w:rFonts w:asciiTheme="minorHAnsi" w:hAnsiTheme="minorHAnsi" w:cstheme="minorHAnsi"/>
        </w:rPr>
        <w:t xml:space="preserve"> Housing Nee</w:t>
      </w:r>
      <w:r w:rsidR="00C95572" w:rsidRPr="008868C0">
        <w:rPr>
          <w:rFonts w:asciiTheme="minorHAnsi" w:hAnsiTheme="minorHAnsi" w:cstheme="minorHAnsi"/>
        </w:rPr>
        <w:t xml:space="preserve">d Study </w:t>
      </w:r>
      <w:r w:rsidRPr="008868C0">
        <w:rPr>
          <w:rFonts w:asciiTheme="minorHAnsi" w:hAnsiTheme="minorHAnsi" w:cstheme="minorHAnsi"/>
        </w:rPr>
        <w:t>202</w:t>
      </w:r>
      <w:r w:rsidR="0059390B" w:rsidRPr="008868C0">
        <w:rPr>
          <w:rFonts w:asciiTheme="minorHAnsi" w:hAnsiTheme="minorHAnsi" w:cstheme="minorHAnsi"/>
        </w:rPr>
        <w:t>3</w:t>
      </w:r>
      <w:r w:rsidRPr="008868C0">
        <w:rPr>
          <w:rFonts w:asciiTheme="minorHAnsi" w:hAnsiTheme="minorHAnsi" w:cstheme="minorHAnsi"/>
        </w:rPr>
        <w:t xml:space="preserve"> </w:t>
      </w:r>
      <w:r w:rsidR="00431402" w:rsidRPr="008868C0">
        <w:rPr>
          <w:rFonts w:asciiTheme="minorHAnsi" w:hAnsiTheme="minorHAnsi" w:cstheme="minorHAnsi"/>
        </w:rPr>
        <w:t xml:space="preserve">(HNS) </w:t>
      </w:r>
      <w:r w:rsidRPr="008868C0">
        <w:rPr>
          <w:rFonts w:asciiTheme="minorHAnsi" w:hAnsiTheme="minorHAnsi" w:cstheme="minorHAnsi"/>
        </w:rPr>
        <w:t xml:space="preserve">provides the </w:t>
      </w:r>
      <w:r w:rsidR="000636C9" w:rsidRPr="008868C0">
        <w:rPr>
          <w:rFonts w:asciiTheme="minorHAnsi" w:hAnsiTheme="minorHAnsi" w:cstheme="minorHAnsi"/>
        </w:rPr>
        <w:t>c</w:t>
      </w:r>
      <w:r w:rsidRPr="008868C0">
        <w:rPr>
          <w:rFonts w:asciiTheme="minorHAnsi" w:hAnsiTheme="minorHAnsi" w:cstheme="minorHAnsi"/>
        </w:rPr>
        <w:t>ouncil with up</w:t>
      </w:r>
      <w:r w:rsidR="00494ED0" w:rsidRPr="008868C0">
        <w:rPr>
          <w:rFonts w:asciiTheme="minorHAnsi" w:hAnsiTheme="minorHAnsi" w:cstheme="minorHAnsi"/>
        </w:rPr>
        <w:t>-</w:t>
      </w:r>
      <w:r w:rsidRPr="008868C0">
        <w:rPr>
          <w:rFonts w:asciiTheme="minorHAnsi" w:hAnsiTheme="minorHAnsi" w:cstheme="minorHAnsi"/>
        </w:rPr>
        <w:t>to</w:t>
      </w:r>
      <w:r w:rsidR="00494ED0" w:rsidRPr="008868C0">
        <w:rPr>
          <w:rFonts w:asciiTheme="minorHAnsi" w:hAnsiTheme="minorHAnsi" w:cstheme="minorHAnsi"/>
        </w:rPr>
        <w:t>-</w:t>
      </w:r>
      <w:r w:rsidRPr="008868C0">
        <w:rPr>
          <w:rFonts w:asciiTheme="minorHAnsi" w:hAnsiTheme="minorHAnsi" w:cstheme="minorHAnsi"/>
        </w:rPr>
        <w:t>date evidence on housing need across all sections of the community over the period 202</w:t>
      </w:r>
      <w:r w:rsidR="00494ED0" w:rsidRPr="008868C0">
        <w:rPr>
          <w:rFonts w:asciiTheme="minorHAnsi" w:hAnsiTheme="minorHAnsi" w:cstheme="minorHAnsi"/>
        </w:rPr>
        <w:t>2</w:t>
      </w:r>
      <w:r w:rsidRPr="008868C0">
        <w:rPr>
          <w:rFonts w:asciiTheme="minorHAnsi" w:hAnsiTheme="minorHAnsi" w:cstheme="minorHAnsi"/>
        </w:rPr>
        <w:t xml:space="preserve"> to 203</w:t>
      </w:r>
      <w:r w:rsidR="008868C0">
        <w:rPr>
          <w:rFonts w:asciiTheme="minorHAnsi" w:hAnsiTheme="minorHAnsi" w:cstheme="minorHAnsi"/>
        </w:rPr>
        <w:t>9</w:t>
      </w:r>
      <w:r w:rsidRPr="008868C0">
        <w:rPr>
          <w:rFonts w:asciiTheme="minorHAnsi" w:hAnsiTheme="minorHAnsi" w:cstheme="minorHAnsi"/>
        </w:rPr>
        <w:t xml:space="preserve"> The </w:t>
      </w:r>
      <w:r w:rsidR="00BE7D86" w:rsidRPr="008868C0">
        <w:rPr>
          <w:rFonts w:asciiTheme="minorHAnsi" w:hAnsiTheme="minorHAnsi" w:cstheme="minorHAnsi"/>
        </w:rPr>
        <w:t xml:space="preserve">evidence will inform the update of the preparation of the Local Plan, other strategies, policies and decisions of the </w:t>
      </w:r>
      <w:r w:rsidR="000636C9" w:rsidRPr="008868C0">
        <w:rPr>
          <w:rFonts w:asciiTheme="minorHAnsi" w:hAnsiTheme="minorHAnsi" w:cstheme="minorHAnsi"/>
        </w:rPr>
        <w:t>c</w:t>
      </w:r>
      <w:r w:rsidR="00BE7D86" w:rsidRPr="008868C0">
        <w:rPr>
          <w:rFonts w:asciiTheme="minorHAnsi" w:hAnsiTheme="minorHAnsi" w:cstheme="minorHAnsi"/>
        </w:rPr>
        <w:t>ouncil and its partners.</w:t>
      </w:r>
    </w:p>
    <w:p w14:paraId="46ACB02D" w14:textId="012AB805" w:rsidR="006F47A3" w:rsidRPr="008868C0" w:rsidRDefault="006F47A3" w:rsidP="006F47A3">
      <w:pPr>
        <w:pStyle w:val="Maintext"/>
        <w:numPr>
          <w:ilvl w:val="0"/>
          <w:numId w:val="0"/>
        </w:numPr>
        <w:tabs>
          <w:tab w:val="left" w:pos="0"/>
          <w:tab w:val="left" w:pos="709"/>
          <w:tab w:val="left" w:pos="1418"/>
        </w:tabs>
        <w:rPr>
          <w:rFonts w:asciiTheme="minorHAnsi" w:hAnsiTheme="minorHAnsi" w:cstheme="minorHAnsi"/>
        </w:rPr>
      </w:pPr>
      <w:r w:rsidRPr="008868C0">
        <w:rPr>
          <w:rFonts w:asciiTheme="minorHAnsi" w:hAnsiTheme="minorHAnsi" w:cstheme="minorHAnsi"/>
        </w:rPr>
        <w:t>The HN</w:t>
      </w:r>
      <w:r w:rsidR="00CE316E" w:rsidRPr="008868C0">
        <w:rPr>
          <w:rFonts w:asciiTheme="minorHAnsi" w:hAnsiTheme="minorHAnsi" w:cstheme="minorHAnsi"/>
        </w:rPr>
        <w:t>S</w:t>
      </w:r>
      <w:r w:rsidRPr="008868C0">
        <w:rPr>
          <w:rFonts w:asciiTheme="minorHAnsi" w:hAnsiTheme="minorHAnsi" w:cstheme="minorHAnsi"/>
        </w:rPr>
        <w:t xml:space="preserve"> has been prepared in accordance with the National Planning Policy Framework (NPPF) and associated Planning Practice Guidance (PPG). </w:t>
      </w:r>
    </w:p>
    <w:p w14:paraId="23CA1C50" w14:textId="53DDA7DB" w:rsidR="006F47A3" w:rsidRPr="008868C0" w:rsidRDefault="006F47A3" w:rsidP="006F47A3">
      <w:pPr>
        <w:pStyle w:val="Maintext"/>
        <w:numPr>
          <w:ilvl w:val="0"/>
          <w:numId w:val="0"/>
        </w:numPr>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Data have been produced at </w:t>
      </w:r>
      <w:r w:rsidR="001D1296" w:rsidRPr="008868C0">
        <w:rPr>
          <w:rFonts w:asciiTheme="minorHAnsi" w:hAnsiTheme="minorHAnsi" w:cstheme="minorHAnsi"/>
        </w:rPr>
        <w:t>sub-area</w:t>
      </w:r>
      <w:r w:rsidRPr="008868C0">
        <w:rPr>
          <w:rFonts w:asciiTheme="minorHAnsi" w:hAnsiTheme="minorHAnsi" w:cstheme="minorHAnsi"/>
        </w:rPr>
        <w:t xml:space="preserve"> level where possible.</w:t>
      </w:r>
    </w:p>
    <w:p w14:paraId="1BACE71B" w14:textId="56127099" w:rsidR="006F47A3" w:rsidRPr="008868C0" w:rsidRDefault="00CF0235" w:rsidP="00654614">
      <w:pPr>
        <w:pStyle w:val="Reporttext"/>
        <w:numPr>
          <w:ilvl w:val="0"/>
          <w:numId w:val="0"/>
        </w:numPr>
        <w:tabs>
          <w:tab w:val="left" w:pos="0"/>
          <w:tab w:val="left" w:pos="1418"/>
        </w:tabs>
        <w:ind w:left="709" w:hanging="709"/>
        <w:rPr>
          <w:rFonts w:asciiTheme="minorHAnsi" w:hAnsiTheme="minorHAnsi" w:cstheme="minorHAnsi"/>
        </w:rPr>
      </w:pPr>
      <w:r w:rsidRPr="008868C0">
        <w:rPr>
          <w:rFonts w:asciiTheme="minorHAnsi" w:hAnsiTheme="minorHAnsi" w:cstheme="minorHAnsi"/>
        </w:rPr>
        <w:t xml:space="preserve">The HNS report complements the Places for Everyone </w:t>
      </w:r>
      <w:r w:rsidR="00431402" w:rsidRPr="008868C0">
        <w:rPr>
          <w:rFonts w:asciiTheme="minorHAnsi" w:hAnsiTheme="minorHAnsi" w:cstheme="minorHAnsi"/>
        </w:rPr>
        <w:t>(</w:t>
      </w:r>
      <w:proofErr w:type="spellStart"/>
      <w:r w:rsidR="00431402" w:rsidRPr="008868C0">
        <w:rPr>
          <w:rFonts w:asciiTheme="minorHAnsi" w:hAnsiTheme="minorHAnsi" w:cstheme="minorHAnsi"/>
        </w:rPr>
        <w:t>PfE</w:t>
      </w:r>
      <w:proofErr w:type="spellEnd"/>
      <w:r w:rsidR="00431402" w:rsidRPr="008868C0">
        <w:rPr>
          <w:rFonts w:asciiTheme="minorHAnsi" w:hAnsiTheme="minorHAnsi" w:cstheme="minorHAnsi"/>
        </w:rPr>
        <w:t xml:space="preserve">) </w:t>
      </w:r>
      <w:r w:rsidRPr="008868C0">
        <w:rPr>
          <w:rFonts w:asciiTheme="minorHAnsi" w:hAnsiTheme="minorHAnsi" w:cstheme="minorHAnsi"/>
        </w:rPr>
        <w:t>planning policy</w:t>
      </w:r>
      <w:r w:rsidR="00780BC9" w:rsidRPr="008868C0">
        <w:rPr>
          <w:rFonts w:asciiTheme="minorHAnsi" w:hAnsiTheme="minorHAnsi" w:cstheme="minorHAnsi"/>
        </w:rPr>
        <w:t xml:space="preserve"> </w:t>
      </w:r>
      <w:r w:rsidRPr="008868C0">
        <w:rPr>
          <w:rFonts w:asciiTheme="minorHAnsi" w:hAnsiTheme="minorHAnsi" w:cstheme="minorHAnsi"/>
        </w:rPr>
        <w:t xml:space="preserve">document. </w:t>
      </w:r>
    </w:p>
    <w:p w14:paraId="74CF9C3C" w14:textId="77777777" w:rsidR="00654614" w:rsidRPr="008868C0" w:rsidRDefault="00654614" w:rsidP="00654614">
      <w:pPr>
        <w:pStyle w:val="Reporttext"/>
        <w:numPr>
          <w:ilvl w:val="0"/>
          <w:numId w:val="0"/>
        </w:numPr>
        <w:tabs>
          <w:tab w:val="left" w:pos="0"/>
          <w:tab w:val="left" w:pos="1418"/>
        </w:tabs>
        <w:ind w:left="709" w:hanging="709"/>
        <w:rPr>
          <w:rFonts w:asciiTheme="minorHAnsi" w:hAnsiTheme="minorHAnsi" w:cstheme="minorHAnsi"/>
        </w:rPr>
      </w:pPr>
    </w:p>
    <w:p w14:paraId="532AB992" w14:textId="77777777" w:rsidR="006F47A3" w:rsidRPr="008868C0" w:rsidRDefault="006F47A3" w:rsidP="006F47A3">
      <w:pPr>
        <w:pStyle w:val="Heading2"/>
        <w:ind w:left="0" w:firstLine="0"/>
        <w:rPr>
          <w:rFonts w:asciiTheme="minorHAnsi" w:hAnsiTheme="minorHAnsi" w:cstheme="minorHAnsi"/>
        </w:rPr>
      </w:pPr>
      <w:bookmarkStart w:id="39" w:name="_Toc84947761"/>
      <w:bookmarkStart w:id="40" w:name="_Toc85105970"/>
      <w:bookmarkStart w:id="41" w:name="_Toc106460412"/>
      <w:bookmarkStart w:id="42" w:name="_Toc106462217"/>
      <w:bookmarkStart w:id="43" w:name="_Toc109669241"/>
      <w:bookmarkStart w:id="44" w:name="_Toc120198948"/>
      <w:bookmarkStart w:id="45" w:name="_Toc136443294"/>
      <w:bookmarkStart w:id="46" w:name="_Toc146126200"/>
      <w:r w:rsidRPr="008868C0">
        <w:rPr>
          <w:rFonts w:asciiTheme="minorHAnsi" w:hAnsiTheme="minorHAnsi" w:cstheme="minorHAnsi"/>
        </w:rPr>
        <w:t>Dwelling stock</w:t>
      </w:r>
      <w:bookmarkEnd w:id="39"/>
      <w:bookmarkEnd w:id="40"/>
      <w:bookmarkEnd w:id="41"/>
      <w:bookmarkEnd w:id="42"/>
      <w:bookmarkEnd w:id="43"/>
      <w:bookmarkEnd w:id="44"/>
      <w:bookmarkEnd w:id="45"/>
      <w:bookmarkEnd w:id="46"/>
    </w:p>
    <w:p w14:paraId="291DE9D0" w14:textId="2A199504" w:rsidR="006F47A3" w:rsidRPr="008868C0" w:rsidRDefault="006F47A3" w:rsidP="006F47A3">
      <w:pPr>
        <w:pStyle w:val="Reporttext"/>
        <w:numPr>
          <w:ilvl w:val="1"/>
          <w:numId w:val="0"/>
        </w:numPr>
        <w:tabs>
          <w:tab w:val="left" w:pos="1418"/>
          <w:tab w:val="num" w:pos="3121"/>
        </w:tabs>
        <w:rPr>
          <w:rFonts w:asciiTheme="minorHAnsi" w:hAnsiTheme="minorHAnsi" w:cstheme="minorHAnsi"/>
          <w:highlight w:val="yellow"/>
        </w:rPr>
      </w:pPr>
      <w:r w:rsidRPr="008868C0">
        <w:rPr>
          <w:rFonts w:asciiTheme="minorHAnsi" w:hAnsiTheme="minorHAnsi" w:cstheme="minorHAnsi"/>
        </w:rPr>
        <w:t xml:space="preserve">There are </w:t>
      </w:r>
      <w:r w:rsidR="00ED389D" w:rsidRPr="008868C0">
        <w:rPr>
          <w:rFonts w:asciiTheme="minorHAnsi" w:hAnsiTheme="minorHAnsi" w:cstheme="minorHAnsi"/>
        </w:rPr>
        <w:t>98</w:t>
      </w:r>
      <w:r w:rsidR="00EE30B2" w:rsidRPr="008868C0">
        <w:rPr>
          <w:rFonts w:asciiTheme="minorHAnsi" w:hAnsiTheme="minorHAnsi" w:cstheme="minorHAnsi"/>
        </w:rPr>
        <w:t>,</w:t>
      </w:r>
      <w:r w:rsidR="00ED389D" w:rsidRPr="008868C0">
        <w:rPr>
          <w:rFonts w:asciiTheme="minorHAnsi" w:hAnsiTheme="minorHAnsi" w:cstheme="minorHAnsi"/>
        </w:rPr>
        <w:t>389</w:t>
      </w:r>
      <w:r w:rsidRPr="008868C0">
        <w:rPr>
          <w:rFonts w:asciiTheme="minorHAnsi" w:hAnsiTheme="minorHAnsi" w:cstheme="minorHAnsi"/>
        </w:rPr>
        <w:t xml:space="preserve"> dwellings and </w:t>
      </w:r>
      <w:r w:rsidR="00C67E80" w:rsidRPr="008868C0">
        <w:rPr>
          <w:rFonts w:asciiTheme="minorHAnsi" w:hAnsiTheme="minorHAnsi" w:cstheme="minorHAnsi"/>
        </w:rPr>
        <w:t>96,270</w:t>
      </w:r>
      <w:r w:rsidRPr="008868C0">
        <w:rPr>
          <w:rFonts w:asciiTheme="minorHAnsi" w:hAnsiTheme="minorHAnsi" w:cstheme="minorHAnsi"/>
        </w:rPr>
        <w:t xml:space="preserve"> households across the borough in 202</w:t>
      </w:r>
      <w:r w:rsidR="00ED389D" w:rsidRPr="008868C0">
        <w:rPr>
          <w:rFonts w:asciiTheme="minorHAnsi" w:hAnsiTheme="minorHAnsi" w:cstheme="minorHAnsi"/>
        </w:rPr>
        <w:t>2</w:t>
      </w:r>
      <w:r w:rsidRPr="008868C0">
        <w:rPr>
          <w:rFonts w:asciiTheme="minorHAnsi" w:hAnsiTheme="minorHAnsi" w:cstheme="minorHAnsi"/>
        </w:rPr>
        <w:t xml:space="preserve">. </w:t>
      </w:r>
      <w:r w:rsidR="008868C0">
        <w:rPr>
          <w:rFonts w:asciiTheme="minorHAnsi" w:hAnsiTheme="minorHAnsi" w:cstheme="minorHAnsi"/>
        </w:rPr>
        <w:t xml:space="preserve">The number of households is based on the 2021 census which reports a lower number than presented in the 2019 SHMA which used estimates based on the 2016-based Office for National Statistics (ONS) household projections.  </w:t>
      </w:r>
      <w:r w:rsidRPr="008868C0">
        <w:rPr>
          <w:rFonts w:asciiTheme="minorHAnsi" w:hAnsiTheme="minorHAnsi" w:cstheme="minorHAnsi"/>
        </w:rPr>
        <w:t>The vacancy rate is 2.</w:t>
      </w:r>
      <w:r w:rsidR="00A0558E" w:rsidRPr="008868C0">
        <w:rPr>
          <w:rFonts w:asciiTheme="minorHAnsi" w:hAnsiTheme="minorHAnsi" w:cstheme="minorHAnsi"/>
        </w:rPr>
        <w:t>8</w:t>
      </w:r>
      <w:r w:rsidRPr="008868C0">
        <w:rPr>
          <w:rFonts w:asciiTheme="minorHAnsi" w:hAnsiTheme="minorHAnsi" w:cstheme="minorHAnsi"/>
        </w:rPr>
        <w:t>% which is similar to the rate for England (2.</w:t>
      </w:r>
      <w:r w:rsidR="00DD4006" w:rsidRPr="008868C0">
        <w:rPr>
          <w:rFonts w:asciiTheme="minorHAnsi" w:hAnsiTheme="minorHAnsi" w:cstheme="minorHAnsi"/>
        </w:rPr>
        <w:t>8</w:t>
      </w:r>
      <w:r w:rsidRPr="008868C0">
        <w:rPr>
          <w:rFonts w:asciiTheme="minorHAnsi" w:hAnsiTheme="minorHAnsi" w:cstheme="minorHAnsi"/>
        </w:rPr>
        <w:t>%)</w:t>
      </w:r>
      <w:r w:rsidR="006B1EBB">
        <w:rPr>
          <w:rFonts w:asciiTheme="minorHAnsi" w:hAnsiTheme="minorHAnsi" w:cstheme="minorHAnsi"/>
        </w:rPr>
        <w:t>, with 2,851 vacant properties</w:t>
      </w:r>
      <w:r w:rsidRPr="008868C0">
        <w:rPr>
          <w:rFonts w:asciiTheme="minorHAnsi" w:hAnsiTheme="minorHAnsi" w:cstheme="minorHAnsi"/>
        </w:rPr>
        <w:t>. Most dwellings are houses (7</w:t>
      </w:r>
      <w:r w:rsidR="00214047" w:rsidRPr="008868C0">
        <w:rPr>
          <w:rFonts w:asciiTheme="minorHAnsi" w:hAnsiTheme="minorHAnsi" w:cstheme="minorHAnsi"/>
        </w:rPr>
        <w:t>5.</w:t>
      </w:r>
      <w:r w:rsidR="00702509" w:rsidRPr="008868C0">
        <w:rPr>
          <w:rFonts w:asciiTheme="minorHAnsi" w:hAnsiTheme="minorHAnsi" w:cstheme="minorHAnsi"/>
        </w:rPr>
        <w:t>1</w:t>
      </w:r>
      <w:r w:rsidRPr="008868C0">
        <w:rPr>
          <w:rFonts w:asciiTheme="minorHAnsi" w:hAnsiTheme="minorHAnsi" w:cstheme="minorHAnsi"/>
        </w:rPr>
        <w:t xml:space="preserve">%), </w:t>
      </w:r>
      <w:r w:rsidR="00214047" w:rsidRPr="008868C0">
        <w:rPr>
          <w:rFonts w:asciiTheme="minorHAnsi" w:hAnsiTheme="minorHAnsi" w:cstheme="minorHAnsi"/>
        </w:rPr>
        <w:t>3.3</w:t>
      </w:r>
      <w:r w:rsidRPr="008868C0">
        <w:rPr>
          <w:rFonts w:asciiTheme="minorHAnsi" w:hAnsiTheme="minorHAnsi" w:cstheme="minorHAnsi"/>
        </w:rPr>
        <w:t xml:space="preserve">% are bungalows and </w:t>
      </w:r>
      <w:r w:rsidR="00214047" w:rsidRPr="008868C0">
        <w:rPr>
          <w:rFonts w:asciiTheme="minorHAnsi" w:hAnsiTheme="minorHAnsi" w:cstheme="minorHAnsi"/>
        </w:rPr>
        <w:t>21</w:t>
      </w:r>
      <w:r w:rsidRPr="008868C0">
        <w:rPr>
          <w:rFonts w:asciiTheme="minorHAnsi" w:hAnsiTheme="minorHAnsi" w:cstheme="minorHAnsi"/>
        </w:rPr>
        <w:t xml:space="preserve">.5% are flats. </w:t>
      </w:r>
      <w:r w:rsidR="00214047" w:rsidRPr="008868C0">
        <w:rPr>
          <w:rFonts w:asciiTheme="minorHAnsi" w:hAnsiTheme="minorHAnsi" w:cstheme="minorHAnsi"/>
        </w:rPr>
        <w:t>69</w:t>
      </w:r>
      <w:r w:rsidRPr="008868C0">
        <w:rPr>
          <w:rFonts w:asciiTheme="minorHAnsi" w:hAnsiTheme="minorHAnsi" w:cstheme="minorHAnsi"/>
        </w:rPr>
        <w:t>% of households are owner occupiers, 1</w:t>
      </w:r>
      <w:r w:rsidR="00A40983" w:rsidRPr="008868C0">
        <w:rPr>
          <w:rFonts w:asciiTheme="minorHAnsi" w:hAnsiTheme="minorHAnsi" w:cstheme="minorHAnsi"/>
        </w:rPr>
        <w:t>5.4</w:t>
      </w:r>
      <w:r w:rsidRPr="008868C0">
        <w:rPr>
          <w:rFonts w:asciiTheme="minorHAnsi" w:hAnsiTheme="minorHAnsi" w:cstheme="minorHAnsi"/>
        </w:rPr>
        <w:t>% privately rent and 1</w:t>
      </w:r>
      <w:r w:rsidR="00A40983" w:rsidRPr="008868C0">
        <w:rPr>
          <w:rFonts w:asciiTheme="minorHAnsi" w:hAnsiTheme="minorHAnsi" w:cstheme="minorHAnsi"/>
        </w:rPr>
        <w:t>5.7</w:t>
      </w:r>
      <w:r w:rsidRPr="008868C0">
        <w:rPr>
          <w:rFonts w:asciiTheme="minorHAnsi" w:hAnsiTheme="minorHAnsi" w:cstheme="minorHAnsi"/>
        </w:rPr>
        <w:t>% live in affordable housing</w:t>
      </w:r>
      <w:r w:rsidR="006B1EBB">
        <w:rPr>
          <w:rFonts w:asciiTheme="minorHAnsi" w:hAnsiTheme="minorHAnsi" w:cstheme="minorHAnsi"/>
        </w:rPr>
        <w:t xml:space="preserve"> (15.3% live in social/affordable rented and 0.4% in affordable home ownership properties such as shared ownership)</w:t>
      </w:r>
      <w:r w:rsidRPr="008868C0">
        <w:rPr>
          <w:rFonts w:asciiTheme="minorHAnsi" w:hAnsiTheme="minorHAnsi" w:cstheme="minorHAnsi"/>
        </w:rPr>
        <w:t xml:space="preserve">. There are around </w:t>
      </w:r>
      <w:r w:rsidR="006B1EBB">
        <w:rPr>
          <w:rFonts w:asciiTheme="minorHAnsi" w:hAnsiTheme="minorHAnsi" w:cstheme="minorHAnsi"/>
        </w:rPr>
        <w:t>408</w:t>
      </w:r>
      <w:r w:rsidRPr="008868C0">
        <w:rPr>
          <w:rFonts w:asciiTheme="minorHAnsi" w:hAnsiTheme="minorHAnsi" w:cstheme="minorHAnsi"/>
        </w:rPr>
        <w:t xml:space="preserve"> affordable home ownership properties in </w:t>
      </w:r>
      <w:r w:rsidR="00A40983" w:rsidRPr="008868C0">
        <w:rPr>
          <w:rFonts w:asciiTheme="minorHAnsi" w:hAnsiTheme="minorHAnsi" w:cstheme="minorHAnsi"/>
        </w:rPr>
        <w:t>Trafford.</w:t>
      </w:r>
    </w:p>
    <w:p w14:paraId="7B9F86E2" w14:textId="77777777" w:rsidR="006F47A3" w:rsidRPr="008868C0" w:rsidRDefault="006F47A3" w:rsidP="006F47A3">
      <w:pPr>
        <w:tabs>
          <w:tab w:val="left" w:pos="0"/>
          <w:tab w:val="left" w:pos="709"/>
          <w:tab w:val="left" w:pos="1418"/>
        </w:tabs>
        <w:rPr>
          <w:rFonts w:asciiTheme="minorHAnsi" w:hAnsiTheme="minorHAnsi" w:cstheme="minorHAnsi"/>
          <w:highlight w:val="yellow"/>
        </w:rPr>
      </w:pPr>
    </w:p>
    <w:p w14:paraId="32068064" w14:textId="77777777" w:rsidR="006F47A3" w:rsidRPr="008868C0" w:rsidRDefault="006F47A3" w:rsidP="006F47A3">
      <w:pPr>
        <w:pStyle w:val="Heading2"/>
        <w:ind w:left="0" w:firstLine="0"/>
        <w:rPr>
          <w:rFonts w:asciiTheme="minorHAnsi" w:hAnsiTheme="minorHAnsi" w:cstheme="minorHAnsi"/>
        </w:rPr>
      </w:pPr>
      <w:bookmarkStart w:id="47" w:name="_Toc84947762"/>
      <w:bookmarkStart w:id="48" w:name="_Toc85105971"/>
      <w:bookmarkStart w:id="49" w:name="_Toc106460413"/>
      <w:bookmarkStart w:id="50" w:name="_Toc106462218"/>
      <w:bookmarkStart w:id="51" w:name="_Toc109669242"/>
      <w:bookmarkStart w:id="52" w:name="_Toc120198949"/>
      <w:bookmarkStart w:id="53" w:name="_Toc136443295"/>
      <w:bookmarkStart w:id="54" w:name="_Toc146126201"/>
      <w:r w:rsidRPr="008868C0">
        <w:rPr>
          <w:rFonts w:asciiTheme="minorHAnsi" w:hAnsiTheme="minorHAnsi" w:cstheme="minorHAnsi"/>
        </w:rPr>
        <w:t>House prices and rents</w:t>
      </w:r>
      <w:bookmarkEnd w:id="47"/>
      <w:bookmarkEnd w:id="48"/>
      <w:bookmarkEnd w:id="49"/>
      <w:bookmarkEnd w:id="50"/>
      <w:bookmarkEnd w:id="51"/>
      <w:bookmarkEnd w:id="52"/>
      <w:bookmarkEnd w:id="53"/>
      <w:bookmarkEnd w:id="54"/>
    </w:p>
    <w:p w14:paraId="3E785292" w14:textId="3390F6C2" w:rsidR="006F47A3" w:rsidRPr="008868C0" w:rsidRDefault="006F47A3" w:rsidP="74A60375">
      <w:pPr>
        <w:pStyle w:val="Maintext"/>
        <w:numPr>
          <w:ilvl w:val="1"/>
          <w:numId w:val="0"/>
        </w:numPr>
        <w:shd w:val="clear" w:color="auto" w:fill="FFFFFF" w:themeFill="background1"/>
        <w:tabs>
          <w:tab w:val="left" w:pos="709"/>
          <w:tab w:val="left" w:pos="1418"/>
        </w:tabs>
        <w:rPr>
          <w:rFonts w:asciiTheme="minorHAnsi" w:hAnsiTheme="minorHAnsi" w:cstheme="minorHAnsi"/>
        </w:rPr>
      </w:pPr>
      <w:r w:rsidRPr="008868C0">
        <w:rPr>
          <w:rFonts w:asciiTheme="minorHAnsi" w:hAnsiTheme="minorHAnsi" w:cstheme="minorHAnsi"/>
        </w:rPr>
        <w:t>In 202</w:t>
      </w:r>
      <w:r w:rsidR="006B1EBB">
        <w:rPr>
          <w:rFonts w:asciiTheme="minorHAnsi" w:hAnsiTheme="minorHAnsi" w:cstheme="minorHAnsi"/>
        </w:rPr>
        <w:t>2</w:t>
      </w:r>
      <w:r w:rsidRPr="008868C0">
        <w:rPr>
          <w:rFonts w:asciiTheme="minorHAnsi" w:hAnsiTheme="minorHAnsi" w:cstheme="minorHAnsi"/>
        </w:rPr>
        <w:t>, lower quartile prices were £</w:t>
      </w:r>
      <w:r w:rsidR="001D7D03" w:rsidRPr="008868C0">
        <w:rPr>
          <w:rFonts w:asciiTheme="minorHAnsi" w:hAnsiTheme="minorHAnsi" w:cstheme="minorHAnsi"/>
        </w:rPr>
        <w:t>2</w:t>
      </w:r>
      <w:r w:rsidR="006B1EBB">
        <w:rPr>
          <w:rFonts w:asciiTheme="minorHAnsi" w:hAnsiTheme="minorHAnsi" w:cstheme="minorHAnsi"/>
        </w:rPr>
        <w:t>55</w:t>
      </w:r>
      <w:r w:rsidR="001D7D03" w:rsidRPr="008868C0">
        <w:rPr>
          <w:rFonts w:asciiTheme="minorHAnsi" w:hAnsiTheme="minorHAnsi" w:cstheme="minorHAnsi"/>
        </w:rPr>
        <w:t>,</w:t>
      </w:r>
      <w:r w:rsidR="006B1EBB">
        <w:rPr>
          <w:rFonts w:asciiTheme="minorHAnsi" w:hAnsiTheme="minorHAnsi" w:cstheme="minorHAnsi"/>
        </w:rPr>
        <w:t>0</w:t>
      </w:r>
      <w:r w:rsidR="001D7D03" w:rsidRPr="008868C0">
        <w:rPr>
          <w:rFonts w:asciiTheme="minorHAnsi" w:hAnsiTheme="minorHAnsi" w:cstheme="minorHAnsi"/>
        </w:rPr>
        <w:t>00</w:t>
      </w:r>
      <w:r w:rsidRPr="008868C0">
        <w:rPr>
          <w:rFonts w:asciiTheme="minorHAnsi" w:hAnsiTheme="minorHAnsi" w:cstheme="minorHAnsi"/>
        </w:rPr>
        <w:t xml:space="preserve"> (</w:t>
      </w:r>
      <w:r w:rsidR="006B1EBB">
        <w:rPr>
          <w:rFonts w:asciiTheme="minorHAnsi" w:hAnsiTheme="minorHAnsi" w:cstheme="minorHAnsi"/>
        </w:rPr>
        <w:t xml:space="preserve">Greater Manchester £145,000, </w:t>
      </w:r>
      <w:r w:rsidRPr="008868C0">
        <w:rPr>
          <w:rFonts w:asciiTheme="minorHAnsi" w:hAnsiTheme="minorHAnsi" w:cstheme="minorHAnsi"/>
        </w:rPr>
        <w:t>North West £</w:t>
      </w:r>
      <w:r w:rsidR="006A6BCD" w:rsidRPr="008868C0">
        <w:rPr>
          <w:rFonts w:asciiTheme="minorHAnsi" w:hAnsiTheme="minorHAnsi" w:cstheme="minorHAnsi"/>
        </w:rPr>
        <w:t>1</w:t>
      </w:r>
      <w:r w:rsidR="006B1EBB">
        <w:rPr>
          <w:rFonts w:asciiTheme="minorHAnsi" w:hAnsiTheme="minorHAnsi" w:cstheme="minorHAnsi"/>
        </w:rPr>
        <w:t>27</w:t>
      </w:r>
      <w:r w:rsidR="006A6BCD" w:rsidRPr="008868C0">
        <w:rPr>
          <w:rFonts w:asciiTheme="minorHAnsi" w:hAnsiTheme="minorHAnsi" w:cstheme="minorHAnsi"/>
        </w:rPr>
        <w:t>,000</w:t>
      </w:r>
      <w:r w:rsidRPr="008868C0">
        <w:rPr>
          <w:rFonts w:asciiTheme="minorHAnsi" w:hAnsiTheme="minorHAnsi" w:cstheme="minorHAnsi"/>
        </w:rPr>
        <w:t xml:space="preserve"> and England £1</w:t>
      </w:r>
      <w:r w:rsidR="006B1EBB">
        <w:rPr>
          <w:rFonts w:asciiTheme="minorHAnsi" w:hAnsiTheme="minorHAnsi" w:cstheme="minorHAnsi"/>
        </w:rPr>
        <w:t>78</w:t>
      </w:r>
      <w:r w:rsidRPr="008868C0">
        <w:rPr>
          <w:rFonts w:asciiTheme="minorHAnsi" w:hAnsiTheme="minorHAnsi" w:cstheme="minorHAnsi"/>
        </w:rPr>
        <w:t>,</w:t>
      </w:r>
      <w:r w:rsidR="006B1EBB">
        <w:rPr>
          <w:rFonts w:asciiTheme="minorHAnsi" w:hAnsiTheme="minorHAnsi" w:cstheme="minorHAnsi"/>
        </w:rPr>
        <w:t>617</w:t>
      </w:r>
      <w:r w:rsidRPr="008868C0">
        <w:rPr>
          <w:rFonts w:asciiTheme="minorHAnsi" w:hAnsiTheme="minorHAnsi" w:cstheme="minorHAnsi"/>
        </w:rPr>
        <w:t>) and median prices were £</w:t>
      </w:r>
      <w:r w:rsidR="001D7D03" w:rsidRPr="008868C0">
        <w:rPr>
          <w:rFonts w:asciiTheme="minorHAnsi" w:hAnsiTheme="minorHAnsi" w:cstheme="minorHAnsi"/>
        </w:rPr>
        <w:t>35</w:t>
      </w:r>
      <w:r w:rsidR="006B1EBB">
        <w:rPr>
          <w:rFonts w:asciiTheme="minorHAnsi" w:hAnsiTheme="minorHAnsi" w:cstheme="minorHAnsi"/>
        </w:rPr>
        <w:t>0</w:t>
      </w:r>
      <w:r w:rsidR="001D7D03" w:rsidRPr="008868C0">
        <w:rPr>
          <w:rFonts w:asciiTheme="minorHAnsi" w:hAnsiTheme="minorHAnsi" w:cstheme="minorHAnsi"/>
        </w:rPr>
        <w:t>,000</w:t>
      </w:r>
      <w:r w:rsidRPr="008868C0">
        <w:rPr>
          <w:rFonts w:asciiTheme="minorHAnsi" w:hAnsiTheme="minorHAnsi" w:cstheme="minorHAnsi"/>
        </w:rPr>
        <w:t xml:space="preserve"> (</w:t>
      </w:r>
      <w:r w:rsidR="006B1EBB">
        <w:rPr>
          <w:rFonts w:asciiTheme="minorHAnsi" w:hAnsiTheme="minorHAnsi" w:cstheme="minorHAnsi"/>
        </w:rPr>
        <w:t xml:space="preserve">Greater </w:t>
      </w:r>
      <w:proofErr w:type="gramStart"/>
      <w:r w:rsidR="006B1EBB">
        <w:rPr>
          <w:rFonts w:asciiTheme="minorHAnsi" w:hAnsiTheme="minorHAnsi" w:cstheme="minorHAnsi"/>
        </w:rPr>
        <w:t>Manchester  £</w:t>
      </w:r>
      <w:proofErr w:type="gramEnd"/>
      <w:r w:rsidR="006B1EBB">
        <w:rPr>
          <w:rFonts w:asciiTheme="minorHAnsi" w:hAnsiTheme="minorHAnsi" w:cstheme="minorHAnsi"/>
        </w:rPr>
        <w:t xml:space="preserve">205,000, </w:t>
      </w:r>
      <w:r w:rsidRPr="008868C0">
        <w:rPr>
          <w:rFonts w:asciiTheme="minorHAnsi" w:hAnsiTheme="minorHAnsi" w:cstheme="minorHAnsi"/>
        </w:rPr>
        <w:t>North West £1</w:t>
      </w:r>
      <w:r w:rsidR="006B1EBB">
        <w:rPr>
          <w:rFonts w:asciiTheme="minorHAnsi" w:hAnsiTheme="minorHAnsi" w:cstheme="minorHAnsi"/>
        </w:rPr>
        <w:t>85</w:t>
      </w:r>
      <w:r w:rsidRPr="008868C0">
        <w:rPr>
          <w:rFonts w:asciiTheme="minorHAnsi" w:hAnsiTheme="minorHAnsi" w:cstheme="minorHAnsi"/>
        </w:rPr>
        <w:t>,000 and England £2</w:t>
      </w:r>
      <w:r w:rsidR="006B1EBB">
        <w:rPr>
          <w:rFonts w:asciiTheme="minorHAnsi" w:hAnsiTheme="minorHAnsi" w:cstheme="minorHAnsi"/>
        </w:rPr>
        <w:t>78</w:t>
      </w:r>
      <w:r w:rsidRPr="008868C0">
        <w:rPr>
          <w:rFonts w:asciiTheme="minorHAnsi" w:hAnsiTheme="minorHAnsi" w:cstheme="minorHAnsi"/>
        </w:rPr>
        <w:t>,</w:t>
      </w:r>
      <w:r w:rsidR="006B1EBB">
        <w:rPr>
          <w:rFonts w:asciiTheme="minorHAnsi" w:hAnsiTheme="minorHAnsi" w:cstheme="minorHAnsi"/>
        </w:rPr>
        <w:t>5</w:t>
      </w:r>
      <w:r w:rsidRPr="008868C0">
        <w:rPr>
          <w:rFonts w:asciiTheme="minorHAnsi" w:hAnsiTheme="minorHAnsi" w:cstheme="minorHAnsi"/>
        </w:rPr>
        <w:t xml:space="preserve">00). </w:t>
      </w:r>
    </w:p>
    <w:p w14:paraId="29048781" w14:textId="19AC27BA" w:rsidR="006F47A3" w:rsidRPr="008868C0" w:rsidRDefault="006F47A3" w:rsidP="74A60375">
      <w:pPr>
        <w:pStyle w:val="Maintext"/>
        <w:numPr>
          <w:ilvl w:val="1"/>
          <w:numId w:val="0"/>
        </w:numPr>
        <w:shd w:val="clear" w:color="auto" w:fill="FFFFFF" w:themeFill="background1"/>
        <w:tabs>
          <w:tab w:val="left" w:pos="709"/>
          <w:tab w:val="left" w:pos="1418"/>
        </w:tabs>
        <w:rPr>
          <w:rFonts w:asciiTheme="minorHAnsi" w:hAnsiTheme="minorHAnsi" w:cstheme="minorHAnsi"/>
        </w:rPr>
      </w:pPr>
      <w:r w:rsidRPr="008868C0">
        <w:rPr>
          <w:rFonts w:asciiTheme="minorHAnsi" w:hAnsiTheme="minorHAnsi" w:cstheme="minorHAnsi"/>
        </w:rPr>
        <w:t>In 202</w:t>
      </w:r>
      <w:r w:rsidR="006B1EBB">
        <w:rPr>
          <w:rFonts w:asciiTheme="minorHAnsi" w:hAnsiTheme="minorHAnsi" w:cstheme="minorHAnsi"/>
        </w:rPr>
        <w:t>2</w:t>
      </w:r>
      <w:r w:rsidRPr="008868C0">
        <w:rPr>
          <w:rFonts w:asciiTheme="minorHAnsi" w:hAnsiTheme="minorHAnsi" w:cstheme="minorHAnsi"/>
        </w:rPr>
        <w:t>, lower quartile private rents were £</w:t>
      </w:r>
      <w:r w:rsidR="006B1EBB">
        <w:rPr>
          <w:rFonts w:asciiTheme="minorHAnsi" w:hAnsiTheme="minorHAnsi" w:cstheme="minorHAnsi"/>
        </w:rPr>
        <w:t>821</w:t>
      </w:r>
      <w:r w:rsidRPr="008868C0">
        <w:rPr>
          <w:rFonts w:asciiTheme="minorHAnsi" w:hAnsiTheme="minorHAnsi" w:cstheme="minorHAnsi"/>
        </w:rPr>
        <w:t xml:space="preserve"> each month (</w:t>
      </w:r>
      <w:r w:rsidR="006B1EBB">
        <w:rPr>
          <w:rFonts w:asciiTheme="minorHAnsi" w:hAnsiTheme="minorHAnsi" w:cstheme="minorHAnsi"/>
        </w:rPr>
        <w:t xml:space="preserve">Greater Manchester £750, </w:t>
      </w:r>
      <w:proofErr w:type="gramStart"/>
      <w:r w:rsidRPr="008868C0">
        <w:rPr>
          <w:rFonts w:asciiTheme="minorHAnsi" w:hAnsiTheme="minorHAnsi" w:cstheme="minorHAnsi"/>
        </w:rPr>
        <w:t>North West</w:t>
      </w:r>
      <w:proofErr w:type="gramEnd"/>
      <w:r w:rsidRPr="008868C0">
        <w:rPr>
          <w:rFonts w:asciiTheme="minorHAnsi" w:hAnsiTheme="minorHAnsi" w:cstheme="minorHAnsi"/>
        </w:rPr>
        <w:t xml:space="preserve"> </w:t>
      </w:r>
      <w:r w:rsidR="00983799" w:rsidRPr="008868C0">
        <w:rPr>
          <w:rFonts w:asciiTheme="minorHAnsi" w:hAnsiTheme="minorHAnsi" w:cstheme="minorHAnsi"/>
        </w:rPr>
        <w:t>£</w:t>
      </w:r>
      <w:r w:rsidR="006B1EBB">
        <w:rPr>
          <w:rFonts w:asciiTheme="minorHAnsi" w:hAnsiTheme="minorHAnsi" w:cstheme="minorHAnsi"/>
        </w:rPr>
        <w:t>624</w:t>
      </w:r>
      <w:r w:rsidR="00983799" w:rsidRPr="008868C0">
        <w:rPr>
          <w:rFonts w:asciiTheme="minorHAnsi" w:hAnsiTheme="minorHAnsi" w:cstheme="minorHAnsi"/>
        </w:rPr>
        <w:t xml:space="preserve"> </w:t>
      </w:r>
      <w:r w:rsidRPr="008868C0">
        <w:rPr>
          <w:rFonts w:asciiTheme="minorHAnsi" w:hAnsiTheme="minorHAnsi" w:cstheme="minorHAnsi"/>
        </w:rPr>
        <w:t>and England £</w:t>
      </w:r>
      <w:r w:rsidR="006B1EBB">
        <w:rPr>
          <w:rFonts w:asciiTheme="minorHAnsi" w:hAnsiTheme="minorHAnsi" w:cstheme="minorHAnsi"/>
        </w:rPr>
        <w:t>802</w:t>
      </w:r>
      <w:r w:rsidRPr="008868C0">
        <w:rPr>
          <w:rFonts w:asciiTheme="minorHAnsi" w:hAnsiTheme="minorHAnsi" w:cstheme="minorHAnsi"/>
        </w:rPr>
        <w:t>) and median rents were £</w:t>
      </w:r>
      <w:r w:rsidR="006B1EBB">
        <w:rPr>
          <w:rFonts w:asciiTheme="minorHAnsi" w:hAnsiTheme="minorHAnsi" w:cstheme="minorHAnsi"/>
        </w:rPr>
        <w:t>1,001</w:t>
      </w:r>
      <w:r w:rsidRPr="008868C0">
        <w:rPr>
          <w:rFonts w:asciiTheme="minorHAnsi" w:hAnsiTheme="minorHAnsi" w:cstheme="minorHAnsi"/>
        </w:rPr>
        <w:t xml:space="preserve"> (</w:t>
      </w:r>
      <w:r w:rsidR="006B1EBB">
        <w:rPr>
          <w:rFonts w:asciiTheme="minorHAnsi" w:hAnsiTheme="minorHAnsi" w:cstheme="minorHAnsi"/>
        </w:rPr>
        <w:t xml:space="preserve">Greater Manchester £949, </w:t>
      </w:r>
      <w:r w:rsidRPr="008868C0">
        <w:rPr>
          <w:rFonts w:asciiTheme="minorHAnsi" w:hAnsiTheme="minorHAnsi" w:cstheme="minorHAnsi"/>
        </w:rPr>
        <w:t>North West £</w:t>
      </w:r>
      <w:r w:rsidR="006B1EBB">
        <w:rPr>
          <w:rFonts w:asciiTheme="minorHAnsi" w:hAnsiTheme="minorHAnsi" w:cstheme="minorHAnsi"/>
        </w:rPr>
        <w:t>802</w:t>
      </w:r>
      <w:r w:rsidRPr="008868C0">
        <w:rPr>
          <w:rFonts w:asciiTheme="minorHAnsi" w:hAnsiTheme="minorHAnsi" w:cstheme="minorHAnsi"/>
        </w:rPr>
        <w:t xml:space="preserve"> </w:t>
      </w:r>
      <w:r w:rsidR="00983799" w:rsidRPr="008868C0">
        <w:rPr>
          <w:rFonts w:asciiTheme="minorHAnsi" w:hAnsiTheme="minorHAnsi" w:cstheme="minorHAnsi"/>
        </w:rPr>
        <w:t xml:space="preserve">and </w:t>
      </w:r>
      <w:r w:rsidRPr="008868C0">
        <w:rPr>
          <w:rFonts w:asciiTheme="minorHAnsi" w:hAnsiTheme="minorHAnsi" w:cstheme="minorHAnsi"/>
        </w:rPr>
        <w:t>England £1,</w:t>
      </w:r>
      <w:r w:rsidR="00474F2B" w:rsidRPr="008868C0">
        <w:rPr>
          <w:rFonts w:asciiTheme="minorHAnsi" w:hAnsiTheme="minorHAnsi" w:cstheme="minorHAnsi"/>
        </w:rPr>
        <w:t>2</w:t>
      </w:r>
      <w:r w:rsidR="006B1EBB">
        <w:rPr>
          <w:rFonts w:asciiTheme="minorHAnsi" w:hAnsiTheme="minorHAnsi" w:cstheme="minorHAnsi"/>
        </w:rPr>
        <w:t>48)</w:t>
      </w:r>
      <w:r w:rsidRPr="008868C0">
        <w:rPr>
          <w:rFonts w:asciiTheme="minorHAnsi" w:hAnsiTheme="minorHAnsi" w:cstheme="minorHAnsi"/>
        </w:rPr>
        <w:t>.</w:t>
      </w:r>
    </w:p>
    <w:p w14:paraId="2DCF18E3" w14:textId="77777777" w:rsidR="006F47A3" w:rsidRPr="008868C0" w:rsidRDefault="006F47A3" w:rsidP="006F47A3">
      <w:pPr>
        <w:pStyle w:val="Maintext"/>
        <w:numPr>
          <w:ilvl w:val="1"/>
          <w:numId w:val="0"/>
        </w:numPr>
        <w:shd w:val="clear" w:color="auto" w:fill="FFFFFF" w:themeFill="background1"/>
        <w:tabs>
          <w:tab w:val="left" w:pos="0"/>
          <w:tab w:val="left" w:pos="709"/>
          <w:tab w:val="left" w:pos="1418"/>
        </w:tabs>
        <w:rPr>
          <w:rFonts w:asciiTheme="minorHAnsi" w:hAnsiTheme="minorHAnsi" w:cstheme="minorHAnsi"/>
          <w:highlight w:val="yellow"/>
        </w:rPr>
      </w:pPr>
    </w:p>
    <w:p w14:paraId="7CFA78B4" w14:textId="77777777" w:rsidR="006F47A3" w:rsidRPr="008868C0" w:rsidRDefault="006F47A3" w:rsidP="006F47A3">
      <w:pPr>
        <w:pStyle w:val="Heading2"/>
        <w:ind w:left="0" w:firstLine="0"/>
        <w:rPr>
          <w:rFonts w:asciiTheme="minorHAnsi" w:hAnsiTheme="minorHAnsi" w:cstheme="minorHAnsi"/>
        </w:rPr>
      </w:pPr>
      <w:bookmarkStart w:id="55" w:name="_Toc84947763"/>
      <w:bookmarkStart w:id="56" w:name="_Toc85105972"/>
      <w:bookmarkStart w:id="57" w:name="_Toc106460414"/>
      <w:bookmarkStart w:id="58" w:name="_Toc106462219"/>
      <w:bookmarkStart w:id="59" w:name="_Toc109669243"/>
      <w:bookmarkStart w:id="60" w:name="_Toc120198950"/>
      <w:bookmarkStart w:id="61" w:name="_Toc136443296"/>
      <w:bookmarkStart w:id="62" w:name="_Toc146126202"/>
      <w:r w:rsidRPr="008868C0">
        <w:rPr>
          <w:rFonts w:asciiTheme="minorHAnsi" w:hAnsiTheme="minorHAnsi" w:cstheme="minorHAnsi"/>
        </w:rPr>
        <w:t>Future dwelling mix and development priorities</w:t>
      </w:r>
      <w:bookmarkEnd w:id="55"/>
      <w:bookmarkEnd w:id="56"/>
      <w:bookmarkEnd w:id="57"/>
      <w:bookmarkEnd w:id="58"/>
      <w:bookmarkEnd w:id="59"/>
      <w:bookmarkEnd w:id="60"/>
      <w:bookmarkEnd w:id="61"/>
      <w:bookmarkEnd w:id="62"/>
    </w:p>
    <w:p w14:paraId="2FF59318" w14:textId="5B6AE34F" w:rsidR="006F47A3" w:rsidRPr="008868C0" w:rsidRDefault="006F47A3" w:rsidP="006F47A3">
      <w:pPr>
        <w:pStyle w:val="Reporttext"/>
        <w:numPr>
          <w:ilvl w:val="0"/>
          <w:numId w:val="0"/>
        </w:numPr>
        <w:rPr>
          <w:rFonts w:asciiTheme="minorHAnsi" w:hAnsiTheme="minorHAnsi" w:cstheme="minorHAnsi"/>
        </w:rPr>
      </w:pPr>
      <w:r w:rsidRPr="008868C0">
        <w:rPr>
          <w:rFonts w:asciiTheme="minorHAnsi" w:hAnsiTheme="minorHAnsi" w:cstheme="minorHAnsi"/>
        </w:rPr>
        <w:t xml:space="preserve">The </w:t>
      </w:r>
      <w:r w:rsidR="00983799" w:rsidRPr="008868C0">
        <w:rPr>
          <w:rFonts w:asciiTheme="minorHAnsi" w:hAnsiTheme="minorHAnsi" w:cstheme="minorHAnsi"/>
        </w:rPr>
        <w:t>HN</w:t>
      </w:r>
      <w:r w:rsidR="00ED1A7D" w:rsidRPr="008868C0">
        <w:rPr>
          <w:rFonts w:asciiTheme="minorHAnsi" w:hAnsiTheme="minorHAnsi" w:cstheme="minorHAnsi"/>
        </w:rPr>
        <w:t>S</w:t>
      </w:r>
      <w:r w:rsidRPr="008868C0">
        <w:rPr>
          <w:rFonts w:asciiTheme="minorHAnsi" w:hAnsiTheme="minorHAnsi" w:cstheme="minorHAnsi"/>
        </w:rPr>
        <w:t xml:space="preserve"> has carefully considered the future population and household projections over the period 202</w:t>
      </w:r>
      <w:r w:rsidR="00151676" w:rsidRPr="008868C0">
        <w:rPr>
          <w:rFonts w:asciiTheme="minorHAnsi" w:hAnsiTheme="minorHAnsi" w:cstheme="minorHAnsi"/>
        </w:rPr>
        <w:t>3</w:t>
      </w:r>
      <w:r w:rsidRPr="008868C0">
        <w:rPr>
          <w:rFonts w:asciiTheme="minorHAnsi" w:hAnsiTheme="minorHAnsi" w:cstheme="minorHAnsi"/>
        </w:rPr>
        <w:t xml:space="preserve"> to 203</w:t>
      </w:r>
      <w:r w:rsidR="006B1EBB">
        <w:rPr>
          <w:rFonts w:asciiTheme="minorHAnsi" w:hAnsiTheme="minorHAnsi" w:cstheme="minorHAnsi"/>
        </w:rPr>
        <w:t>9</w:t>
      </w:r>
      <w:r w:rsidRPr="008868C0">
        <w:rPr>
          <w:rFonts w:asciiTheme="minorHAnsi" w:hAnsiTheme="minorHAnsi" w:cstheme="minorHAnsi"/>
        </w:rPr>
        <w:t xml:space="preserve"> the range of dwellings lived in by different households and their dwelling aspirations (likes) and expectations. This helps to determine an appropriate mix of dwellings to inform future development priorities to better reflect the housing needs of communities across </w:t>
      </w:r>
      <w:r w:rsidR="00ED1A7D" w:rsidRPr="008868C0">
        <w:rPr>
          <w:rFonts w:asciiTheme="minorHAnsi" w:hAnsiTheme="minorHAnsi" w:cstheme="minorHAnsi"/>
        </w:rPr>
        <w:t>Trafford.</w:t>
      </w:r>
      <w:r w:rsidRPr="008868C0">
        <w:rPr>
          <w:rFonts w:asciiTheme="minorHAnsi" w:hAnsiTheme="minorHAnsi" w:cstheme="minorHAnsi"/>
        </w:rPr>
        <w:t xml:space="preserve"> </w:t>
      </w:r>
    </w:p>
    <w:p w14:paraId="03D76BE6" w14:textId="5B6D4EAB" w:rsidR="00D914CB" w:rsidRPr="008868C0" w:rsidRDefault="001F1DB9" w:rsidP="006F47A3">
      <w:pPr>
        <w:pStyle w:val="Reporttext"/>
        <w:numPr>
          <w:ilvl w:val="1"/>
          <w:numId w:val="0"/>
        </w:numPr>
        <w:tabs>
          <w:tab w:val="num" w:pos="3121"/>
        </w:tabs>
        <w:rPr>
          <w:rFonts w:asciiTheme="minorHAnsi" w:hAnsiTheme="minorHAnsi" w:cstheme="minorHAnsi"/>
        </w:rPr>
      </w:pPr>
      <w:r w:rsidRPr="008868C0">
        <w:rPr>
          <w:rFonts w:asciiTheme="minorHAnsi" w:hAnsiTheme="minorHAnsi" w:cstheme="minorHAnsi"/>
        </w:rPr>
        <w:t xml:space="preserve">The </w:t>
      </w:r>
      <w:proofErr w:type="spellStart"/>
      <w:r w:rsidR="00431402" w:rsidRPr="008868C0">
        <w:rPr>
          <w:rFonts w:asciiTheme="minorHAnsi" w:hAnsiTheme="minorHAnsi" w:cstheme="minorHAnsi"/>
        </w:rPr>
        <w:t>PfE</w:t>
      </w:r>
      <w:proofErr w:type="spellEnd"/>
      <w:r w:rsidR="00431402" w:rsidRPr="008868C0">
        <w:rPr>
          <w:rFonts w:asciiTheme="minorHAnsi" w:hAnsiTheme="minorHAnsi" w:cstheme="minorHAnsi"/>
        </w:rPr>
        <w:t xml:space="preserve"> </w:t>
      </w:r>
      <w:r w:rsidR="00151676" w:rsidRPr="008868C0">
        <w:rPr>
          <w:rFonts w:asciiTheme="minorHAnsi" w:hAnsiTheme="minorHAnsi" w:cstheme="minorHAnsi"/>
        </w:rPr>
        <w:t xml:space="preserve">identifies an average annual net housing need of </w:t>
      </w:r>
      <w:proofErr w:type="gramStart"/>
      <w:r w:rsidR="006B1EBB">
        <w:rPr>
          <w:rFonts w:asciiTheme="minorHAnsi" w:hAnsiTheme="minorHAnsi" w:cstheme="minorHAnsi"/>
        </w:rPr>
        <w:t xml:space="preserve">1,122 </w:t>
      </w:r>
      <w:r w:rsidR="00151676" w:rsidRPr="008868C0">
        <w:rPr>
          <w:rFonts w:asciiTheme="minorHAnsi" w:hAnsiTheme="minorHAnsi" w:cstheme="minorHAnsi"/>
        </w:rPr>
        <w:t xml:space="preserve"> dwellings</w:t>
      </w:r>
      <w:proofErr w:type="gramEnd"/>
      <w:r w:rsidR="00151676" w:rsidRPr="008868C0">
        <w:rPr>
          <w:rFonts w:asciiTheme="minorHAnsi" w:hAnsiTheme="minorHAnsi" w:cstheme="minorHAnsi"/>
        </w:rPr>
        <w:t xml:space="preserve"> across Trafford. There is a considerable annual net shortfall of affordable housing of 858 each year. The </w:t>
      </w:r>
      <w:r w:rsidR="00151676" w:rsidRPr="008868C0">
        <w:rPr>
          <w:rFonts w:asciiTheme="minorHAnsi" w:hAnsiTheme="minorHAnsi" w:cstheme="minorHAnsi"/>
        </w:rPr>
        <w:lastRenderedPageBreak/>
        <w:t xml:space="preserve">council needs to have a robust affordable housing policy in place to help deliver against this strategic need, but planning guidance says that you do not need to meet this need in full. </w:t>
      </w:r>
    </w:p>
    <w:p w14:paraId="11E4FE77" w14:textId="0B6FED09" w:rsidR="00D93554" w:rsidRPr="008868C0" w:rsidRDefault="00D93554" w:rsidP="006F47A3">
      <w:pPr>
        <w:pStyle w:val="Reporttext"/>
        <w:numPr>
          <w:ilvl w:val="0"/>
          <w:numId w:val="0"/>
        </w:numPr>
        <w:rPr>
          <w:rFonts w:asciiTheme="minorHAnsi" w:hAnsiTheme="minorHAnsi" w:cstheme="minorHAnsi"/>
        </w:rPr>
      </w:pPr>
      <w:r w:rsidRPr="008868C0">
        <w:rPr>
          <w:rFonts w:asciiTheme="minorHAnsi" w:hAnsiTheme="minorHAnsi" w:cstheme="minorHAnsi"/>
        </w:rPr>
        <w:t xml:space="preserve">When determining the overall affordable tenure split, the council should be mindful of different outcomes when an allowance for First Homes is included. Given there is a need to prioritise social/affordable supply, it is recommended that the overall tenure split for policy making purposes is </w:t>
      </w:r>
      <w:r w:rsidR="00151676" w:rsidRPr="008868C0">
        <w:rPr>
          <w:rFonts w:asciiTheme="minorHAnsi" w:hAnsiTheme="minorHAnsi" w:cstheme="minorHAnsi"/>
        </w:rPr>
        <w:t>60</w:t>
      </w:r>
      <w:r w:rsidRPr="008868C0">
        <w:rPr>
          <w:rFonts w:asciiTheme="minorHAnsi" w:hAnsiTheme="minorHAnsi" w:cstheme="minorHAnsi"/>
        </w:rPr>
        <w:t xml:space="preserve">% rented and </w:t>
      </w:r>
      <w:r w:rsidR="00151676" w:rsidRPr="008868C0">
        <w:rPr>
          <w:rFonts w:asciiTheme="minorHAnsi" w:hAnsiTheme="minorHAnsi" w:cstheme="minorHAnsi"/>
        </w:rPr>
        <w:t>40</w:t>
      </w:r>
      <w:r w:rsidRPr="008868C0">
        <w:rPr>
          <w:rFonts w:asciiTheme="minorHAnsi" w:hAnsiTheme="minorHAnsi" w:cstheme="minorHAnsi"/>
        </w:rPr>
        <w:t>% affordable home ownership including First Homes</w:t>
      </w:r>
      <w:r w:rsidR="00151676" w:rsidRPr="008868C0">
        <w:rPr>
          <w:rFonts w:asciiTheme="minorHAnsi" w:hAnsiTheme="minorHAnsi" w:cstheme="minorHAnsi"/>
        </w:rPr>
        <w:t xml:space="preserve"> which reflects the overall policy approach in the </w:t>
      </w:r>
      <w:proofErr w:type="spellStart"/>
      <w:r w:rsidR="00431402" w:rsidRPr="008868C0">
        <w:rPr>
          <w:rFonts w:asciiTheme="minorHAnsi" w:hAnsiTheme="minorHAnsi" w:cstheme="minorHAnsi"/>
        </w:rPr>
        <w:t>PfE</w:t>
      </w:r>
      <w:proofErr w:type="spellEnd"/>
      <w:r w:rsidRPr="008868C0">
        <w:rPr>
          <w:rFonts w:asciiTheme="minorHAnsi" w:hAnsiTheme="minorHAnsi" w:cstheme="minorHAnsi"/>
        </w:rPr>
        <w:t>.</w:t>
      </w:r>
    </w:p>
    <w:p w14:paraId="5C47371E" w14:textId="0723E240" w:rsidR="006F47A3" w:rsidRPr="008868C0" w:rsidRDefault="006F47A3" w:rsidP="006F47A3">
      <w:pPr>
        <w:pStyle w:val="Reporttext"/>
        <w:numPr>
          <w:ilvl w:val="0"/>
          <w:numId w:val="0"/>
        </w:numPr>
        <w:rPr>
          <w:rFonts w:asciiTheme="minorHAnsi" w:hAnsiTheme="minorHAnsi" w:cstheme="minorHAnsi"/>
        </w:rPr>
      </w:pPr>
      <w:r w:rsidRPr="008868C0">
        <w:rPr>
          <w:rFonts w:asciiTheme="minorHAnsi" w:hAnsiTheme="minorHAnsi" w:cstheme="minorHAnsi"/>
        </w:rPr>
        <w:t xml:space="preserve">The </w:t>
      </w:r>
      <w:r w:rsidR="000636C9" w:rsidRPr="008868C0">
        <w:rPr>
          <w:rFonts w:asciiTheme="minorHAnsi" w:hAnsiTheme="minorHAnsi" w:cstheme="minorHAnsi"/>
        </w:rPr>
        <w:t>c</w:t>
      </w:r>
      <w:r w:rsidR="004B139B" w:rsidRPr="008868C0">
        <w:rPr>
          <w:rFonts w:asciiTheme="minorHAnsi" w:hAnsiTheme="minorHAnsi" w:cstheme="minorHAnsi"/>
        </w:rPr>
        <w:t xml:space="preserve">ouncil’s </w:t>
      </w:r>
      <w:r w:rsidRPr="008868C0">
        <w:rPr>
          <w:rFonts w:asciiTheme="minorHAnsi" w:hAnsiTheme="minorHAnsi" w:cstheme="minorHAnsi"/>
        </w:rPr>
        <w:t xml:space="preserve">affordable housing policy will continue to support the ongoing delivery of affordable housing and diversify the affordable products available to local residents to reflect identified needs. </w:t>
      </w:r>
      <w:r w:rsidR="00563825" w:rsidRPr="008868C0">
        <w:rPr>
          <w:rFonts w:asciiTheme="minorHAnsi" w:hAnsiTheme="minorHAnsi" w:cstheme="minorHAnsi"/>
        </w:rPr>
        <w:t xml:space="preserve"> </w:t>
      </w:r>
      <w:r w:rsidRPr="008868C0">
        <w:rPr>
          <w:rFonts w:asciiTheme="minorHAnsi" w:hAnsiTheme="minorHAnsi" w:cstheme="minorHAnsi"/>
        </w:rPr>
        <w:t>The overall dwelling mix recommendations by tenure are set out in Table ES1.</w:t>
      </w:r>
    </w:p>
    <w:p w14:paraId="363A0E5C" w14:textId="33801A32" w:rsidR="0086472A" w:rsidRPr="008868C0" w:rsidRDefault="0086472A" w:rsidP="00D46A4A">
      <w:pPr>
        <w:rPr>
          <w:rFonts w:asciiTheme="minorHAnsi" w:hAnsiTheme="minorHAnsi" w:cstheme="minorHAnsi"/>
          <w:highlight w:val="yellow"/>
        </w:rPr>
      </w:pPr>
    </w:p>
    <w:p w14:paraId="5479CF8C" w14:textId="214124A0" w:rsidR="00146334" w:rsidRPr="008868C0" w:rsidRDefault="00146334" w:rsidP="00146334">
      <w:pPr>
        <w:pStyle w:val="Tableheading1"/>
        <w:rPr>
          <w:rFonts w:asciiTheme="minorHAnsi" w:hAnsiTheme="minorHAnsi" w:cstheme="minorHAnsi"/>
          <w:highlight w:val="yellow"/>
        </w:rPr>
      </w:pPr>
      <w:bookmarkStart w:id="63" w:name="_Toc146126523"/>
      <w:r w:rsidRPr="008868C0">
        <w:rPr>
          <w:rFonts w:asciiTheme="minorHAnsi" w:hAnsiTheme="minorHAnsi" w:cstheme="minorHAnsi"/>
        </w:rPr>
        <w:t xml:space="preserve">Table ES1 </w:t>
      </w:r>
      <w:r w:rsidRPr="008868C0">
        <w:rPr>
          <w:rFonts w:asciiTheme="minorHAnsi" w:hAnsiTheme="minorHAnsi" w:cstheme="minorHAnsi"/>
        </w:rPr>
        <w:tab/>
        <w:t>Summary of overall dwelling mix by tenure</w:t>
      </w:r>
      <w:bookmarkEnd w:id="63"/>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ES1"/>
        <w:tblDescription w:val="Summary of overall dwelling mix by tenure"/>
      </w:tblPr>
      <w:tblGrid>
        <w:gridCol w:w="3680"/>
        <w:gridCol w:w="1135"/>
        <w:gridCol w:w="1416"/>
        <w:gridCol w:w="1348"/>
        <w:gridCol w:w="1601"/>
      </w:tblGrid>
      <w:tr w:rsidR="006F47A3" w:rsidRPr="008868C0" w14:paraId="1D1F38CD" w14:textId="77777777" w:rsidTr="00563825">
        <w:trPr>
          <w:trHeight w:val="253"/>
        </w:trPr>
        <w:tc>
          <w:tcPr>
            <w:tcW w:w="2004" w:type="pct"/>
            <w:shd w:val="clear" w:color="auto" w:fill="006666"/>
            <w:vAlign w:val="bottom"/>
            <w:hideMark/>
          </w:tcPr>
          <w:p w14:paraId="5D2F141C" w14:textId="77777777" w:rsidR="006F47A3" w:rsidRPr="008868C0" w:rsidRDefault="006F47A3" w:rsidP="00146334">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type/size</w:t>
            </w:r>
          </w:p>
        </w:tc>
        <w:tc>
          <w:tcPr>
            <w:tcW w:w="618" w:type="pct"/>
            <w:shd w:val="clear" w:color="auto" w:fill="006666"/>
            <w:vAlign w:val="bottom"/>
          </w:tcPr>
          <w:p w14:paraId="72236104"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Market</w:t>
            </w:r>
          </w:p>
        </w:tc>
        <w:tc>
          <w:tcPr>
            <w:tcW w:w="771" w:type="pct"/>
            <w:shd w:val="clear" w:color="auto" w:fill="006666"/>
            <w:vAlign w:val="bottom"/>
          </w:tcPr>
          <w:p w14:paraId="524DD767"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Rented</w:t>
            </w:r>
          </w:p>
        </w:tc>
        <w:tc>
          <w:tcPr>
            <w:tcW w:w="734" w:type="pct"/>
            <w:shd w:val="clear" w:color="auto" w:fill="006666"/>
            <w:vAlign w:val="bottom"/>
          </w:tcPr>
          <w:p w14:paraId="0F4D7B7D"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home ownership</w:t>
            </w:r>
          </w:p>
        </w:tc>
        <w:tc>
          <w:tcPr>
            <w:tcW w:w="872" w:type="pct"/>
            <w:shd w:val="clear" w:color="auto" w:fill="006666"/>
            <w:vAlign w:val="bottom"/>
          </w:tcPr>
          <w:p w14:paraId="2A87218F"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Overall range</w:t>
            </w:r>
          </w:p>
        </w:tc>
      </w:tr>
      <w:tr w:rsidR="00563825" w:rsidRPr="008868C0" w14:paraId="33C1A721" w14:textId="77777777" w:rsidTr="00563825">
        <w:tc>
          <w:tcPr>
            <w:tcW w:w="2004" w:type="pct"/>
            <w:shd w:val="clear" w:color="auto" w:fill="auto"/>
            <w:noWrap/>
            <w:vAlign w:val="center"/>
            <w:hideMark/>
          </w:tcPr>
          <w:p w14:paraId="51D2DFBF"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house</w:t>
            </w:r>
          </w:p>
        </w:tc>
        <w:tc>
          <w:tcPr>
            <w:tcW w:w="618" w:type="pct"/>
            <w:vAlign w:val="center"/>
          </w:tcPr>
          <w:p w14:paraId="21DE82F9" w14:textId="6B7F1A3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771" w:type="pct"/>
            <w:vAlign w:val="center"/>
          </w:tcPr>
          <w:p w14:paraId="7053431A" w14:textId="63830598"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734" w:type="pct"/>
            <w:vAlign w:val="center"/>
          </w:tcPr>
          <w:p w14:paraId="45422293" w14:textId="58B8982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872" w:type="pct"/>
            <w:vAlign w:val="bottom"/>
          </w:tcPr>
          <w:p w14:paraId="15352B0F" w14:textId="07E5628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r>
      <w:tr w:rsidR="00563825" w:rsidRPr="008868C0" w14:paraId="3C5C441B" w14:textId="77777777" w:rsidTr="00563825">
        <w:tc>
          <w:tcPr>
            <w:tcW w:w="2004" w:type="pct"/>
            <w:shd w:val="clear" w:color="auto" w:fill="auto"/>
            <w:noWrap/>
            <w:vAlign w:val="center"/>
          </w:tcPr>
          <w:p w14:paraId="27357E2C"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house</w:t>
            </w:r>
          </w:p>
        </w:tc>
        <w:tc>
          <w:tcPr>
            <w:tcW w:w="618" w:type="pct"/>
            <w:vAlign w:val="center"/>
          </w:tcPr>
          <w:p w14:paraId="4A362803" w14:textId="34DC93B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771" w:type="pct"/>
            <w:vAlign w:val="center"/>
          </w:tcPr>
          <w:p w14:paraId="1AA9E69D" w14:textId="1E16B2D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734" w:type="pct"/>
            <w:vAlign w:val="center"/>
          </w:tcPr>
          <w:p w14:paraId="0300E19E" w14:textId="03454CF0"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872" w:type="pct"/>
            <w:vAlign w:val="bottom"/>
          </w:tcPr>
          <w:p w14:paraId="53DC0FF0" w14:textId="24D98AD2"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r>
      <w:tr w:rsidR="00563825" w:rsidRPr="008868C0" w14:paraId="4175595C" w14:textId="77777777" w:rsidTr="00563825">
        <w:tc>
          <w:tcPr>
            <w:tcW w:w="2004" w:type="pct"/>
            <w:shd w:val="clear" w:color="auto" w:fill="auto"/>
            <w:noWrap/>
            <w:vAlign w:val="center"/>
            <w:hideMark/>
          </w:tcPr>
          <w:p w14:paraId="3AAD8917"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3-bedroom house</w:t>
            </w:r>
          </w:p>
        </w:tc>
        <w:tc>
          <w:tcPr>
            <w:tcW w:w="618" w:type="pct"/>
            <w:vAlign w:val="center"/>
          </w:tcPr>
          <w:p w14:paraId="2E71038F" w14:textId="0ADC4C22"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p>
        </w:tc>
        <w:tc>
          <w:tcPr>
            <w:tcW w:w="771" w:type="pct"/>
            <w:vAlign w:val="center"/>
          </w:tcPr>
          <w:p w14:paraId="40A25460" w14:textId="7576EF10"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34" w:type="pct"/>
            <w:vAlign w:val="center"/>
          </w:tcPr>
          <w:p w14:paraId="2E8BAF08" w14:textId="0FDB0004"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872" w:type="pct"/>
            <w:vAlign w:val="bottom"/>
          </w:tcPr>
          <w:p w14:paraId="3FC69CAC" w14:textId="0DAFB090"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p>
        </w:tc>
      </w:tr>
      <w:tr w:rsidR="00563825" w:rsidRPr="008868C0" w14:paraId="5184873A" w14:textId="77777777" w:rsidTr="00563825">
        <w:tc>
          <w:tcPr>
            <w:tcW w:w="2004" w:type="pct"/>
            <w:shd w:val="clear" w:color="auto" w:fill="auto"/>
            <w:noWrap/>
            <w:vAlign w:val="center"/>
            <w:hideMark/>
          </w:tcPr>
          <w:p w14:paraId="4DF20752"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 or more-bedroom house</w:t>
            </w:r>
          </w:p>
        </w:tc>
        <w:tc>
          <w:tcPr>
            <w:tcW w:w="618" w:type="pct"/>
            <w:vAlign w:val="center"/>
          </w:tcPr>
          <w:p w14:paraId="590FBA04" w14:textId="51B68A4B"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771" w:type="pct"/>
            <w:vAlign w:val="center"/>
          </w:tcPr>
          <w:p w14:paraId="4B601481" w14:textId="6B8DEEB6"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734" w:type="pct"/>
            <w:vAlign w:val="center"/>
          </w:tcPr>
          <w:p w14:paraId="3FFF65AA" w14:textId="3B3CA17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872" w:type="pct"/>
            <w:vAlign w:val="bottom"/>
          </w:tcPr>
          <w:p w14:paraId="43EC0B91" w14:textId="74D80840"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r>
      <w:tr w:rsidR="00563825" w:rsidRPr="008868C0" w14:paraId="53E996CE" w14:textId="77777777" w:rsidTr="00563825">
        <w:tc>
          <w:tcPr>
            <w:tcW w:w="2004" w:type="pct"/>
            <w:shd w:val="clear" w:color="auto" w:fill="auto"/>
            <w:noWrap/>
            <w:vAlign w:val="center"/>
            <w:hideMark/>
          </w:tcPr>
          <w:p w14:paraId="644495D5"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flat</w:t>
            </w:r>
          </w:p>
        </w:tc>
        <w:tc>
          <w:tcPr>
            <w:tcW w:w="618" w:type="pct"/>
            <w:vAlign w:val="center"/>
          </w:tcPr>
          <w:p w14:paraId="3634FD72" w14:textId="7EED4633"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71" w:type="pct"/>
            <w:vAlign w:val="center"/>
          </w:tcPr>
          <w:p w14:paraId="29EBDBED" w14:textId="0FAA10E4"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734" w:type="pct"/>
            <w:vAlign w:val="center"/>
          </w:tcPr>
          <w:p w14:paraId="5860E0F2" w14:textId="39F6BD2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872" w:type="pct"/>
            <w:vAlign w:val="bottom"/>
          </w:tcPr>
          <w:p w14:paraId="17A2998E" w14:textId="10690B04"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r>
      <w:tr w:rsidR="00563825" w:rsidRPr="008868C0" w14:paraId="004AA7B7" w14:textId="77777777" w:rsidTr="00563825">
        <w:tc>
          <w:tcPr>
            <w:tcW w:w="2004" w:type="pct"/>
            <w:shd w:val="clear" w:color="auto" w:fill="auto"/>
            <w:noWrap/>
            <w:vAlign w:val="center"/>
            <w:hideMark/>
          </w:tcPr>
          <w:p w14:paraId="434B3BD8"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 or more -bedroom flat</w:t>
            </w:r>
          </w:p>
        </w:tc>
        <w:tc>
          <w:tcPr>
            <w:tcW w:w="618" w:type="pct"/>
            <w:vAlign w:val="center"/>
          </w:tcPr>
          <w:p w14:paraId="3843B399" w14:textId="0EA626F6"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771" w:type="pct"/>
            <w:vAlign w:val="center"/>
          </w:tcPr>
          <w:p w14:paraId="184DBE2A" w14:textId="5D6386E1"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734" w:type="pct"/>
            <w:vAlign w:val="center"/>
          </w:tcPr>
          <w:p w14:paraId="798512F7" w14:textId="2D71CDB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872" w:type="pct"/>
            <w:vAlign w:val="bottom"/>
          </w:tcPr>
          <w:p w14:paraId="01359967" w14:textId="45AA39E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r>
      <w:tr w:rsidR="00563825" w:rsidRPr="008868C0" w14:paraId="58E6F0F1" w14:textId="77777777" w:rsidTr="00563825">
        <w:tc>
          <w:tcPr>
            <w:tcW w:w="2004" w:type="pct"/>
            <w:shd w:val="clear" w:color="auto" w:fill="auto"/>
            <w:noWrap/>
            <w:vAlign w:val="center"/>
            <w:hideMark/>
          </w:tcPr>
          <w:p w14:paraId="4B10B9CC"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bungalow/level-access</w:t>
            </w:r>
          </w:p>
        </w:tc>
        <w:tc>
          <w:tcPr>
            <w:tcW w:w="618" w:type="pct"/>
            <w:vAlign w:val="center"/>
          </w:tcPr>
          <w:p w14:paraId="5BB4B3CA" w14:textId="1A7B690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771" w:type="pct"/>
            <w:vAlign w:val="center"/>
          </w:tcPr>
          <w:p w14:paraId="3E62374E" w14:textId="649320A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734" w:type="pct"/>
            <w:vAlign w:val="center"/>
          </w:tcPr>
          <w:p w14:paraId="58F08CE4" w14:textId="30ED524A"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872" w:type="pct"/>
            <w:vAlign w:val="bottom"/>
          </w:tcPr>
          <w:p w14:paraId="1F59F3B4" w14:textId="4DECE1CB"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r>
      <w:tr w:rsidR="00563825" w:rsidRPr="008868C0" w14:paraId="5AB1F2E6" w14:textId="77777777" w:rsidTr="00563825">
        <w:tc>
          <w:tcPr>
            <w:tcW w:w="2004" w:type="pct"/>
            <w:shd w:val="clear" w:color="auto" w:fill="auto"/>
            <w:noWrap/>
            <w:vAlign w:val="center"/>
            <w:hideMark/>
          </w:tcPr>
          <w:p w14:paraId="2EB6425E"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bungalow/level-access</w:t>
            </w:r>
          </w:p>
        </w:tc>
        <w:tc>
          <w:tcPr>
            <w:tcW w:w="618" w:type="pct"/>
            <w:vAlign w:val="center"/>
          </w:tcPr>
          <w:p w14:paraId="211CCA72" w14:textId="569A8182"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771" w:type="pct"/>
            <w:vAlign w:val="center"/>
          </w:tcPr>
          <w:p w14:paraId="688F3707" w14:textId="12AABFD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c>
          <w:tcPr>
            <w:tcW w:w="734" w:type="pct"/>
            <w:vAlign w:val="center"/>
          </w:tcPr>
          <w:p w14:paraId="593EE98C" w14:textId="53CCF8D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c>
          <w:tcPr>
            <w:tcW w:w="872" w:type="pct"/>
            <w:vAlign w:val="bottom"/>
          </w:tcPr>
          <w:p w14:paraId="5D92902D" w14:textId="003A8773"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r>
      <w:tr w:rsidR="00563825" w:rsidRPr="008868C0" w14:paraId="35610B05" w14:textId="77777777" w:rsidTr="00563825">
        <w:tc>
          <w:tcPr>
            <w:tcW w:w="2004" w:type="pct"/>
            <w:shd w:val="clear" w:color="auto" w:fill="auto"/>
            <w:noWrap/>
            <w:vAlign w:val="center"/>
            <w:hideMark/>
          </w:tcPr>
          <w:p w14:paraId="77C0589D"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 or more-bedroom bungalow/level-access</w:t>
            </w:r>
          </w:p>
        </w:tc>
        <w:tc>
          <w:tcPr>
            <w:tcW w:w="618" w:type="pct"/>
            <w:vAlign w:val="center"/>
          </w:tcPr>
          <w:p w14:paraId="291470EE" w14:textId="01F5ADF7"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c>
          <w:tcPr>
            <w:tcW w:w="771" w:type="pct"/>
            <w:vAlign w:val="center"/>
          </w:tcPr>
          <w:p w14:paraId="103D1189" w14:textId="5A4B1A2B"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734" w:type="pct"/>
            <w:vAlign w:val="center"/>
          </w:tcPr>
          <w:p w14:paraId="11D67BA8" w14:textId="0EE4619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c>
          <w:tcPr>
            <w:tcW w:w="872" w:type="pct"/>
            <w:vAlign w:val="bottom"/>
          </w:tcPr>
          <w:p w14:paraId="6C528910" w14:textId="54A6ED8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r>
      <w:tr w:rsidR="006F47A3" w:rsidRPr="008868C0" w14:paraId="12BAF9B0" w14:textId="77777777" w:rsidTr="00563825">
        <w:trPr>
          <w:trHeight w:val="245"/>
        </w:trPr>
        <w:tc>
          <w:tcPr>
            <w:tcW w:w="2004" w:type="pct"/>
            <w:shd w:val="clear" w:color="auto" w:fill="006666"/>
            <w:noWrap/>
            <w:vAlign w:val="bottom"/>
            <w:hideMark/>
          </w:tcPr>
          <w:p w14:paraId="66F0A158"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type</w:t>
            </w:r>
          </w:p>
        </w:tc>
        <w:tc>
          <w:tcPr>
            <w:tcW w:w="618" w:type="pct"/>
            <w:shd w:val="clear" w:color="auto" w:fill="006666"/>
            <w:vAlign w:val="bottom"/>
          </w:tcPr>
          <w:p w14:paraId="386AA7B4"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Market</w:t>
            </w:r>
          </w:p>
        </w:tc>
        <w:tc>
          <w:tcPr>
            <w:tcW w:w="771" w:type="pct"/>
            <w:shd w:val="clear" w:color="auto" w:fill="006666"/>
            <w:vAlign w:val="bottom"/>
          </w:tcPr>
          <w:p w14:paraId="6EB06C18"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Rented</w:t>
            </w:r>
          </w:p>
        </w:tc>
        <w:tc>
          <w:tcPr>
            <w:tcW w:w="734" w:type="pct"/>
            <w:shd w:val="clear" w:color="auto" w:fill="006666"/>
            <w:vAlign w:val="bottom"/>
          </w:tcPr>
          <w:p w14:paraId="012FCE68"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home ownership</w:t>
            </w:r>
          </w:p>
        </w:tc>
        <w:tc>
          <w:tcPr>
            <w:tcW w:w="872" w:type="pct"/>
            <w:shd w:val="clear" w:color="auto" w:fill="006666"/>
            <w:vAlign w:val="bottom"/>
          </w:tcPr>
          <w:p w14:paraId="220E1EA9"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Overall range</w:t>
            </w:r>
          </w:p>
        </w:tc>
      </w:tr>
      <w:tr w:rsidR="00563825" w:rsidRPr="008868C0" w14:paraId="7BB50784" w14:textId="77777777" w:rsidTr="00563825">
        <w:tc>
          <w:tcPr>
            <w:tcW w:w="2004" w:type="pct"/>
            <w:shd w:val="clear" w:color="auto" w:fill="auto"/>
            <w:noWrap/>
            <w:vAlign w:val="center"/>
            <w:hideMark/>
          </w:tcPr>
          <w:p w14:paraId="2A098E12"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w:t>
            </w:r>
          </w:p>
        </w:tc>
        <w:tc>
          <w:tcPr>
            <w:tcW w:w="618" w:type="pct"/>
            <w:vAlign w:val="center"/>
          </w:tcPr>
          <w:p w14:paraId="4B9C226A" w14:textId="5F5DA368"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60-65%</w:t>
            </w:r>
          </w:p>
        </w:tc>
        <w:tc>
          <w:tcPr>
            <w:tcW w:w="771" w:type="pct"/>
            <w:vAlign w:val="center"/>
          </w:tcPr>
          <w:p w14:paraId="3FE124D9" w14:textId="50BCDAA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40-45%</w:t>
            </w:r>
          </w:p>
        </w:tc>
        <w:tc>
          <w:tcPr>
            <w:tcW w:w="734" w:type="pct"/>
            <w:vAlign w:val="center"/>
          </w:tcPr>
          <w:p w14:paraId="3B4F5D04" w14:textId="18E13DB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55-60%</w:t>
            </w:r>
          </w:p>
        </w:tc>
        <w:tc>
          <w:tcPr>
            <w:tcW w:w="872" w:type="pct"/>
            <w:vAlign w:val="center"/>
          </w:tcPr>
          <w:p w14:paraId="6EB04787" w14:textId="50AE9600"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70-75%</w:t>
            </w:r>
          </w:p>
        </w:tc>
      </w:tr>
      <w:tr w:rsidR="00563825" w:rsidRPr="008868C0" w14:paraId="7EA27E55" w14:textId="77777777" w:rsidTr="00563825">
        <w:tc>
          <w:tcPr>
            <w:tcW w:w="2004" w:type="pct"/>
            <w:shd w:val="clear" w:color="auto" w:fill="auto"/>
            <w:noWrap/>
            <w:vAlign w:val="center"/>
            <w:hideMark/>
          </w:tcPr>
          <w:p w14:paraId="6AEE4E5C"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Flat</w:t>
            </w:r>
          </w:p>
        </w:tc>
        <w:tc>
          <w:tcPr>
            <w:tcW w:w="618" w:type="pct"/>
            <w:vAlign w:val="center"/>
          </w:tcPr>
          <w:p w14:paraId="5340FF8E" w14:textId="01D0C2E6"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p>
        </w:tc>
        <w:tc>
          <w:tcPr>
            <w:tcW w:w="771" w:type="pct"/>
            <w:vAlign w:val="center"/>
          </w:tcPr>
          <w:p w14:paraId="7F98C638" w14:textId="44CEFFE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40-45%</w:t>
            </w:r>
          </w:p>
        </w:tc>
        <w:tc>
          <w:tcPr>
            <w:tcW w:w="734" w:type="pct"/>
            <w:vAlign w:val="center"/>
          </w:tcPr>
          <w:p w14:paraId="22F9582B" w14:textId="44651CD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p>
        </w:tc>
        <w:tc>
          <w:tcPr>
            <w:tcW w:w="872" w:type="pct"/>
            <w:vAlign w:val="center"/>
          </w:tcPr>
          <w:p w14:paraId="52B82CFB" w14:textId="5CA2E32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p>
        </w:tc>
      </w:tr>
      <w:tr w:rsidR="00563825" w:rsidRPr="008868C0" w14:paraId="31215286" w14:textId="77777777" w:rsidTr="00563825">
        <w:tc>
          <w:tcPr>
            <w:tcW w:w="2004" w:type="pct"/>
            <w:shd w:val="clear" w:color="auto" w:fill="auto"/>
            <w:noWrap/>
            <w:vAlign w:val="center"/>
            <w:hideMark/>
          </w:tcPr>
          <w:p w14:paraId="3AD58B53"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Bungalow/level-access</w:t>
            </w:r>
          </w:p>
        </w:tc>
        <w:tc>
          <w:tcPr>
            <w:tcW w:w="618" w:type="pct"/>
            <w:vAlign w:val="center"/>
          </w:tcPr>
          <w:p w14:paraId="2D4EC027" w14:textId="06CF415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71" w:type="pct"/>
            <w:vAlign w:val="center"/>
          </w:tcPr>
          <w:p w14:paraId="412E5935" w14:textId="4639732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34" w:type="pct"/>
            <w:vAlign w:val="center"/>
          </w:tcPr>
          <w:p w14:paraId="2A211335" w14:textId="0605D4F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872" w:type="pct"/>
            <w:vAlign w:val="center"/>
          </w:tcPr>
          <w:p w14:paraId="51EAA0A2" w14:textId="31BC3D78"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r>
      <w:tr w:rsidR="006F47A3" w:rsidRPr="008868C0" w14:paraId="11E4AE2A" w14:textId="77777777" w:rsidTr="00563825">
        <w:tc>
          <w:tcPr>
            <w:tcW w:w="2004" w:type="pct"/>
            <w:shd w:val="clear" w:color="auto" w:fill="006666"/>
            <w:noWrap/>
            <w:vAlign w:val="bottom"/>
            <w:hideMark/>
          </w:tcPr>
          <w:p w14:paraId="6667B931"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 of bedrooms</w:t>
            </w:r>
          </w:p>
        </w:tc>
        <w:tc>
          <w:tcPr>
            <w:tcW w:w="618" w:type="pct"/>
            <w:shd w:val="clear" w:color="auto" w:fill="006666"/>
            <w:vAlign w:val="bottom"/>
          </w:tcPr>
          <w:p w14:paraId="343876D3"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Market</w:t>
            </w:r>
          </w:p>
        </w:tc>
        <w:tc>
          <w:tcPr>
            <w:tcW w:w="771" w:type="pct"/>
            <w:shd w:val="clear" w:color="auto" w:fill="006666"/>
            <w:vAlign w:val="bottom"/>
          </w:tcPr>
          <w:p w14:paraId="75335750"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Rented</w:t>
            </w:r>
          </w:p>
        </w:tc>
        <w:tc>
          <w:tcPr>
            <w:tcW w:w="734" w:type="pct"/>
            <w:shd w:val="clear" w:color="auto" w:fill="006666"/>
            <w:vAlign w:val="bottom"/>
          </w:tcPr>
          <w:p w14:paraId="4DA99006"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home ownership</w:t>
            </w:r>
          </w:p>
        </w:tc>
        <w:tc>
          <w:tcPr>
            <w:tcW w:w="872" w:type="pct"/>
            <w:shd w:val="clear" w:color="auto" w:fill="006666"/>
            <w:vAlign w:val="bottom"/>
          </w:tcPr>
          <w:p w14:paraId="7D0708AC" w14:textId="77777777" w:rsidR="006F47A3" w:rsidRPr="008868C0" w:rsidRDefault="006F47A3" w:rsidP="0014633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Overall range</w:t>
            </w:r>
          </w:p>
        </w:tc>
      </w:tr>
      <w:tr w:rsidR="00563825" w:rsidRPr="008868C0" w14:paraId="4B3F201D" w14:textId="77777777" w:rsidTr="00563825">
        <w:tc>
          <w:tcPr>
            <w:tcW w:w="2004" w:type="pct"/>
            <w:shd w:val="clear" w:color="auto" w:fill="auto"/>
            <w:noWrap/>
            <w:vAlign w:val="center"/>
            <w:hideMark/>
          </w:tcPr>
          <w:p w14:paraId="0CFA4885"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w:t>
            </w:r>
          </w:p>
        </w:tc>
        <w:tc>
          <w:tcPr>
            <w:tcW w:w="618" w:type="pct"/>
            <w:vAlign w:val="center"/>
          </w:tcPr>
          <w:p w14:paraId="78BCBFD3" w14:textId="76534AC6"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71" w:type="pct"/>
            <w:vAlign w:val="center"/>
          </w:tcPr>
          <w:p w14:paraId="7C17F39D" w14:textId="6B3E135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p>
        </w:tc>
        <w:tc>
          <w:tcPr>
            <w:tcW w:w="734" w:type="pct"/>
            <w:vAlign w:val="center"/>
          </w:tcPr>
          <w:p w14:paraId="3DE9D8E1" w14:textId="2C5B4A11"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872" w:type="pct"/>
            <w:vAlign w:val="center"/>
          </w:tcPr>
          <w:p w14:paraId="4F31F98B" w14:textId="2604CB0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r>
      <w:tr w:rsidR="00563825" w:rsidRPr="008868C0" w14:paraId="08E51515" w14:textId="77777777" w:rsidTr="00563825">
        <w:tc>
          <w:tcPr>
            <w:tcW w:w="2004" w:type="pct"/>
            <w:shd w:val="clear" w:color="auto" w:fill="auto"/>
            <w:noWrap/>
            <w:vAlign w:val="center"/>
            <w:hideMark/>
          </w:tcPr>
          <w:p w14:paraId="4FBFD179"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w:t>
            </w:r>
          </w:p>
        </w:tc>
        <w:tc>
          <w:tcPr>
            <w:tcW w:w="618" w:type="pct"/>
            <w:vAlign w:val="center"/>
          </w:tcPr>
          <w:p w14:paraId="0CD4001A" w14:textId="79A0CE2A"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p>
        </w:tc>
        <w:tc>
          <w:tcPr>
            <w:tcW w:w="771" w:type="pct"/>
            <w:vAlign w:val="center"/>
          </w:tcPr>
          <w:p w14:paraId="3C14A390" w14:textId="3564372B"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45-50%</w:t>
            </w:r>
          </w:p>
        </w:tc>
        <w:tc>
          <w:tcPr>
            <w:tcW w:w="734" w:type="pct"/>
            <w:vAlign w:val="center"/>
          </w:tcPr>
          <w:p w14:paraId="7ED3950A" w14:textId="3CC12EB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45-50%</w:t>
            </w:r>
          </w:p>
        </w:tc>
        <w:tc>
          <w:tcPr>
            <w:tcW w:w="872" w:type="pct"/>
            <w:vAlign w:val="center"/>
          </w:tcPr>
          <w:p w14:paraId="160996A6" w14:textId="3E7BC96B"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p>
        </w:tc>
      </w:tr>
      <w:tr w:rsidR="00563825" w:rsidRPr="008868C0" w14:paraId="6D1D4B92" w14:textId="77777777" w:rsidTr="00563825">
        <w:tc>
          <w:tcPr>
            <w:tcW w:w="2004" w:type="pct"/>
            <w:shd w:val="clear" w:color="auto" w:fill="auto"/>
            <w:noWrap/>
            <w:vAlign w:val="center"/>
            <w:hideMark/>
          </w:tcPr>
          <w:p w14:paraId="576671A3"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w:t>
            </w:r>
          </w:p>
        </w:tc>
        <w:tc>
          <w:tcPr>
            <w:tcW w:w="618" w:type="pct"/>
            <w:vAlign w:val="center"/>
          </w:tcPr>
          <w:p w14:paraId="10225E19" w14:textId="24D9C48C"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30-35%</w:t>
            </w:r>
          </w:p>
        </w:tc>
        <w:tc>
          <w:tcPr>
            <w:tcW w:w="771" w:type="pct"/>
            <w:vAlign w:val="center"/>
          </w:tcPr>
          <w:p w14:paraId="11809D6E" w14:textId="66FE2D3B"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734" w:type="pct"/>
            <w:vAlign w:val="center"/>
          </w:tcPr>
          <w:p w14:paraId="0E244F38" w14:textId="456FE9EA"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p>
        </w:tc>
        <w:tc>
          <w:tcPr>
            <w:tcW w:w="872" w:type="pct"/>
            <w:vAlign w:val="center"/>
          </w:tcPr>
          <w:p w14:paraId="21FFCB0C" w14:textId="15BB0C6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40-45%</w:t>
            </w:r>
          </w:p>
        </w:tc>
      </w:tr>
      <w:tr w:rsidR="00563825" w:rsidRPr="008868C0" w14:paraId="7FB1A566" w14:textId="77777777" w:rsidTr="00563825">
        <w:tc>
          <w:tcPr>
            <w:tcW w:w="2004" w:type="pct"/>
            <w:shd w:val="clear" w:color="auto" w:fill="auto"/>
            <w:noWrap/>
            <w:vAlign w:val="center"/>
            <w:hideMark/>
          </w:tcPr>
          <w:p w14:paraId="17E9136E"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w:t>
            </w:r>
          </w:p>
        </w:tc>
        <w:tc>
          <w:tcPr>
            <w:tcW w:w="618" w:type="pct"/>
            <w:vAlign w:val="center"/>
          </w:tcPr>
          <w:p w14:paraId="639B324F" w14:textId="47A2F05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771" w:type="pct"/>
            <w:vAlign w:val="center"/>
          </w:tcPr>
          <w:p w14:paraId="53E5E840" w14:textId="59189B0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734" w:type="pct"/>
            <w:vAlign w:val="center"/>
          </w:tcPr>
          <w:p w14:paraId="360BBA24" w14:textId="65FE2FC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872" w:type="pct"/>
            <w:vAlign w:val="center"/>
          </w:tcPr>
          <w:p w14:paraId="7AF0B737" w14:textId="4F57CD86"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r>
    </w:tbl>
    <w:p w14:paraId="0127E4B3" w14:textId="77777777" w:rsidR="0086472A" w:rsidRPr="008868C0" w:rsidRDefault="0086472A" w:rsidP="00D46A4A">
      <w:pPr>
        <w:rPr>
          <w:rFonts w:asciiTheme="minorHAnsi" w:hAnsiTheme="minorHAnsi" w:cstheme="minorHAnsi"/>
          <w:highlight w:val="yellow"/>
        </w:rPr>
      </w:pPr>
      <w:bookmarkStart w:id="64" w:name="_Toc84947764"/>
      <w:bookmarkStart w:id="65" w:name="_Toc85105973"/>
      <w:bookmarkStart w:id="66" w:name="_Toc106460415"/>
      <w:bookmarkStart w:id="67" w:name="_Toc106462220"/>
      <w:bookmarkStart w:id="68" w:name="_Toc109669244"/>
    </w:p>
    <w:p w14:paraId="2A8D5297" w14:textId="283E9857" w:rsidR="006F47A3" w:rsidRPr="008868C0" w:rsidRDefault="006F47A3" w:rsidP="006F47A3">
      <w:pPr>
        <w:pStyle w:val="Heading2"/>
        <w:ind w:left="0" w:firstLine="0"/>
        <w:rPr>
          <w:rFonts w:asciiTheme="minorHAnsi" w:hAnsiTheme="minorHAnsi" w:cstheme="minorHAnsi"/>
          <w:lang w:val="en-US"/>
        </w:rPr>
      </w:pPr>
      <w:bookmarkStart w:id="69" w:name="_Toc120198951"/>
      <w:bookmarkStart w:id="70" w:name="_Toc136443297"/>
      <w:bookmarkStart w:id="71" w:name="_Toc146126203"/>
      <w:r w:rsidRPr="008868C0">
        <w:rPr>
          <w:rFonts w:asciiTheme="minorHAnsi" w:hAnsiTheme="minorHAnsi" w:cstheme="minorHAnsi"/>
        </w:rPr>
        <w:t>The</w:t>
      </w:r>
      <w:r w:rsidRPr="008868C0">
        <w:rPr>
          <w:rFonts w:asciiTheme="minorHAnsi" w:hAnsiTheme="minorHAnsi" w:cstheme="minorHAnsi"/>
          <w:lang w:val="en-US"/>
        </w:rPr>
        <w:t xml:space="preserve"> needs of other groups</w:t>
      </w:r>
      <w:bookmarkEnd w:id="64"/>
      <w:bookmarkEnd w:id="65"/>
      <w:bookmarkEnd w:id="66"/>
      <w:bookmarkEnd w:id="67"/>
      <w:bookmarkEnd w:id="68"/>
      <w:bookmarkEnd w:id="69"/>
      <w:bookmarkEnd w:id="70"/>
      <w:bookmarkEnd w:id="71"/>
    </w:p>
    <w:p w14:paraId="0AA625C1" w14:textId="08731CB7" w:rsidR="006F47A3" w:rsidRPr="008868C0" w:rsidRDefault="006F47A3" w:rsidP="006F47A3">
      <w:pPr>
        <w:tabs>
          <w:tab w:val="left" w:pos="709"/>
          <w:tab w:val="left" w:pos="1418"/>
        </w:tabs>
        <w:rPr>
          <w:rFonts w:asciiTheme="minorHAnsi" w:hAnsiTheme="minorHAnsi" w:cstheme="minorHAnsi"/>
        </w:rPr>
      </w:pPr>
      <w:r w:rsidRPr="008868C0">
        <w:rPr>
          <w:rFonts w:asciiTheme="minorHAnsi" w:hAnsiTheme="minorHAnsi" w:cstheme="minorHAnsi"/>
        </w:rPr>
        <w:t>Particular needs which have been identified in the HN</w:t>
      </w:r>
      <w:r w:rsidR="00E93BAA" w:rsidRPr="008868C0">
        <w:rPr>
          <w:rFonts w:asciiTheme="minorHAnsi" w:hAnsiTheme="minorHAnsi" w:cstheme="minorHAnsi"/>
        </w:rPr>
        <w:t>S</w:t>
      </w:r>
      <w:r w:rsidRPr="008868C0">
        <w:rPr>
          <w:rFonts w:asciiTheme="minorHAnsi" w:hAnsiTheme="minorHAnsi" w:cstheme="minorHAnsi"/>
        </w:rPr>
        <w:t xml:space="preserve"> are:</w:t>
      </w:r>
    </w:p>
    <w:p w14:paraId="6E300AB9" w14:textId="55F55902" w:rsidR="002172D5" w:rsidRPr="002172D5" w:rsidRDefault="006F47A3" w:rsidP="002172D5">
      <w:pPr>
        <w:pStyle w:val="bullet"/>
        <w:ind w:left="360"/>
        <w:rPr>
          <w:rFonts w:asciiTheme="minorHAnsi" w:hAnsiTheme="minorHAnsi" w:cstheme="minorHAnsi"/>
        </w:rPr>
      </w:pPr>
      <w:r w:rsidRPr="002172D5">
        <w:rPr>
          <w:rFonts w:asciiTheme="minorHAnsi" w:hAnsiTheme="minorHAnsi" w:cstheme="minorHAnsi"/>
        </w:rPr>
        <w:lastRenderedPageBreak/>
        <w:t xml:space="preserve">Increasing and diversifying the supply of specialist housing for older people. There is a need for </w:t>
      </w:r>
      <w:r w:rsidR="002172D5" w:rsidRPr="002172D5">
        <w:rPr>
          <w:rFonts w:asciiTheme="minorHAnsi" w:hAnsiTheme="minorHAnsi" w:cstheme="minorHAnsi"/>
        </w:rPr>
        <w:t xml:space="preserve">4,441 additional older persons specialist accommodation including 2,662 C3 dwelling units, 1,104 C2 Extra Care units and 673 C2 residential care bedspaces. There is a particular need for leasehold sheltered housing, enhanced sheltered housing and Extra Care housing for sale. Trafford has a good supply of dementia-friendly older persons accommodation and sufficient sheltered housing to rent. </w:t>
      </w:r>
    </w:p>
    <w:p w14:paraId="464D11CA" w14:textId="3364A4A9" w:rsidR="006F47A3" w:rsidRPr="002172D5" w:rsidRDefault="006F47A3" w:rsidP="006F47A3">
      <w:pPr>
        <w:pStyle w:val="bullet"/>
        <w:ind w:left="360"/>
        <w:rPr>
          <w:rFonts w:asciiTheme="minorHAnsi" w:hAnsiTheme="minorHAnsi" w:cstheme="minorHAnsi"/>
        </w:rPr>
      </w:pPr>
      <w:r w:rsidRPr="002172D5">
        <w:rPr>
          <w:rFonts w:asciiTheme="minorHAnsi" w:hAnsiTheme="minorHAnsi" w:cstheme="minorHAnsi"/>
        </w:rPr>
        <w:t xml:space="preserve">Based on an assessment of additional needs and longer-term demographics, </w:t>
      </w:r>
      <w:r w:rsidR="00E10555" w:rsidRPr="002172D5">
        <w:rPr>
          <w:rFonts w:asciiTheme="minorHAnsi" w:hAnsiTheme="minorHAnsi" w:cstheme="minorHAnsi"/>
        </w:rPr>
        <w:t>4</w:t>
      </w:r>
      <w:r w:rsidRPr="002172D5">
        <w:rPr>
          <w:rFonts w:asciiTheme="minorHAnsi" w:hAnsiTheme="minorHAnsi" w:cstheme="minorHAnsi"/>
        </w:rPr>
        <w:t>% of new dwellings (</w:t>
      </w:r>
      <w:r w:rsidR="00E10555" w:rsidRPr="002172D5">
        <w:rPr>
          <w:rFonts w:asciiTheme="minorHAnsi" w:hAnsiTheme="minorHAnsi" w:cstheme="minorHAnsi"/>
        </w:rPr>
        <w:t>41</w:t>
      </w:r>
      <w:r w:rsidRPr="002172D5">
        <w:rPr>
          <w:rFonts w:asciiTheme="minorHAnsi" w:hAnsiTheme="minorHAnsi" w:cstheme="minorHAnsi"/>
        </w:rPr>
        <w:t xml:space="preserve"> each year) should be built to M4(3) wheelchair accessible standard; and all other new dwellings </w:t>
      </w:r>
      <w:r w:rsidRPr="002172D5">
        <w:rPr>
          <w:rFonts w:asciiTheme="minorHAnsi" w:hAnsiTheme="minorHAnsi" w:cstheme="minorHAnsi"/>
          <w:shd w:val="clear" w:color="auto" w:fill="FFFFFF"/>
        </w:rPr>
        <w:t>should be built to M4(2) accessible and adaptable standard</w:t>
      </w:r>
      <w:r w:rsidR="000D5C42" w:rsidRPr="002172D5">
        <w:rPr>
          <w:rFonts w:asciiTheme="minorHAnsi" w:hAnsiTheme="minorHAnsi" w:cstheme="minorHAnsi"/>
          <w:shd w:val="clear" w:color="auto" w:fill="FFFFFF"/>
        </w:rPr>
        <w:t xml:space="preserve"> which would include bungalows/level access accommodation.</w:t>
      </w:r>
    </w:p>
    <w:p w14:paraId="2F1F8455" w14:textId="77777777" w:rsidR="000860E5" w:rsidRPr="002172D5" w:rsidRDefault="000860E5" w:rsidP="006F47A3">
      <w:pPr>
        <w:pStyle w:val="Reporttext"/>
        <w:numPr>
          <w:ilvl w:val="0"/>
          <w:numId w:val="0"/>
        </w:numPr>
        <w:tabs>
          <w:tab w:val="left" w:pos="0"/>
          <w:tab w:val="left" w:pos="1418"/>
        </w:tabs>
        <w:rPr>
          <w:rFonts w:asciiTheme="minorHAnsi" w:hAnsiTheme="minorHAnsi" w:cstheme="minorHAnsi"/>
          <w:color w:val="000000" w:themeColor="text1"/>
        </w:rPr>
      </w:pPr>
      <w:r w:rsidRPr="002172D5">
        <w:rPr>
          <w:rFonts w:asciiTheme="minorHAnsi" w:hAnsiTheme="minorHAnsi" w:cstheme="minorHAnsi"/>
          <w:color w:val="000000" w:themeColor="text1"/>
        </w:rPr>
        <w:t xml:space="preserve">The main report provides further details of the additional groups referenced in the NPPF and PPG.  </w:t>
      </w:r>
    </w:p>
    <w:p w14:paraId="4B7CC4C4" w14:textId="545E09B4" w:rsidR="006F47A3" w:rsidRPr="002172D5" w:rsidRDefault="006F47A3" w:rsidP="006F47A3">
      <w:pPr>
        <w:pStyle w:val="Reporttext"/>
        <w:numPr>
          <w:ilvl w:val="0"/>
          <w:numId w:val="0"/>
        </w:numPr>
        <w:tabs>
          <w:tab w:val="left" w:pos="0"/>
          <w:tab w:val="left" w:pos="1418"/>
        </w:tabs>
        <w:rPr>
          <w:rFonts w:asciiTheme="minorHAnsi" w:hAnsiTheme="minorHAnsi" w:cstheme="minorHAnsi"/>
          <w:color w:val="000000" w:themeColor="text1"/>
        </w:rPr>
      </w:pPr>
      <w:r w:rsidRPr="002172D5">
        <w:rPr>
          <w:rFonts w:asciiTheme="minorHAnsi" w:hAnsiTheme="minorHAnsi" w:cstheme="minorHAnsi"/>
          <w:color w:val="000000" w:themeColor="text1"/>
        </w:rPr>
        <w:t>Note that there is overlap between affordable, specialist older person and M4(3) need, so for instance the development of an older person’s level access, wheelchair accessible affordable dwelling would help address three aspects of housing need.</w:t>
      </w:r>
    </w:p>
    <w:p w14:paraId="36A7154F" w14:textId="42E94626" w:rsidR="001F1DB9" w:rsidRPr="002172D5" w:rsidRDefault="001F1DB9" w:rsidP="00D46A4A">
      <w:pPr>
        <w:rPr>
          <w:rFonts w:asciiTheme="minorHAnsi" w:hAnsiTheme="minorHAnsi" w:cstheme="minorHAnsi"/>
        </w:rPr>
      </w:pPr>
    </w:p>
    <w:p w14:paraId="2E5F94D9" w14:textId="77777777" w:rsidR="001F1DB9" w:rsidRPr="002172D5" w:rsidRDefault="001F1DB9" w:rsidP="001F1DB9">
      <w:pPr>
        <w:pStyle w:val="Heading2"/>
        <w:ind w:left="709"/>
        <w:rPr>
          <w:rFonts w:asciiTheme="minorHAnsi" w:hAnsiTheme="minorHAnsi" w:cstheme="minorHAnsi"/>
        </w:rPr>
      </w:pPr>
      <w:bookmarkStart w:id="72" w:name="_Toc95741600"/>
      <w:bookmarkStart w:id="73" w:name="_Toc95757878"/>
      <w:bookmarkStart w:id="74" w:name="_Toc97837117"/>
      <w:bookmarkStart w:id="75" w:name="_Toc100656805"/>
      <w:bookmarkStart w:id="76" w:name="_Toc100860896"/>
      <w:bookmarkStart w:id="77" w:name="_Toc106617401"/>
      <w:bookmarkStart w:id="78" w:name="_Toc120198952"/>
      <w:bookmarkStart w:id="79" w:name="_Toc136443298"/>
      <w:bookmarkStart w:id="80" w:name="_Toc146126204"/>
      <w:r w:rsidRPr="002172D5">
        <w:rPr>
          <w:rFonts w:asciiTheme="minorHAnsi" w:hAnsiTheme="minorHAnsi" w:cstheme="minorHAnsi"/>
        </w:rPr>
        <w:t>Summary of policy recommendations</w:t>
      </w:r>
      <w:bookmarkEnd w:id="72"/>
      <w:bookmarkEnd w:id="73"/>
      <w:bookmarkEnd w:id="74"/>
      <w:bookmarkEnd w:id="75"/>
      <w:bookmarkEnd w:id="76"/>
      <w:bookmarkEnd w:id="77"/>
      <w:bookmarkEnd w:id="78"/>
      <w:bookmarkEnd w:id="79"/>
      <w:bookmarkEnd w:id="80"/>
    </w:p>
    <w:tbl>
      <w:tblPr>
        <w:tblStyle w:val="TableGrid"/>
        <w:tblW w:w="5000" w:type="pct"/>
        <w:tblLook w:val="04A0" w:firstRow="1" w:lastRow="0" w:firstColumn="1" w:lastColumn="0" w:noHBand="0" w:noVBand="1"/>
        <w:tblCaption w:val="Summary of policy recommendations"/>
        <w:tblDescription w:val="Theme, data used to evidence, action"/>
      </w:tblPr>
      <w:tblGrid>
        <w:gridCol w:w="1980"/>
        <w:gridCol w:w="3403"/>
        <w:gridCol w:w="3797"/>
      </w:tblGrid>
      <w:tr w:rsidR="00146334" w:rsidRPr="002172D5" w14:paraId="073C0740" w14:textId="77777777" w:rsidTr="007019F1">
        <w:trPr>
          <w:tblHeader/>
        </w:trPr>
        <w:tc>
          <w:tcPr>
            <w:tcW w:w="1078" w:type="pct"/>
            <w:shd w:val="clear" w:color="auto" w:fill="006666"/>
          </w:tcPr>
          <w:p w14:paraId="23DE047A" w14:textId="77777777" w:rsidR="001F1DB9" w:rsidRPr="002172D5" w:rsidRDefault="001F1DB9" w:rsidP="00146334">
            <w:pPr>
              <w:spacing w:before="60" w:after="60"/>
              <w:rPr>
                <w:rFonts w:asciiTheme="minorHAnsi" w:hAnsiTheme="minorHAnsi" w:cstheme="minorHAnsi"/>
                <w:b/>
                <w:bCs/>
                <w:color w:val="FFFFFF" w:themeColor="background1"/>
                <w:sz w:val="22"/>
                <w:szCs w:val="22"/>
              </w:rPr>
            </w:pPr>
            <w:r w:rsidRPr="002172D5">
              <w:rPr>
                <w:rFonts w:asciiTheme="minorHAnsi" w:hAnsiTheme="minorHAnsi" w:cstheme="minorHAnsi"/>
                <w:b/>
                <w:bCs/>
                <w:color w:val="FFFFFF" w:themeColor="background1"/>
                <w:sz w:val="22"/>
                <w:szCs w:val="22"/>
              </w:rPr>
              <w:t>Theme</w:t>
            </w:r>
          </w:p>
        </w:tc>
        <w:tc>
          <w:tcPr>
            <w:tcW w:w="1853" w:type="pct"/>
            <w:shd w:val="clear" w:color="auto" w:fill="006666"/>
          </w:tcPr>
          <w:p w14:paraId="175E8647" w14:textId="77777777" w:rsidR="001F1DB9" w:rsidRPr="002172D5" w:rsidRDefault="001F1DB9" w:rsidP="00146334">
            <w:pPr>
              <w:spacing w:before="60" w:after="60"/>
              <w:rPr>
                <w:rFonts w:asciiTheme="minorHAnsi" w:hAnsiTheme="minorHAnsi" w:cstheme="minorHAnsi"/>
                <w:b/>
                <w:bCs/>
                <w:color w:val="FFFFFF" w:themeColor="background1"/>
                <w:sz w:val="22"/>
                <w:szCs w:val="22"/>
              </w:rPr>
            </w:pPr>
            <w:r w:rsidRPr="002172D5">
              <w:rPr>
                <w:rFonts w:asciiTheme="minorHAnsi" w:hAnsiTheme="minorHAnsi" w:cstheme="minorHAnsi"/>
                <w:b/>
                <w:bCs/>
                <w:color w:val="FFFFFF" w:themeColor="background1"/>
                <w:sz w:val="22"/>
                <w:szCs w:val="22"/>
              </w:rPr>
              <w:t>Data</w:t>
            </w:r>
          </w:p>
        </w:tc>
        <w:tc>
          <w:tcPr>
            <w:tcW w:w="2068" w:type="pct"/>
            <w:shd w:val="clear" w:color="auto" w:fill="006666"/>
          </w:tcPr>
          <w:p w14:paraId="20520FFC" w14:textId="77777777" w:rsidR="001F1DB9" w:rsidRPr="002172D5" w:rsidRDefault="001F1DB9" w:rsidP="00146334">
            <w:pPr>
              <w:spacing w:before="60" w:after="60"/>
              <w:rPr>
                <w:rFonts w:asciiTheme="minorHAnsi" w:hAnsiTheme="minorHAnsi" w:cstheme="minorHAnsi"/>
                <w:b/>
                <w:bCs/>
                <w:color w:val="FFFFFF" w:themeColor="background1"/>
                <w:sz w:val="22"/>
                <w:szCs w:val="22"/>
              </w:rPr>
            </w:pPr>
            <w:r w:rsidRPr="002172D5">
              <w:rPr>
                <w:rFonts w:asciiTheme="minorHAnsi" w:hAnsiTheme="minorHAnsi" w:cstheme="minorHAnsi"/>
                <w:b/>
                <w:bCs/>
                <w:color w:val="FFFFFF" w:themeColor="background1"/>
                <w:sz w:val="22"/>
                <w:szCs w:val="22"/>
              </w:rPr>
              <w:t>Action</w:t>
            </w:r>
          </w:p>
        </w:tc>
      </w:tr>
      <w:tr w:rsidR="001F1DB9" w:rsidRPr="002172D5" w14:paraId="36D2B45B" w14:textId="77777777" w:rsidTr="00AA02D5">
        <w:tc>
          <w:tcPr>
            <w:tcW w:w="1078" w:type="pct"/>
            <w:tcBorders>
              <w:bottom w:val="single" w:sz="4" w:space="0" w:color="auto"/>
            </w:tcBorders>
          </w:tcPr>
          <w:p w14:paraId="24EEC76B" w14:textId="3C404777" w:rsidR="001F1DB9" w:rsidRPr="002172D5" w:rsidRDefault="001F1DB9" w:rsidP="00146334">
            <w:pPr>
              <w:spacing w:before="60" w:after="60"/>
              <w:rPr>
                <w:rFonts w:asciiTheme="minorHAnsi" w:hAnsiTheme="minorHAnsi" w:cstheme="minorHAnsi"/>
                <w:sz w:val="22"/>
                <w:szCs w:val="22"/>
              </w:rPr>
            </w:pPr>
            <w:bookmarkStart w:id="81" w:name="_Toc95741601"/>
            <w:r w:rsidRPr="002172D5">
              <w:rPr>
                <w:rFonts w:asciiTheme="minorHAnsi" w:hAnsiTheme="minorHAnsi" w:cstheme="minorHAnsi"/>
                <w:sz w:val="22"/>
                <w:szCs w:val="22"/>
              </w:rPr>
              <w:t>Overall housing need</w:t>
            </w:r>
            <w:bookmarkEnd w:id="81"/>
          </w:p>
        </w:tc>
        <w:tc>
          <w:tcPr>
            <w:tcW w:w="1853" w:type="pct"/>
          </w:tcPr>
          <w:p w14:paraId="7193B1E3" w14:textId="5FE52FDC" w:rsidR="001F1DB9" w:rsidRPr="002172D5" w:rsidRDefault="00644597" w:rsidP="00704F3C">
            <w:pPr>
              <w:spacing w:before="60" w:after="60"/>
              <w:rPr>
                <w:rFonts w:asciiTheme="minorHAnsi" w:hAnsiTheme="minorHAnsi" w:cstheme="minorHAnsi"/>
                <w:sz w:val="22"/>
                <w:szCs w:val="22"/>
              </w:rPr>
            </w:pPr>
            <w:r w:rsidRPr="002172D5">
              <w:rPr>
                <w:rFonts w:asciiTheme="minorHAnsi" w:hAnsiTheme="minorHAnsi" w:cstheme="minorHAnsi"/>
                <w:sz w:val="22"/>
                <w:szCs w:val="22"/>
              </w:rPr>
              <w:t>1,1</w:t>
            </w:r>
            <w:r w:rsidR="00B345A6" w:rsidRPr="002172D5">
              <w:rPr>
                <w:rFonts w:asciiTheme="minorHAnsi" w:hAnsiTheme="minorHAnsi" w:cstheme="minorHAnsi"/>
                <w:sz w:val="22"/>
                <w:szCs w:val="22"/>
              </w:rPr>
              <w:t>2</w:t>
            </w:r>
            <w:r w:rsidRPr="002172D5">
              <w:rPr>
                <w:rFonts w:asciiTheme="minorHAnsi" w:hAnsiTheme="minorHAnsi" w:cstheme="minorHAnsi"/>
                <w:sz w:val="22"/>
                <w:szCs w:val="22"/>
              </w:rPr>
              <w:t xml:space="preserve">2 </w:t>
            </w:r>
            <w:r w:rsidR="004956A7" w:rsidRPr="002172D5">
              <w:rPr>
                <w:rFonts w:asciiTheme="minorHAnsi" w:hAnsiTheme="minorHAnsi" w:cstheme="minorHAnsi"/>
                <w:sz w:val="22"/>
                <w:szCs w:val="22"/>
              </w:rPr>
              <w:t>average</w:t>
            </w:r>
            <w:r w:rsidR="001F1DB9" w:rsidRPr="002172D5">
              <w:rPr>
                <w:rFonts w:asciiTheme="minorHAnsi" w:hAnsiTheme="minorHAnsi" w:cstheme="minorHAnsi"/>
                <w:sz w:val="22"/>
                <w:szCs w:val="22"/>
              </w:rPr>
              <w:t xml:space="preserve"> each year 202</w:t>
            </w:r>
            <w:r w:rsidR="004956A7" w:rsidRPr="002172D5">
              <w:rPr>
                <w:rFonts w:asciiTheme="minorHAnsi" w:hAnsiTheme="minorHAnsi" w:cstheme="minorHAnsi"/>
                <w:sz w:val="22"/>
                <w:szCs w:val="22"/>
              </w:rPr>
              <w:t>2</w:t>
            </w:r>
            <w:r w:rsidR="001F1DB9" w:rsidRPr="002172D5">
              <w:rPr>
                <w:rFonts w:asciiTheme="minorHAnsi" w:hAnsiTheme="minorHAnsi" w:cstheme="minorHAnsi"/>
                <w:sz w:val="22"/>
                <w:szCs w:val="22"/>
              </w:rPr>
              <w:t>-203</w:t>
            </w:r>
            <w:r w:rsidR="00B345A6" w:rsidRPr="002172D5">
              <w:rPr>
                <w:rFonts w:asciiTheme="minorHAnsi" w:hAnsiTheme="minorHAnsi" w:cstheme="minorHAnsi"/>
                <w:sz w:val="22"/>
                <w:szCs w:val="22"/>
              </w:rPr>
              <w:t>9</w:t>
            </w:r>
            <w:r w:rsidR="004956A7" w:rsidRPr="002172D5">
              <w:rPr>
                <w:rFonts w:asciiTheme="minorHAnsi" w:hAnsiTheme="minorHAnsi" w:cstheme="minorHAnsi"/>
                <w:sz w:val="22"/>
                <w:szCs w:val="22"/>
              </w:rPr>
              <w:t>, with stepped increases over this period</w:t>
            </w:r>
            <w:r w:rsidRPr="002172D5">
              <w:rPr>
                <w:rFonts w:asciiTheme="minorHAnsi" w:hAnsiTheme="minorHAnsi" w:cstheme="minorHAnsi"/>
                <w:sz w:val="22"/>
                <w:szCs w:val="22"/>
              </w:rPr>
              <w:t xml:space="preserve"> as set out in Policy </w:t>
            </w:r>
            <w:r w:rsidR="004956A7" w:rsidRPr="002172D5">
              <w:rPr>
                <w:rFonts w:asciiTheme="minorHAnsi" w:hAnsiTheme="minorHAnsi" w:cstheme="minorHAnsi"/>
                <w:sz w:val="22"/>
                <w:szCs w:val="22"/>
              </w:rPr>
              <w:t>JP-H3 of the Places for Everyone plan</w:t>
            </w:r>
          </w:p>
        </w:tc>
        <w:tc>
          <w:tcPr>
            <w:tcW w:w="2068" w:type="pct"/>
          </w:tcPr>
          <w:p w14:paraId="4A1C32B9" w14:textId="2B8098C3" w:rsidR="001F1DB9" w:rsidRPr="002172D5" w:rsidRDefault="001F1DB9" w:rsidP="00146334">
            <w:pPr>
              <w:spacing w:before="60" w:after="60"/>
              <w:rPr>
                <w:rFonts w:asciiTheme="minorHAnsi" w:hAnsiTheme="minorHAnsi" w:cstheme="minorHAnsi"/>
                <w:sz w:val="22"/>
                <w:szCs w:val="22"/>
              </w:rPr>
            </w:pPr>
            <w:bookmarkStart w:id="82" w:name="_Toc95741603"/>
            <w:r w:rsidRPr="002172D5">
              <w:rPr>
                <w:rFonts w:asciiTheme="minorHAnsi" w:hAnsiTheme="minorHAnsi" w:cstheme="minorHAnsi"/>
                <w:sz w:val="22"/>
                <w:szCs w:val="22"/>
              </w:rPr>
              <w:t>Housing need figure to be noted</w:t>
            </w:r>
            <w:bookmarkEnd w:id="82"/>
          </w:p>
        </w:tc>
      </w:tr>
      <w:tr w:rsidR="001F1DB9" w:rsidRPr="002172D5" w14:paraId="730EE2B0" w14:textId="77777777" w:rsidTr="00AA02D5">
        <w:tc>
          <w:tcPr>
            <w:tcW w:w="1078" w:type="pct"/>
            <w:tcBorders>
              <w:bottom w:val="nil"/>
            </w:tcBorders>
          </w:tcPr>
          <w:p w14:paraId="4C5DD608" w14:textId="02A8B45E" w:rsidR="001F1DB9" w:rsidRPr="002172D5" w:rsidRDefault="001F1DB9" w:rsidP="00146334">
            <w:pPr>
              <w:spacing w:before="60" w:after="60"/>
              <w:rPr>
                <w:rFonts w:asciiTheme="minorHAnsi" w:hAnsiTheme="minorHAnsi" w:cstheme="minorHAnsi"/>
                <w:sz w:val="22"/>
                <w:szCs w:val="22"/>
              </w:rPr>
            </w:pPr>
            <w:bookmarkStart w:id="83" w:name="_Toc95741605"/>
            <w:r w:rsidRPr="002172D5">
              <w:rPr>
                <w:rFonts w:asciiTheme="minorHAnsi" w:hAnsiTheme="minorHAnsi" w:cstheme="minorHAnsi"/>
                <w:sz w:val="22"/>
                <w:szCs w:val="22"/>
              </w:rPr>
              <w:t>Affordable housing need</w:t>
            </w:r>
            <w:bookmarkEnd w:id="83"/>
          </w:p>
        </w:tc>
        <w:tc>
          <w:tcPr>
            <w:tcW w:w="1853" w:type="pct"/>
          </w:tcPr>
          <w:p w14:paraId="46E8DBFB" w14:textId="34E40F41" w:rsidR="001F1DB9" w:rsidRPr="002172D5" w:rsidRDefault="001F1DB9" w:rsidP="00146334">
            <w:pPr>
              <w:spacing w:before="60" w:after="60"/>
              <w:rPr>
                <w:rFonts w:asciiTheme="minorHAnsi" w:hAnsiTheme="minorHAnsi" w:cstheme="minorHAnsi"/>
                <w:sz w:val="22"/>
                <w:szCs w:val="22"/>
              </w:rPr>
            </w:pPr>
            <w:bookmarkStart w:id="84" w:name="_Toc95741606"/>
            <w:r w:rsidRPr="002172D5">
              <w:rPr>
                <w:rFonts w:asciiTheme="minorHAnsi" w:hAnsiTheme="minorHAnsi" w:cstheme="minorHAnsi"/>
                <w:sz w:val="22"/>
                <w:szCs w:val="22"/>
              </w:rPr>
              <w:t xml:space="preserve">Annual imbalance of </w:t>
            </w:r>
            <w:r w:rsidR="004956A7" w:rsidRPr="002172D5">
              <w:rPr>
                <w:rFonts w:asciiTheme="minorHAnsi" w:hAnsiTheme="minorHAnsi" w:cstheme="minorHAnsi"/>
                <w:sz w:val="22"/>
                <w:szCs w:val="22"/>
              </w:rPr>
              <w:t>858</w:t>
            </w:r>
            <w:r w:rsidRPr="002172D5">
              <w:rPr>
                <w:rFonts w:asciiTheme="minorHAnsi" w:hAnsiTheme="minorHAnsi" w:cstheme="minorHAnsi"/>
                <w:sz w:val="22"/>
                <w:szCs w:val="22"/>
              </w:rPr>
              <w:t xml:space="preserve"> which justifies need for robust affordable housing policy and delivery</w:t>
            </w:r>
            <w:bookmarkEnd w:id="84"/>
          </w:p>
        </w:tc>
        <w:tc>
          <w:tcPr>
            <w:tcW w:w="2068" w:type="pct"/>
          </w:tcPr>
          <w:p w14:paraId="6E4BF550" w14:textId="21D89137" w:rsidR="001F1DB9" w:rsidRPr="002172D5" w:rsidRDefault="001F1DB9" w:rsidP="00146334">
            <w:pPr>
              <w:spacing w:before="60" w:after="60"/>
              <w:rPr>
                <w:rFonts w:asciiTheme="minorHAnsi" w:hAnsiTheme="minorHAnsi" w:cstheme="minorHAnsi"/>
                <w:sz w:val="22"/>
                <w:szCs w:val="22"/>
              </w:rPr>
            </w:pPr>
            <w:bookmarkStart w:id="85" w:name="_Toc95741607"/>
            <w:r w:rsidRPr="002172D5">
              <w:rPr>
                <w:rFonts w:asciiTheme="minorHAnsi" w:hAnsiTheme="minorHAnsi" w:cstheme="minorHAnsi"/>
                <w:sz w:val="22"/>
                <w:szCs w:val="22"/>
              </w:rPr>
              <w:t>Affordable housing policy to maximise delivery on market sites subject to viability and consider new ways of delivering affordable, particularly social rented housing.</w:t>
            </w:r>
            <w:bookmarkEnd w:id="85"/>
            <w:r w:rsidR="004956A7" w:rsidRPr="002172D5">
              <w:rPr>
                <w:rFonts w:asciiTheme="minorHAnsi" w:hAnsiTheme="minorHAnsi" w:cstheme="minorHAnsi"/>
                <w:sz w:val="22"/>
                <w:szCs w:val="22"/>
              </w:rPr>
              <w:t xml:space="preserve"> Note this is an overall strategic need but councils not expected to meet this need in full</w:t>
            </w:r>
          </w:p>
        </w:tc>
      </w:tr>
      <w:tr w:rsidR="001F1DB9" w:rsidRPr="002172D5" w14:paraId="4CBC6284" w14:textId="77777777" w:rsidTr="00AA02D5">
        <w:tc>
          <w:tcPr>
            <w:tcW w:w="1078" w:type="pct"/>
            <w:tcBorders>
              <w:top w:val="nil"/>
              <w:bottom w:val="single" w:sz="4" w:space="0" w:color="auto"/>
            </w:tcBorders>
          </w:tcPr>
          <w:p w14:paraId="1D1B780B" w14:textId="77777777" w:rsidR="001F1DB9" w:rsidRPr="002172D5" w:rsidRDefault="001F1DB9" w:rsidP="00146334">
            <w:pPr>
              <w:spacing w:before="60" w:after="60"/>
              <w:rPr>
                <w:rFonts w:asciiTheme="minorHAnsi" w:hAnsiTheme="minorHAnsi" w:cstheme="minorHAnsi"/>
                <w:sz w:val="22"/>
                <w:szCs w:val="22"/>
              </w:rPr>
            </w:pPr>
          </w:p>
        </w:tc>
        <w:tc>
          <w:tcPr>
            <w:tcW w:w="1853" w:type="pct"/>
          </w:tcPr>
          <w:p w14:paraId="41D90C72" w14:textId="6AB7108F" w:rsidR="001F1DB9" w:rsidRPr="002172D5" w:rsidRDefault="001F1DB9" w:rsidP="00146334">
            <w:pPr>
              <w:spacing w:before="60" w:after="60"/>
              <w:rPr>
                <w:rFonts w:asciiTheme="minorHAnsi" w:hAnsiTheme="minorHAnsi" w:cstheme="minorHAnsi"/>
                <w:sz w:val="22"/>
                <w:szCs w:val="22"/>
              </w:rPr>
            </w:pPr>
            <w:bookmarkStart w:id="86" w:name="_Toc95741608"/>
            <w:r w:rsidRPr="002172D5">
              <w:rPr>
                <w:rFonts w:asciiTheme="minorHAnsi" w:hAnsiTheme="minorHAnsi" w:cstheme="minorHAnsi"/>
                <w:sz w:val="22"/>
                <w:szCs w:val="22"/>
              </w:rPr>
              <w:t xml:space="preserve">Affordable tenure </w:t>
            </w:r>
            <w:proofErr w:type="gramStart"/>
            <w:r w:rsidRPr="002172D5">
              <w:rPr>
                <w:rFonts w:asciiTheme="minorHAnsi" w:hAnsiTheme="minorHAnsi" w:cstheme="minorHAnsi"/>
                <w:sz w:val="22"/>
                <w:szCs w:val="22"/>
              </w:rPr>
              <w:t>mix</w:t>
            </w:r>
            <w:proofErr w:type="gramEnd"/>
            <w:r w:rsidRPr="002172D5">
              <w:rPr>
                <w:rFonts w:asciiTheme="minorHAnsi" w:hAnsiTheme="minorHAnsi" w:cstheme="minorHAnsi"/>
                <w:sz w:val="22"/>
                <w:szCs w:val="22"/>
              </w:rPr>
              <w:t xml:space="preserve"> of </w:t>
            </w:r>
            <w:r w:rsidR="004956A7" w:rsidRPr="002172D5">
              <w:rPr>
                <w:rFonts w:asciiTheme="minorHAnsi" w:hAnsiTheme="minorHAnsi" w:cstheme="minorHAnsi"/>
                <w:sz w:val="22"/>
                <w:szCs w:val="22"/>
              </w:rPr>
              <w:t>60</w:t>
            </w:r>
            <w:r w:rsidRPr="002172D5">
              <w:rPr>
                <w:rFonts w:asciiTheme="minorHAnsi" w:hAnsiTheme="minorHAnsi" w:cstheme="minorHAnsi"/>
                <w:sz w:val="22"/>
                <w:szCs w:val="22"/>
              </w:rPr>
              <w:t xml:space="preserve">% rented and </w:t>
            </w:r>
            <w:r w:rsidR="004956A7" w:rsidRPr="002172D5">
              <w:rPr>
                <w:rFonts w:asciiTheme="minorHAnsi" w:hAnsiTheme="minorHAnsi" w:cstheme="minorHAnsi"/>
                <w:sz w:val="22"/>
                <w:szCs w:val="22"/>
              </w:rPr>
              <w:t>4</w:t>
            </w:r>
            <w:r w:rsidR="009E62FE" w:rsidRPr="002172D5">
              <w:rPr>
                <w:rFonts w:asciiTheme="minorHAnsi" w:hAnsiTheme="minorHAnsi" w:cstheme="minorHAnsi"/>
                <w:sz w:val="22"/>
                <w:szCs w:val="22"/>
              </w:rPr>
              <w:t>0</w:t>
            </w:r>
            <w:r w:rsidRPr="002172D5">
              <w:rPr>
                <w:rFonts w:asciiTheme="minorHAnsi" w:hAnsiTheme="minorHAnsi" w:cstheme="minorHAnsi"/>
                <w:sz w:val="22"/>
                <w:szCs w:val="22"/>
              </w:rPr>
              <w:t>% affordable home</w:t>
            </w:r>
            <w:bookmarkEnd w:id="86"/>
            <w:r w:rsidR="002928AF" w:rsidRPr="002172D5">
              <w:rPr>
                <w:rFonts w:asciiTheme="minorHAnsi" w:hAnsiTheme="minorHAnsi" w:cstheme="minorHAnsi"/>
                <w:sz w:val="22"/>
                <w:szCs w:val="22"/>
              </w:rPr>
              <w:t>s</w:t>
            </w:r>
            <w:r w:rsidR="004956A7" w:rsidRPr="002172D5">
              <w:rPr>
                <w:rFonts w:asciiTheme="minorHAnsi" w:hAnsiTheme="minorHAnsi" w:cstheme="minorHAnsi"/>
                <w:sz w:val="22"/>
                <w:szCs w:val="22"/>
              </w:rPr>
              <w:t xml:space="preserve"> which aligns with Policy JP-H2 of Places for Everyone plan</w:t>
            </w:r>
          </w:p>
        </w:tc>
        <w:tc>
          <w:tcPr>
            <w:tcW w:w="2068" w:type="pct"/>
          </w:tcPr>
          <w:p w14:paraId="3EBF5212" w14:textId="77777777" w:rsidR="001F1DB9" w:rsidRPr="002172D5" w:rsidRDefault="001F1DB9" w:rsidP="00146334">
            <w:pPr>
              <w:spacing w:before="60" w:after="60"/>
              <w:rPr>
                <w:rFonts w:asciiTheme="minorHAnsi" w:hAnsiTheme="minorHAnsi" w:cstheme="minorHAnsi"/>
                <w:sz w:val="22"/>
                <w:szCs w:val="22"/>
              </w:rPr>
            </w:pPr>
            <w:r w:rsidRPr="002172D5">
              <w:rPr>
                <w:rFonts w:asciiTheme="minorHAnsi" w:hAnsiTheme="minorHAnsi" w:cstheme="minorHAnsi"/>
                <w:sz w:val="22"/>
                <w:szCs w:val="22"/>
                <w:lang w:eastAsia="en-US"/>
              </w:rPr>
              <w:t>Impact of First Homes needs careful evaluation and methods to maximise social rented housing to be considered</w:t>
            </w:r>
          </w:p>
        </w:tc>
      </w:tr>
      <w:tr w:rsidR="001F1DB9" w:rsidRPr="002172D5" w14:paraId="04177747" w14:textId="77777777" w:rsidTr="00AA02D5">
        <w:tc>
          <w:tcPr>
            <w:tcW w:w="1078" w:type="pct"/>
            <w:tcBorders>
              <w:bottom w:val="nil"/>
            </w:tcBorders>
          </w:tcPr>
          <w:p w14:paraId="4167FE52" w14:textId="1921CD83" w:rsidR="001F1DB9" w:rsidRPr="002172D5" w:rsidRDefault="001F1DB9" w:rsidP="00146334">
            <w:pPr>
              <w:spacing w:before="60" w:after="60"/>
              <w:rPr>
                <w:rFonts w:asciiTheme="minorHAnsi" w:hAnsiTheme="minorHAnsi" w:cstheme="minorHAnsi"/>
                <w:sz w:val="22"/>
                <w:szCs w:val="22"/>
              </w:rPr>
            </w:pPr>
            <w:bookmarkStart w:id="87" w:name="_Toc95741610"/>
            <w:r w:rsidRPr="002172D5">
              <w:rPr>
                <w:rFonts w:asciiTheme="minorHAnsi" w:hAnsiTheme="minorHAnsi" w:cstheme="minorHAnsi"/>
                <w:sz w:val="22"/>
                <w:szCs w:val="22"/>
              </w:rPr>
              <w:t>Needs of different groups</w:t>
            </w:r>
            <w:bookmarkEnd w:id="87"/>
          </w:p>
        </w:tc>
        <w:tc>
          <w:tcPr>
            <w:tcW w:w="1853" w:type="pct"/>
          </w:tcPr>
          <w:p w14:paraId="4D94746B" w14:textId="238A65B0" w:rsidR="001F1DB9" w:rsidRPr="002172D5" w:rsidRDefault="00E10555" w:rsidP="00146334">
            <w:pPr>
              <w:spacing w:before="60" w:after="60"/>
              <w:rPr>
                <w:rFonts w:asciiTheme="minorHAnsi" w:hAnsiTheme="minorHAnsi" w:cstheme="minorHAnsi"/>
                <w:sz w:val="22"/>
                <w:szCs w:val="22"/>
              </w:rPr>
            </w:pPr>
            <w:bookmarkStart w:id="88" w:name="_Toc95741611"/>
            <w:r w:rsidRPr="002172D5">
              <w:rPr>
                <w:rFonts w:asciiTheme="minorHAnsi" w:hAnsiTheme="minorHAnsi" w:cstheme="minorHAnsi"/>
                <w:sz w:val="22"/>
                <w:szCs w:val="22"/>
              </w:rPr>
              <w:t>4</w:t>
            </w:r>
            <w:r w:rsidR="001F1DB9" w:rsidRPr="002172D5">
              <w:rPr>
                <w:rFonts w:asciiTheme="minorHAnsi" w:hAnsiTheme="minorHAnsi" w:cstheme="minorHAnsi"/>
                <w:sz w:val="22"/>
                <w:szCs w:val="22"/>
              </w:rPr>
              <w:t>% of new dwellings to be M4(3) wheelchair accessible</w:t>
            </w:r>
          </w:p>
          <w:bookmarkEnd w:id="88"/>
          <w:p w14:paraId="4D11E98A" w14:textId="7315541B" w:rsidR="001F1DB9" w:rsidRPr="002172D5" w:rsidRDefault="009E62FE" w:rsidP="00146334">
            <w:pPr>
              <w:spacing w:before="60" w:after="60"/>
              <w:rPr>
                <w:rFonts w:asciiTheme="minorHAnsi" w:hAnsiTheme="minorHAnsi" w:cstheme="minorHAnsi"/>
                <w:sz w:val="22"/>
                <w:szCs w:val="22"/>
              </w:rPr>
            </w:pPr>
            <w:r w:rsidRPr="002172D5">
              <w:rPr>
                <w:rFonts w:asciiTheme="minorHAnsi" w:hAnsiTheme="minorHAnsi" w:cstheme="minorHAnsi"/>
                <w:sz w:val="22"/>
                <w:szCs w:val="22"/>
              </w:rPr>
              <w:t>All new affordable and market dwellings to be built to M4(2) standard</w:t>
            </w:r>
            <w:r w:rsidR="00E10555" w:rsidRPr="002172D5">
              <w:rPr>
                <w:rFonts w:asciiTheme="minorHAnsi" w:hAnsiTheme="minorHAnsi" w:cstheme="minorHAnsi"/>
                <w:sz w:val="22"/>
                <w:szCs w:val="22"/>
              </w:rPr>
              <w:t xml:space="preserve"> in line with policy JP H3 of the Places for Everyone pla</w:t>
            </w:r>
            <w:r w:rsidR="004956A7" w:rsidRPr="002172D5">
              <w:rPr>
                <w:rFonts w:asciiTheme="minorHAnsi" w:hAnsiTheme="minorHAnsi" w:cstheme="minorHAnsi"/>
                <w:sz w:val="22"/>
                <w:szCs w:val="22"/>
              </w:rPr>
              <w:t>n</w:t>
            </w:r>
          </w:p>
        </w:tc>
        <w:tc>
          <w:tcPr>
            <w:tcW w:w="2068" w:type="pct"/>
          </w:tcPr>
          <w:p w14:paraId="433930F1" w14:textId="77777777" w:rsidR="001F1DB9" w:rsidRPr="002172D5" w:rsidRDefault="001F1DB9" w:rsidP="00146334">
            <w:pPr>
              <w:spacing w:before="60" w:after="60"/>
              <w:rPr>
                <w:rFonts w:asciiTheme="minorHAnsi" w:hAnsiTheme="minorHAnsi" w:cstheme="minorHAnsi"/>
                <w:sz w:val="22"/>
                <w:szCs w:val="22"/>
              </w:rPr>
            </w:pPr>
            <w:r w:rsidRPr="002172D5">
              <w:rPr>
                <w:rFonts w:asciiTheme="minorHAnsi" w:hAnsiTheme="minorHAnsi" w:cstheme="minorHAnsi"/>
                <w:sz w:val="22"/>
                <w:szCs w:val="22"/>
              </w:rPr>
              <w:t xml:space="preserve">Update relevant policies </w:t>
            </w:r>
          </w:p>
        </w:tc>
      </w:tr>
      <w:tr w:rsidR="001F1DB9" w:rsidRPr="008868C0" w14:paraId="759B84BF" w14:textId="77777777" w:rsidTr="00AA02D5">
        <w:tc>
          <w:tcPr>
            <w:tcW w:w="1078" w:type="pct"/>
            <w:tcBorders>
              <w:top w:val="nil"/>
            </w:tcBorders>
          </w:tcPr>
          <w:p w14:paraId="13479D96" w14:textId="77777777" w:rsidR="001F1DB9" w:rsidRPr="002172D5" w:rsidRDefault="001F1DB9" w:rsidP="00146334">
            <w:pPr>
              <w:spacing w:before="60" w:after="60"/>
              <w:rPr>
                <w:rFonts w:asciiTheme="minorHAnsi" w:hAnsiTheme="minorHAnsi" w:cstheme="minorHAnsi"/>
                <w:sz w:val="22"/>
                <w:szCs w:val="22"/>
              </w:rPr>
            </w:pPr>
          </w:p>
        </w:tc>
        <w:tc>
          <w:tcPr>
            <w:tcW w:w="1853" w:type="pct"/>
          </w:tcPr>
          <w:p w14:paraId="3D753F36" w14:textId="2BFCD11A" w:rsidR="001F1DB9" w:rsidRPr="002172D5" w:rsidRDefault="002172D5" w:rsidP="00146334">
            <w:pPr>
              <w:spacing w:before="60" w:after="60"/>
              <w:rPr>
                <w:rFonts w:asciiTheme="minorHAnsi" w:hAnsiTheme="minorHAnsi" w:cstheme="minorHAnsi"/>
                <w:sz w:val="22"/>
                <w:szCs w:val="22"/>
              </w:rPr>
            </w:pPr>
            <w:bookmarkStart w:id="89" w:name="_Toc95741613"/>
            <w:r w:rsidRPr="002172D5">
              <w:rPr>
                <w:rFonts w:asciiTheme="minorHAnsi" w:hAnsiTheme="minorHAnsi" w:cstheme="minorHAnsi"/>
                <w:sz w:val="22"/>
                <w:szCs w:val="22"/>
              </w:rPr>
              <w:t>4,441</w:t>
            </w:r>
            <w:r w:rsidR="001F1DB9" w:rsidRPr="002172D5">
              <w:rPr>
                <w:rFonts w:asciiTheme="minorHAnsi" w:hAnsiTheme="minorHAnsi" w:cstheme="minorHAnsi"/>
                <w:sz w:val="22"/>
                <w:szCs w:val="22"/>
              </w:rPr>
              <w:t xml:space="preserve"> additional units of accommodation for older people by 20</w:t>
            </w:r>
            <w:bookmarkEnd w:id="89"/>
            <w:r w:rsidR="001F1DB9" w:rsidRPr="002172D5">
              <w:rPr>
                <w:rFonts w:asciiTheme="minorHAnsi" w:hAnsiTheme="minorHAnsi" w:cstheme="minorHAnsi"/>
                <w:sz w:val="22"/>
                <w:szCs w:val="22"/>
              </w:rPr>
              <w:t>3</w:t>
            </w:r>
            <w:r w:rsidRPr="002172D5">
              <w:rPr>
                <w:rFonts w:asciiTheme="minorHAnsi" w:hAnsiTheme="minorHAnsi" w:cstheme="minorHAnsi"/>
                <w:sz w:val="22"/>
                <w:szCs w:val="22"/>
              </w:rPr>
              <w:t>9</w:t>
            </w:r>
            <w:r w:rsidR="001F1DB9" w:rsidRPr="002172D5">
              <w:rPr>
                <w:rFonts w:asciiTheme="minorHAnsi" w:hAnsiTheme="minorHAnsi" w:cstheme="minorHAnsi"/>
                <w:sz w:val="22"/>
                <w:szCs w:val="22"/>
              </w:rPr>
              <w:t xml:space="preserve"> </w:t>
            </w:r>
            <w:r w:rsidR="00A4103F" w:rsidRPr="002172D5">
              <w:rPr>
                <w:rFonts w:asciiTheme="minorHAnsi" w:hAnsiTheme="minorHAnsi" w:cstheme="minorHAnsi"/>
                <w:sz w:val="22"/>
                <w:szCs w:val="22"/>
              </w:rPr>
              <w:t xml:space="preserve">including </w:t>
            </w:r>
            <w:r w:rsidRPr="002172D5">
              <w:rPr>
                <w:rFonts w:asciiTheme="minorHAnsi" w:hAnsiTheme="minorHAnsi" w:cstheme="minorHAnsi"/>
                <w:sz w:val="22"/>
                <w:szCs w:val="22"/>
              </w:rPr>
              <w:t>2,662 C3 dwellings, 1,104 C2 Extra Care and 673 C2 residential care bedspaces</w:t>
            </w:r>
          </w:p>
        </w:tc>
        <w:tc>
          <w:tcPr>
            <w:tcW w:w="2068" w:type="pct"/>
          </w:tcPr>
          <w:p w14:paraId="5606CB8A" w14:textId="77777777" w:rsidR="001F1DB9" w:rsidRPr="002172D5" w:rsidRDefault="001F1DB9" w:rsidP="00146334">
            <w:pPr>
              <w:spacing w:before="60" w:after="60"/>
              <w:rPr>
                <w:rFonts w:asciiTheme="minorHAnsi" w:hAnsiTheme="minorHAnsi" w:cstheme="minorHAnsi"/>
                <w:sz w:val="22"/>
                <w:szCs w:val="22"/>
              </w:rPr>
            </w:pPr>
            <w:bookmarkStart w:id="90" w:name="_Toc95741614"/>
            <w:r w:rsidRPr="002172D5">
              <w:rPr>
                <w:rFonts w:asciiTheme="minorHAnsi" w:hAnsiTheme="minorHAnsi" w:cstheme="minorHAnsi"/>
                <w:sz w:val="22"/>
                <w:szCs w:val="22"/>
              </w:rPr>
              <w:t xml:space="preserve">Diversify range of older persons accommodation including sheltered/retirement, Extra </w:t>
            </w:r>
            <w:proofErr w:type="gramStart"/>
            <w:r w:rsidRPr="002172D5">
              <w:rPr>
                <w:rFonts w:asciiTheme="minorHAnsi" w:hAnsiTheme="minorHAnsi" w:cstheme="minorHAnsi"/>
                <w:sz w:val="22"/>
                <w:szCs w:val="22"/>
              </w:rPr>
              <w:t>Care</w:t>
            </w:r>
            <w:proofErr w:type="gramEnd"/>
            <w:r w:rsidRPr="002172D5">
              <w:rPr>
                <w:rFonts w:asciiTheme="minorHAnsi" w:hAnsiTheme="minorHAnsi" w:cstheme="minorHAnsi"/>
                <w:sz w:val="22"/>
                <w:szCs w:val="22"/>
              </w:rPr>
              <w:t xml:space="preserve"> and cohousing. Continue to review need for residential </w:t>
            </w:r>
            <w:proofErr w:type="gramStart"/>
            <w:r w:rsidRPr="002172D5">
              <w:rPr>
                <w:rFonts w:asciiTheme="minorHAnsi" w:hAnsiTheme="minorHAnsi" w:cstheme="minorHAnsi"/>
                <w:sz w:val="22"/>
                <w:szCs w:val="22"/>
              </w:rPr>
              <w:t>care</w:t>
            </w:r>
            <w:bookmarkEnd w:id="90"/>
            <w:proofErr w:type="gramEnd"/>
          </w:p>
          <w:p w14:paraId="0C6435BF" w14:textId="77777777" w:rsidR="001F1DB9" w:rsidRPr="008868C0" w:rsidRDefault="001F1DB9" w:rsidP="00146334">
            <w:pPr>
              <w:spacing w:before="60" w:after="60"/>
              <w:rPr>
                <w:rFonts w:asciiTheme="minorHAnsi" w:hAnsiTheme="minorHAnsi" w:cstheme="minorHAnsi"/>
                <w:sz w:val="22"/>
                <w:szCs w:val="22"/>
              </w:rPr>
            </w:pPr>
            <w:bookmarkStart w:id="91" w:name="_Toc95741615"/>
            <w:r w:rsidRPr="002172D5">
              <w:rPr>
                <w:rFonts w:asciiTheme="minorHAnsi" w:hAnsiTheme="minorHAnsi" w:cstheme="minorHAnsi"/>
                <w:sz w:val="22"/>
                <w:szCs w:val="22"/>
              </w:rPr>
              <w:lastRenderedPageBreak/>
              <w:t xml:space="preserve">Strengthen policies to enable people to live in their own homes for longer with appropriate support and </w:t>
            </w:r>
            <w:proofErr w:type="gramStart"/>
            <w:r w:rsidRPr="002172D5">
              <w:rPr>
                <w:rFonts w:asciiTheme="minorHAnsi" w:hAnsiTheme="minorHAnsi" w:cstheme="minorHAnsi"/>
                <w:sz w:val="22"/>
                <w:szCs w:val="22"/>
              </w:rPr>
              <w:t>adaptation</w:t>
            </w:r>
            <w:bookmarkEnd w:id="91"/>
            <w:proofErr w:type="gramEnd"/>
          </w:p>
          <w:p w14:paraId="5DBB4D90" w14:textId="79CE01BB" w:rsidR="00D46A4A" w:rsidRPr="008868C0" w:rsidRDefault="00D46A4A" w:rsidP="00146334">
            <w:pPr>
              <w:spacing w:before="60" w:after="60"/>
              <w:rPr>
                <w:rFonts w:asciiTheme="minorHAnsi" w:hAnsiTheme="minorHAnsi" w:cstheme="minorHAnsi"/>
                <w:sz w:val="22"/>
                <w:szCs w:val="22"/>
              </w:rPr>
            </w:pPr>
          </w:p>
        </w:tc>
      </w:tr>
      <w:tr w:rsidR="001F1DB9" w:rsidRPr="008868C0" w14:paraId="1D5C9858" w14:textId="77777777" w:rsidTr="00146334">
        <w:tc>
          <w:tcPr>
            <w:tcW w:w="1078" w:type="pct"/>
          </w:tcPr>
          <w:p w14:paraId="1A92A46F" w14:textId="77777777" w:rsidR="001F1DB9" w:rsidRPr="008868C0" w:rsidRDefault="001F1DB9" w:rsidP="00146334">
            <w:pPr>
              <w:spacing w:before="60" w:after="60"/>
              <w:rPr>
                <w:rFonts w:asciiTheme="minorHAnsi" w:hAnsiTheme="minorHAnsi" w:cstheme="minorHAnsi"/>
                <w:sz w:val="22"/>
                <w:szCs w:val="22"/>
                <w:highlight w:val="yellow"/>
              </w:rPr>
            </w:pPr>
          </w:p>
        </w:tc>
        <w:tc>
          <w:tcPr>
            <w:tcW w:w="1853" w:type="pct"/>
          </w:tcPr>
          <w:p w14:paraId="06BAFF62" w14:textId="77777777" w:rsidR="001F1DB9" w:rsidRPr="008868C0" w:rsidRDefault="001F1DB9" w:rsidP="00146334">
            <w:pPr>
              <w:spacing w:before="60" w:after="60"/>
              <w:rPr>
                <w:rFonts w:asciiTheme="minorHAnsi" w:hAnsiTheme="minorHAnsi" w:cstheme="minorHAnsi"/>
                <w:sz w:val="22"/>
                <w:szCs w:val="22"/>
              </w:rPr>
            </w:pPr>
            <w:bookmarkStart w:id="92" w:name="_Toc95741616"/>
            <w:r w:rsidRPr="008868C0">
              <w:rPr>
                <w:rFonts w:asciiTheme="minorHAnsi" w:hAnsiTheme="minorHAnsi" w:cstheme="minorHAnsi"/>
                <w:sz w:val="22"/>
                <w:szCs w:val="22"/>
              </w:rPr>
              <w:t>Other needs groups</w:t>
            </w:r>
            <w:bookmarkEnd w:id="92"/>
          </w:p>
        </w:tc>
        <w:tc>
          <w:tcPr>
            <w:tcW w:w="2068" w:type="pct"/>
          </w:tcPr>
          <w:p w14:paraId="4EE409E6" w14:textId="0FE7AF71" w:rsidR="001F1DB9" w:rsidRPr="008868C0" w:rsidRDefault="001F1DB9" w:rsidP="00146334">
            <w:pPr>
              <w:spacing w:before="60" w:after="60"/>
              <w:rPr>
                <w:rFonts w:asciiTheme="minorHAnsi" w:hAnsiTheme="minorHAnsi" w:cstheme="minorHAnsi"/>
                <w:sz w:val="22"/>
                <w:szCs w:val="22"/>
              </w:rPr>
            </w:pPr>
            <w:bookmarkStart w:id="93" w:name="_Toc95741617"/>
            <w:r w:rsidRPr="008868C0">
              <w:rPr>
                <w:rFonts w:asciiTheme="minorHAnsi" w:hAnsiTheme="minorHAnsi" w:cstheme="minorHAnsi"/>
                <w:sz w:val="22"/>
                <w:szCs w:val="22"/>
              </w:rPr>
              <w:t xml:space="preserve">Ongoing review of need for specialist housing and build upon the needs evidence in this </w:t>
            </w:r>
            <w:bookmarkEnd w:id="93"/>
            <w:r w:rsidR="004956A7" w:rsidRPr="008868C0">
              <w:rPr>
                <w:rFonts w:asciiTheme="minorHAnsi" w:hAnsiTheme="minorHAnsi" w:cstheme="minorHAnsi"/>
                <w:sz w:val="22"/>
                <w:szCs w:val="22"/>
              </w:rPr>
              <w:t>HNS</w:t>
            </w:r>
          </w:p>
        </w:tc>
      </w:tr>
    </w:tbl>
    <w:p w14:paraId="7210E8DF" w14:textId="375B59F3" w:rsidR="00D2014A" w:rsidRDefault="00D2014A" w:rsidP="00D2014A">
      <w:bookmarkStart w:id="94" w:name="_Toc430084547"/>
      <w:bookmarkStart w:id="95" w:name="_Toc430782002"/>
      <w:bookmarkStart w:id="96" w:name="_Toc529651960"/>
      <w:bookmarkStart w:id="97" w:name="_Toc7683254"/>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p>
    <w:p w14:paraId="46968842" w14:textId="77777777" w:rsidR="00D2014A" w:rsidRDefault="00D2014A">
      <w:pPr>
        <w:rPr>
          <w:rFonts w:asciiTheme="minorHAnsi" w:hAnsiTheme="minorHAnsi" w:cstheme="minorHAnsi"/>
          <w:bCs/>
          <w:color w:val="006666"/>
          <w:kern w:val="32"/>
          <w:sz w:val="40"/>
          <w:szCs w:val="28"/>
          <w:lang w:eastAsia="en-US"/>
        </w:rPr>
      </w:pPr>
      <w:r>
        <w:rPr>
          <w:rFonts w:asciiTheme="minorHAnsi" w:hAnsiTheme="minorHAnsi" w:cstheme="minorHAnsi"/>
        </w:rPr>
        <w:br w:type="page"/>
      </w:r>
    </w:p>
    <w:p w14:paraId="43494359" w14:textId="77777777" w:rsidR="00CE1BDB" w:rsidRPr="008868C0" w:rsidRDefault="00CE1BDB" w:rsidP="00CE1BDB">
      <w:pPr>
        <w:pStyle w:val="Heading1"/>
        <w:tabs>
          <w:tab w:val="left" w:pos="0"/>
          <w:tab w:val="left" w:pos="709"/>
          <w:tab w:val="left" w:pos="1418"/>
        </w:tabs>
        <w:rPr>
          <w:rFonts w:asciiTheme="minorHAnsi" w:hAnsiTheme="minorHAnsi" w:cstheme="minorHAnsi"/>
        </w:rPr>
      </w:pPr>
      <w:bookmarkStart w:id="98" w:name="_Toc146126205"/>
      <w:r w:rsidRPr="008868C0">
        <w:rPr>
          <w:rFonts w:asciiTheme="minorHAnsi" w:hAnsiTheme="minorHAnsi" w:cstheme="minorHAnsi"/>
        </w:rPr>
        <w:lastRenderedPageBreak/>
        <w:t>Introduction</w:t>
      </w:r>
      <w:bookmarkEnd w:id="94"/>
      <w:bookmarkEnd w:id="95"/>
      <w:bookmarkEnd w:id="96"/>
      <w:bookmarkEnd w:id="97"/>
      <w:bookmarkEnd w:id="98"/>
    </w:p>
    <w:p w14:paraId="6CA98E5D" w14:textId="7CA70F30" w:rsidR="00CE1BDB" w:rsidRPr="008868C0" w:rsidRDefault="00CE1BDB" w:rsidP="00CE1BDB">
      <w:pPr>
        <w:pStyle w:val="Heading2"/>
        <w:tabs>
          <w:tab w:val="left" w:pos="0"/>
          <w:tab w:val="left" w:pos="709"/>
          <w:tab w:val="left" w:pos="1418"/>
        </w:tabs>
        <w:rPr>
          <w:rFonts w:asciiTheme="minorHAnsi" w:hAnsiTheme="minorHAnsi" w:cstheme="minorHAnsi"/>
        </w:rPr>
      </w:pPr>
      <w:bookmarkStart w:id="99" w:name="_Toc529651961"/>
      <w:bookmarkStart w:id="100" w:name="_Toc7683255"/>
      <w:bookmarkStart w:id="101" w:name="_Toc146126206"/>
      <w:bookmarkStart w:id="102" w:name="_Toc225941488"/>
      <w:bookmarkStart w:id="103" w:name="_Toc399864320"/>
      <w:bookmarkStart w:id="104" w:name="_Toc430084548"/>
      <w:bookmarkStart w:id="105" w:name="_Toc430782003"/>
      <w:r w:rsidRPr="008868C0">
        <w:rPr>
          <w:rFonts w:asciiTheme="minorHAnsi" w:hAnsiTheme="minorHAnsi" w:cstheme="minorHAnsi"/>
        </w:rPr>
        <w:t>Background</w:t>
      </w:r>
      <w:r w:rsidRPr="008868C0">
        <w:rPr>
          <w:rFonts w:asciiTheme="minorHAnsi" w:hAnsiTheme="minorHAnsi" w:cstheme="minorHAnsi"/>
          <w:lang w:val="en-US"/>
        </w:rPr>
        <w:t xml:space="preserve">, aims and </w:t>
      </w:r>
      <w:proofErr w:type="gramStart"/>
      <w:r w:rsidRPr="008868C0">
        <w:rPr>
          <w:rFonts w:asciiTheme="minorHAnsi" w:hAnsiTheme="minorHAnsi" w:cstheme="minorHAnsi"/>
          <w:lang w:val="en-US"/>
        </w:rPr>
        <w:t>objectives</w:t>
      </w:r>
      <w:bookmarkEnd w:id="99"/>
      <w:bookmarkEnd w:id="100"/>
      <w:bookmarkEnd w:id="101"/>
      <w:proofErr w:type="gramEnd"/>
      <w:r w:rsidRPr="008868C0">
        <w:rPr>
          <w:rFonts w:asciiTheme="minorHAnsi" w:hAnsiTheme="minorHAnsi" w:cstheme="minorHAnsi"/>
        </w:rPr>
        <w:t xml:space="preserve"> </w:t>
      </w:r>
      <w:bookmarkEnd w:id="102"/>
      <w:bookmarkEnd w:id="103"/>
      <w:bookmarkEnd w:id="104"/>
      <w:bookmarkEnd w:id="105"/>
    </w:p>
    <w:p w14:paraId="054E2048" w14:textId="40F77333" w:rsidR="0018459D" w:rsidRPr="008868C0" w:rsidRDefault="006F47A3" w:rsidP="0018459D">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w:t>
      </w:r>
      <w:r w:rsidR="00113AA7" w:rsidRPr="008868C0">
        <w:rPr>
          <w:rFonts w:asciiTheme="minorHAnsi" w:hAnsiTheme="minorHAnsi" w:cstheme="minorHAnsi"/>
        </w:rPr>
        <w:t xml:space="preserve">Trafford Council Housing Need </w:t>
      </w:r>
      <w:r w:rsidR="00A76EFF" w:rsidRPr="008868C0">
        <w:rPr>
          <w:rFonts w:asciiTheme="minorHAnsi" w:hAnsiTheme="minorHAnsi" w:cstheme="minorHAnsi"/>
        </w:rPr>
        <w:t xml:space="preserve">Study </w:t>
      </w:r>
      <w:r w:rsidR="00113AA7" w:rsidRPr="008868C0">
        <w:rPr>
          <w:rFonts w:asciiTheme="minorHAnsi" w:hAnsiTheme="minorHAnsi" w:cstheme="minorHAnsi"/>
        </w:rPr>
        <w:t xml:space="preserve">(HNS) 2023 </w:t>
      </w:r>
      <w:r w:rsidRPr="008868C0">
        <w:rPr>
          <w:rFonts w:asciiTheme="minorHAnsi" w:hAnsiTheme="minorHAnsi" w:cstheme="minorHAnsi"/>
        </w:rPr>
        <w:t xml:space="preserve">provides the </w:t>
      </w:r>
      <w:r w:rsidR="000636C9" w:rsidRPr="008868C0">
        <w:rPr>
          <w:rFonts w:asciiTheme="minorHAnsi" w:hAnsiTheme="minorHAnsi" w:cstheme="minorHAnsi"/>
        </w:rPr>
        <w:t>c</w:t>
      </w:r>
      <w:r w:rsidRPr="008868C0">
        <w:rPr>
          <w:rFonts w:asciiTheme="minorHAnsi" w:hAnsiTheme="minorHAnsi" w:cstheme="minorHAnsi"/>
        </w:rPr>
        <w:t>ouncil with up</w:t>
      </w:r>
      <w:r w:rsidR="00113AA7" w:rsidRPr="008868C0">
        <w:rPr>
          <w:rFonts w:asciiTheme="minorHAnsi" w:hAnsiTheme="minorHAnsi" w:cstheme="minorHAnsi"/>
        </w:rPr>
        <w:t>-</w:t>
      </w:r>
      <w:r w:rsidRPr="008868C0">
        <w:rPr>
          <w:rFonts w:asciiTheme="minorHAnsi" w:hAnsiTheme="minorHAnsi" w:cstheme="minorHAnsi"/>
        </w:rPr>
        <w:t>to</w:t>
      </w:r>
      <w:r w:rsidR="00113AA7" w:rsidRPr="008868C0">
        <w:rPr>
          <w:rFonts w:asciiTheme="minorHAnsi" w:hAnsiTheme="minorHAnsi" w:cstheme="minorHAnsi"/>
        </w:rPr>
        <w:t>-</w:t>
      </w:r>
      <w:r w:rsidRPr="00B345A6">
        <w:rPr>
          <w:rFonts w:asciiTheme="minorHAnsi" w:hAnsiTheme="minorHAnsi" w:cstheme="minorHAnsi"/>
        </w:rPr>
        <w:t>date evidence on housing need across all sections of the community over the period 2021 to 203</w:t>
      </w:r>
      <w:r w:rsidR="00B345A6" w:rsidRPr="00B345A6">
        <w:rPr>
          <w:rFonts w:asciiTheme="minorHAnsi" w:hAnsiTheme="minorHAnsi" w:cstheme="minorHAnsi"/>
        </w:rPr>
        <w:t>9</w:t>
      </w:r>
      <w:r w:rsidRPr="00B345A6">
        <w:rPr>
          <w:rFonts w:asciiTheme="minorHAnsi" w:hAnsiTheme="minorHAnsi" w:cstheme="minorHAnsi"/>
        </w:rPr>
        <w:t xml:space="preserve"> The evidence will inform the update of the </w:t>
      </w:r>
      <w:r w:rsidR="00113AA7" w:rsidRPr="00B345A6">
        <w:rPr>
          <w:rFonts w:asciiTheme="minorHAnsi" w:hAnsiTheme="minorHAnsi" w:cstheme="minorHAnsi"/>
        </w:rPr>
        <w:t>preparation of the</w:t>
      </w:r>
      <w:r w:rsidRPr="00B345A6">
        <w:rPr>
          <w:rFonts w:asciiTheme="minorHAnsi" w:hAnsiTheme="minorHAnsi" w:cstheme="minorHAnsi"/>
        </w:rPr>
        <w:t xml:space="preserve"> Local other strategies, policies and decisions of the </w:t>
      </w:r>
      <w:r w:rsidR="000636C9" w:rsidRPr="00B345A6">
        <w:rPr>
          <w:rFonts w:asciiTheme="minorHAnsi" w:hAnsiTheme="minorHAnsi" w:cstheme="minorHAnsi"/>
        </w:rPr>
        <w:t>c</w:t>
      </w:r>
      <w:r w:rsidRPr="00B345A6">
        <w:rPr>
          <w:rFonts w:asciiTheme="minorHAnsi" w:hAnsiTheme="minorHAnsi" w:cstheme="minorHAnsi"/>
        </w:rPr>
        <w:t>ouncil and its partners.</w:t>
      </w:r>
    </w:p>
    <w:p w14:paraId="78ADEBBB" w14:textId="5DC9B258" w:rsidR="00113AA7" w:rsidRPr="008868C0" w:rsidRDefault="00113AA7" w:rsidP="75FD0481">
      <w:pPr>
        <w:pStyle w:val="Reporttext"/>
        <w:tabs>
          <w:tab w:val="left" w:pos="709"/>
          <w:tab w:val="left" w:pos="1418"/>
        </w:tabs>
        <w:rPr>
          <w:rFonts w:asciiTheme="minorHAnsi" w:hAnsiTheme="minorHAnsi" w:cstheme="minorHAnsi"/>
        </w:rPr>
      </w:pPr>
      <w:r w:rsidRPr="008868C0">
        <w:rPr>
          <w:rFonts w:asciiTheme="minorHAnsi" w:hAnsiTheme="minorHAnsi" w:cstheme="minorHAnsi"/>
        </w:rPr>
        <w:t xml:space="preserve">The HNS report complements the Places for Everyone </w:t>
      </w:r>
      <w:r w:rsidR="00A76EFF" w:rsidRPr="008868C0">
        <w:rPr>
          <w:rFonts w:asciiTheme="minorHAnsi" w:hAnsiTheme="minorHAnsi" w:cstheme="minorHAnsi"/>
        </w:rPr>
        <w:t>(</w:t>
      </w:r>
      <w:proofErr w:type="spellStart"/>
      <w:r w:rsidR="00A76EFF" w:rsidRPr="008868C0">
        <w:rPr>
          <w:rFonts w:asciiTheme="minorHAnsi" w:hAnsiTheme="minorHAnsi" w:cstheme="minorHAnsi"/>
        </w:rPr>
        <w:t>PfE</w:t>
      </w:r>
      <w:proofErr w:type="spellEnd"/>
      <w:r w:rsidR="00A76EFF" w:rsidRPr="008868C0">
        <w:rPr>
          <w:rFonts w:asciiTheme="minorHAnsi" w:hAnsiTheme="minorHAnsi" w:cstheme="minorHAnsi"/>
        </w:rPr>
        <w:t xml:space="preserve">) </w:t>
      </w:r>
      <w:r w:rsidRPr="008868C0">
        <w:rPr>
          <w:rFonts w:asciiTheme="minorHAnsi" w:hAnsiTheme="minorHAnsi" w:cstheme="minorHAnsi"/>
        </w:rPr>
        <w:t xml:space="preserve">planning policy document. </w:t>
      </w:r>
    </w:p>
    <w:p w14:paraId="455712A2" w14:textId="77777777" w:rsidR="0018459D" w:rsidRPr="008868C0" w:rsidRDefault="0018459D" w:rsidP="00DF63E0">
      <w:pPr>
        <w:pStyle w:val="Reporttext"/>
        <w:numPr>
          <w:ilvl w:val="0"/>
          <w:numId w:val="0"/>
        </w:numPr>
        <w:tabs>
          <w:tab w:val="left" w:pos="0"/>
          <w:tab w:val="left" w:pos="1418"/>
        </w:tabs>
        <w:rPr>
          <w:rFonts w:asciiTheme="minorHAnsi" w:hAnsiTheme="minorHAnsi" w:cstheme="minorHAnsi"/>
          <w:highlight w:val="yellow"/>
        </w:rPr>
      </w:pPr>
    </w:p>
    <w:p w14:paraId="051AB91D" w14:textId="4B7B3DC5" w:rsidR="00CE1BDB" w:rsidRPr="008868C0" w:rsidRDefault="00CE1BDB" w:rsidP="00146334">
      <w:pPr>
        <w:pStyle w:val="Heading2"/>
        <w:rPr>
          <w:rFonts w:asciiTheme="minorHAnsi" w:hAnsiTheme="minorHAnsi" w:cstheme="minorHAnsi"/>
        </w:rPr>
      </w:pPr>
      <w:bookmarkStart w:id="106" w:name="_Toc46497054"/>
      <w:bookmarkStart w:id="107" w:name="_Toc146126207"/>
      <w:bookmarkStart w:id="108" w:name="_Toc426455390"/>
      <w:bookmarkStart w:id="109" w:name="_Toc311318523"/>
      <w:bookmarkStart w:id="110" w:name="_Toc315343300"/>
      <w:bookmarkStart w:id="111" w:name="_Toc435447732"/>
      <w:bookmarkStart w:id="112" w:name="_Toc490775577"/>
      <w:r w:rsidRPr="008868C0">
        <w:rPr>
          <w:rFonts w:asciiTheme="minorHAnsi" w:hAnsiTheme="minorHAnsi" w:cstheme="minorHAnsi"/>
        </w:rPr>
        <w:t>National Planning Policy Framework</w:t>
      </w:r>
      <w:bookmarkEnd w:id="106"/>
      <w:bookmarkEnd w:id="107"/>
    </w:p>
    <w:p w14:paraId="6D3C41F2" w14:textId="57A2183F" w:rsidR="00CE1BDB" w:rsidRPr="008868C0" w:rsidRDefault="00CE1BDB" w:rsidP="00CE1BDB">
      <w:pPr>
        <w:pStyle w:val="Reporttext"/>
        <w:tabs>
          <w:tab w:val="clear" w:pos="2128"/>
          <w:tab w:val="left" w:pos="0"/>
          <w:tab w:val="left" w:pos="709"/>
          <w:tab w:val="left" w:pos="1418"/>
          <w:tab w:val="num" w:pos="2129"/>
        </w:tabs>
        <w:rPr>
          <w:rFonts w:asciiTheme="minorHAnsi" w:hAnsiTheme="minorHAnsi" w:cstheme="minorHAnsi"/>
        </w:rPr>
      </w:pPr>
      <w:r w:rsidRPr="008868C0">
        <w:rPr>
          <w:rFonts w:asciiTheme="minorHAnsi" w:hAnsiTheme="minorHAnsi" w:cstheme="minorHAnsi"/>
        </w:rPr>
        <w:t xml:space="preserve">The evidence base needs to take account of the requirements of the National Planning Policy Framework (NPPF). The latest version was published in July 2021 and </w:t>
      </w:r>
      <w:r w:rsidR="00852E5F" w:rsidRPr="008868C0">
        <w:rPr>
          <w:rFonts w:asciiTheme="minorHAnsi" w:hAnsiTheme="minorHAnsi" w:cstheme="minorHAnsi"/>
        </w:rPr>
        <w:t xml:space="preserve">is </w:t>
      </w:r>
      <w:r w:rsidRPr="008868C0">
        <w:rPr>
          <w:rFonts w:asciiTheme="minorHAnsi" w:hAnsiTheme="minorHAnsi" w:cstheme="minorHAnsi"/>
        </w:rPr>
        <w:t xml:space="preserve">supported by Planning Practice Guidance (PPG). The NPPF 2021 sets out the government’s planning policies for England and how these are expected to be applied. Paragraph 11 of the NPPF states that plans, and decisions should apply a </w:t>
      </w:r>
      <w:r w:rsidRPr="008868C0">
        <w:rPr>
          <w:rFonts w:asciiTheme="minorHAnsi" w:hAnsiTheme="minorHAnsi" w:cstheme="minorHAnsi"/>
          <w:i/>
          <w:iCs/>
        </w:rPr>
        <w:t>‘presumption in favour of sustainable development’</w:t>
      </w:r>
      <w:r w:rsidRPr="008868C0">
        <w:rPr>
          <w:rFonts w:asciiTheme="minorHAnsi" w:hAnsiTheme="minorHAnsi" w:cstheme="minorHAnsi"/>
        </w:rPr>
        <w:t>. As part of this, in relation to plan-making, it sets out that this means that</w:t>
      </w:r>
      <w:r w:rsidRPr="008868C0">
        <w:rPr>
          <w:rFonts w:asciiTheme="minorHAnsi" w:hAnsiTheme="minorHAnsi" w:cstheme="minorHAnsi"/>
          <w:i/>
          <w:iCs/>
        </w:rPr>
        <w:t xml:space="preserve"> ‘strategic policies should, as a minimum, provide for objectively assessed needs for housing…’</w:t>
      </w:r>
      <w:r w:rsidRPr="008868C0">
        <w:rPr>
          <w:rFonts w:asciiTheme="minorHAnsi" w:hAnsiTheme="minorHAnsi" w:cstheme="minorHAnsi"/>
        </w:rPr>
        <w:t>.</w:t>
      </w:r>
    </w:p>
    <w:p w14:paraId="3BBAD025" w14:textId="77777777" w:rsidR="00CE1BDB" w:rsidRPr="008868C0" w:rsidRDefault="00CE1BDB" w:rsidP="00CE1BDB">
      <w:pPr>
        <w:pStyle w:val="Reporttext"/>
        <w:tabs>
          <w:tab w:val="clear" w:pos="2128"/>
          <w:tab w:val="left" w:pos="0"/>
          <w:tab w:val="left" w:pos="709"/>
          <w:tab w:val="left" w:pos="1418"/>
          <w:tab w:val="num" w:pos="2129"/>
        </w:tabs>
        <w:rPr>
          <w:rFonts w:asciiTheme="minorHAnsi" w:hAnsiTheme="minorHAnsi" w:cstheme="minorHAnsi"/>
        </w:rPr>
      </w:pPr>
      <w:r w:rsidRPr="008868C0">
        <w:rPr>
          <w:rFonts w:asciiTheme="minorHAnsi" w:hAnsiTheme="minorHAnsi" w:cstheme="minorHAnsi"/>
        </w:rPr>
        <w:t xml:space="preserve">Paragraph 60 provides an important context to the policy for housing delivery, as follows: </w:t>
      </w:r>
    </w:p>
    <w:p w14:paraId="08CFFAFB" w14:textId="77777777" w:rsidR="00CE1BDB" w:rsidRPr="008868C0" w:rsidRDefault="00CE1BDB" w:rsidP="00CE1BDB">
      <w:pPr>
        <w:ind w:left="709"/>
        <w:rPr>
          <w:rFonts w:asciiTheme="minorHAnsi" w:hAnsiTheme="minorHAnsi" w:cstheme="minorHAnsi"/>
          <w:b/>
          <w:bCs/>
        </w:rPr>
      </w:pPr>
      <w:r w:rsidRPr="008868C0">
        <w:rPr>
          <w:rFonts w:asciiTheme="minorHAnsi" w:hAnsiTheme="minorHAnsi" w:cstheme="minorHAnsi"/>
          <w:b/>
          <w:bCs/>
        </w:rPr>
        <w:t xml:space="preserve">‘To support the Government’s objective of significantly boosting the supply of homes, it is important that a sufficient amount and variety of land can come forward where it is needed, that the needs of groups with specific housing requirements are addressed and that land with permission is developed without unnecessary </w:t>
      </w:r>
      <w:proofErr w:type="gramStart"/>
      <w:r w:rsidRPr="008868C0">
        <w:rPr>
          <w:rFonts w:asciiTheme="minorHAnsi" w:hAnsiTheme="minorHAnsi" w:cstheme="minorHAnsi"/>
          <w:b/>
          <w:bCs/>
        </w:rPr>
        <w:t>delay’</w:t>
      </w:r>
      <w:proofErr w:type="gramEnd"/>
    </w:p>
    <w:p w14:paraId="2DDC1300" w14:textId="77777777" w:rsidR="00CE1BDB" w:rsidRPr="008868C0" w:rsidRDefault="00CE1BDB" w:rsidP="00CE1BDB">
      <w:pPr>
        <w:pStyle w:val="Reporttext"/>
        <w:tabs>
          <w:tab w:val="clear" w:pos="2128"/>
          <w:tab w:val="left" w:pos="0"/>
          <w:tab w:val="left" w:pos="709"/>
          <w:tab w:val="left" w:pos="1418"/>
          <w:tab w:val="num" w:pos="2129"/>
        </w:tabs>
        <w:rPr>
          <w:rFonts w:asciiTheme="minorHAnsi" w:hAnsiTheme="minorHAnsi" w:cstheme="minorHAnsi"/>
          <w:i/>
          <w:iCs/>
        </w:rPr>
      </w:pPr>
      <w:r w:rsidRPr="008868C0">
        <w:rPr>
          <w:rFonts w:asciiTheme="minorHAnsi" w:hAnsiTheme="minorHAnsi" w:cstheme="minorHAnsi"/>
        </w:rPr>
        <w:t xml:space="preserve">Paragraphs 61 </w:t>
      </w:r>
      <w:proofErr w:type="gramStart"/>
      <w:r w:rsidRPr="008868C0">
        <w:rPr>
          <w:rFonts w:asciiTheme="minorHAnsi" w:hAnsiTheme="minorHAnsi" w:cstheme="minorHAnsi"/>
        </w:rPr>
        <w:t>to  63</w:t>
      </w:r>
      <w:proofErr w:type="gramEnd"/>
      <w:r w:rsidRPr="008868C0">
        <w:rPr>
          <w:rFonts w:asciiTheme="minorHAnsi" w:hAnsiTheme="minorHAnsi" w:cstheme="minorHAnsi"/>
        </w:rPr>
        <w:t xml:space="preserve"> relate to the evidence base requirements which underpin this study:</w:t>
      </w:r>
    </w:p>
    <w:p w14:paraId="6ED1BA18" w14:textId="5CDEC70A" w:rsidR="00CE1BDB" w:rsidRPr="008868C0" w:rsidRDefault="00CE1BDB" w:rsidP="00146334">
      <w:pPr>
        <w:pStyle w:val="Reporttext"/>
        <w:numPr>
          <w:ilvl w:val="0"/>
          <w:numId w:val="0"/>
        </w:numPr>
        <w:tabs>
          <w:tab w:val="left" w:pos="0"/>
          <w:tab w:val="left" w:pos="709"/>
          <w:tab w:val="left" w:pos="1418"/>
        </w:tabs>
        <w:ind w:left="709"/>
        <w:rPr>
          <w:rFonts w:asciiTheme="minorHAnsi" w:hAnsiTheme="minorHAnsi" w:cstheme="minorHAnsi"/>
        </w:rPr>
      </w:pPr>
      <w:r w:rsidRPr="008868C0">
        <w:rPr>
          <w:rFonts w:asciiTheme="minorHAnsi" w:hAnsiTheme="minorHAnsi" w:cstheme="minorHAnsi"/>
        </w:rPr>
        <w:t xml:space="preserve">Paragraph 61: </w:t>
      </w:r>
      <w:r w:rsidRPr="008868C0">
        <w:rPr>
          <w:rFonts w:asciiTheme="minorHAnsi" w:hAnsiTheme="minorHAnsi" w:cstheme="minorHAnsi"/>
          <w:b/>
          <w:bCs/>
        </w:rPr>
        <w:t xml:space="preserve">’To determine the minimum number of homes needed, strategic policies should be informed by a local housing need assessment, conducted using the standard method in national planning guidance – unless exceptional circumstances justify an alternative approach which also reflects current and future demographic trends and market signals. In addition to the local housing need figure, any needs that cannot be met within neighbouring areas should also be </w:t>
      </w:r>
      <w:proofErr w:type="gramStart"/>
      <w:r w:rsidRPr="008868C0">
        <w:rPr>
          <w:rFonts w:asciiTheme="minorHAnsi" w:hAnsiTheme="minorHAnsi" w:cstheme="minorHAnsi"/>
          <w:b/>
          <w:bCs/>
        </w:rPr>
        <w:t>taken into account</w:t>
      </w:r>
      <w:proofErr w:type="gramEnd"/>
      <w:r w:rsidRPr="008868C0">
        <w:rPr>
          <w:rFonts w:asciiTheme="minorHAnsi" w:hAnsiTheme="minorHAnsi" w:cstheme="minorHAnsi"/>
          <w:b/>
          <w:bCs/>
        </w:rPr>
        <w:t xml:space="preserve"> in establishing the amount of housing to be planned for.’</w:t>
      </w:r>
    </w:p>
    <w:p w14:paraId="7EDD156A" w14:textId="0584CE9E" w:rsidR="00CE1BDB" w:rsidRPr="008868C0" w:rsidRDefault="00CE1BDB" w:rsidP="00146334">
      <w:pPr>
        <w:ind w:left="709"/>
        <w:rPr>
          <w:rFonts w:asciiTheme="minorHAnsi" w:hAnsiTheme="minorHAnsi" w:cstheme="minorHAnsi"/>
        </w:rPr>
      </w:pPr>
      <w:r w:rsidRPr="008868C0">
        <w:rPr>
          <w:rFonts w:asciiTheme="minorHAnsi" w:hAnsiTheme="minorHAnsi" w:cstheme="minorHAnsi"/>
        </w:rPr>
        <w:t xml:space="preserve">Paragraph 62: </w:t>
      </w:r>
      <w:r w:rsidRPr="008868C0">
        <w:rPr>
          <w:rFonts w:asciiTheme="minorHAnsi" w:hAnsiTheme="minorHAnsi" w:cstheme="minorHAnsi"/>
          <w:b/>
          <w:bCs/>
        </w:rPr>
        <w:t>‘Within this context, the size, type and tenure of housing need for different groups in the community, should be assessed and reflected in planning policies including but not limited to: those who require affordable housing; families with children; older people;  students; people with disabilities; service families; travellers; people who rent their homes; and people wishing to commission or build their own homes.’</w:t>
      </w:r>
    </w:p>
    <w:p w14:paraId="028B7687" w14:textId="7B597FA5" w:rsidR="00CE1BDB" w:rsidRPr="008868C0" w:rsidRDefault="00CE1BDB" w:rsidP="00146334">
      <w:pPr>
        <w:ind w:left="709"/>
        <w:rPr>
          <w:rFonts w:asciiTheme="minorHAnsi" w:hAnsiTheme="minorHAnsi" w:cstheme="minorHAnsi"/>
          <w:b/>
          <w:bCs/>
        </w:rPr>
      </w:pPr>
      <w:r w:rsidRPr="008868C0">
        <w:rPr>
          <w:rFonts w:asciiTheme="minorHAnsi" w:hAnsiTheme="minorHAnsi" w:cstheme="minorHAnsi"/>
        </w:rPr>
        <w:tab/>
        <w:t xml:space="preserve">Paragraph 63: </w:t>
      </w:r>
      <w:r w:rsidRPr="008868C0">
        <w:rPr>
          <w:rFonts w:asciiTheme="minorHAnsi" w:hAnsiTheme="minorHAnsi" w:cstheme="minorHAnsi"/>
          <w:b/>
          <w:bCs/>
        </w:rPr>
        <w:t>‘where a need for affordable housing is identified, planning policies should specify the type of affordable housing required’.</w:t>
      </w:r>
    </w:p>
    <w:p w14:paraId="3B4EC5A0" w14:textId="77777777" w:rsidR="00CE1BDB" w:rsidRPr="008868C0" w:rsidRDefault="00CE1BDB" w:rsidP="00CE1BDB">
      <w:pPr>
        <w:pStyle w:val="Reporttext"/>
        <w:tabs>
          <w:tab w:val="left" w:pos="0"/>
          <w:tab w:val="left" w:pos="709"/>
          <w:tab w:val="left" w:pos="1418"/>
        </w:tabs>
        <w:rPr>
          <w:rFonts w:asciiTheme="minorHAnsi" w:hAnsiTheme="minorHAnsi" w:cstheme="minorHAnsi"/>
          <w:b/>
          <w:bCs/>
        </w:rPr>
      </w:pPr>
      <w:r w:rsidRPr="008868C0">
        <w:rPr>
          <w:rFonts w:asciiTheme="minorHAnsi" w:hAnsiTheme="minorHAnsi" w:cstheme="minorHAnsi"/>
        </w:rPr>
        <w:lastRenderedPageBreak/>
        <w:t>Paragraph 65 requires that:</w:t>
      </w:r>
      <w:r w:rsidRPr="008868C0">
        <w:rPr>
          <w:rFonts w:asciiTheme="minorHAnsi" w:hAnsiTheme="minorHAnsi" w:cstheme="minorHAnsi"/>
          <w:i/>
          <w:iCs/>
        </w:rPr>
        <w:t xml:space="preserve"> </w:t>
      </w:r>
      <w:r w:rsidRPr="008868C0">
        <w:rPr>
          <w:rFonts w:asciiTheme="minorHAnsi" w:hAnsiTheme="minorHAnsi" w:cstheme="minorHAnsi"/>
          <w:b/>
          <w:bCs/>
        </w:rPr>
        <w:t>‘strategic policy-making authorities should establish a housing requirement figure for their whole area, which shows the extent to which their identified housing need (and any needs that cannot be met within neighbouring areas) can be met over the plan period. Within this overall requirement, strategic policies should set out a housing requirement for designated neighbourhood areas which reflects the overall strategy for the pattern and scale of development and any relevant allocations.’</w:t>
      </w:r>
    </w:p>
    <w:p w14:paraId="580067E3" w14:textId="77777777" w:rsidR="00CE1BDB" w:rsidRPr="008868C0" w:rsidRDefault="00CE1BDB" w:rsidP="00CE1BDB">
      <w:pPr>
        <w:pStyle w:val="Reporttext"/>
        <w:tabs>
          <w:tab w:val="clear" w:pos="2128"/>
          <w:tab w:val="left" w:pos="0"/>
          <w:tab w:val="left" w:pos="709"/>
          <w:tab w:val="left" w:pos="1418"/>
          <w:tab w:val="num" w:pos="2129"/>
        </w:tabs>
        <w:rPr>
          <w:rFonts w:asciiTheme="minorHAnsi" w:hAnsiTheme="minorHAnsi" w:cstheme="minorHAnsi"/>
        </w:rPr>
      </w:pPr>
      <w:r w:rsidRPr="008868C0">
        <w:rPr>
          <w:rFonts w:asciiTheme="minorHAnsi" w:hAnsiTheme="minorHAnsi" w:cstheme="minorHAnsi"/>
        </w:rPr>
        <w:t xml:space="preserve">The Localism Act 2010 introduced the ‘Duty to Co-operate’ as a replacement for Regional Spatial Strategy and this requirement is also established in National Planning Policy (NPPF 2019, Paragraphs 24-27). Section 110 requires local authorities and other bodies, including Local Enterprise Partnerships to co-operate in maximising the effectiveness of strategic matters within development plan documents. The provision of housing development is a strategic </w:t>
      </w:r>
      <w:proofErr w:type="gramStart"/>
      <w:r w:rsidRPr="008868C0">
        <w:rPr>
          <w:rFonts w:asciiTheme="minorHAnsi" w:hAnsiTheme="minorHAnsi" w:cstheme="minorHAnsi"/>
        </w:rPr>
        <w:t>priority</w:t>
      </w:r>
      <w:proofErr w:type="gramEnd"/>
      <w:r w:rsidRPr="008868C0">
        <w:rPr>
          <w:rFonts w:asciiTheme="minorHAnsi" w:hAnsiTheme="minorHAnsi" w:cstheme="minorHAnsi"/>
        </w:rPr>
        <w:t xml:space="preserve"> and the council will have to ensure that it is legally compliant with the Localism Act at Local Plan examination. </w:t>
      </w:r>
    </w:p>
    <w:p w14:paraId="229E5B5D" w14:textId="77777777" w:rsidR="00CE1BDB" w:rsidRPr="008868C0" w:rsidRDefault="00CE1BDB" w:rsidP="00CE1BDB">
      <w:pPr>
        <w:pStyle w:val="Reporttext"/>
        <w:tabs>
          <w:tab w:val="clear" w:pos="2128"/>
          <w:tab w:val="left" w:pos="0"/>
          <w:tab w:val="left" w:pos="709"/>
          <w:tab w:val="left" w:pos="1418"/>
          <w:tab w:val="num" w:pos="2129"/>
        </w:tabs>
        <w:rPr>
          <w:rFonts w:asciiTheme="minorHAnsi" w:hAnsiTheme="minorHAnsi" w:cstheme="minorHAnsi"/>
        </w:rPr>
      </w:pPr>
      <w:r w:rsidRPr="008868C0">
        <w:rPr>
          <w:rFonts w:asciiTheme="minorHAnsi" w:hAnsiTheme="minorHAnsi" w:cstheme="minorHAnsi"/>
        </w:rPr>
        <w:t xml:space="preserve">The NPPF 2021 sets out affordable housing definitions which are presented at Technical Appendix A. </w:t>
      </w:r>
      <w:bookmarkEnd w:id="108"/>
      <w:bookmarkEnd w:id="109"/>
      <w:bookmarkEnd w:id="110"/>
      <w:bookmarkEnd w:id="111"/>
      <w:bookmarkEnd w:id="112"/>
    </w:p>
    <w:p w14:paraId="137773C5" w14:textId="77777777" w:rsidR="008C1154" w:rsidRPr="008868C0" w:rsidRDefault="008C1154" w:rsidP="000F1209">
      <w:pPr>
        <w:rPr>
          <w:rFonts w:asciiTheme="minorHAnsi" w:hAnsiTheme="minorHAnsi" w:cstheme="minorHAnsi"/>
          <w:highlight w:val="yellow"/>
        </w:rPr>
      </w:pPr>
      <w:bookmarkStart w:id="113" w:name="_Hlk128992384"/>
      <w:bookmarkStart w:id="114" w:name="_Hlk128992341"/>
    </w:p>
    <w:p w14:paraId="4C1178E0" w14:textId="29FE14FA" w:rsidR="008C1154" w:rsidRPr="008868C0" w:rsidRDefault="008C1154" w:rsidP="008C1154">
      <w:pPr>
        <w:pStyle w:val="Heading3"/>
        <w:rPr>
          <w:rFonts w:asciiTheme="minorHAnsi" w:hAnsiTheme="minorHAnsi" w:cstheme="minorHAnsi"/>
        </w:rPr>
      </w:pPr>
      <w:r w:rsidRPr="008868C0">
        <w:rPr>
          <w:rFonts w:asciiTheme="minorHAnsi" w:hAnsiTheme="minorHAnsi" w:cstheme="minorHAnsi"/>
        </w:rPr>
        <w:t>Trafford Council Corporate Strategy</w:t>
      </w:r>
    </w:p>
    <w:p w14:paraId="55570935" w14:textId="77777777" w:rsidR="008C1154" w:rsidRPr="008868C0" w:rsidRDefault="008C1154" w:rsidP="008C1154">
      <w:pPr>
        <w:pStyle w:val="Reporttext"/>
        <w:rPr>
          <w:rFonts w:asciiTheme="minorHAnsi" w:hAnsiTheme="minorHAnsi" w:cstheme="minorHAnsi"/>
        </w:rPr>
      </w:pPr>
      <w:bookmarkStart w:id="115" w:name="_Hlk128992420"/>
      <w:bookmarkEnd w:id="113"/>
      <w:r w:rsidRPr="008868C0">
        <w:rPr>
          <w:rFonts w:asciiTheme="minorHAnsi" w:hAnsiTheme="minorHAnsi" w:cstheme="minorHAnsi"/>
        </w:rPr>
        <w:t xml:space="preserve">The Trafford Council Corporate </w:t>
      </w:r>
      <w:proofErr w:type="gramStart"/>
      <w:r w:rsidRPr="008868C0">
        <w:rPr>
          <w:rFonts w:asciiTheme="minorHAnsi" w:hAnsiTheme="minorHAnsi" w:cstheme="minorHAnsi"/>
        </w:rPr>
        <w:t>Plan;</w:t>
      </w:r>
      <w:proofErr w:type="gramEnd"/>
      <w:r w:rsidRPr="008868C0">
        <w:rPr>
          <w:rFonts w:asciiTheme="minorHAnsi" w:hAnsiTheme="minorHAnsi" w:cstheme="minorHAnsi"/>
        </w:rPr>
        <w:t xml:space="preserve"> Our Trafford, Our Future 2021-24 describes Trafford Council’s strategic vision, outcomes and priorities for the borough, with the priorities being key to its delivery. It includes an overview of what the council will do and how we will work with our residents, communities, </w:t>
      </w:r>
      <w:proofErr w:type="gramStart"/>
      <w:r w:rsidRPr="008868C0">
        <w:rPr>
          <w:rFonts w:asciiTheme="minorHAnsi" w:hAnsiTheme="minorHAnsi" w:cstheme="minorHAnsi"/>
        </w:rPr>
        <w:t>businesses</w:t>
      </w:r>
      <w:proofErr w:type="gramEnd"/>
      <w:r w:rsidRPr="008868C0">
        <w:rPr>
          <w:rFonts w:asciiTheme="minorHAnsi" w:hAnsiTheme="minorHAnsi" w:cstheme="minorHAnsi"/>
        </w:rPr>
        <w:t xml:space="preserve"> and other partners to deliver change to Trafford in line with these commitments.</w:t>
      </w:r>
    </w:p>
    <w:bookmarkEnd w:id="114"/>
    <w:bookmarkEnd w:id="115"/>
    <w:p w14:paraId="07091C4F" w14:textId="77777777" w:rsidR="008C1154" w:rsidRPr="008868C0" w:rsidRDefault="008C1154" w:rsidP="008C1154">
      <w:pPr>
        <w:pStyle w:val="Reporttext"/>
        <w:rPr>
          <w:rFonts w:asciiTheme="minorHAnsi" w:hAnsiTheme="minorHAnsi" w:cstheme="minorHAnsi"/>
          <w:i/>
          <w:iCs/>
        </w:rPr>
      </w:pPr>
      <w:r w:rsidRPr="008868C0">
        <w:rPr>
          <w:rFonts w:asciiTheme="minorHAnsi" w:hAnsiTheme="minorHAnsi" w:cstheme="minorHAnsi"/>
          <w:i/>
          <w:iCs/>
        </w:rPr>
        <w:t>“It reflects the ambition of Trafford’s leadership and the values and aims of the council to provide a blueprint for improving Trafford."</w:t>
      </w:r>
    </w:p>
    <w:p w14:paraId="038FC551" w14:textId="77777777" w:rsidR="008C1154" w:rsidRPr="008868C0" w:rsidRDefault="008C1154" w:rsidP="008C1154">
      <w:pPr>
        <w:pStyle w:val="Reporttext"/>
        <w:rPr>
          <w:rFonts w:asciiTheme="minorHAnsi" w:hAnsiTheme="minorHAnsi" w:cstheme="minorHAnsi"/>
        </w:rPr>
      </w:pPr>
      <w:bookmarkStart w:id="116" w:name="_Hlk129255258"/>
      <w:r w:rsidRPr="008868C0">
        <w:rPr>
          <w:rFonts w:asciiTheme="minorHAnsi" w:hAnsiTheme="minorHAnsi" w:cstheme="minorHAnsi"/>
        </w:rPr>
        <w:t xml:space="preserve">The current corporate strategy identifies three outcomes: </w:t>
      </w:r>
    </w:p>
    <w:bookmarkEnd w:id="116"/>
    <w:p w14:paraId="3D9153E5" w14:textId="77777777" w:rsidR="008C1154" w:rsidRPr="008868C0" w:rsidRDefault="008C1154" w:rsidP="008C1154">
      <w:pPr>
        <w:pStyle w:val="bullet"/>
        <w:rPr>
          <w:rFonts w:asciiTheme="minorHAnsi" w:hAnsiTheme="minorHAnsi" w:cstheme="minorHAnsi"/>
        </w:rPr>
      </w:pPr>
      <w:r w:rsidRPr="008868C0">
        <w:rPr>
          <w:rFonts w:asciiTheme="minorHAnsi" w:hAnsiTheme="minorHAnsi" w:cstheme="minorHAnsi"/>
        </w:rPr>
        <w:t xml:space="preserve">All residents will have access to quality learning, training and </w:t>
      </w:r>
      <w:proofErr w:type="gramStart"/>
      <w:r w:rsidRPr="008868C0">
        <w:rPr>
          <w:rFonts w:asciiTheme="minorHAnsi" w:hAnsiTheme="minorHAnsi" w:cstheme="minorHAnsi"/>
        </w:rPr>
        <w:t>jobs</w:t>
      </w:r>
      <w:proofErr w:type="gramEnd"/>
      <w:r w:rsidRPr="008868C0">
        <w:rPr>
          <w:rFonts w:asciiTheme="minorHAnsi" w:hAnsiTheme="minorHAnsi" w:cstheme="minorHAnsi"/>
        </w:rPr>
        <w:t xml:space="preserve"> </w:t>
      </w:r>
    </w:p>
    <w:p w14:paraId="0B4C5D20" w14:textId="77777777" w:rsidR="008C1154" w:rsidRPr="008868C0" w:rsidRDefault="008C1154" w:rsidP="008C1154">
      <w:pPr>
        <w:pStyle w:val="bullet"/>
        <w:rPr>
          <w:rFonts w:asciiTheme="minorHAnsi" w:hAnsiTheme="minorHAnsi" w:cstheme="minorHAnsi"/>
        </w:rPr>
      </w:pPr>
      <w:r w:rsidRPr="008868C0">
        <w:rPr>
          <w:rFonts w:asciiTheme="minorHAnsi" w:hAnsiTheme="minorHAnsi" w:cstheme="minorHAnsi"/>
        </w:rPr>
        <w:t xml:space="preserve">All communities will be happy, healthy and </w:t>
      </w:r>
      <w:proofErr w:type="gramStart"/>
      <w:r w:rsidRPr="008868C0">
        <w:rPr>
          <w:rFonts w:asciiTheme="minorHAnsi" w:hAnsiTheme="minorHAnsi" w:cstheme="minorHAnsi"/>
        </w:rPr>
        <w:t>safe</w:t>
      </w:r>
      <w:proofErr w:type="gramEnd"/>
      <w:r w:rsidRPr="008868C0">
        <w:rPr>
          <w:rFonts w:asciiTheme="minorHAnsi" w:hAnsiTheme="minorHAnsi" w:cstheme="minorHAnsi"/>
        </w:rPr>
        <w:t xml:space="preserve"> </w:t>
      </w:r>
    </w:p>
    <w:p w14:paraId="2F424878" w14:textId="49313E6A" w:rsidR="008C1154" w:rsidRPr="008868C0" w:rsidRDefault="008C1154" w:rsidP="00CE1BDB">
      <w:pPr>
        <w:pStyle w:val="bullet"/>
        <w:rPr>
          <w:rFonts w:asciiTheme="minorHAnsi" w:hAnsiTheme="minorHAnsi" w:cstheme="minorHAnsi"/>
        </w:rPr>
      </w:pPr>
      <w:r w:rsidRPr="008868C0">
        <w:rPr>
          <w:rFonts w:asciiTheme="minorHAnsi" w:hAnsiTheme="minorHAnsi" w:cstheme="minorHAnsi"/>
        </w:rPr>
        <w:t xml:space="preserve">All businesses and town centres will be supported to recover and flourish in an inclusive </w:t>
      </w:r>
      <w:proofErr w:type="gramStart"/>
      <w:r w:rsidRPr="008868C0">
        <w:rPr>
          <w:rFonts w:asciiTheme="minorHAnsi" w:hAnsiTheme="minorHAnsi" w:cstheme="minorHAnsi"/>
        </w:rPr>
        <w:t>way</w:t>
      </w:r>
      <w:proofErr w:type="gramEnd"/>
    </w:p>
    <w:p w14:paraId="5A95A3F7" w14:textId="77777777" w:rsidR="008C1154" w:rsidRPr="008868C0" w:rsidRDefault="008C1154" w:rsidP="00CE1BDB">
      <w:pPr>
        <w:rPr>
          <w:rFonts w:asciiTheme="minorHAnsi" w:hAnsiTheme="minorHAnsi" w:cstheme="minorHAnsi"/>
        </w:rPr>
      </w:pPr>
    </w:p>
    <w:p w14:paraId="677EADA1" w14:textId="6ADE8B60" w:rsidR="00A72E97" w:rsidRPr="008868C0" w:rsidRDefault="00A72E97" w:rsidP="00A72E97">
      <w:pPr>
        <w:pStyle w:val="Heading3"/>
        <w:rPr>
          <w:rFonts w:asciiTheme="minorHAnsi" w:hAnsiTheme="minorHAnsi" w:cstheme="minorHAnsi"/>
        </w:rPr>
      </w:pPr>
      <w:r w:rsidRPr="008868C0">
        <w:rPr>
          <w:rFonts w:asciiTheme="minorHAnsi" w:hAnsiTheme="minorHAnsi" w:cstheme="minorHAnsi"/>
        </w:rPr>
        <w:t>Trafford Council Local Plan</w:t>
      </w:r>
      <w:r w:rsidR="002039C2">
        <w:rPr>
          <w:rFonts w:asciiTheme="minorHAnsi" w:hAnsiTheme="minorHAnsi" w:cstheme="minorHAnsi"/>
        </w:rPr>
        <w:t xml:space="preserve"> Core Strategy 2012</w:t>
      </w:r>
    </w:p>
    <w:p w14:paraId="5063022B" w14:textId="04D8E50C" w:rsidR="002039C2" w:rsidRDefault="00B345A6" w:rsidP="00BF161B">
      <w:pPr>
        <w:pStyle w:val="Reporttext"/>
        <w:rPr>
          <w:rFonts w:asciiTheme="minorHAnsi" w:hAnsiTheme="minorHAnsi" w:cstheme="minorHAnsi"/>
        </w:rPr>
      </w:pPr>
      <w:r>
        <w:rPr>
          <w:rFonts w:asciiTheme="minorHAnsi" w:hAnsiTheme="minorHAnsi" w:cstheme="minorHAnsi"/>
        </w:rPr>
        <w:t>The Local Plan Core Strategy sets out an overarching strategy and development principles for Trafford to guide development until at least 2026. It i</w:t>
      </w:r>
      <w:r w:rsidR="00BF161B" w:rsidRPr="008868C0">
        <w:rPr>
          <w:rFonts w:asciiTheme="minorHAnsi" w:hAnsiTheme="minorHAnsi" w:cstheme="minorHAnsi"/>
        </w:rPr>
        <w:t>dentif</w:t>
      </w:r>
      <w:r>
        <w:rPr>
          <w:rFonts w:asciiTheme="minorHAnsi" w:hAnsiTheme="minorHAnsi" w:cstheme="minorHAnsi"/>
        </w:rPr>
        <w:t>ies</w:t>
      </w:r>
      <w:r w:rsidR="00BF161B" w:rsidRPr="008868C0">
        <w:rPr>
          <w:rFonts w:asciiTheme="minorHAnsi" w:hAnsiTheme="minorHAnsi" w:cstheme="minorHAnsi"/>
        </w:rPr>
        <w:t xml:space="preserve"> </w:t>
      </w:r>
      <w:r w:rsidR="002039C2">
        <w:rPr>
          <w:rFonts w:asciiTheme="minorHAnsi" w:hAnsiTheme="minorHAnsi" w:cstheme="minorHAnsi"/>
        </w:rPr>
        <w:t>a key priority as meeting housing needs to promote sufficient high-quality housing in sustainable locations, of a size, density and tenure needed to meet the borough’s needs and to contribute towards those of the city region.</w:t>
      </w:r>
    </w:p>
    <w:p w14:paraId="045B5623" w14:textId="4BF0FACC" w:rsidR="002039C2" w:rsidRDefault="002039C2" w:rsidP="00BF161B">
      <w:pPr>
        <w:pStyle w:val="Reporttext"/>
        <w:rPr>
          <w:rFonts w:asciiTheme="minorHAnsi" w:hAnsiTheme="minorHAnsi" w:cstheme="minorHAnsi"/>
        </w:rPr>
      </w:pPr>
      <w:r>
        <w:rPr>
          <w:rFonts w:asciiTheme="minorHAnsi" w:hAnsiTheme="minorHAnsi" w:cstheme="minorHAnsi"/>
        </w:rPr>
        <w:t>A new local plan is being prepared for Trafford which will be informed by this HNA.</w:t>
      </w:r>
    </w:p>
    <w:p w14:paraId="575AFAB1" w14:textId="77777777" w:rsidR="002039C2" w:rsidRDefault="002039C2" w:rsidP="002039C2">
      <w:pPr>
        <w:rPr>
          <w:lang w:eastAsia="en-US"/>
        </w:rPr>
      </w:pPr>
    </w:p>
    <w:p w14:paraId="49DD6D01" w14:textId="25B4F5AE" w:rsidR="00B47697" w:rsidRDefault="00B47697" w:rsidP="00B47697">
      <w:pPr>
        <w:pStyle w:val="Heading3"/>
        <w:rPr>
          <w:rFonts w:asciiTheme="minorHAnsi" w:hAnsiTheme="minorHAnsi" w:cstheme="minorHAnsi"/>
        </w:rPr>
      </w:pPr>
      <w:r w:rsidRPr="008868C0">
        <w:rPr>
          <w:rFonts w:asciiTheme="minorHAnsi" w:hAnsiTheme="minorHAnsi" w:cstheme="minorHAnsi"/>
        </w:rPr>
        <w:lastRenderedPageBreak/>
        <w:t>Trafford</w:t>
      </w:r>
      <w:r>
        <w:rPr>
          <w:rFonts w:asciiTheme="minorHAnsi" w:hAnsiTheme="minorHAnsi" w:cstheme="minorHAnsi"/>
        </w:rPr>
        <w:t xml:space="preserve"> Housing Strategy 2019-2023</w:t>
      </w:r>
    </w:p>
    <w:p w14:paraId="3FE9E38B" w14:textId="46938DD5" w:rsidR="00B47697" w:rsidRPr="008868C0" w:rsidRDefault="00B47697" w:rsidP="00B47697">
      <w:pPr>
        <w:pStyle w:val="Reporttext"/>
        <w:rPr>
          <w:rFonts w:asciiTheme="minorHAnsi" w:hAnsiTheme="minorHAnsi" w:cstheme="minorHAnsi"/>
        </w:rPr>
      </w:pPr>
      <w:r w:rsidRPr="008868C0">
        <w:rPr>
          <w:rFonts w:asciiTheme="minorHAnsi" w:hAnsiTheme="minorHAnsi" w:cstheme="minorHAnsi"/>
        </w:rPr>
        <w:t xml:space="preserve">The housing priorities </w:t>
      </w:r>
      <w:r>
        <w:rPr>
          <w:rFonts w:asciiTheme="minorHAnsi" w:hAnsiTheme="minorHAnsi" w:cstheme="minorHAnsi"/>
        </w:rPr>
        <w:t>set out in the strategy are</w:t>
      </w:r>
      <w:r w:rsidRPr="008868C0">
        <w:rPr>
          <w:rFonts w:asciiTheme="minorHAnsi" w:hAnsiTheme="minorHAnsi" w:cstheme="minorHAnsi"/>
        </w:rPr>
        <w:t>:</w:t>
      </w:r>
    </w:p>
    <w:p w14:paraId="0ACB1E72" w14:textId="77777777" w:rsidR="00B47697" w:rsidRPr="008868C0" w:rsidRDefault="00B47697" w:rsidP="00B47697">
      <w:pPr>
        <w:pStyle w:val="Reporttext"/>
        <w:numPr>
          <w:ilvl w:val="1"/>
          <w:numId w:val="43"/>
        </w:numPr>
        <w:ind w:left="1080"/>
        <w:rPr>
          <w:rFonts w:asciiTheme="minorHAnsi" w:hAnsiTheme="minorHAnsi" w:cstheme="minorHAnsi"/>
        </w:rPr>
      </w:pPr>
      <w:r w:rsidRPr="008868C0">
        <w:rPr>
          <w:rFonts w:asciiTheme="minorHAnsi" w:hAnsiTheme="minorHAnsi" w:cstheme="minorHAnsi"/>
        </w:rPr>
        <w:t>To accelerate housing growth.</w:t>
      </w:r>
    </w:p>
    <w:p w14:paraId="2D5BB1D0" w14:textId="77777777" w:rsidR="00B47697" w:rsidRPr="008868C0" w:rsidRDefault="00B47697" w:rsidP="00B47697">
      <w:pPr>
        <w:pStyle w:val="Reporttext"/>
        <w:numPr>
          <w:ilvl w:val="1"/>
          <w:numId w:val="43"/>
        </w:numPr>
        <w:ind w:left="1080"/>
        <w:rPr>
          <w:rFonts w:asciiTheme="minorHAnsi" w:hAnsiTheme="minorHAnsi" w:cstheme="minorHAnsi"/>
        </w:rPr>
      </w:pPr>
      <w:r w:rsidRPr="008868C0">
        <w:rPr>
          <w:rFonts w:asciiTheme="minorHAnsi" w:hAnsiTheme="minorHAnsi" w:cstheme="minorHAnsi"/>
        </w:rPr>
        <w:t>To support inclusive economic growth.</w:t>
      </w:r>
    </w:p>
    <w:p w14:paraId="31C14D75" w14:textId="77777777" w:rsidR="00B47697" w:rsidRPr="008868C0" w:rsidRDefault="00B47697" w:rsidP="00B47697">
      <w:pPr>
        <w:pStyle w:val="Reporttext"/>
        <w:numPr>
          <w:ilvl w:val="1"/>
          <w:numId w:val="43"/>
        </w:numPr>
        <w:ind w:left="1080"/>
        <w:rPr>
          <w:rFonts w:asciiTheme="minorHAnsi" w:hAnsiTheme="minorHAnsi" w:cstheme="minorHAnsi"/>
        </w:rPr>
      </w:pPr>
      <w:r w:rsidRPr="008868C0">
        <w:rPr>
          <w:rFonts w:asciiTheme="minorHAnsi" w:hAnsiTheme="minorHAnsi" w:cstheme="minorHAnsi"/>
        </w:rPr>
        <w:t>To create neighbourhoods of choice through a better mix of homes.</w:t>
      </w:r>
    </w:p>
    <w:p w14:paraId="5FC553A0" w14:textId="77777777" w:rsidR="00B47697" w:rsidRPr="008868C0" w:rsidRDefault="00B47697" w:rsidP="00B47697">
      <w:pPr>
        <w:pStyle w:val="Reporttext"/>
        <w:numPr>
          <w:ilvl w:val="1"/>
          <w:numId w:val="43"/>
        </w:numPr>
        <w:ind w:left="1080"/>
        <w:rPr>
          <w:rFonts w:asciiTheme="minorHAnsi" w:hAnsiTheme="minorHAnsi" w:cstheme="minorHAnsi"/>
        </w:rPr>
      </w:pPr>
      <w:r w:rsidRPr="008868C0">
        <w:rPr>
          <w:rFonts w:asciiTheme="minorHAnsi" w:hAnsiTheme="minorHAnsi" w:cstheme="minorHAnsi"/>
        </w:rPr>
        <w:t>To reduce inequalities across the borough.</w:t>
      </w:r>
    </w:p>
    <w:p w14:paraId="3025FDF6" w14:textId="77777777" w:rsidR="00B47697" w:rsidRPr="008868C0" w:rsidRDefault="00B47697" w:rsidP="00B47697">
      <w:pPr>
        <w:pStyle w:val="Reporttext"/>
        <w:numPr>
          <w:ilvl w:val="1"/>
          <w:numId w:val="43"/>
        </w:numPr>
        <w:ind w:left="1080"/>
        <w:rPr>
          <w:rFonts w:asciiTheme="minorHAnsi" w:hAnsiTheme="minorHAnsi" w:cstheme="minorHAnsi"/>
        </w:rPr>
      </w:pPr>
      <w:r w:rsidRPr="008868C0">
        <w:rPr>
          <w:rFonts w:asciiTheme="minorHAnsi" w:hAnsiTheme="minorHAnsi" w:cstheme="minorHAnsi"/>
        </w:rPr>
        <w:t>To improve residents’ health and wellbeing.</w:t>
      </w:r>
    </w:p>
    <w:p w14:paraId="3C8CA23B" w14:textId="77777777" w:rsidR="00B47697" w:rsidRPr="008868C0" w:rsidRDefault="00B47697" w:rsidP="00B47697">
      <w:pPr>
        <w:pStyle w:val="Reporttext"/>
        <w:numPr>
          <w:ilvl w:val="1"/>
          <w:numId w:val="43"/>
        </w:numPr>
        <w:ind w:left="1080"/>
        <w:rPr>
          <w:rFonts w:asciiTheme="minorHAnsi" w:hAnsiTheme="minorHAnsi" w:cstheme="minorHAnsi"/>
        </w:rPr>
      </w:pPr>
      <w:r w:rsidRPr="008868C0">
        <w:rPr>
          <w:rFonts w:asciiTheme="minorHAnsi" w:hAnsiTheme="minorHAnsi" w:cstheme="minorHAnsi"/>
        </w:rPr>
        <w:t xml:space="preserve">To increase the range of, and </w:t>
      </w:r>
      <w:proofErr w:type="gramStart"/>
      <w:r w:rsidRPr="008868C0">
        <w:rPr>
          <w:rFonts w:asciiTheme="minorHAnsi" w:hAnsiTheme="minorHAnsi" w:cstheme="minorHAnsi"/>
        </w:rPr>
        <w:t>residents</w:t>
      </w:r>
      <w:proofErr w:type="gramEnd"/>
      <w:r w:rsidRPr="008868C0">
        <w:rPr>
          <w:rFonts w:asciiTheme="minorHAnsi" w:hAnsiTheme="minorHAnsi" w:cstheme="minorHAnsi"/>
        </w:rPr>
        <w:t xml:space="preserve"> access to, opportunities; and to reduce homelessness.</w:t>
      </w:r>
    </w:p>
    <w:p w14:paraId="7A387F6E" w14:textId="77777777" w:rsidR="00B47697" w:rsidRPr="008868C0" w:rsidRDefault="00B47697" w:rsidP="00B47697">
      <w:pPr>
        <w:pStyle w:val="Reporttext"/>
        <w:rPr>
          <w:rFonts w:asciiTheme="minorHAnsi" w:hAnsiTheme="minorHAnsi" w:cstheme="minorHAnsi"/>
        </w:rPr>
      </w:pPr>
      <w:r w:rsidRPr="008868C0">
        <w:rPr>
          <w:rFonts w:asciiTheme="minorHAnsi" w:hAnsiTheme="minorHAnsi" w:cstheme="minorHAnsi"/>
        </w:rPr>
        <w:t>The Housing Strategy identifies key interventions required to meet current and future housing need in Trafford and to address a number of supply and demand challenges. The interventions have been identified in the context of the Council’s Corporate Objectives, Trafford Vision 2031, GM growth ambitions as articulated in the GMSF and GM Housing Strategy, and discussions with key stakeholders.</w:t>
      </w:r>
    </w:p>
    <w:p w14:paraId="647DA288" w14:textId="77777777" w:rsidR="00B47697" w:rsidRPr="008868C0" w:rsidRDefault="00B47697" w:rsidP="00B47697">
      <w:pPr>
        <w:pStyle w:val="Reporttext"/>
        <w:rPr>
          <w:rFonts w:asciiTheme="minorHAnsi" w:hAnsiTheme="minorHAnsi" w:cstheme="minorHAnsi"/>
        </w:rPr>
      </w:pPr>
      <w:r w:rsidRPr="008868C0">
        <w:rPr>
          <w:rFonts w:asciiTheme="minorHAnsi" w:hAnsiTheme="minorHAnsi" w:cstheme="minorHAnsi"/>
        </w:rPr>
        <w:t>The Housing Strategy coupled with the Vision, Corporate Objectives, Trafford Economic and Housing Growth Framework and the wider GM strategic arena, forms a comprehensive and fully joined up approach to delivering future housing growth to benefit Trafford’s residents.</w:t>
      </w:r>
    </w:p>
    <w:p w14:paraId="42D13A1C" w14:textId="77777777" w:rsidR="00B47697" w:rsidRPr="008868C0" w:rsidRDefault="00B47697" w:rsidP="00B47697">
      <w:pPr>
        <w:pStyle w:val="Reporttext"/>
        <w:numPr>
          <w:ilvl w:val="0"/>
          <w:numId w:val="0"/>
        </w:numPr>
        <w:ind w:left="709"/>
        <w:rPr>
          <w:rFonts w:asciiTheme="minorHAnsi" w:hAnsiTheme="minorHAnsi" w:cstheme="minorHAnsi"/>
        </w:rPr>
      </w:pPr>
    </w:p>
    <w:p w14:paraId="6FAF23ED" w14:textId="5A554ADA" w:rsidR="00B47697" w:rsidRPr="008868C0" w:rsidRDefault="00B47697" w:rsidP="00B47697">
      <w:pPr>
        <w:pStyle w:val="Heading3"/>
        <w:rPr>
          <w:rFonts w:asciiTheme="minorHAnsi" w:hAnsiTheme="minorHAnsi" w:cstheme="minorHAnsi"/>
        </w:rPr>
      </w:pPr>
      <w:r w:rsidRPr="008868C0">
        <w:rPr>
          <w:rFonts w:asciiTheme="minorHAnsi" w:hAnsiTheme="minorHAnsi" w:cstheme="minorHAnsi"/>
        </w:rPr>
        <w:t>Trafford Council Homelessness Strategy</w:t>
      </w:r>
      <w:r>
        <w:rPr>
          <w:rFonts w:asciiTheme="minorHAnsi" w:hAnsiTheme="minorHAnsi" w:cstheme="minorHAnsi"/>
        </w:rPr>
        <w:t xml:space="preserve"> 2019-2024</w:t>
      </w:r>
    </w:p>
    <w:p w14:paraId="50D8B50E" w14:textId="77777777" w:rsidR="00B47697" w:rsidRDefault="00B47697" w:rsidP="00B47697">
      <w:pPr>
        <w:pStyle w:val="Reporttext"/>
        <w:rPr>
          <w:rFonts w:asciiTheme="minorHAnsi" w:hAnsiTheme="minorHAnsi" w:cstheme="minorHAnsi"/>
        </w:rPr>
      </w:pPr>
      <w:r w:rsidRPr="008868C0">
        <w:rPr>
          <w:rFonts w:asciiTheme="minorHAnsi" w:hAnsiTheme="minorHAnsi" w:cstheme="minorHAnsi"/>
        </w:rPr>
        <w:t>Th</w:t>
      </w:r>
      <w:r>
        <w:rPr>
          <w:rFonts w:asciiTheme="minorHAnsi" w:hAnsiTheme="minorHAnsi" w:cstheme="minorHAnsi"/>
        </w:rPr>
        <w:t>is</w:t>
      </w:r>
      <w:r w:rsidRPr="008868C0">
        <w:rPr>
          <w:rFonts w:asciiTheme="minorHAnsi" w:hAnsiTheme="minorHAnsi" w:cstheme="minorHAnsi"/>
        </w:rPr>
        <w:t xml:space="preserve"> strategy set</w:t>
      </w:r>
      <w:r>
        <w:rPr>
          <w:rFonts w:asciiTheme="minorHAnsi" w:hAnsiTheme="minorHAnsi" w:cstheme="minorHAnsi"/>
        </w:rPr>
        <w:t>s</w:t>
      </w:r>
      <w:r w:rsidRPr="008868C0">
        <w:rPr>
          <w:rFonts w:asciiTheme="minorHAnsi" w:hAnsiTheme="minorHAnsi" w:cstheme="minorHAnsi"/>
        </w:rPr>
        <w:t xml:space="preserve"> out the priorities for Trafford over the next 5 years.</w:t>
      </w:r>
      <w:r>
        <w:rPr>
          <w:rFonts w:asciiTheme="minorHAnsi" w:hAnsiTheme="minorHAnsi" w:cstheme="minorHAnsi"/>
        </w:rPr>
        <w:t xml:space="preserve"> </w:t>
      </w:r>
    </w:p>
    <w:p w14:paraId="4A7301AB" w14:textId="6D04164F" w:rsidR="00B47697" w:rsidRPr="00B47697" w:rsidRDefault="00B47697" w:rsidP="00B47697">
      <w:pPr>
        <w:pStyle w:val="Reporttext"/>
        <w:rPr>
          <w:rFonts w:asciiTheme="minorHAnsi" w:hAnsiTheme="minorHAnsi" w:cstheme="minorHAnsi"/>
        </w:rPr>
      </w:pPr>
      <w:r w:rsidRPr="00B47697">
        <w:rPr>
          <w:rFonts w:asciiTheme="minorHAnsi" w:hAnsiTheme="minorHAnsi" w:cstheme="minorHAnsi"/>
        </w:rPr>
        <w:t>The six strategic priorities of the Homelessness Strategy are to:</w:t>
      </w:r>
    </w:p>
    <w:p w14:paraId="3913C98C" w14:textId="77777777" w:rsidR="00B47697" w:rsidRPr="008868C0" w:rsidRDefault="00B47697" w:rsidP="00B47697">
      <w:pPr>
        <w:pStyle w:val="Reporttext"/>
        <w:numPr>
          <w:ilvl w:val="1"/>
          <w:numId w:val="44"/>
        </w:numPr>
        <w:ind w:left="1080"/>
        <w:rPr>
          <w:rFonts w:asciiTheme="minorHAnsi" w:hAnsiTheme="minorHAnsi" w:cstheme="minorHAnsi"/>
        </w:rPr>
      </w:pPr>
      <w:r w:rsidRPr="008868C0">
        <w:rPr>
          <w:rFonts w:asciiTheme="minorHAnsi" w:hAnsiTheme="minorHAnsi" w:cstheme="minorHAnsi"/>
        </w:rPr>
        <w:t>Prevent homelessness in Trafford.</w:t>
      </w:r>
    </w:p>
    <w:p w14:paraId="4727E430" w14:textId="77777777" w:rsidR="00B47697" w:rsidRPr="008868C0" w:rsidRDefault="00B47697" w:rsidP="00B47697">
      <w:pPr>
        <w:pStyle w:val="Reporttext"/>
        <w:numPr>
          <w:ilvl w:val="1"/>
          <w:numId w:val="44"/>
        </w:numPr>
        <w:ind w:left="1080"/>
        <w:rPr>
          <w:rFonts w:asciiTheme="minorHAnsi" w:hAnsiTheme="minorHAnsi" w:cstheme="minorHAnsi"/>
        </w:rPr>
      </w:pPr>
      <w:r w:rsidRPr="008868C0">
        <w:rPr>
          <w:rFonts w:asciiTheme="minorHAnsi" w:hAnsiTheme="minorHAnsi" w:cstheme="minorHAnsi"/>
        </w:rPr>
        <w:t>Improve access to permanent affordable accommodation and supported homes, primarily through the increased supply of social housing.</w:t>
      </w:r>
    </w:p>
    <w:p w14:paraId="6069E798" w14:textId="77777777" w:rsidR="00B47697" w:rsidRPr="008868C0" w:rsidRDefault="00B47697" w:rsidP="00B47697">
      <w:pPr>
        <w:pStyle w:val="Reporttext"/>
        <w:numPr>
          <w:ilvl w:val="1"/>
          <w:numId w:val="44"/>
        </w:numPr>
        <w:ind w:left="1080"/>
        <w:rPr>
          <w:rFonts w:asciiTheme="minorHAnsi" w:hAnsiTheme="minorHAnsi" w:cstheme="minorHAnsi"/>
        </w:rPr>
      </w:pPr>
      <w:r w:rsidRPr="008868C0">
        <w:rPr>
          <w:rFonts w:asciiTheme="minorHAnsi" w:hAnsiTheme="minorHAnsi" w:cstheme="minorHAnsi"/>
        </w:rPr>
        <w:t>Aim to eradicate the use of B&amp;B and increase the provision of good quality temporary accommodation for homeless people in Trafford.</w:t>
      </w:r>
    </w:p>
    <w:p w14:paraId="59E68A1C" w14:textId="77777777" w:rsidR="00B47697" w:rsidRPr="008868C0" w:rsidRDefault="00B47697" w:rsidP="00B47697">
      <w:pPr>
        <w:pStyle w:val="Reporttext"/>
        <w:numPr>
          <w:ilvl w:val="1"/>
          <w:numId w:val="44"/>
        </w:numPr>
        <w:ind w:left="1080"/>
        <w:rPr>
          <w:rFonts w:asciiTheme="minorHAnsi" w:hAnsiTheme="minorHAnsi" w:cstheme="minorHAnsi"/>
        </w:rPr>
      </w:pPr>
      <w:r w:rsidRPr="008868C0">
        <w:rPr>
          <w:rFonts w:asciiTheme="minorHAnsi" w:hAnsiTheme="minorHAnsi" w:cstheme="minorHAnsi"/>
        </w:rPr>
        <w:t>Work towards ending rough sleeping in Trafford.</w:t>
      </w:r>
    </w:p>
    <w:p w14:paraId="7C4D307B" w14:textId="77777777" w:rsidR="00B47697" w:rsidRPr="008868C0" w:rsidRDefault="00B47697" w:rsidP="00B47697">
      <w:pPr>
        <w:pStyle w:val="Reporttext"/>
        <w:numPr>
          <w:ilvl w:val="1"/>
          <w:numId w:val="44"/>
        </w:numPr>
        <w:ind w:left="1080"/>
        <w:rPr>
          <w:rFonts w:asciiTheme="minorHAnsi" w:hAnsiTheme="minorHAnsi" w:cstheme="minorHAnsi"/>
        </w:rPr>
      </w:pPr>
      <w:r w:rsidRPr="008868C0">
        <w:rPr>
          <w:rFonts w:asciiTheme="minorHAnsi" w:hAnsiTheme="minorHAnsi" w:cstheme="minorHAnsi"/>
        </w:rPr>
        <w:t>Improve access to employment, education, and training for homeless people in Trafford.</w:t>
      </w:r>
    </w:p>
    <w:p w14:paraId="3849D67F" w14:textId="77777777" w:rsidR="00B47697" w:rsidRPr="008868C0" w:rsidRDefault="00B47697" w:rsidP="00B47697">
      <w:pPr>
        <w:pStyle w:val="Reporttext"/>
        <w:numPr>
          <w:ilvl w:val="1"/>
          <w:numId w:val="44"/>
        </w:numPr>
        <w:ind w:left="1080"/>
        <w:rPr>
          <w:rFonts w:asciiTheme="minorHAnsi" w:hAnsiTheme="minorHAnsi" w:cstheme="minorHAnsi"/>
        </w:rPr>
      </w:pPr>
      <w:r w:rsidRPr="008868C0">
        <w:rPr>
          <w:rFonts w:asciiTheme="minorHAnsi" w:hAnsiTheme="minorHAnsi" w:cstheme="minorHAnsi"/>
        </w:rPr>
        <w:t>Improve health &amp; wellbeing for homeless people in Trafford.</w:t>
      </w:r>
    </w:p>
    <w:p w14:paraId="03B68AB3" w14:textId="77777777" w:rsidR="00B47697" w:rsidRDefault="00B47697" w:rsidP="00B47697">
      <w:pPr>
        <w:pStyle w:val="Reporttext"/>
        <w:numPr>
          <w:ilvl w:val="0"/>
          <w:numId w:val="0"/>
        </w:numPr>
        <w:ind w:left="709"/>
        <w:rPr>
          <w:rFonts w:asciiTheme="minorHAnsi" w:hAnsiTheme="minorHAnsi" w:cstheme="minorHAnsi"/>
        </w:rPr>
      </w:pPr>
    </w:p>
    <w:p w14:paraId="4CE7CA1B" w14:textId="3CB6287C" w:rsidR="00B47697" w:rsidRPr="008868C0" w:rsidRDefault="00B47697" w:rsidP="00B47697">
      <w:pPr>
        <w:pStyle w:val="Heading3"/>
        <w:rPr>
          <w:rFonts w:asciiTheme="minorHAnsi" w:hAnsiTheme="minorHAnsi" w:cstheme="minorHAnsi"/>
        </w:rPr>
      </w:pPr>
      <w:r w:rsidRPr="008868C0">
        <w:rPr>
          <w:rFonts w:asciiTheme="minorHAnsi" w:hAnsiTheme="minorHAnsi" w:cstheme="minorHAnsi"/>
        </w:rPr>
        <w:t xml:space="preserve">Trafford Council </w:t>
      </w:r>
      <w:r>
        <w:rPr>
          <w:rFonts w:asciiTheme="minorHAnsi" w:hAnsiTheme="minorHAnsi" w:cstheme="minorHAnsi"/>
        </w:rPr>
        <w:t>Empty Homes Strategy 2019-2024</w:t>
      </w:r>
    </w:p>
    <w:p w14:paraId="613C3BBB" w14:textId="2512F885" w:rsidR="00B47697" w:rsidRDefault="00B47697" w:rsidP="00B47697">
      <w:pPr>
        <w:pStyle w:val="Reporttext"/>
        <w:rPr>
          <w:rFonts w:asciiTheme="minorHAnsi" w:hAnsiTheme="minorHAnsi" w:cstheme="minorHAnsi"/>
        </w:rPr>
      </w:pPr>
      <w:r w:rsidRPr="008868C0">
        <w:rPr>
          <w:rFonts w:asciiTheme="minorHAnsi" w:hAnsiTheme="minorHAnsi" w:cstheme="minorHAnsi"/>
        </w:rPr>
        <w:t>Th</w:t>
      </w:r>
      <w:r>
        <w:rPr>
          <w:rFonts w:asciiTheme="minorHAnsi" w:hAnsiTheme="minorHAnsi" w:cstheme="minorHAnsi"/>
        </w:rPr>
        <w:t>is</w:t>
      </w:r>
      <w:r w:rsidRPr="008868C0">
        <w:rPr>
          <w:rFonts w:asciiTheme="minorHAnsi" w:hAnsiTheme="minorHAnsi" w:cstheme="minorHAnsi"/>
        </w:rPr>
        <w:t xml:space="preserve"> strategy </w:t>
      </w:r>
      <w:r>
        <w:rPr>
          <w:rFonts w:asciiTheme="minorHAnsi" w:hAnsiTheme="minorHAnsi" w:cstheme="minorHAnsi"/>
        </w:rPr>
        <w:t>identifies key priorities and actions to be delivered by the Council and other stakeholders over the next five years to bring empty properties back into use across Trafford. The strategic priorities are:</w:t>
      </w:r>
    </w:p>
    <w:p w14:paraId="73FF45DF" w14:textId="0EA85A96" w:rsidR="00B47697" w:rsidRDefault="00B47697" w:rsidP="00B47697">
      <w:pPr>
        <w:pStyle w:val="Reporttext"/>
        <w:numPr>
          <w:ilvl w:val="0"/>
          <w:numId w:val="47"/>
        </w:numPr>
        <w:rPr>
          <w:rFonts w:asciiTheme="minorHAnsi" w:hAnsiTheme="minorHAnsi" w:cstheme="minorHAnsi"/>
        </w:rPr>
      </w:pPr>
      <w:r>
        <w:rPr>
          <w:rFonts w:asciiTheme="minorHAnsi" w:hAnsiTheme="minorHAnsi" w:cstheme="minorHAnsi"/>
        </w:rPr>
        <w:t>Work with owners of long-term empty properties to bring them back into use.</w:t>
      </w:r>
    </w:p>
    <w:p w14:paraId="214B0A26" w14:textId="791F0C6A" w:rsidR="00B47697" w:rsidRDefault="00B47697" w:rsidP="00B47697">
      <w:pPr>
        <w:pStyle w:val="Reporttext"/>
        <w:numPr>
          <w:ilvl w:val="0"/>
          <w:numId w:val="47"/>
        </w:numPr>
        <w:rPr>
          <w:rFonts w:asciiTheme="minorHAnsi" w:hAnsiTheme="minorHAnsi" w:cstheme="minorHAnsi"/>
        </w:rPr>
      </w:pPr>
      <w:r>
        <w:rPr>
          <w:rFonts w:asciiTheme="minorHAnsi" w:hAnsiTheme="minorHAnsi" w:cstheme="minorHAnsi"/>
        </w:rPr>
        <w:lastRenderedPageBreak/>
        <w:t>Improve our neighbourhoods by addressing long-term empty homes that have become the focus of anti-social behaviour and neglect.</w:t>
      </w:r>
    </w:p>
    <w:p w14:paraId="37DEC449" w14:textId="1175D460" w:rsidR="00B47697" w:rsidRDefault="00B47697" w:rsidP="00B47697">
      <w:pPr>
        <w:pStyle w:val="Reporttext"/>
        <w:numPr>
          <w:ilvl w:val="0"/>
          <w:numId w:val="47"/>
        </w:numPr>
        <w:rPr>
          <w:rFonts w:asciiTheme="minorHAnsi" w:hAnsiTheme="minorHAnsi" w:cstheme="minorHAnsi"/>
        </w:rPr>
      </w:pPr>
      <w:r>
        <w:rPr>
          <w:rFonts w:asciiTheme="minorHAnsi" w:hAnsiTheme="minorHAnsi" w:cstheme="minorHAnsi"/>
        </w:rPr>
        <w:t>Provide advice and information to help raise awareness around long-term empty properties.</w:t>
      </w:r>
    </w:p>
    <w:p w14:paraId="5B05A04B" w14:textId="74E8C81F" w:rsidR="00B47697" w:rsidRDefault="00B47697" w:rsidP="00B47697">
      <w:pPr>
        <w:pStyle w:val="Reporttext"/>
        <w:numPr>
          <w:ilvl w:val="0"/>
          <w:numId w:val="47"/>
        </w:numPr>
        <w:rPr>
          <w:rFonts w:asciiTheme="minorHAnsi" w:hAnsiTheme="minorHAnsi" w:cstheme="minorHAnsi"/>
        </w:rPr>
      </w:pPr>
      <w:r>
        <w:rPr>
          <w:rFonts w:asciiTheme="minorHAnsi" w:hAnsiTheme="minorHAnsi" w:cstheme="minorHAnsi"/>
        </w:rPr>
        <w:t xml:space="preserve">Develop effective partnerships with key stakeholders to address long-term empty properties. </w:t>
      </w:r>
    </w:p>
    <w:p w14:paraId="7522A383" w14:textId="77777777" w:rsidR="00B47697" w:rsidRPr="008868C0" w:rsidRDefault="00B47697" w:rsidP="00B47697">
      <w:pPr>
        <w:pStyle w:val="Reporttext"/>
        <w:numPr>
          <w:ilvl w:val="0"/>
          <w:numId w:val="0"/>
        </w:numPr>
        <w:ind w:left="709"/>
        <w:rPr>
          <w:rFonts w:asciiTheme="minorHAnsi" w:hAnsiTheme="minorHAnsi" w:cstheme="minorHAnsi"/>
        </w:rPr>
      </w:pPr>
    </w:p>
    <w:p w14:paraId="0CF3B039" w14:textId="700B3CBF" w:rsidR="00B47697" w:rsidRPr="008868C0" w:rsidRDefault="00B47697" w:rsidP="00B47697">
      <w:pPr>
        <w:pStyle w:val="Heading3"/>
        <w:rPr>
          <w:rFonts w:asciiTheme="minorHAnsi" w:hAnsiTheme="minorHAnsi" w:cstheme="minorHAnsi"/>
        </w:rPr>
      </w:pPr>
      <w:r w:rsidRPr="008868C0">
        <w:rPr>
          <w:rFonts w:asciiTheme="minorHAnsi" w:hAnsiTheme="minorHAnsi" w:cstheme="minorHAnsi"/>
        </w:rPr>
        <w:t>Trafford Council Older People’s Housing Strategy</w:t>
      </w:r>
    </w:p>
    <w:p w14:paraId="7BBC4136" w14:textId="77777777" w:rsidR="00B47697" w:rsidRPr="008868C0" w:rsidRDefault="00B47697" w:rsidP="00B47697">
      <w:pPr>
        <w:pStyle w:val="Reporttext"/>
        <w:rPr>
          <w:rFonts w:asciiTheme="minorHAnsi" w:hAnsiTheme="minorHAnsi" w:cstheme="minorHAnsi"/>
        </w:rPr>
      </w:pPr>
      <w:r w:rsidRPr="008868C0">
        <w:rPr>
          <w:rFonts w:asciiTheme="minorHAnsi" w:hAnsiTheme="minorHAnsi" w:cstheme="minorHAnsi"/>
        </w:rPr>
        <w:t>Trafford’s Older Peoples’ Housing Strategy 2020-2025 was launched in March 2020. It identified how, over the next 5 years, the council and its partners will work together to provide a range of quality, affordable and attractive housing options to enable older people to live independently in Trafford.</w:t>
      </w:r>
    </w:p>
    <w:p w14:paraId="001EB1E7" w14:textId="77777777" w:rsidR="00B47697" w:rsidRPr="008868C0" w:rsidRDefault="00B47697" w:rsidP="00B47697">
      <w:pPr>
        <w:pStyle w:val="Reporttext"/>
        <w:rPr>
          <w:rFonts w:asciiTheme="minorHAnsi" w:hAnsiTheme="minorHAnsi" w:cstheme="minorHAnsi"/>
        </w:rPr>
      </w:pPr>
      <w:r w:rsidRPr="008868C0">
        <w:rPr>
          <w:rFonts w:asciiTheme="minorHAnsi" w:hAnsiTheme="minorHAnsi" w:cstheme="minorHAnsi"/>
        </w:rPr>
        <w:t>The four strategic priorities identified within Trafford’s Older Peoples’ Housing Strategy are:</w:t>
      </w:r>
    </w:p>
    <w:p w14:paraId="349B9301" w14:textId="77777777" w:rsidR="00B47697" w:rsidRPr="008868C0" w:rsidRDefault="00B47697" w:rsidP="00B47697">
      <w:pPr>
        <w:pStyle w:val="Reporttext"/>
        <w:numPr>
          <w:ilvl w:val="1"/>
          <w:numId w:val="45"/>
        </w:numPr>
        <w:ind w:left="1080"/>
        <w:rPr>
          <w:rFonts w:asciiTheme="minorHAnsi" w:hAnsiTheme="minorHAnsi" w:cstheme="minorHAnsi"/>
        </w:rPr>
      </w:pPr>
      <w:r w:rsidRPr="008868C0">
        <w:rPr>
          <w:rFonts w:asciiTheme="minorHAnsi" w:hAnsiTheme="minorHAnsi" w:cstheme="minorHAnsi"/>
        </w:rPr>
        <w:t>Improve the quality and standard of existing housing for older people in Trafford.</w:t>
      </w:r>
    </w:p>
    <w:p w14:paraId="4F636E06" w14:textId="77777777" w:rsidR="00B47697" w:rsidRPr="008868C0" w:rsidRDefault="00B47697" w:rsidP="00B47697">
      <w:pPr>
        <w:pStyle w:val="Reporttext"/>
        <w:numPr>
          <w:ilvl w:val="1"/>
          <w:numId w:val="45"/>
        </w:numPr>
        <w:ind w:left="1080"/>
        <w:rPr>
          <w:rFonts w:asciiTheme="minorHAnsi" w:hAnsiTheme="minorHAnsi" w:cstheme="minorHAnsi"/>
        </w:rPr>
      </w:pPr>
      <w:r w:rsidRPr="008868C0">
        <w:rPr>
          <w:rFonts w:asciiTheme="minorHAnsi" w:hAnsiTheme="minorHAnsi" w:cstheme="minorHAnsi"/>
        </w:rPr>
        <w:t>Increase the availability and range of suitable housing options for older people within Trafford.</w:t>
      </w:r>
    </w:p>
    <w:p w14:paraId="3480AA2E" w14:textId="77777777" w:rsidR="00B47697" w:rsidRPr="008868C0" w:rsidRDefault="00B47697" w:rsidP="00B47697">
      <w:pPr>
        <w:pStyle w:val="Reporttext"/>
        <w:numPr>
          <w:ilvl w:val="1"/>
          <w:numId w:val="45"/>
        </w:numPr>
        <w:ind w:left="1080"/>
        <w:rPr>
          <w:rFonts w:asciiTheme="minorHAnsi" w:hAnsiTheme="minorHAnsi" w:cstheme="minorHAnsi"/>
        </w:rPr>
      </w:pPr>
      <w:r w:rsidRPr="008868C0">
        <w:rPr>
          <w:rFonts w:asciiTheme="minorHAnsi" w:hAnsiTheme="minorHAnsi" w:cstheme="minorHAnsi"/>
        </w:rPr>
        <w:t>Enable older people in Trafford to live independently.</w:t>
      </w:r>
    </w:p>
    <w:p w14:paraId="48A48482" w14:textId="33B3E5E0" w:rsidR="00B47697" w:rsidRPr="00600140" w:rsidRDefault="00B47697" w:rsidP="00600140">
      <w:pPr>
        <w:pStyle w:val="Reporttext"/>
        <w:numPr>
          <w:ilvl w:val="1"/>
          <w:numId w:val="45"/>
        </w:numPr>
        <w:ind w:left="1080"/>
        <w:rPr>
          <w:rFonts w:asciiTheme="minorHAnsi" w:hAnsiTheme="minorHAnsi" w:cstheme="minorHAnsi"/>
        </w:rPr>
      </w:pPr>
      <w:r w:rsidRPr="008868C0">
        <w:rPr>
          <w:rFonts w:asciiTheme="minorHAnsi" w:hAnsiTheme="minorHAnsi" w:cstheme="minorHAnsi"/>
        </w:rPr>
        <w:t xml:space="preserve">Create and foster partnerships that work to deliver effective health and social care provision, support services and </w:t>
      </w:r>
      <w:proofErr w:type="gramStart"/>
      <w:r w:rsidRPr="008868C0">
        <w:rPr>
          <w:rFonts w:asciiTheme="minorHAnsi" w:hAnsiTheme="minorHAnsi" w:cstheme="minorHAnsi"/>
        </w:rPr>
        <w:t>high quality</w:t>
      </w:r>
      <w:proofErr w:type="gramEnd"/>
      <w:r w:rsidRPr="008868C0">
        <w:rPr>
          <w:rFonts w:asciiTheme="minorHAnsi" w:hAnsiTheme="minorHAnsi" w:cstheme="minorHAnsi"/>
        </w:rPr>
        <w:t xml:space="preserve"> housing to older people across Trafford.</w:t>
      </w:r>
    </w:p>
    <w:p w14:paraId="3C092E7D" w14:textId="77777777" w:rsidR="00B47697" w:rsidRDefault="00B47697" w:rsidP="00BF161B">
      <w:pPr>
        <w:pStyle w:val="Reporttext"/>
        <w:numPr>
          <w:ilvl w:val="0"/>
          <w:numId w:val="0"/>
        </w:numPr>
        <w:ind w:left="709"/>
        <w:rPr>
          <w:rFonts w:asciiTheme="minorHAnsi" w:hAnsiTheme="minorHAnsi" w:cstheme="minorHAnsi"/>
        </w:rPr>
      </w:pPr>
    </w:p>
    <w:p w14:paraId="71A617DF" w14:textId="77777777" w:rsidR="00B8505D" w:rsidRDefault="00B8505D" w:rsidP="00CE1BDB">
      <w:pPr>
        <w:rPr>
          <w:rFonts w:asciiTheme="minorHAnsi" w:hAnsiTheme="minorHAnsi" w:cstheme="minorHAnsi"/>
        </w:rPr>
      </w:pPr>
    </w:p>
    <w:p w14:paraId="09F3D404" w14:textId="77777777" w:rsidR="00EC1AA4" w:rsidRPr="008868C0" w:rsidRDefault="00EC1AA4" w:rsidP="00EC1AA4">
      <w:pPr>
        <w:pStyle w:val="Heading2"/>
        <w:rPr>
          <w:rFonts w:asciiTheme="minorHAnsi" w:hAnsiTheme="minorHAnsi" w:cstheme="minorHAnsi"/>
        </w:rPr>
      </w:pPr>
      <w:bookmarkStart w:id="117" w:name="_Toc146126208"/>
      <w:r w:rsidRPr="008868C0">
        <w:rPr>
          <w:rFonts w:asciiTheme="minorHAnsi" w:hAnsiTheme="minorHAnsi" w:cstheme="minorHAnsi"/>
        </w:rPr>
        <w:t>Trafford Supporting Housing Strategy 202</w:t>
      </w:r>
      <w:r>
        <w:rPr>
          <w:rFonts w:asciiTheme="minorHAnsi" w:hAnsiTheme="minorHAnsi" w:cstheme="minorHAnsi"/>
        </w:rPr>
        <w:t>3</w:t>
      </w:r>
      <w:r w:rsidRPr="008868C0">
        <w:rPr>
          <w:rFonts w:asciiTheme="minorHAnsi" w:hAnsiTheme="minorHAnsi" w:cstheme="minorHAnsi"/>
        </w:rPr>
        <w:t>-202</w:t>
      </w:r>
      <w:r>
        <w:rPr>
          <w:rFonts w:asciiTheme="minorHAnsi" w:hAnsiTheme="minorHAnsi" w:cstheme="minorHAnsi"/>
        </w:rPr>
        <w:t>8</w:t>
      </w:r>
      <w:bookmarkEnd w:id="117"/>
    </w:p>
    <w:p w14:paraId="6A194730" w14:textId="0A816521" w:rsidR="00EC1AA4" w:rsidRPr="008868C0" w:rsidRDefault="00EC1AA4" w:rsidP="00EC1AA4">
      <w:pPr>
        <w:pStyle w:val="Reporttext"/>
        <w:rPr>
          <w:rFonts w:asciiTheme="minorHAnsi" w:hAnsiTheme="minorHAnsi" w:cstheme="minorHAnsi"/>
          <w:lang w:val="en-US"/>
        </w:rPr>
      </w:pPr>
      <w:r w:rsidRPr="008868C0">
        <w:rPr>
          <w:rFonts w:asciiTheme="minorHAnsi" w:hAnsiTheme="minorHAnsi" w:cstheme="minorHAnsi"/>
          <w:lang w:val="en-US"/>
        </w:rPr>
        <w:t xml:space="preserve">This comprehensive strategy provides a very helpful framework to understand specialist needs in Trafford and </w:t>
      </w:r>
      <w:r>
        <w:rPr>
          <w:rFonts w:asciiTheme="minorHAnsi" w:hAnsiTheme="minorHAnsi" w:cstheme="minorHAnsi"/>
          <w:lang w:val="en-US"/>
        </w:rPr>
        <w:t>identifies</w:t>
      </w:r>
      <w:r w:rsidRPr="008868C0">
        <w:rPr>
          <w:rFonts w:asciiTheme="minorHAnsi" w:hAnsiTheme="minorHAnsi" w:cstheme="minorHAnsi"/>
          <w:lang w:val="en-US"/>
        </w:rPr>
        <w:t xml:space="preserve"> overarching strategic priorities</w:t>
      </w:r>
      <w:r>
        <w:rPr>
          <w:rFonts w:asciiTheme="minorHAnsi" w:hAnsiTheme="minorHAnsi" w:cstheme="minorHAnsi"/>
          <w:lang w:val="en-US"/>
        </w:rPr>
        <w:t xml:space="preserve">. This document is reference in detail in Chapter 4. </w:t>
      </w:r>
    </w:p>
    <w:p w14:paraId="4B40A481" w14:textId="77777777" w:rsidR="00EC1AA4" w:rsidRPr="008868C0" w:rsidRDefault="00EC1AA4" w:rsidP="00CE1BDB">
      <w:pPr>
        <w:rPr>
          <w:rFonts w:asciiTheme="minorHAnsi" w:hAnsiTheme="minorHAnsi" w:cstheme="minorHAnsi"/>
        </w:rPr>
      </w:pPr>
    </w:p>
    <w:p w14:paraId="38104905" w14:textId="242EB474" w:rsidR="00AA360F" w:rsidRPr="008868C0" w:rsidRDefault="00AA360F" w:rsidP="00AA360F">
      <w:pPr>
        <w:pStyle w:val="Heading3"/>
        <w:rPr>
          <w:rFonts w:asciiTheme="minorHAnsi" w:hAnsiTheme="minorHAnsi" w:cstheme="minorHAnsi"/>
        </w:rPr>
      </w:pPr>
      <w:r w:rsidRPr="008868C0">
        <w:rPr>
          <w:rFonts w:asciiTheme="minorHAnsi" w:hAnsiTheme="minorHAnsi" w:cstheme="minorHAnsi"/>
        </w:rPr>
        <w:t>Greater Manchester Combined Authorit</w:t>
      </w:r>
      <w:r w:rsidR="00987A8C" w:rsidRPr="008868C0">
        <w:rPr>
          <w:rFonts w:asciiTheme="minorHAnsi" w:hAnsiTheme="minorHAnsi" w:cstheme="minorHAnsi"/>
        </w:rPr>
        <w:t>y</w:t>
      </w:r>
    </w:p>
    <w:p w14:paraId="76CC8EBA" w14:textId="2E64D854" w:rsidR="005B1B6D" w:rsidRPr="008868C0" w:rsidRDefault="057318C6" w:rsidP="74A60375">
      <w:pPr>
        <w:pStyle w:val="Reporttext"/>
        <w:rPr>
          <w:rFonts w:asciiTheme="minorHAnsi" w:eastAsiaTheme="minorEastAsia" w:hAnsiTheme="minorHAnsi" w:cstheme="minorHAnsi"/>
        </w:rPr>
      </w:pPr>
      <w:r w:rsidRPr="008868C0">
        <w:rPr>
          <w:rFonts w:asciiTheme="minorHAnsi" w:eastAsiaTheme="minorEastAsia" w:hAnsiTheme="minorHAnsi" w:cstheme="minorHAnsi"/>
        </w:rPr>
        <w:t>Trafford</w:t>
      </w:r>
      <w:r w:rsidR="005B1B6D" w:rsidRPr="008868C0">
        <w:rPr>
          <w:rFonts w:asciiTheme="minorHAnsi" w:eastAsiaTheme="minorEastAsia" w:hAnsiTheme="minorHAnsi" w:cstheme="minorHAnsi"/>
        </w:rPr>
        <w:t xml:space="preserve"> is part of the Greater Manchester Combined Authority.</w:t>
      </w:r>
    </w:p>
    <w:p w14:paraId="489492FC" w14:textId="6642DC34" w:rsidR="005B1B6D" w:rsidRPr="008868C0" w:rsidRDefault="005B1B6D" w:rsidP="00617534">
      <w:pPr>
        <w:pStyle w:val="Reporttext"/>
        <w:rPr>
          <w:rFonts w:asciiTheme="minorHAnsi" w:eastAsiaTheme="minorHAnsi" w:hAnsiTheme="minorHAnsi" w:cstheme="minorHAnsi"/>
        </w:rPr>
      </w:pPr>
      <w:r w:rsidRPr="008868C0">
        <w:rPr>
          <w:rFonts w:asciiTheme="minorHAnsi" w:eastAsiaTheme="minorHAnsi" w:hAnsiTheme="minorHAnsi" w:cstheme="minorHAnsi"/>
          <w:b/>
          <w:bCs/>
        </w:rPr>
        <w:t>‘Our People, Our Place’. The Greater Manchester Strategy</w:t>
      </w:r>
      <w:r w:rsidRPr="008868C0">
        <w:rPr>
          <w:rFonts w:asciiTheme="minorHAnsi" w:eastAsiaTheme="minorHAnsi" w:hAnsiTheme="minorHAnsi" w:cstheme="minorHAnsi"/>
          <w:vertAlign w:val="superscript"/>
        </w:rPr>
        <w:footnoteReference w:id="2"/>
      </w:r>
      <w:r w:rsidR="00617534" w:rsidRPr="008868C0">
        <w:rPr>
          <w:rFonts w:asciiTheme="minorHAnsi" w:eastAsiaTheme="minorHAnsi" w:hAnsiTheme="minorHAnsi" w:cstheme="minorHAnsi"/>
          <w:b/>
          <w:bCs/>
        </w:rPr>
        <w:t xml:space="preserve"> </w:t>
      </w:r>
      <w:r w:rsidRPr="008868C0">
        <w:rPr>
          <w:rFonts w:asciiTheme="minorHAnsi" w:eastAsiaTheme="minorHAnsi" w:hAnsiTheme="minorHAnsi" w:cstheme="minorHAnsi"/>
        </w:rPr>
        <w:t xml:space="preserve">sets a clear objective to make Greater Manchester one of the best places in the world to grow up, get on in life and grow old – where there is: </w:t>
      </w:r>
    </w:p>
    <w:p w14:paraId="06D79721" w14:textId="77777777" w:rsidR="005B1B6D" w:rsidRPr="008868C0" w:rsidRDefault="005B1B6D" w:rsidP="000F1209">
      <w:pPr>
        <w:pStyle w:val="bullet"/>
        <w:rPr>
          <w:rFonts w:asciiTheme="minorHAnsi" w:eastAsiaTheme="minorHAnsi" w:hAnsiTheme="minorHAnsi" w:cstheme="minorHAnsi"/>
          <w:i/>
          <w:iCs/>
        </w:rPr>
      </w:pPr>
      <w:r w:rsidRPr="008868C0">
        <w:rPr>
          <w:rFonts w:asciiTheme="minorHAnsi" w:eastAsiaTheme="minorHAnsi" w:hAnsiTheme="minorHAnsi" w:cstheme="minorHAnsi"/>
          <w:i/>
          <w:iCs/>
        </w:rPr>
        <w:t xml:space="preserve">a good start in life for everyone, with children starting school ready to </w:t>
      </w:r>
      <w:proofErr w:type="gramStart"/>
      <w:r w:rsidRPr="008868C0">
        <w:rPr>
          <w:rFonts w:asciiTheme="minorHAnsi" w:eastAsiaTheme="minorHAnsi" w:hAnsiTheme="minorHAnsi" w:cstheme="minorHAnsi"/>
          <w:i/>
          <w:iCs/>
        </w:rPr>
        <w:t>learn;</w:t>
      </w:r>
      <w:proofErr w:type="gramEnd"/>
      <w:r w:rsidRPr="008868C0">
        <w:rPr>
          <w:rFonts w:asciiTheme="minorHAnsi" w:eastAsiaTheme="minorHAnsi" w:hAnsiTheme="minorHAnsi" w:cstheme="minorHAnsi"/>
          <w:i/>
          <w:iCs/>
        </w:rPr>
        <w:t xml:space="preserve"> </w:t>
      </w:r>
    </w:p>
    <w:p w14:paraId="17CD8EB4" w14:textId="77777777" w:rsidR="005B1B6D" w:rsidRPr="008868C0" w:rsidRDefault="005B1B6D" w:rsidP="000F1209">
      <w:pPr>
        <w:pStyle w:val="bullet"/>
        <w:rPr>
          <w:rFonts w:asciiTheme="minorHAnsi" w:eastAsiaTheme="minorHAnsi" w:hAnsiTheme="minorHAnsi" w:cstheme="minorHAnsi"/>
          <w:i/>
          <w:iCs/>
        </w:rPr>
      </w:pPr>
      <w:r w:rsidRPr="008868C0">
        <w:rPr>
          <w:rFonts w:asciiTheme="minorHAnsi" w:eastAsiaTheme="minorHAnsi" w:hAnsiTheme="minorHAnsi" w:cstheme="minorHAnsi"/>
          <w:i/>
          <w:iCs/>
        </w:rPr>
        <w:t xml:space="preserve">excellent opportunities for young people, who are equipped for </w:t>
      </w:r>
      <w:proofErr w:type="gramStart"/>
      <w:r w:rsidRPr="008868C0">
        <w:rPr>
          <w:rFonts w:asciiTheme="minorHAnsi" w:eastAsiaTheme="minorHAnsi" w:hAnsiTheme="minorHAnsi" w:cstheme="minorHAnsi"/>
          <w:i/>
          <w:iCs/>
        </w:rPr>
        <w:t>life;</w:t>
      </w:r>
      <w:proofErr w:type="gramEnd"/>
      <w:r w:rsidRPr="008868C0">
        <w:rPr>
          <w:rFonts w:asciiTheme="minorHAnsi" w:eastAsiaTheme="minorHAnsi" w:hAnsiTheme="minorHAnsi" w:cstheme="minorHAnsi"/>
          <w:i/>
          <w:iCs/>
        </w:rPr>
        <w:t xml:space="preserve"> </w:t>
      </w:r>
    </w:p>
    <w:p w14:paraId="43E84E55" w14:textId="77777777" w:rsidR="005B1B6D" w:rsidRPr="008868C0" w:rsidRDefault="005B1B6D" w:rsidP="000F1209">
      <w:pPr>
        <w:pStyle w:val="bullet"/>
        <w:rPr>
          <w:rFonts w:asciiTheme="minorHAnsi" w:eastAsiaTheme="minorHAnsi" w:hAnsiTheme="minorHAnsi" w:cstheme="minorHAnsi"/>
          <w:i/>
          <w:iCs/>
        </w:rPr>
      </w:pPr>
      <w:r w:rsidRPr="008868C0">
        <w:rPr>
          <w:rFonts w:asciiTheme="minorHAnsi" w:eastAsiaTheme="minorHAnsi" w:hAnsiTheme="minorHAnsi" w:cstheme="minorHAnsi"/>
          <w:i/>
          <w:iCs/>
        </w:rPr>
        <w:lastRenderedPageBreak/>
        <w:t xml:space="preserve">a thriving, productive, carbon neutral economy, providing good employment and opportunities to progress and develop for </w:t>
      </w:r>
      <w:proofErr w:type="gramStart"/>
      <w:r w:rsidRPr="008868C0">
        <w:rPr>
          <w:rFonts w:asciiTheme="minorHAnsi" w:eastAsiaTheme="minorHAnsi" w:hAnsiTheme="minorHAnsi" w:cstheme="minorHAnsi"/>
          <w:i/>
          <w:iCs/>
        </w:rPr>
        <w:t>all;</w:t>
      </w:r>
      <w:proofErr w:type="gramEnd"/>
      <w:r w:rsidRPr="008868C0">
        <w:rPr>
          <w:rFonts w:asciiTheme="minorHAnsi" w:eastAsiaTheme="minorHAnsi" w:hAnsiTheme="minorHAnsi" w:cstheme="minorHAnsi"/>
          <w:i/>
          <w:iCs/>
        </w:rPr>
        <w:t xml:space="preserve"> </w:t>
      </w:r>
    </w:p>
    <w:p w14:paraId="10D5E4B2" w14:textId="77777777" w:rsidR="00C24895" w:rsidRPr="008868C0" w:rsidRDefault="005B1B6D" w:rsidP="000F1209">
      <w:pPr>
        <w:pStyle w:val="bullet"/>
        <w:rPr>
          <w:rFonts w:asciiTheme="minorHAnsi" w:eastAsiaTheme="minorHAnsi" w:hAnsiTheme="minorHAnsi" w:cstheme="minorHAnsi"/>
          <w:i/>
          <w:iCs/>
        </w:rPr>
      </w:pPr>
      <w:r w:rsidRPr="008868C0">
        <w:rPr>
          <w:rFonts w:asciiTheme="minorHAnsi" w:eastAsiaTheme="minorHAnsi" w:hAnsiTheme="minorHAnsi" w:cstheme="minorHAnsi"/>
          <w:i/>
          <w:iCs/>
        </w:rPr>
        <w:t xml:space="preserve">world-class connectivity – digitally and through an integrated transport network – within all parts of Greater </w:t>
      </w:r>
      <w:proofErr w:type="gramStart"/>
      <w:r w:rsidRPr="008868C0">
        <w:rPr>
          <w:rFonts w:asciiTheme="minorHAnsi" w:eastAsiaTheme="minorHAnsi" w:hAnsiTheme="minorHAnsi" w:cstheme="minorHAnsi"/>
          <w:i/>
          <w:iCs/>
        </w:rPr>
        <w:t>Manchester;</w:t>
      </w:r>
      <w:proofErr w:type="gramEnd"/>
    </w:p>
    <w:p w14:paraId="42463C73" w14:textId="715CD149" w:rsidR="005B1B6D" w:rsidRPr="008868C0" w:rsidRDefault="005B1B6D" w:rsidP="000F1209">
      <w:pPr>
        <w:pStyle w:val="bullet"/>
        <w:rPr>
          <w:rFonts w:asciiTheme="minorHAnsi" w:eastAsiaTheme="minorHAnsi" w:hAnsiTheme="minorHAnsi" w:cstheme="minorHAnsi"/>
          <w:i/>
          <w:iCs/>
        </w:rPr>
      </w:pPr>
      <w:r w:rsidRPr="008868C0">
        <w:rPr>
          <w:rFonts w:asciiTheme="minorHAnsi" w:eastAsiaTheme="minorHAnsi" w:hAnsiTheme="minorHAnsi" w:cstheme="minorHAnsi"/>
          <w:i/>
          <w:iCs/>
        </w:rPr>
        <w:t xml:space="preserve">safe, decent and affordable housing in stronger and safer </w:t>
      </w:r>
      <w:proofErr w:type="gramStart"/>
      <w:r w:rsidRPr="008868C0">
        <w:rPr>
          <w:rFonts w:asciiTheme="minorHAnsi" w:eastAsiaTheme="minorHAnsi" w:hAnsiTheme="minorHAnsi" w:cstheme="minorHAnsi"/>
          <w:i/>
          <w:iCs/>
        </w:rPr>
        <w:t>communities;</w:t>
      </w:r>
      <w:proofErr w:type="gramEnd"/>
    </w:p>
    <w:p w14:paraId="1B89E8F6" w14:textId="5DC73B38" w:rsidR="005B1B6D" w:rsidRPr="008868C0" w:rsidRDefault="005B1B6D" w:rsidP="000F1209">
      <w:pPr>
        <w:pStyle w:val="bullet"/>
        <w:rPr>
          <w:rFonts w:asciiTheme="minorHAnsi" w:eastAsiaTheme="minorHAnsi" w:hAnsiTheme="minorHAnsi" w:cstheme="minorHAnsi"/>
          <w:i/>
          <w:iCs/>
        </w:rPr>
      </w:pPr>
      <w:r w:rsidRPr="008868C0">
        <w:rPr>
          <w:rFonts w:asciiTheme="minorHAnsi" w:eastAsiaTheme="minorHAnsi" w:hAnsiTheme="minorHAnsi" w:cstheme="minorHAnsi"/>
          <w:i/>
          <w:iCs/>
        </w:rPr>
        <w:t xml:space="preserve">a high quality cultural and leisure offer for everyone in a green city-region; </w:t>
      </w:r>
      <w:r w:rsidR="00C24895" w:rsidRPr="008868C0">
        <w:rPr>
          <w:rFonts w:asciiTheme="minorHAnsi" w:eastAsiaTheme="minorHAnsi" w:hAnsiTheme="minorHAnsi" w:cstheme="minorHAnsi"/>
          <w:i/>
          <w:iCs/>
        </w:rPr>
        <w:t>and</w:t>
      </w:r>
    </w:p>
    <w:p w14:paraId="14BAEF66" w14:textId="19D81CBA" w:rsidR="005B1B6D" w:rsidRPr="008868C0" w:rsidRDefault="005B1B6D" w:rsidP="000F1209">
      <w:pPr>
        <w:pStyle w:val="bullet"/>
        <w:rPr>
          <w:rFonts w:asciiTheme="minorHAnsi" w:eastAsiaTheme="minorHAnsi" w:hAnsiTheme="minorHAnsi" w:cstheme="minorHAnsi"/>
          <w:i/>
          <w:iCs/>
        </w:rPr>
      </w:pPr>
      <w:r w:rsidRPr="008868C0">
        <w:rPr>
          <w:rFonts w:asciiTheme="minorHAnsi" w:eastAsiaTheme="minorHAnsi" w:hAnsiTheme="minorHAnsi" w:cstheme="minorHAnsi"/>
          <w:i/>
          <w:iCs/>
        </w:rPr>
        <w:t>better health, and quality care and support for people to live fulfilling and healthy lives</w:t>
      </w:r>
      <w:r w:rsidR="00C24895" w:rsidRPr="008868C0">
        <w:rPr>
          <w:rFonts w:asciiTheme="minorHAnsi" w:eastAsiaTheme="minorHAnsi" w:hAnsiTheme="minorHAnsi" w:cstheme="minorHAnsi"/>
          <w:i/>
          <w:iCs/>
        </w:rPr>
        <w:t>.</w:t>
      </w:r>
    </w:p>
    <w:p w14:paraId="726A3CD6" w14:textId="77777777" w:rsidR="005B1B6D" w:rsidRPr="008868C0" w:rsidRDefault="005B1B6D" w:rsidP="000F1209">
      <w:pPr>
        <w:rPr>
          <w:rFonts w:asciiTheme="minorHAnsi" w:hAnsiTheme="minorHAnsi" w:cstheme="minorHAnsi"/>
        </w:rPr>
      </w:pPr>
    </w:p>
    <w:p w14:paraId="67B660C4" w14:textId="01987655" w:rsidR="00CE1BDB" w:rsidRPr="008868C0" w:rsidRDefault="00424E60" w:rsidP="00D46A4A">
      <w:pPr>
        <w:pStyle w:val="Heading2"/>
        <w:rPr>
          <w:rFonts w:asciiTheme="minorHAnsi" w:hAnsiTheme="minorHAnsi" w:cstheme="minorHAnsi"/>
        </w:rPr>
      </w:pPr>
      <w:bookmarkStart w:id="118" w:name="_Toc146126209"/>
      <w:r w:rsidRPr="008868C0">
        <w:rPr>
          <w:rFonts w:asciiTheme="minorHAnsi" w:hAnsiTheme="minorHAnsi" w:cstheme="minorHAnsi"/>
        </w:rPr>
        <w:t>Greater Manchester Housing Strategy</w:t>
      </w:r>
      <w:bookmarkEnd w:id="118"/>
    </w:p>
    <w:p w14:paraId="76B3B742" w14:textId="7BF69833" w:rsidR="008A6080" w:rsidRPr="008868C0" w:rsidRDefault="00424E60" w:rsidP="00E3329F">
      <w:pPr>
        <w:pStyle w:val="Reporttext"/>
        <w:rPr>
          <w:rFonts w:asciiTheme="minorHAnsi" w:hAnsiTheme="minorHAnsi" w:cstheme="minorHAnsi"/>
          <w:shd w:val="clear" w:color="auto" w:fill="FFFFFF"/>
        </w:rPr>
      </w:pPr>
      <w:r w:rsidRPr="008868C0">
        <w:rPr>
          <w:rFonts w:asciiTheme="minorHAnsi" w:hAnsiTheme="minorHAnsi" w:cstheme="minorHAnsi"/>
          <w:shd w:val="clear" w:color="auto" w:fill="FFFFFF"/>
        </w:rPr>
        <w:t xml:space="preserve">The </w:t>
      </w:r>
      <w:r w:rsidR="008A6080" w:rsidRPr="008868C0">
        <w:rPr>
          <w:rFonts w:asciiTheme="minorHAnsi" w:hAnsiTheme="minorHAnsi" w:cstheme="minorHAnsi"/>
          <w:shd w:val="clear" w:color="auto" w:fill="FFFFFF"/>
        </w:rPr>
        <w:t xml:space="preserve">Greater Manchester Housing Strategy-2019-2024 </w:t>
      </w:r>
      <w:r w:rsidR="00E3329F" w:rsidRPr="008868C0">
        <w:rPr>
          <w:rFonts w:asciiTheme="minorHAnsi" w:hAnsiTheme="minorHAnsi" w:cstheme="minorHAnsi"/>
          <w:shd w:val="clear" w:color="auto" w:fill="FFFFFF"/>
        </w:rPr>
        <w:t>i</w:t>
      </w:r>
      <w:r w:rsidR="008A6080" w:rsidRPr="008868C0">
        <w:rPr>
          <w:rFonts w:asciiTheme="minorHAnsi" w:hAnsiTheme="minorHAnsi" w:cstheme="minorHAnsi"/>
          <w:shd w:val="clear" w:color="auto" w:fill="FFFFFF"/>
        </w:rPr>
        <w:t xml:space="preserve">s the product of a pioneering model of co-production, involving extensive consultation with local authorities, housing associations, academics, architects, </w:t>
      </w:r>
      <w:proofErr w:type="gramStart"/>
      <w:r w:rsidR="008A6080" w:rsidRPr="008868C0">
        <w:rPr>
          <w:rFonts w:asciiTheme="minorHAnsi" w:hAnsiTheme="minorHAnsi" w:cstheme="minorHAnsi"/>
          <w:shd w:val="clear" w:color="auto" w:fill="FFFFFF"/>
        </w:rPr>
        <w:t>builders</w:t>
      </w:r>
      <w:proofErr w:type="gramEnd"/>
      <w:r w:rsidR="008A6080" w:rsidRPr="008868C0">
        <w:rPr>
          <w:rFonts w:asciiTheme="minorHAnsi" w:hAnsiTheme="minorHAnsi" w:cstheme="minorHAnsi"/>
          <w:shd w:val="clear" w:color="auto" w:fill="FFFFFF"/>
        </w:rPr>
        <w:t xml:space="preserve"> and housing activists</w:t>
      </w:r>
      <w:r w:rsidR="00C41BF5" w:rsidRPr="008868C0">
        <w:rPr>
          <w:rFonts w:asciiTheme="minorHAnsi" w:hAnsiTheme="minorHAnsi" w:cstheme="minorHAnsi"/>
          <w:shd w:val="clear" w:color="auto" w:fill="FFFFFF"/>
        </w:rPr>
        <w:t>.</w:t>
      </w:r>
    </w:p>
    <w:p w14:paraId="678A6133" w14:textId="54F8D4C1" w:rsidR="008A6080" w:rsidRPr="008868C0" w:rsidRDefault="008A6080" w:rsidP="008A6080">
      <w:pPr>
        <w:pStyle w:val="Reporttext"/>
        <w:rPr>
          <w:rFonts w:asciiTheme="minorHAnsi" w:hAnsiTheme="minorHAnsi" w:cstheme="minorHAnsi"/>
          <w:shd w:val="clear" w:color="auto" w:fill="FFFFFF"/>
        </w:rPr>
      </w:pPr>
      <w:r w:rsidRPr="008868C0">
        <w:rPr>
          <w:rFonts w:asciiTheme="minorHAnsi" w:hAnsiTheme="minorHAnsi" w:cstheme="minorHAnsi"/>
          <w:shd w:val="clear" w:color="auto" w:fill="FFFFFF"/>
        </w:rPr>
        <w:t xml:space="preserve">One of the ten priorities in Our People, Our Place -The </w:t>
      </w:r>
      <w:r w:rsidR="00E3329F" w:rsidRPr="008868C0">
        <w:rPr>
          <w:rFonts w:asciiTheme="minorHAnsi" w:hAnsiTheme="minorHAnsi" w:cstheme="minorHAnsi"/>
          <w:shd w:val="clear" w:color="auto" w:fill="FFFFFF"/>
        </w:rPr>
        <w:t>G</w:t>
      </w:r>
      <w:r w:rsidRPr="008868C0">
        <w:rPr>
          <w:rFonts w:asciiTheme="minorHAnsi" w:hAnsiTheme="minorHAnsi" w:cstheme="minorHAnsi"/>
          <w:shd w:val="clear" w:color="auto" w:fill="FFFFFF"/>
        </w:rPr>
        <w:t xml:space="preserve">reater Manchester Strategy is to provide ‘safe, decent and affordable housing’ for our residents. Central to this new Housing Strategy is a recognition that housing is at the heart of many of the broader issues that Greater Manchester needs to tackle, including health, carbon reduction, tackling homelessness, providing </w:t>
      </w:r>
      <w:proofErr w:type="gramStart"/>
      <w:r w:rsidRPr="008868C0">
        <w:rPr>
          <w:rFonts w:asciiTheme="minorHAnsi" w:hAnsiTheme="minorHAnsi" w:cstheme="minorHAnsi"/>
          <w:shd w:val="clear" w:color="auto" w:fill="FFFFFF"/>
        </w:rPr>
        <w:t>skills</w:t>
      </w:r>
      <w:proofErr w:type="gramEnd"/>
      <w:r w:rsidRPr="008868C0">
        <w:rPr>
          <w:rFonts w:asciiTheme="minorHAnsi" w:hAnsiTheme="minorHAnsi" w:cstheme="minorHAnsi"/>
          <w:shd w:val="clear" w:color="auto" w:fill="FFFFFF"/>
        </w:rPr>
        <w:t xml:space="preserve"> and training to our residents, and growing our economy.</w:t>
      </w:r>
    </w:p>
    <w:p w14:paraId="42BFD60A" w14:textId="4E51329C" w:rsidR="008A6080" w:rsidRPr="008868C0" w:rsidRDefault="008A6080" w:rsidP="008A6080">
      <w:pPr>
        <w:pStyle w:val="Reporttext"/>
        <w:rPr>
          <w:rFonts w:asciiTheme="minorHAnsi" w:hAnsiTheme="minorHAnsi" w:cstheme="minorHAnsi"/>
          <w:shd w:val="clear" w:color="auto" w:fill="FFFFFF"/>
        </w:rPr>
      </w:pPr>
      <w:bookmarkStart w:id="119" w:name="_Hlk129253863"/>
      <w:r w:rsidRPr="008868C0">
        <w:rPr>
          <w:rFonts w:asciiTheme="minorHAnsi" w:hAnsiTheme="minorHAnsi" w:cstheme="minorHAnsi"/>
          <w:shd w:val="clear" w:color="auto" w:fill="FFFFFF"/>
        </w:rPr>
        <w:t xml:space="preserve">The </w:t>
      </w:r>
      <w:r w:rsidR="00C41BF5" w:rsidRPr="008868C0">
        <w:rPr>
          <w:rFonts w:asciiTheme="minorHAnsi" w:hAnsiTheme="minorHAnsi" w:cstheme="minorHAnsi"/>
          <w:shd w:val="clear" w:color="auto" w:fill="FFFFFF"/>
        </w:rPr>
        <w:t>h</w:t>
      </w:r>
      <w:r w:rsidRPr="008868C0">
        <w:rPr>
          <w:rFonts w:asciiTheme="minorHAnsi" w:hAnsiTheme="minorHAnsi" w:cstheme="minorHAnsi"/>
          <w:shd w:val="clear" w:color="auto" w:fill="FFFFFF"/>
        </w:rPr>
        <w:t>ousing vision set out:</w:t>
      </w:r>
    </w:p>
    <w:bookmarkEnd w:id="119"/>
    <w:p w14:paraId="340BAECD" w14:textId="77777777" w:rsidR="00091C72" w:rsidRPr="008868C0" w:rsidRDefault="008A6080" w:rsidP="000F1209">
      <w:pPr>
        <w:pStyle w:val="bullet"/>
        <w:rPr>
          <w:rFonts w:asciiTheme="minorHAnsi" w:hAnsiTheme="minorHAnsi" w:cstheme="minorHAnsi"/>
          <w:shd w:val="clear" w:color="auto" w:fill="FFFFFF"/>
        </w:rPr>
      </w:pPr>
      <w:r w:rsidRPr="008868C0">
        <w:rPr>
          <w:rFonts w:asciiTheme="minorHAnsi" w:hAnsiTheme="minorHAnsi" w:cstheme="minorHAnsi"/>
          <w:shd w:val="clear" w:color="auto" w:fill="FFFFFF"/>
        </w:rPr>
        <w:t xml:space="preserve">That our existing homes receive the investment they need to meet and exceed modern requirements for their safety, security, </w:t>
      </w:r>
      <w:proofErr w:type="gramStart"/>
      <w:r w:rsidRPr="008868C0">
        <w:rPr>
          <w:rFonts w:asciiTheme="minorHAnsi" w:hAnsiTheme="minorHAnsi" w:cstheme="minorHAnsi"/>
          <w:shd w:val="clear" w:color="auto" w:fill="FFFFFF"/>
        </w:rPr>
        <w:t>warmth</w:t>
      </w:r>
      <w:proofErr w:type="gramEnd"/>
      <w:r w:rsidRPr="008868C0">
        <w:rPr>
          <w:rFonts w:asciiTheme="minorHAnsi" w:hAnsiTheme="minorHAnsi" w:cstheme="minorHAnsi"/>
          <w:shd w:val="clear" w:color="auto" w:fill="FFFFFF"/>
        </w:rPr>
        <w:t xml:space="preserve"> and physical accessibility. This includes retrofitting our existing homes to meet our ambitions for net zero carbon homes.</w:t>
      </w:r>
    </w:p>
    <w:p w14:paraId="7E0855A6" w14:textId="77777777" w:rsidR="00091C72" w:rsidRPr="008868C0" w:rsidRDefault="008A6080" w:rsidP="000F1209">
      <w:pPr>
        <w:pStyle w:val="bullet"/>
        <w:rPr>
          <w:rFonts w:asciiTheme="minorHAnsi" w:hAnsiTheme="minorHAnsi" w:cstheme="minorHAnsi"/>
          <w:shd w:val="clear" w:color="auto" w:fill="FFFFFF"/>
        </w:rPr>
      </w:pPr>
      <w:r w:rsidRPr="008868C0">
        <w:rPr>
          <w:rFonts w:asciiTheme="minorHAnsi" w:hAnsiTheme="minorHAnsi" w:cstheme="minorHAnsi"/>
          <w:shd w:val="clear" w:color="auto" w:fill="FFFFFF"/>
        </w:rPr>
        <w:t>Those homes will be part of neighbourhoods of choice, connected to economic opportunities and strategic infrastructure, and offering an excellent quality of life for all part of the community.</w:t>
      </w:r>
    </w:p>
    <w:p w14:paraId="031E41D5" w14:textId="77777777" w:rsidR="00091C72" w:rsidRPr="008868C0" w:rsidRDefault="008A6080" w:rsidP="000F1209">
      <w:pPr>
        <w:pStyle w:val="bullet"/>
        <w:rPr>
          <w:rFonts w:asciiTheme="minorHAnsi" w:hAnsiTheme="minorHAnsi" w:cstheme="minorHAnsi"/>
          <w:shd w:val="clear" w:color="auto" w:fill="FFFFFF"/>
        </w:rPr>
      </w:pPr>
      <w:r w:rsidRPr="008868C0">
        <w:rPr>
          <w:rFonts w:asciiTheme="minorHAnsi" w:hAnsiTheme="minorHAnsi" w:cstheme="minorHAnsi"/>
          <w:shd w:val="clear" w:color="auto" w:fill="FFFFFF"/>
        </w:rPr>
        <w:t xml:space="preserve">When we rent in either the social or private </w:t>
      </w:r>
      <w:proofErr w:type="gramStart"/>
      <w:r w:rsidRPr="008868C0">
        <w:rPr>
          <w:rFonts w:asciiTheme="minorHAnsi" w:hAnsiTheme="minorHAnsi" w:cstheme="minorHAnsi"/>
          <w:shd w:val="clear" w:color="auto" w:fill="FFFFFF"/>
        </w:rPr>
        <w:t>sector</w:t>
      </w:r>
      <w:proofErr w:type="gramEnd"/>
      <w:r w:rsidRPr="008868C0">
        <w:rPr>
          <w:rFonts w:asciiTheme="minorHAnsi" w:hAnsiTheme="minorHAnsi" w:cstheme="minorHAnsi"/>
          <w:shd w:val="clear" w:color="auto" w:fill="FFFFFF"/>
        </w:rPr>
        <w:t xml:space="preserve"> we can be confident that our homes will be well managed and safe, decent and affordable.</w:t>
      </w:r>
    </w:p>
    <w:p w14:paraId="196E2FF1" w14:textId="77777777" w:rsidR="00091C72" w:rsidRPr="008868C0" w:rsidRDefault="008A6080" w:rsidP="000F1209">
      <w:pPr>
        <w:pStyle w:val="bullet"/>
        <w:rPr>
          <w:rFonts w:asciiTheme="minorHAnsi" w:hAnsiTheme="minorHAnsi" w:cstheme="minorHAnsi"/>
          <w:shd w:val="clear" w:color="auto" w:fill="FFFFFF"/>
        </w:rPr>
      </w:pPr>
      <w:r w:rsidRPr="008868C0">
        <w:rPr>
          <w:rFonts w:asciiTheme="minorHAnsi" w:hAnsiTheme="minorHAnsi" w:cstheme="minorHAnsi"/>
          <w:shd w:val="clear" w:color="auto" w:fill="FFFFFF"/>
        </w:rPr>
        <w:t>That those of us in need, homeless or at risk of becoming homeless can quickly access social housing or other affordable housing options so we can retain our place in the community.</w:t>
      </w:r>
    </w:p>
    <w:p w14:paraId="705B2048" w14:textId="1C0F6424" w:rsidR="008A6080" w:rsidRPr="008868C0" w:rsidRDefault="008A6080" w:rsidP="000F1209">
      <w:pPr>
        <w:pStyle w:val="bullet"/>
        <w:rPr>
          <w:rFonts w:asciiTheme="minorHAnsi" w:hAnsiTheme="minorHAnsi" w:cstheme="minorHAnsi"/>
          <w:shd w:val="clear" w:color="auto" w:fill="FFFFFF"/>
        </w:rPr>
      </w:pPr>
      <w:r w:rsidRPr="008868C0">
        <w:rPr>
          <w:rFonts w:asciiTheme="minorHAnsi" w:hAnsiTheme="minorHAnsi" w:cstheme="minorHAnsi"/>
          <w:shd w:val="clear" w:color="auto" w:fill="FFFFFF"/>
        </w:rPr>
        <w:t>That no one will need to sleep rough in Greater Manchester</w:t>
      </w:r>
      <w:r w:rsidR="00C41BF5" w:rsidRPr="008868C0">
        <w:rPr>
          <w:rFonts w:asciiTheme="minorHAnsi" w:hAnsiTheme="minorHAnsi" w:cstheme="minorHAnsi"/>
          <w:shd w:val="clear" w:color="auto" w:fill="FFFFFF"/>
        </w:rPr>
        <w:t>.</w:t>
      </w:r>
    </w:p>
    <w:p w14:paraId="640CFEFF" w14:textId="77777777" w:rsidR="000F1209" w:rsidRPr="008868C0" w:rsidRDefault="000F1209" w:rsidP="000F1209">
      <w:pPr>
        <w:pStyle w:val="bullet"/>
        <w:numPr>
          <w:ilvl w:val="0"/>
          <w:numId w:val="0"/>
        </w:numPr>
        <w:ind w:left="1069"/>
        <w:rPr>
          <w:rFonts w:asciiTheme="minorHAnsi" w:hAnsiTheme="minorHAnsi" w:cstheme="minorHAnsi"/>
          <w:shd w:val="clear" w:color="auto" w:fill="FFFFFF"/>
        </w:rPr>
      </w:pPr>
    </w:p>
    <w:p w14:paraId="1A55DF64" w14:textId="404B47D0" w:rsidR="00CE34FA" w:rsidRPr="008868C0" w:rsidRDefault="00CE34FA" w:rsidP="001E3C72">
      <w:pPr>
        <w:pStyle w:val="Heading2"/>
        <w:rPr>
          <w:rFonts w:asciiTheme="minorHAnsi" w:hAnsiTheme="minorHAnsi" w:cstheme="minorHAnsi"/>
        </w:rPr>
      </w:pPr>
      <w:bookmarkStart w:id="120" w:name="_Toc146126210"/>
      <w:r w:rsidRPr="008868C0">
        <w:rPr>
          <w:rFonts w:asciiTheme="minorHAnsi" w:hAnsiTheme="minorHAnsi" w:cstheme="minorHAnsi"/>
        </w:rPr>
        <w:t xml:space="preserve">Greater Manchester </w:t>
      </w:r>
      <w:r w:rsidR="00C92E6F" w:rsidRPr="008868C0">
        <w:rPr>
          <w:rFonts w:asciiTheme="minorHAnsi" w:hAnsiTheme="minorHAnsi" w:cstheme="minorHAnsi"/>
        </w:rPr>
        <w:t>A</w:t>
      </w:r>
      <w:r w:rsidRPr="008868C0">
        <w:rPr>
          <w:rFonts w:asciiTheme="minorHAnsi" w:hAnsiTheme="minorHAnsi" w:cstheme="minorHAnsi"/>
        </w:rPr>
        <w:t xml:space="preserve">ge </w:t>
      </w:r>
      <w:r w:rsidR="00C92E6F" w:rsidRPr="008868C0">
        <w:rPr>
          <w:rFonts w:asciiTheme="minorHAnsi" w:hAnsiTheme="minorHAnsi" w:cstheme="minorHAnsi"/>
        </w:rPr>
        <w:t>F</w:t>
      </w:r>
      <w:r w:rsidRPr="008868C0">
        <w:rPr>
          <w:rFonts w:asciiTheme="minorHAnsi" w:hAnsiTheme="minorHAnsi" w:cstheme="minorHAnsi"/>
        </w:rPr>
        <w:t xml:space="preserve">riendly </w:t>
      </w:r>
      <w:r w:rsidR="00C92E6F" w:rsidRPr="008868C0">
        <w:rPr>
          <w:rFonts w:asciiTheme="minorHAnsi" w:hAnsiTheme="minorHAnsi" w:cstheme="minorHAnsi"/>
        </w:rPr>
        <w:t>S</w:t>
      </w:r>
      <w:r w:rsidRPr="008868C0">
        <w:rPr>
          <w:rFonts w:asciiTheme="minorHAnsi" w:hAnsiTheme="minorHAnsi" w:cstheme="minorHAnsi"/>
        </w:rPr>
        <w:t>trategy</w:t>
      </w:r>
      <w:r w:rsidR="00B345A6">
        <w:rPr>
          <w:rFonts w:asciiTheme="minorHAnsi" w:hAnsiTheme="minorHAnsi" w:cstheme="minorHAnsi"/>
        </w:rPr>
        <w:t xml:space="preserve"> 2021</w:t>
      </w:r>
      <w:bookmarkEnd w:id="120"/>
    </w:p>
    <w:p w14:paraId="723D52A9" w14:textId="03D03BE9" w:rsidR="00EE0586" w:rsidRPr="008868C0" w:rsidRDefault="003939EF" w:rsidP="00EE0586">
      <w:pPr>
        <w:pStyle w:val="Reporttext"/>
        <w:rPr>
          <w:rFonts w:asciiTheme="minorHAnsi" w:hAnsiTheme="minorHAnsi" w:cstheme="minorHAnsi"/>
        </w:rPr>
      </w:pPr>
      <w:r w:rsidRPr="008868C0">
        <w:rPr>
          <w:rFonts w:asciiTheme="minorHAnsi" w:hAnsiTheme="minorHAnsi" w:cstheme="minorHAnsi"/>
        </w:rPr>
        <w:t>The Greater Manchester Age Friendly Strategy sets out a vision is to make Greater Manchester one of the best places to grow up, get on and grow old</w:t>
      </w:r>
      <w:r w:rsidR="00852950" w:rsidRPr="008868C0">
        <w:rPr>
          <w:rFonts w:asciiTheme="minorHAnsi" w:hAnsiTheme="minorHAnsi" w:cstheme="minorHAnsi"/>
        </w:rPr>
        <w:t xml:space="preserve"> </w:t>
      </w:r>
      <w:r w:rsidR="00852950" w:rsidRPr="008868C0">
        <w:rPr>
          <w:rFonts w:asciiTheme="minorHAnsi" w:hAnsiTheme="minorHAnsi" w:cstheme="minorHAnsi"/>
          <w:sz w:val="22"/>
          <w:szCs w:val="22"/>
        </w:rPr>
        <w:t>(</w:t>
      </w:r>
      <w:hyperlink r:id="rId17" w:history="1">
        <w:r w:rsidR="00852950" w:rsidRPr="008868C0">
          <w:rPr>
            <w:rStyle w:val="Hyperlink"/>
            <w:rFonts w:asciiTheme="minorHAnsi" w:hAnsiTheme="minorHAnsi" w:cstheme="minorHAnsi"/>
            <w:sz w:val="22"/>
            <w:szCs w:val="22"/>
          </w:rPr>
          <w:t>https://www.greatermanchester-ca.gov.uk/media/1166/gm_ageing_strategy.pdf</w:t>
        </w:r>
      </w:hyperlink>
      <w:r w:rsidR="00852950" w:rsidRPr="008868C0">
        <w:rPr>
          <w:rFonts w:asciiTheme="minorHAnsi" w:hAnsiTheme="minorHAnsi" w:cstheme="minorHAnsi"/>
          <w:sz w:val="22"/>
          <w:szCs w:val="22"/>
        </w:rPr>
        <w:t>)</w:t>
      </w:r>
      <w:r w:rsidR="00852950" w:rsidRPr="008868C0">
        <w:rPr>
          <w:rFonts w:asciiTheme="minorHAnsi" w:hAnsiTheme="minorHAnsi" w:cstheme="minorHAnsi"/>
        </w:rPr>
        <w:t xml:space="preserve"> </w:t>
      </w:r>
    </w:p>
    <w:p w14:paraId="3F1393F6" w14:textId="2293E98C" w:rsidR="003939EF" w:rsidRPr="008868C0" w:rsidRDefault="003939EF" w:rsidP="003939EF">
      <w:pPr>
        <w:pStyle w:val="Reporttext"/>
        <w:rPr>
          <w:rFonts w:asciiTheme="minorHAnsi" w:hAnsiTheme="minorHAnsi" w:cstheme="minorHAnsi"/>
        </w:rPr>
      </w:pPr>
      <w:r w:rsidRPr="008868C0">
        <w:rPr>
          <w:rFonts w:asciiTheme="minorHAnsi" w:hAnsiTheme="minorHAnsi" w:cstheme="minorHAnsi"/>
        </w:rPr>
        <w:t xml:space="preserve">It has 12 </w:t>
      </w:r>
      <w:proofErr w:type="gramStart"/>
      <w:r w:rsidRPr="008868C0">
        <w:rPr>
          <w:rFonts w:asciiTheme="minorHAnsi" w:hAnsiTheme="minorHAnsi" w:cstheme="minorHAnsi"/>
        </w:rPr>
        <w:t>objectives</w:t>
      </w:r>
      <w:proofErr w:type="gramEnd"/>
    </w:p>
    <w:p w14:paraId="6D202C97" w14:textId="77777777" w:rsidR="003939EF"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lastRenderedPageBreak/>
        <w:t xml:space="preserve">Establish age-friendly communities across GM, promoting volunteering and bringing generations </w:t>
      </w:r>
      <w:proofErr w:type="gramStart"/>
      <w:r w:rsidRPr="008868C0">
        <w:rPr>
          <w:rFonts w:asciiTheme="minorHAnsi" w:hAnsiTheme="minorHAnsi" w:cstheme="minorHAnsi"/>
          <w:i/>
          <w:iCs/>
        </w:rPr>
        <w:t>together</w:t>
      </w:r>
      <w:proofErr w:type="gramEnd"/>
    </w:p>
    <w:p w14:paraId="065B9019" w14:textId="77777777" w:rsidR="003939EF"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Build a health and social care system that works for older </w:t>
      </w:r>
      <w:proofErr w:type="gramStart"/>
      <w:r w:rsidRPr="008868C0">
        <w:rPr>
          <w:rFonts w:asciiTheme="minorHAnsi" w:hAnsiTheme="minorHAnsi" w:cstheme="minorHAnsi"/>
          <w:i/>
          <w:iCs/>
        </w:rPr>
        <w:t>people</w:t>
      </w:r>
      <w:proofErr w:type="gramEnd"/>
    </w:p>
    <w:p w14:paraId="01B3D0A6" w14:textId="77777777" w:rsidR="003939EF"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Increase housing choice to promote social connections and wellbeing in later </w:t>
      </w:r>
      <w:proofErr w:type="gramStart"/>
      <w:r w:rsidRPr="008868C0">
        <w:rPr>
          <w:rFonts w:asciiTheme="minorHAnsi" w:hAnsiTheme="minorHAnsi" w:cstheme="minorHAnsi"/>
          <w:i/>
          <w:iCs/>
        </w:rPr>
        <w:t>life</w:t>
      </w:r>
      <w:proofErr w:type="gramEnd"/>
    </w:p>
    <w:p w14:paraId="6A58214E" w14:textId="77777777" w:rsidR="003939EF"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Create opportunities to maximise the skills and experience of older </w:t>
      </w:r>
      <w:proofErr w:type="gramStart"/>
      <w:r w:rsidRPr="008868C0">
        <w:rPr>
          <w:rFonts w:asciiTheme="minorHAnsi" w:hAnsiTheme="minorHAnsi" w:cstheme="minorHAnsi"/>
          <w:i/>
          <w:iCs/>
        </w:rPr>
        <w:t>workers</w:t>
      </w:r>
      <w:proofErr w:type="gramEnd"/>
    </w:p>
    <w:p w14:paraId="5202A599" w14:textId="77777777" w:rsidR="003939EF"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Create a transport network that supports older people to stay connected and </w:t>
      </w:r>
      <w:proofErr w:type="gramStart"/>
      <w:r w:rsidRPr="008868C0">
        <w:rPr>
          <w:rFonts w:asciiTheme="minorHAnsi" w:hAnsiTheme="minorHAnsi" w:cstheme="minorHAnsi"/>
          <w:i/>
          <w:iCs/>
        </w:rPr>
        <w:t>active</w:t>
      </w:r>
      <w:proofErr w:type="gramEnd"/>
      <w:r w:rsidRPr="008868C0">
        <w:rPr>
          <w:rFonts w:asciiTheme="minorHAnsi" w:hAnsiTheme="minorHAnsi" w:cstheme="minorHAnsi"/>
          <w:i/>
          <w:iCs/>
        </w:rPr>
        <w:t xml:space="preserve"> </w:t>
      </w:r>
    </w:p>
    <w:p w14:paraId="4A97BD84" w14:textId="77777777" w:rsidR="003939EF"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Develop an age-friendly plan for each local authority </w:t>
      </w:r>
      <w:proofErr w:type="gramStart"/>
      <w:r w:rsidRPr="008868C0">
        <w:rPr>
          <w:rFonts w:asciiTheme="minorHAnsi" w:hAnsiTheme="minorHAnsi" w:cstheme="minorHAnsi"/>
          <w:i/>
          <w:iCs/>
        </w:rPr>
        <w:t>area</w:t>
      </w:r>
      <w:proofErr w:type="gramEnd"/>
      <w:r w:rsidRPr="008868C0">
        <w:rPr>
          <w:rFonts w:asciiTheme="minorHAnsi" w:hAnsiTheme="minorHAnsi" w:cstheme="minorHAnsi"/>
          <w:i/>
          <w:iCs/>
        </w:rPr>
        <w:t xml:space="preserve"> </w:t>
      </w:r>
    </w:p>
    <w:p w14:paraId="3A4E501D" w14:textId="77777777" w:rsidR="003939EF"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Become a world leader in research and innovation for an ageing </w:t>
      </w:r>
      <w:proofErr w:type="gramStart"/>
      <w:r w:rsidRPr="008868C0">
        <w:rPr>
          <w:rFonts w:asciiTheme="minorHAnsi" w:hAnsiTheme="minorHAnsi" w:cstheme="minorHAnsi"/>
          <w:i/>
          <w:iCs/>
        </w:rPr>
        <w:t>society</w:t>
      </w:r>
      <w:proofErr w:type="gramEnd"/>
    </w:p>
    <w:p w14:paraId="6964363C" w14:textId="77777777" w:rsidR="003939EF"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Campaign for positive change in the way older people are </w:t>
      </w:r>
      <w:proofErr w:type="gramStart"/>
      <w:r w:rsidRPr="008868C0">
        <w:rPr>
          <w:rFonts w:asciiTheme="minorHAnsi" w:hAnsiTheme="minorHAnsi" w:cstheme="minorHAnsi"/>
          <w:i/>
          <w:iCs/>
        </w:rPr>
        <w:t>viewed</w:t>
      </w:r>
      <w:proofErr w:type="gramEnd"/>
    </w:p>
    <w:p w14:paraId="4481837F" w14:textId="77777777" w:rsidR="003939EF"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Make sure access to entitlements and benefits is easier and </w:t>
      </w:r>
      <w:proofErr w:type="gramStart"/>
      <w:r w:rsidRPr="008868C0">
        <w:rPr>
          <w:rFonts w:asciiTheme="minorHAnsi" w:hAnsiTheme="minorHAnsi" w:cstheme="minorHAnsi"/>
          <w:i/>
          <w:iCs/>
        </w:rPr>
        <w:t>simpler</w:t>
      </w:r>
      <w:proofErr w:type="gramEnd"/>
    </w:p>
    <w:p w14:paraId="379E87F6" w14:textId="77777777" w:rsidR="003939EF"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Show leadership in developing age-friendly initiatives at all levels and across all </w:t>
      </w:r>
      <w:proofErr w:type="gramStart"/>
      <w:r w:rsidRPr="008868C0">
        <w:rPr>
          <w:rFonts w:asciiTheme="minorHAnsi" w:hAnsiTheme="minorHAnsi" w:cstheme="minorHAnsi"/>
          <w:i/>
          <w:iCs/>
        </w:rPr>
        <w:t>sectors</w:t>
      </w:r>
      <w:proofErr w:type="gramEnd"/>
    </w:p>
    <w:p w14:paraId="531E63A6" w14:textId="77777777" w:rsidR="00412883"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Support more people to be physically active as they </w:t>
      </w:r>
      <w:proofErr w:type="gramStart"/>
      <w:r w:rsidRPr="008868C0">
        <w:rPr>
          <w:rFonts w:asciiTheme="minorHAnsi" w:hAnsiTheme="minorHAnsi" w:cstheme="minorHAnsi"/>
          <w:i/>
          <w:iCs/>
        </w:rPr>
        <w:t>age</w:t>
      </w:r>
      <w:proofErr w:type="gramEnd"/>
    </w:p>
    <w:p w14:paraId="3D3FD011" w14:textId="50471C88" w:rsidR="0061102B" w:rsidRPr="008868C0" w:rsidRDefault="003939EF" w:rsidP="000F1209">
      <w:pPr>
        <w:pStyle w:val="bullet"/>
        <w:rPr>
          <w:rFonts w:asciiTheme="minorHAnsi" w:hAnsiTheme="minorHAnsi" w:cstheme="minorHAnsi"/>
          <w:i/>
          <w:iCs/>
        </w:rPr>
      </w:pPr>
      <w:r w:rsidRPr="008868C0">
        <w:rPr>
          <w:rFonts w:asciiTheme="minorHAnsi" w:hAnsiTheme="minorHAnsi" w:cstheme="minorHAnsi"/>
          <w:i/>
          <w:iCs/>
        </w:rPr>
        <w:t xml:space="preserve">Engage and involve older people in arts and cultural activities across Greater Manchester and establish a Centre for Age Friendly Culture – a world </w:t>
      </w:r>
      <w:proofErr w:type="gramStart"/>
      <w:r w:rsidRPr="008868C0">
        <w:rPr>
          <w:rFonts w:asciiTheme="minorHAnsi" w:hAnsiTheme="minorHAnsi" w:cstheme="minorHAnsi"/>
          <w:i/>
          <w:iCs/>
        </w:rPr>
        <w:t>first</w:t>
      </w:r>
      <w:proofErr w:type="gramEnd"/>
    </w:p>
    <w:p w14:paraId="1DBEBBA6" w14:textId="77777777" w:rsidR="003411D3" w:rsidRPr="008868C0" w:rsidRDefault="003411D3" w:rsidP="000F1209">
      <w:pPr>
        <w:pStyle w:val="NoSpacing"/>
        <w:ind w:left="349"/>
        <w:rPr>
          <w:rFonts w:asciiTheme="minorHAnsi" w:hAnsiTheme="minorHAnsi" w:cstheme="minorHAnsi"/>
          <w:i/>
          <w:iCs/>
          <w:sz w:val="24"/>
          <w:szCs w:val="24"/>
        </w:rPr>
      </w:pPr>
    </w:p>
    <w:p w14:paraId="0E7366F1" w14:textId="6F141464" w:rsidR="003411D3" w:rsidRPr="008868C0" w:rsidRDefault="003411D3" w:rsidP="003411D3">
      <w:pPr>
        <w:pStyle w:val="Heading2"/>
        <w:rPr>
          <w:rFonts w:asciiTheme="minorHAnsi" w:hAnsiTheme="minorHAnsi" w:cstheme="minorHAnsi"/>
        </w:rPr>
      </w:pPr>
      <w:bookmarkStart w:id="121" w:name="_Toc146126211"/>
      <w:r w:rsidRPr="008868C0">
        <w:rPr>
          <w:rFonts w:asciiTheme="minorHAnsi" w:hAnsiTheme="minorHAnsi" w:cstheme="minorHAnsi"/>
        </w:rPr>
        <w:t>The Places for Everyone Plan</w:t>
      </w:r>
      <w:bookmarkEnd w:id="121"/>
    </w:p>
    <w:p w14:paraId="5E523D4B" w14:textId="78A7C4A6" w:rsidR="002E32BD" w:rsidRPr="008868C0" w:rsidRDefault="003411D3" w:rsidP="74A60375">
      <w:pPr>
        <w:pStyle w:val="Reporttext"/>
        <w:rPr>
          <w:rFonts w:asciiTheme="minorHAnsi" w:eastAsiaTheme="minorEastAsia" w:hAnsiTheme="minorHAnsi" w:cstheme="minorHAnsi"/>
        </w:rPr>
      </w:pPr>
      <w:r w:rsidRPr="008868C0">
        <w:rPr>
          <w:rFonts w:asciiTheme="minorHAnsi" w:eastAsiaTheme="minorEastAsia" w:hAnsiTheme="minorHAnsi" w:cstheme="minorHAnsi"/>
        </w:rPr>
        <w:t xml:space="preserve">The Places for Everyone Plan </w:t>
      </w:r>
      <w:r w:rsidR="00A76EFF" w:rsidRPr="008868C0">
        <w:rPr>
          <w:rFonts w:asciiTheme="minorHAnsi" w:eastAsiaTheme="minorEastAsia" w:hAnsiTheme="minorHAnsi" w:cstheme="minorHAnsi"/>
        </w:rPr>
        <w:t>(</w:t>
      </w:r>
      <w:proofErr w:type="spellStart"/>
      <w:r w:rsidR="00A76EFF" w:rsidRPr="008868C0">
        <w:rPr>
          <w:rFonts w:asciiTheme="minorHAnsi" w:eastAsiaTheme="minorEastAsia" w:hAnsiTheme="minorHAnsi" w:cstheme="minorHAnsi"/>
        </w:rPr>
        <w:t>PfE</w:t>
      </w:r>
      <w:proofErr w:type="spellEnd"/>
      <w:r w:rsidR="00A76EFF" w:rsidRPr="008868C0">
        <w:rPr>
          <w:rFonts w:asciiTheme="minorHAnsi" w:eastAsiaTheme="minorEastAsia" w:hAnsiTheme="minorHAnsi" w:cstheme="minorHAnsi"/>
        </w:rPr>
        <w:t xml:space="preserve">) is currently </w:t>
      </w:r>
      <w:r w:rsidR="00F80BA8" w:rsidRPr="008868C0">
        <w:rPr>
          <w:rFonts w:asciiTheme="minorHAnsi" w:eastAsiaTheme="minorEastAsia" w:hAnsiTheme="minorHAnsi" w:cstheme="minorHAnsi"/>
        </w:rPr>
        <w:t>going through the Examination in Public process</w:t>
      </w:r>
      <w:r w:rsidR="00A76EFF" w:rsidRPr="008868C0">
        <w:rPr>
          <w:rFonts w:asciiTheme="minorHAnsi" w:eastAsiaTheme="minorEastAsia" w:hAnsiTheme="minorHAnsi" w:cstheme="minorHAnsi"/>
        </w:rPr>
        <w:t>.</w:t>
      </w:r>
      <w:r w:rsidRPr="008868C0">
        <w:rPr>
          <w:rFonts w:asciiTheme="minorHAnsi" w:eastAsiaTheme="minorEastAsia" w:hAnsiTheme="minorHAnsi" w:cstheme="minorHAnsi"/>
        </w:rPr>
        <w:t xml:space="preserve"> </w:t>
      </w:r>
      <w:r w:rsidR="00A76EFF" w:rsidRPr="008868C0">
        <w:rPr>
          <w:rFonts w:asciiTheme="minorHAnsi" w:eastAsiaTheme="minorEastAsia" w:hAnsiTheme="minorHAnsi" w:cstheme="minorHAnsi"/>
        </w:rPr>
        <w:t xml:space="preserve">It </w:t>
      </w:r>
      <w:r w:rsidRPr="008868C0">
        <w:rPr>
          <w:rFonts w:asciiTheme="minorHAnsi" w:eastAsiaTheme="minorEastAsia" w:hAnsiTheme="minorHAnsi" w:cstheme="minorHAnsi"/>
        </w:rPr>
        <w:t>provides an important opportunity to create the conditions for inclusive economic growth, provide opportunities for provision of much needed homes and protect and enhance the natural environment</w:t>
      </w:r>
      <w:r w:rsidR="00852950" w:rsidRPr="008868C0">
        <w:rPr>
          <w:rFonts w:asciiTheme="minorHAnsi" w:eastAsiaTheme="minorEastAsia" w:hAnsiTheme="minorHAnsi" w:cstheme="minorHAnsi"/>
        </w:rPr>
        <w:t xml:space="preserve"> (</w:t>
      </w:r>
      <w:bookmarkStart w:id="122" w:name="OLE_LINK11"/>
      <w:bookmarkStart w:id="123" w:name="OLE_LINK12"/>
      <w:r w:rsidRPr="008868C0">
        <w:fldChar w:fldCharType="begin"/>
      </w:r>
      <w:r w:rsidRPr="008868C0">
        <w:rPr>
          <w:rFonts w:asciiTheme="minorHAnsi" w:hAnsiTheme="minorHAnsi" w:cstheme="minorHAnsi"/>
        </w:rPr>
        <w:instrText>HYPERLINK "https://www.greatermanchester-ca.gov.uk/what-we-do/planning-and-housing/places-for-everyone/"</w:instrText>
      </w:r>
      <w:r w:rsidRPr="008868C0">
        <w:fldChar w:fldCharType="separate"/>
      </w:r>
      <w:r w:rsidR="00852950" w:rsidRPr="008868C0">
        <w:rPr>
          <w:rStyle w:val="Hyperlink"/>
          <w:rFonts w:asciiTheme="minorHAnsi" w:hAnsiTheme="minorHAnsi" w:cstheme="minorHAnsi"/>
        </w:rPr>
        <w:t>https://www.greatermanchester-ca.gov.uk/what-we-do/planning-and-housing/places-for-everyone/</w:t>
      </w:r>
      <w:r w:rsidRPr="008868C0">
        <w:rPr>
          <w:rStyle w:val="Hyperlink"/>
          <w:rFonts w:asciiTheme="minorHAnsi" w:hAnsiTheme="minorHAnsi" w:cstheme="minorHAnsi"/>
        </w:rPr>
        <w:fldChar w:fldCharType="end"/>
      </w:r>
      <w:r w:rsidR="00852950" w:rsidRPr="008868C0">
        <w:rPr>
          <w:rFonts w:asciiTheme="minorHAnsi" w:hAnsiTheme="minorHAnsi" w:cstheme="minorHAnsi"/>
        </w:rPr>
        <w:t xml:space="preserve">)  </w:t>
      </w:r>
      <w:bookmarkEnd w:id="122"/>
      <w:bookmarkEnd w:id="123"/>
    </w:p>
    <w:p w14:paraId="4C18CE77" w14:textId="57300C57" w:rsidR="002E32BD" w:rsidRPr="008868C0" w:rsidRDefault="00A76EFF" w:rsidP="002E32BD">
      <w:pPr>
        <w:pStyle w:val="Reporttext"/>
        <w:rPr>
          <w:rFonts w:asciiTheme="minorHAnsi" w:hAnsiTheme="minorHAnsi" w:cstheme="minorHAnsi"/>
          <w:lang w:eastAsia="en-GB"/>
        </w:rPr>
      </w:pPr>
      <w:proofErr w:type="spellStart"/>
      <w:r w:rsidRPr="008868C0">
        <w:rPr>
          <w:rFonts w:asciiTheme="minorHAnsi" w:eastAsiaTheme="minorHAnsi" w:hAnsiTheme="minorHAnsi" w:cstheme="minorHAnsi"/>
        </w:rPr>
        <w:t>PfE</w:t>
      </w:r>
      <w:proofErr w:type="spellEnd"/>
      <w:r w:rsidR="003411D3" w:rsidRPr="008868C0">
        <w:rPr>
          <w:rFonts w:asciiTheme="minorHAnsi" w:eastAsiaTheme="minorHAnsi" w:hAnsiTheme="minorHAnsi" w:cstheme="minorHAnsi"/>
        </w:rPr>
        <w:t xml:space="preserve"> will ensure all new developments are sustainably integrated into Greater Manchester’s transport network or joined by new infrastructure. It has been developed alongside Transport for Greater Manchester’s (TfGM) Five-Year Transport Delivery Plan, ensuring that new residential and commercial sites are supported by good transport infrastructure, including Metrolink stops and active travel routes. </w:t>
      </w:r>
    </w:p>
    <w:p w14:paraId="7D0C6928" w14:textId="77777777" w:rsidR="00EE0586" w:rsidRPr="008868C0" w:rsidRDefault="003411D3" w:rsidP="00EE0586">
      <w:pPr>
        <w:pStyle w:val="Reporttext"/>
        <w:rPr>
          <w:rFonts w:asciiTheme="minorHAnsi" w:hAnsiTheme="minorHAnsi" w:cstheme="minorHAnsi"/>
          <w:lang w:eastAsia="en-GB"/>
        </w:rPr>
      </w:pPr>
      <w:r w:rsidRPr="008868C0">
        <w:rPr>
          <w:rFonts w:asciiTheme="minorHAnsi" w:eastAsiaTheme="minorHAnsi" w:hAnsiTheme="minorHAnsi" w:cstheme="minorHAnsi"/>
        </w:rPr>
        <w:t xml:space="preserve">As a long-term plan for jobs, new homes, and sustainable growth its focus is to build back from the COVID-19 pandemic in a way that tackles the inequality experienced by so many of Greater Manchester communities. </w:t>
      </w:r>
    </w:p>
    <w:p w14:paraId="33E88054" w14:textId="0A586AF8" w:rsidR="003411D3" w:rsidRPr="008868C0" w:rsidRDefault="003411D3" w:rsidP="00EE0586">
      <w:pPr>
        <w:pStyle w:val="Reporttext"/>
        <w:rPr>
          <w:rFonts w:asciiTheme="minorHAnsi" w:hAnsiTheme="minorHAnsi" w:cstheme="minorHAnsi"/>
          <w:lang w:eastAsia="en-GB"/>
        </w:rPr>
      </w:pPr>
      <w:bookmarkStart w:id="124" w:name="_Hlk129254426"/>
      <w:r w:rsidRPr="008868C0">
        <w:rPr>
          <w:rFonts w:asciiTheme="minorHAnsi" w:eastAsiaTheme="minorHAnsi" w:hAnsiTheme="minorHAnsi" w:cstheme="minorHAnsi"/>
        </w:rPr>
        <w:t xml:space="preserve">It has 4 key spatial elements: </w:t>
      </w:r>
    </w:p>
    <w:bookmarkEnd w:id="124"/>
    <w:p w14:paraId="798FD634" w14:textId="77777777" w:rsidR="003411D3" w:rsidRPr="008868C0" w:rsidRDefault="003411D3" w:rsidP="000F1209">
      <w:pPr>
        <w:pStyle w:val="bullet"/>
        <w:rPr>
          <w:rFonts w:asciiTheme="minorHAnsi" w:eastAsiaTheme="minorHAnsi" w:hAnsiTheme="minorHAnsi" w:cstheme="minorHAnsi"/>
        </w:rPr>
      </w:pPr>
      <w:r w:rsidRPr="008868C0">
        <w:rPr>
          <w:rFonts w:asciiTheme="minorHAnsi" w:eastAsiaTheme="minorHAnsi" w:hAnsiTheme="minorHAnsi" w:cstheme="minorHAnsi"/>
        </w:rPr>
        <w:t xml:space="preserve">Significant growth in jobs and housing at the core – continuing development in that part of the ‘core growth area’ encompassing the city centre and beyond to the Etihad in the east, through to the Quays, Trafford </w:t>
      </w:r>
      <w:proofErr w:type="gramStart"/>
      <w:r w:rsidRPr="008868C0">
        <w:rPr>
          <w:rFonts w:asciiTheme="minorHAnsi" w:eastAsiaTheme="minorHAnsi" w:hAnsiTheme="minorHAnsi" w:cstheme="minorHAnsi"/>
        </w:rPr>
        <w:t>Park</w:t>
      </w:r>
      <w:proofErr w:type="gramEnd"/>
      <w:r w:rsidRPr="008868C0">
        <w:rPr>
          <w:rFonts w:asciiTheme="minorHAnsi" w:eastAsiaTheme="minorHAnsi" w:hAnsiTheme="minorHAnsi" w:cstheme="minorHAnsi"/>
        </w:rPr>
        <w:t xml:space="preserve"> and Port Salford in the west. The majority of commercial employment growth is proposed in this </w:t>
      </w:r>
      <w:proofErr w:type="gramStart"/>
      <w:r w:rsidRPr="008868C0">
        <w:rPr>
          <w:rFonts w:asciiTheme="minorHAnsi" w:eastAsiaTheme="minorHAnsi" w:hAnsiTheme="minorHAnsi" w:cstheme="minorHAnsi"/>
        </w:rPr>
        <w:t>area;</w:t>
      </w:r>
      <w:proofErr w:type="gramEnd"/>
    </w:p>
    <w:p w14:paraId="1E1971DE" w14:textId="77777777" w:rsidR="003411D3" w:rsidRPr="008868C0" w:rsidRDefault="003411D3" w:rsidP="000F1209">
      <w:pPr>
        <w:pStyle w:val="bullet"/>
        <w:rPr>
          <w:rFonts w:asciiTheme="minorHAnsi" w:eastAsiaTheme="minorHAnsi" w:hAnsiTheme="minorHAnsi" w:cstheme="minorHAnsi"/>
        </w:rPr>
      </w:pPr>
      <w:r w:rsidRPr="008868C0">
        <w:rPr>
          <w:rFonts w:asciiTheme="minorHAnsi" w:eastAsiaTheme="minorHAnsi" w:hAnsiTheme="minorHAnsi" w:cstheme="minorHAnsi"/>
        </w:rPr>
        <w:t xml:space="preserve">Inner Area Regeneration of those parts of Manchester, Salford and Trafford surrounding the Core Growth Area. Together with the Core Growth Area, around 50% of overall housing supply is found </w:t>
      </w:r>
      <w:proofErr w:type="gramStart"/>
      <w:r w:rsidRPr="008868C0">
        <w:rPr>
          <w:rFonts w:asciiTheme="minorHAnsi" w:eastAsiaTheme="minorHAnsi" w:hAnsiTheme="minorHAnsi" w:cstheme="minorHAnsi"/>
        </w:rPr>
        <w:t>here;</w:t>
      </w:r>
      <w:proofErr w:type="gramEnd"/>
      <w:r w:rsidRPr="008868C0">
        <w:rPr>
          <w:rFonts w:asciiTheme="minorHAnsi" w:eastAsiaTheme="minorHAnsi" w:hAnsiTheme="minorHAnsi" w:cstheme="minorHAnsi"/>
        </w:rPr>
        <w:t xml:space="preserve"> </w:t>
      </w:r>
    </w:p>
    <w:p w14:paraId="5132178E" w14:textId="77777777" w:rsidR="003411D3" w:rsidRPr="008868C0" w:rsidRDefault="003411D3" w:rsidP="000F1209">
      <w:pPr>
        <w:pStyle w:val="bullet"/>
        <w:rPr>
          <w:rFonts w:asciiTheme="minorHAnsi" w:eastAsiaTheme="minorHAnsi" w:hAnsiTheme="minorHAnsi" w:cstheme="minorHAnsi"/>
        </w:rPr>
      </w:pPr>
      <w:r w:rsidRPr="008868C0">
        <w:rPr>
          <w:rFonts w:asciiTheme="minorHAnsi" w:eastAsiaTheme="minorHAnsi" w:hAnsiTheme="minorHAnsi" w:cstheme="minorHAnsi"/>
        </w:rPr>
        <w:lastRenderedPageBreak/>
        <w:t xml:space="preserve">Boosting the competitiveness of the northern districts – addressing the disparities by the provision of significant new employment opportunities and supporting infrastructure and a commitment that collectively the northern districts meet their own local housing </w:t>
      </w:r>
      <w:proofErr w:type="gramStart"/>
      <w:r w:rsidRPr="008868C0">
        <w:rPr>
          <w:rFonts w:asciiTheme="minorHAnsi" w:eastAsiaTheme="minorHAnsi" w:hAnsiTheme="minorHAnsi" w:cstheme="minorHAnsi"/>
        </w:rPr>
        <w:t>need;</w:t>
      </w:r>
      <w:proofErr w:type="gramEnd"/>
      <w:r w:rsidRPr="008868C0">
        <w:rPr>
          <w:rFonts w:asciiTheme="minorHAnsi" w:eastAsiaTheme="minorHAnsi" w:hAnsiTheme="minorHAnsi" w:cstheme="minorHAnsi"/>
        </w:rPr>
        <w:t xml:space="preserve"> </w:t>
      </w:r>
    </w:p>
    <w:p w14:paraId="0D317B55" w14:textId="7A58A389" w:rsidR="00EE0586" w:rsidRPr="008868C0" w:rsidRDefault="003411D3" w:rsidP="000F1209">
      <w:pPr>
        <w:pStyle w:val="bullet"/>
        <w:rPr>
          <w:rFonts w:asciiTheme="minorHAnsi" w:eastAsiaTheme="minorHAnsi" w:hAnsiTheme="minorHAnsi" w:cstheme="minorHAnsi"/>
        </w:rPr>
      </w:pPr>
      <w:r w:rsidRPr="008868C0">
        <w:rPr>
          <w:rFonts w:asciiTheme="minorHAnsi" w:eastAsiaTheme="minorHAnsi" w:hAnsiTheme="minorHAnsi" w:cstheme="minorHAnsi"/>
        </w:rPr>
        <w:t xml:space="preserve">Sustaining the competitiveness of the southern districts – supporting key economic drivers, for example around Wythenshawe hospital and the </w:t>
      </w:r>
      <w:r w:rsidR="00C41BF5" w:rsidRPr="008868C0">
        <w:rPr>
          <w:rFonts w:asciiTheme="minorHAnsi" w:eastAsiaTheme="minorHAnsi" w:hAnsiTheme="minorHAnsi" w:cstheme="minorHAnsi"/>
        </w:rPr>
        <w:t>a</w:t>
      </w:r>
      <w:r w:rsidRPr="008868C0">
        <w:rPr>
          <w:rFonts w:asciiTheme="minorHAnsi" w:eastAsiaTheme="minorHAnsi" w:hAnsiTheme="minorHAnsi" w:cstheme="minorHAnsi"/>
        </w:rPr>
        <w:t xml:space="preserve">irport and realising the opportunities offered by national infrastructure investment, </w:t>
      </w:r>
      <w:proofErr w:type="gramStart"/>
      <w:r w:rsidRPr="008868C0">
        <w:rPr>
          <w:rFonts w:asciiTheme="minorHAnsi" w:eastAsiaTheme="minorHAnsi" w:hAnsiTheme="minorHAnsi" w:cstheme="minorHAnsi"/>
        </w:rPr>
        <w:t>e.g.</w:t>
      </w:r>
      <w:proofErr w:type="gramEnd"/>
      <w:r w:rsidRPr="008868C0">
        <w:rPr>
          <w:rFonts w:asciiTheme="minorHAnsi" w:eastAsiaTheme="minorHAnsi" w:hAnsiTheme="minorHAnsi" w:cstheme="minorHAnsi"/>
        </w:rPr>
        <w:t xml:space="preserve"> HS2, whilst recognising the important green infrastructure assets in the area.</w:t>
      </w:r>
    </w:p>
    <w:p w14:paraId="5A827765" w14:textId="5A2B4AB6" w:rsidR="00100C0A" w:rsidRPr="008868C0" w:rsidRDefault="003411D3" w:rsidP="00100C0A">
      <w:pPr>
        <w:pStyle w:val="Reporttext"/>
        <w:rPr>
          <w:rFonts w:asciiTheme="minorHAnsi" w:hAnsiTheme="minorHAnsi" w:cstheme="minorHAnsi"/>
        </w:rPr>
      </w:pPr>
      <w:r w:rsidRPr="008868C0">
        <w:rPr>
          <w:rFonts w:asciiTheme="minorHAnsi" w:eastAsiaTheme="minorHAnsi" w:hAnsiTheme="minorHAnsi" w:cstheme="minorHAnsi"/>
        </w:rPr>
        <w:t xml:space="preserve">Manchester and Salford will continue to be an appropriate location for the highest levels of new housing due to their central location, good public transport connections, proximity to the main concentrations of employment and leisure opportunities, and ability to deliver very </w:t>
      </w:r>
      <w:proofErr w:type="gramStart"/>
      <w:r w:rsidRPr="008868C0">
        <w:rPr>
          <w:rFonts w:asciiTheme="minorHAnsi" w:eastAsiaTheme="minorHAnsi" w:hAnsiTheme="minorHAnsi" w:cstheme="minorHAnsi"/>
        </w:rPr>
        <w:t>high density</w:t>
      </w:r>
      <w:proofErr w:type="gramEnd"/>
      <w:r w:rsidRPr="008868C0">
        <w:rPr>
          <w:rFonts w:asciiTheme="minorHAnsi" w:eastAsiaTheme="minorHAnsi" w:hAnsiTheme="minorHAnsi" w:cstheme="minorHAnsi"/>
        </w:rPr>
        <w:t xml:space="preserve"> developments. </w:t>
      </w:r>
    </w:p>
    <w:p w14:paraId="47082F8F" w14:textId="05EB8A11" w:rsidR="009041B2" w:rsidRPr="008868C0" w:rsidRDefault="00897B2C" w:rsidP="0086472A">
      <w:pPr>
        <w:pStyle w:val="Reporttext"/>
        <w:rPr>
          <w:rFonts w:asciiTheme="minorHAnsi" w:hAnsiTheme="minorHAnsi" w:cstheme="minorHAnsi"/>
          <w:lang w:eastAsia="en-GB"/>
        </w:rPr>
      </w:pPr>
      <w:r>
        <w:rPr>
          <w:rFonts w:asciiTheme="minorHAnsi" w:eastAsiaTheme="minorHAnsi" w:hAnsiTheme="minorHAnsi" w:cstheme="minorHAnsi"/>
        </w:rPr>
        <w:t xml:space="preserve">The current position from </w:t>
      </w:r>
      <w:proofErr w:type="spellStart"/>
      <w:r>
        <w:rPr>
          <w:rFonts w:asciiTheme="minorHAnsi" w:eastAsiaTheme="minorHAnsi" w:hAnsiTheme="minorHAnsi" w:cstheme="minorHAnsi"/>
        </w:rPr>
        <w:t>PfE</w:t>
      </w:r>
      <w:proofErr w:type="spellEnd"/>
      <w:r>
        <w:rPr>
          <w:rFonts w:asciiTheme="minorHAnsi" w:eastAsiaTheme="minorHAnsi" w:hAnsiTheme="minorHAnsi" w:cstheme="minorHAnsi"/>
        </w:rPr>
        <w:t xml:space="preserve"> is that b</w:t>
      </w:r>
      <w:r w:rsidR="003411D3" w:rsidRPr="008868C0">
        <w:rPr>
          <w:rFonts w:asciiTheme="minorHAnsi" w:eastAsiaTheme="minorHAnsi" w:hAnsiTheme="minorHAnsi" w:cstheme="minorHAnsi"/>
        </w:rPr>
        <w:t>etween 202</w:t>
      </w:r>
      <w:r w:rsidR="00B345A6">
        <w:rPr>
          <w:rFonts w:asciiTheme="minorHAnsi" w:eastAsiaTheme="minorHAnsi" w:hAnsiTheme="minorHAnsi" w:cstheme="minorHAnsi"/>
        </w:rPr>
        <w:t>2</w:t>
      </w:r>
      <w:r w:rsidR="003411D3" w:rsidRPr="008868C0">
        <w:rPr>
          <w:rFonts w:asciiTheme="minorHAnsi" w:eastAsiaTheme="minorHAnsi" w:hAnsiTheme="minorHAnsi" w:cstheme="minorHAnsi"/>
        </w:rPr>
        <w:t>-203</w:t>
      </w:r>
      <w:r w:rsidR="00B345A6">
        <w:rPr>
          <w:rFonts w:asciiTheme="minorHAnsi" w:eastAsiaTheme="minorHAnsi" w:hAnsiTheme="minorHAnsi" w:cstheme="minorHAnsi"/>
        </w:rPr>
        <w:t>9</w:t>
      </w:r>
      <w:r w:rsidR="003411D3" w:rsidRPr="008868C0">
        <w:rPr>
          <w:rFonts w:asciiTheme="minorHAnsi" w:eastAsiaTheme="minorHAnsi" w:hAnsiTheme="minorHAnsi" w:cstheme="minorHAnsi"/>
        </w:rPr>
        <w:t xml:space="preserve"> </w:t>
      </w:r>
      <w:r w:rsidR="00EC1AA4">
        <w:rPr>
          <w:rFonts w:asciiTheme="minorHAnsi" w:eastAsiaTheme="minorHAnsi" w:hAnsiTheme="minorHAnsi" w:cstheme="minorHAnsi"/>
        </w:rPr>
        <w:t>Trafford</w:t>
      </w:r>
      <w:r w:rsidR="003411D3" w:rsidRPr="008868C0">
        <w:rPr>
          <w:rFonts w:asciiTheme="minorHAnsi" w:eastAsiaTheme="minorHAnsi" w:hAnsiTheme="minorHAnsi" w:cstheme="minorHAnsi"/>
        </w:rPr>
        <w:t xml:space="preserve"> will del</w:t>
      </w:r>
      <w:r w:rsidR="00100C0A" w:rsidRPr="008868C0">
        <w:rPr>
          <w:rFonts w:asciiTheme="minorHAnsi" w:eastAsiaTheme="minorHAnsi" w:hAnsiTheme="minorHAnsi" w:cstheme="minorHAnsi"/>
        </w:rPr>
        <w:t>i</w:t>
      </w:r>
      <w:r w:rsidR="003411D3" w:rsidRPr="008868C0">
        <w:rPr>
          <w:rFonts w:asciiTheme="minorHAnsi" w:eastAsiaTheme="minorHAnsi" w:hAnsiTheme="minorHAnsi" w:cstheme="minorHAnsi"/>
        </w:rPr>
        <w:t xml:space="preserve">ver </w:t>
      </w:r>
      <w:r w:rsidR="00EC1AA4">
        <w:rPr>
          <w:rFonts w:asciiTheme="minorHAnsi" w:eastAsiaTheme="minorHAnsi" w:hAnsiTheme="minorHAnsi" w:cstheme="minorHAnsi"/>
        </w:rPr>
        <w:t>19,077</w:t>
      </w:r>
      <w:r w:rsidR="003411D3" w:rsidRPr="008868C0">
        <w:rPr>
          <w:rFonts w:asciiTheme="minorHAnsi" w:eastAsiaTheme="minorHAnsi" w:hAnsiTheme="minorHAnsi" w:cstheme="minorHAnsi"/>
        </w:rPr>
        <w:t xml:space="preserve"> new dwellings, an annual average of </w:t>
      </w:r>
      <w:r w:rsidR="00EC1AA4">
        <w:rPr>
          <w:rFonts w:asciiTheme="minorHAnsi" w:eastAsiaTheme="minorHAnsi" w:hAnsiTheme="minorHAnsi" w:cstheme="minorHAnsi"/>
        </w:rPr>
        <w:t>1,122</w:t>
      </w:r>
      <w:r w:rsidR="003411D3" w:rsidRPr="008868C0">
        <w:rPr>
          <w:rFonts w:asciiTheme="minorHAnsi" w:eastAsiaTheme="minorHAnsi" w:hAnsiTheme="minorHAnsi" w:cstheme="minorHAnsi"/>
        </w:rPr>
        <w:t xml:space="preserve">. </w:t>
      </w:r>
      <w:r w:rsidR="005355A5">
        <w:rPr>
          <w:rFonts w:asciiTheme="minorHAnsi" w:eastAsiaTheme="minorHAnsi" w:hAnsiTheme="minorHAnsi" w:cstheme="minorHAnsi"/>
        </w:rPr>
        <w:t>3</w:t>
      </w:r>
      <w:r w:rsidR="003411D3" w:rsidRPr="008868C0">
        <w:rPr>
          <w:rFonts w:asciiTheme="minorHAnsi" w:eastAsiaTheme="minorHAnsi" w:hAnsiTheme="minorHAnsi" w:cstheme="minorHAnsi"/>
        </w:rPr>
        <w:t xml:space="preserve">6% will be houses and </w:t>
      </w:r>
      <w:r w:rsidR="005355A5">
        <w:rPr>
          <w:rFonts w:asciiTheme="minorHAnsi" w:eastAsiaTheme="minorHAnsi" w:hAnsiTheme="minorHAnsi" w:cstheme="minorHAnsi"/>
        </w:rPr>
        <w:t>4</w:t>
      </w:r>
      <w:r w:rsidR="003411D3" w:rsidRPr="008868C0">
        <w:rPr>
          <w:rFonts w:asciiTheme="minorHAnsi" w:eastAsiaTheme="minorHAnsi" w:hAnsiTheme="minorHAnsi" w:cstheme="minorHAnsi"/>
        </w:rPr>
        <w:t>4% apartments</w:t>
      </w:r>
      <w:bookmarkStart w:id="125" w:name="_Toc83980088"/>
      <w:r w:rsidR="005355A5">
        <w:rPr>
          <w:rFonts w:asciiTheme="minorHAnsi" w:eastAsiaTheme="minorHAnsi" w:hAnsiTheme="minorHAnsi" w:cstheme="minorHAnsi"/>
        </w:rPr>
        <w:t xml:space="preserve"> (</w:t>
      </w:r>
      <w:proofErr w:type="spellStart"/>
      <w:r w:rsidR="005355A5">
        <w:rPr>
          <w:rFonts w:asciiTheme="minorHAnsi" w:eastAsiaTheme="minorHAnsi" w:hAnsiTheme="minorHAnsi" w:cstheme="minorHAnsi"/>
        </w:rPr>
        <w:t>PfE</w:t>
      </w:r>
      <w:proofErr w:type="spellEnd"/>
      <w:r w:rsidR="005355A5">
        <w:rPr>
          <w:rFonts w:asciiTheme="minorHAnsi" w:eastAsiaTheme="minorHAnsi" w:hAnsiTheme="minorHAnsi" w:cstheme="minorHAnsi"/>
        </w:rPr>
        <w:t xml:space="preserve"> Table 7.3 Residential Land Supply – Split of Houses and Apartments)</w:t>
      </w:r>
    </w:p>
    <w:p w14:paraId="367EAF61" w14:textId="77777777" w:rsidR="00870FE3" w:rsidRPr="008868C0" w:rsidRDefault="00870FE3" w:rsidP="0086472A">
      <w:pPr>
        <w:rPr>
          <w:rFonts w:asciiTheme="minorHAnsi" w:hAnsiTheme="minorHAnsi" w:cstheme="minorHAnsi"/>
          <w:highlight w:val="yellow"/>
        </w:rPr>
      </w:pPr>
    </w:p>
    <w:p w14:paraId="65421972" w14:textId="2C20D9F8" w:rsidR="00FB19F5" w:rsidRPr="008868C0" w:rsidRDefault="00FB19F5" w:rsidP="00D46A4A">
      <w:pPr>
        <w:pStyle w:val="Heading2"/>
        <w:rPr>
          <w:rFonts w:asciiTheme="minorHAnsi" w:hAnsiTheme="minorHAnsi" w:cstheme="minorHAnsi"/>
        </w:rPr>
      </w:pPr>
      <w:bookmarkStart w:id="126" w:name="_Toc146126212"/>
      <w:r w:rsidRPr="008868C0">
        <w:rPr>
          <w:rFonts w:asciiTheme="minorHAnsi" w:hAnsiTheme="minorHAnsi" w:cstheme="minorHAnsi"/>
        </w:rPr>
        <w:t>General policy context</w:t>
      </w:r>
      <w:bookmarkEnd w:id="126"/>
    </w:p>
    <w:p w14:paraId="19E3B866" w14:textId="2302D219" w:rsidR="00FB19F5" w:rsidRPr="008868C0" w:rsidRDefault="00FB19F5" w:rsidP="00FB19F5">
      <w:pPr>
        <w:pStyle w:val="Heading3"/>
        <w:rPr>
          <w:rFonts w:asciiTheme="minorHAnsi" w:hAnsiTheme="minorHAnsi" w:cstheme="minorHAnsi"/>
        </w:rPr>
      </w:pPr>
      <w:bookmarkStart w:id="127" w:name="_Toc83980089"/>
      <w:bookmarkEnd w:id="125"/>
      <w:r w:rsidRPr="008868C0">
        <w:rPr>
          <w:rFonts w:asciiTheme="minorHAnsi" w:hAnsiTheme="minorHAnsi" w:cstheme="minorHAnsi"/>
        </w:rPr>
        <w:t>The White Paper: Levelling Up the United Kingdom</w:t>
      </w:r>
    </w:p>
    <w:p w14:paraId="154C0CE7" w14:textId="77777777" w:rsidR="00FB19F5" w:rsidRPr="008868C0" w:rsidRDefault="00FB19F5" w:rsidP="00FB19F5">
      <w:pPr>
        <w:pStyle w:val="Reporttext"/>
        <w:tabs>
          <w:tab w:val="left" w:pos="0"/>
          <w:tab w:val="left" w:pos="709"/>
          <w:tab w:val="left" w:pos="1418"/>
        </w:tabs>
        <w:rPr>
          <w:rFonts w:asciiTheme="minorHAnsi" w:hAnsiTheme="minorHAnsi" w:cstheme="minorHAnsi"/>
          <w:lang w:eastAsia="en-GB"/>
        </w:rPr>
      </w:pPr>
      <w:r w:rsidRPr="008868C0">
        <w:rPr>
          <w:rFonts w:asciiTheme="minorHAnsi" w:hAnsiTheme="minorHAnsi" w:cstheme="minorHAnsi"/>
        </w:rPr>
        <w:t>Housing has a key role in the government’s Levelling Up proposals. Housing is one of 12 missions, namely:</w:t>
      </w:r>
    </w:p>
    <w:p w14:paraId="56E9DBFC" w14:textId="1712F882" w:rsidR="00FB19F5" w:rsidRPr="008868C0" w:rsidRDefault="00FB19F5" w:rsidP="0086472A">
      <w:pPr>
        <w:pStyle w:val="bullet"/>
        <w:rPr>
          <w:rFonts w:asciiTheme="minorHAnsi" w:hAnsiTheme="minorHAnsi" w:cstheme="minorHAnsi"/>
          <w:i/>
          <w:iCs/>
        </w:rPr>
      </w:pPr>
      <w:r w:rsidRPr="008868C0">
        <w:rPr>
          <w:rFonts w:asciiTheme="minorHAnsi" w:hAnsiTheme="minorHAnsi" w:cstheme="minorHAnsi"/>
          <w:i/>
          <w:iCs/>
        </w:rPr>
        <w:t>By 2030, renters will have a secure path to ownership with the number of first-time buyers increasing in all areas; and the government’s ambition is for the number of non-decent rented homes to have fallen by 50%, with the biggest improvements in the lowest performing areas</w:t>
      </w:r>
      <w:r w:rsidR="0086472A" w:rsidRPr="008868C0">
        <w:rPr>
          <w:rFonts w:asciiTheme="minorHAnsi" w:hAnsiTheme="minorHAnsi" w:cstheme="minorHAnsi"/>
          <w:i/>
          <w:iCs/>
        </w:rPr>
        <w:t>.</w:t>
      </w:r>
    </w:p>
    <w:p w14:paraId="64A92843" w14:textId="77777777" w:rsidR="00FB19F5" w:rsidRPr="008868C0" w:rsidRDefault="00FB19F5" w:rsidP="00FB19F5">
      <w:pPr>
        <w:pStyle w:val="Reporttext"/>
        <w:tabs>
          <w:tab w:val="left" w:pos="0"/>
          <w:tab w:val="left" w:pos="709"/>
          <w:tab w:val="left" w:pos="1418"/>
        </w:tabs>
        <w:rPr>
          <w:rFonts w:asciiTheme="minorHAnsi" w:hAnsiTheme="minorHAnsi" w:cstheme="minorHAnsi"/>
          <w:lang w:eastAsia="en-GB"/>
        </w:rPr>
      </w:pPr>
      <w:r w:rsidRPr="008868C0">
        <w:rPr>
          <w:rFonts w:asciiTheme="minorHAnsi" w:hAnsiTheme="minorHAnsi" w:cstheme="minorHAnsi"/>
        </w:rPr>
        <w:t>The</w:t>
      </w:r>
      <w:r w:rsidRPr="008868C0">
        <w:rPr>
          <w:rFonts w:asciiTheme="minorHAnsi" w:hAnsiTheme="minorHAnsi" w:cstheme="minorHAnsi"/>
          <w:lang w:eastAsia="en-GB"/>
        </w:rPr>
        <w:t xml:space="preserve"> proposal for a new minimum standard for privately rented homes will have an impact, but only if the standards from the Decent Homes Review are ambitious and local authorities have the resources to enforce them. </w:t>
      </w:r>
    </w:p>
    <w:p w14:paraId="487A8AC0" w14:textId="0A5AF52C" w:rsidR="00FB19F5" w:rsidRPr="008868C0" w:rsidRDefault="00FB19F5" w:rsidP="00FB19F5">
      <w:pPr>
        <w:pStyle w:val="Reporttext"/>
        <w:tabs>
          <w:tab w:val="left" w:pos="0"/>
          <w:tab w:val="left" w:pos="709"/>
          <w:tab w:val="left" w:pos="1418"/>
        </w:tabs>
        <w:rPr>
          <w:rFonts w:asciiTheme="minorHAnsi" w:hAnsiTheme="minorHAnsi" w:cstheme="minorHAnsi"/>
          <w:lang w:eastAsia="en-GB"/>
        </w:rPr>
      </w:pPr>
      <w:r w:rsidRPr="008868C0">
        <w:rPr>
          <w:rFonts w:asciiTheme="minorHAnsi" w:hAnsiTheme="minorHAnsi" w:cstheme="minorHAnsi"/>
        </w:rPr>
        <w:t>The</w:t>
      </w:r>
      <w:r w:rsidRPr="008868C0">
        <w:rPr>
          <w:rFonts w:asciiTheme="minorHAnsi" w:hAnsiTheme="minorHAnsi" w:cstheme="minorHAnsi"/>
          <w:lang w:eastAsia="en-GB"/>
        </w:rPr>
        <w:t xml:space="preserve"> scrapping of the ‘80/20’ rule, which sees some </w:t>
      </w:r>
      <w:proofErr w:type="gramStart"/>
      <w:r w:rsidRPr="008868C0">
        <w:rPr>
          <w:rFonts w:asciiTheme="minorHAnsi" w:hAnsiTheme="minorHAnsi" w:cstheme="minorHAnsi"/>
          <w:lang w:eastAsia="en-GB"/>
        </w:rPr>
        <w:t>Homes</w:t>
      </w:r>
      <w:proofErr w:type="gramEnd"/>
      <w:r w:rsidRPr="008868C0">
        <w:rPr>
          <w:rFonts w:asciiTheme="minorHAnsi" w:hAnsiTheme="minorHAnsi" w:cstheme="minorHAnsi"/>
          <w:lang w:eastAsia="en-GB"/>
        </w:rPr>
        <w:t xml:space="preserve"> England housing funds channelled to areas of the highest unaffordability will presumably mean the South East will receive a lower share.</w:t>
      </w:r>
    </w:p>
    <w:p w14:paraId="2029BD9F" w14:textId="77777777" w:rsidR="00FB19F5" w:rsidRPr="008868C0" w:rsidRDefault="00FB19F5" w:rsidP="00FB19F5">
      <w:pPr>
        <w:pStyle w:val="Reporttext"/>
        <w:tabs>
          <w:tab w:val="left" w:pos="0"/>
          <w:tab w:val="left" w:pos="709"/>
          <w:tab w:val="left" w:pos="1418"/>
        </w:tabs>
        <w:rPr>
          <w:rFonts w:asciiTheme="minorHAnsi" w:hAnsiTheme="minorHAnsi" w:cstheme="minorHAnsi"/>
          <w:lang w:eastAsia="en-GB"/>
        </w:rPr>
      </w:pPr>
      <w:r w:rsidRPr="008868C0">
        <w:rPr>
          <w:rFonts w:asciiTheme="minorHAnsi" w:hAnsiTheme="minorHAnsi" w:cstheme="minorHAnsi"/>
        </w:rPr>
        <w:t>The</w:t>
      </w:r>
      <w:r w:rsidRPr="008868C0">
        <w:rPr>
          <w:rFonts w:asciiTheme="minorHAnsi" w:hAnsiTheme="minorHAnsi" w:cstheme="minorHAnsi"/>
          <w:lang w:eastAsia="en-GB"/>
        </w:rPr>
        <w:t xml:space="preserve"> encouragement of “county deals” for resource allocation and coordination will place an onus on the district and county to work effectively together.</w:t>
      </w:r>
    </w:p>
    <w:p w14:paraId="7C5C3661" w14:textId="77777777" w:rsidR="00FB19F5" w:rsidRPr="008868C0" w:rsidRDefault="00FB19F5" w:rsidP="00FB19F5">
      <w:pPr>
        <w:pStyle w:val="Reporttext"/>
        <w:tabs>
          <w:tab w:val="left" w:pos="0"/>
          <w:tab w:val="left" w:pos="709"/>
          <w:tab w:val="left" w:pos="1418"/>
        </w:tabs>
        <w:rPr>
          <w:rFonts w:asciiTheme="minorHAnsi" w:hAnsiTheme="minorHAnsi" w:cstheme="minorHAnsi"/>
          <w:lang w:eastAsia="en-GB"/>
        </w:rPr>
      </w:pPr>
      <w:r w:rsidRPr="008868C0">
        <w:rPr>
          <w:rFonts w:asciiTheme="minorHAnsi" w:hAnsiTheme="minorHAnsi" w:cstheme="minorHAnsi"/>
        </w:rPr>
        <w:t>The</w:t>
      </w:r>
      <w:r w:rsidRPr="008868C0">
        <w:rPr>
          <w:rFonts w:asciiTheme="minorHAnsi" w:hAnsiTheme="minorHAnsi" w:cstheme="minorHAnsi"/>
          <w:lang w:eastAsia="en-GB"/>
        </w:rPr>
        <w:t xml:space="preserve"> White Paper has many, wide-ranging ambitions. However, there is limited detail on how the various targets, objectives and missions are to be achieved.</w:t>
      </w:r>
    </w:p>
    <w:p w14:paraId="50A4422B" w14:textId="488B44B6" w:rsidR="00FB19F5" w:rsidRPr="008868C0" w:rsidRDefault="00FB19F5" w:rsidP="00FB19F5">
      <w:pPr>
        <w:rPr>
          <w:rFonts w:asciiTheme="minorHAnsi" w:hAnsiTheme="minorHAnsi" w:cstheme="minorHAnsi"/>
          <w:lang w:eastAsia="en-US"/>
        </w:rPr>
      </w:pPr>
    </w:p>
    <w:p w14:paraId="74841F1A" w14:textId="538789A5" w:rsidR="00FB19F5" w:rsidRPr="008868C0" w:rsidRDefault="00FB19F5" w:rsidP="00FB19F5">
      <w:pPr>
        <w:pStyle w:val="Heading3"/>
        <w:rPr>
          <w:rFonts w:asciiTheme="minorHAnsi" w:hAnsiTheme="minorHAnsi" w:cstheme="minorHAnsi"/>
        </w:rPr>
      </w:pPr>
      <w:bookmarkStart w:id="128" w:name="_Toc89703554"/>
      <w:r w:rsidRPr="008868C0">
        <w:rPr>
          <w:rFonts w:asciiTheme="minorHAnsi" w:hAnsiTheme="minorHAnsi" w:cstheme="minorHAnsi"/>
        </w:rPr>
        <w:t>National Housing Market changes</w:t>
      </w:r>
      <w:bookmarkEnd w:id="128"/>
      <w:r w:rsidRPr="008868C0">
        <w:rPr>
          <w:rFonts w:asciiTheme="minorHAnsi" w:hAnsiTheme="minorHAnsi" w:cstheme="minorHAnsi"/>
        </w:rPr>
        <w:t xml:space="preserve"> including COVID19 </w:t>
      </w:r>
      <w:proofErr w:type="gramStart"/>
      <w:r w:rsidRPr="008868C0">
        <w:rPr>
          <w:rFonts w:asciiTheme="minorHAnsi" w:hAnsiTheme="minorHAnsi" w:cstheme="minorHAnsi"/>
        </w:rPr>
        <w:t>impact</w:t>
      </w:r>
      <w:proofErr w:type="gramEnd"/>
    </w:p>
    <w:p w14:paraId="0BAA2042" w14:textId="69563EFE" w:rsidR="00FB19F5" w:rsidRPr="008868C0" w:rsidRDefault="00FB19F5" w:rsidP="00FB19F5">
      <w:pPr>
        <w:pStyle w:val="Reporttext"/>
        <w:tabs>
          <w:tab w:val="left" w:pos="0"/>
          <w:tab w:val="left" w:pos="709"/>
          <w:tab w:val="left" w:pos="1418"/>
        </w:tabs>
        <w:rPr>
          <w:rFonts w:asciiTheme="minorHAnsi" w:hAnsiTheme="minorHAnsi" w:cstheme="minorHAnsi"/>
          <w:lang w:eastAsia="en-GB"/>
        </w:rPr>
      </w:pPr>
      <w:r w:rsidRPr="008868C0">
        <w:rPr>
          <w:rFonts w:asciiTheme="minorHAnsi" w:hAnsiTheme="minorHAnsi" w:cstheme="minorHAnsi"/>
        </w:rPr>
        <w:t xml:space="preserve">Although not a policy change, and whilst it is too soon to be definitive, the pandemic may be generating new and significant structural alterations in housing markets. </w:t>
      </w:r>
      <w:r w:rsidRPr="008868C0">
        <w:rPr>
          <w:rFonts w:asciiTheme="minorHAnsi" w:hAnsiTheme="minorHAnsi" w:cstheme="minorHAnsi"/>
          <w:lang w:eastAsia="en-GB"/>
        </w:rPr>
        <w:t xml:space="preserve">It will be important that the pre-pandemic aspirations of extant policies are recalibrated in the light of four emerging </w:t>
      </w:r>
      <w:r w:rsidR="00F86A4A" w:rsidRPr="008868C0">
        <w:rPr>
          <w:rFonts w:asciiTheme="minorHAnsi" w:hAnsiTheme="minorHAnsi" w:cstheme="minorHAnsi"/>
          <w:lang w:eastAsia="en-GB"/>
        </w:rPr>
        <w:t>phenomena:</w:t>
      </w:r>
    </w:p>
    <w:p w14:paraId="18A4488A" w14:textId="77777777" w:rsidR="00FB19F5" w:rsidRPr="008868C0" w:rsidRDefault="00FB19F5" w:rsidP="00FB19F5">
      <w:pPr>
        <w:pStyle w:val="bullet"/>
        <w:jc w:val="both"/>
        <w:rPr>
          <w:rFonts w:asciiTheme="minorHAnsi" w:hAnsiTheme="minorHAnsi" w:cstheme="minorHAnsi"/>
        </w:rPr>
      </w:pPr>
      <w:r w:rsidRPr="008868C0">
        <w:rPr>
          <w:rFonts w:asciiTheme="minorHAnsi" w:hAnsiTheme="minorHAnsi" w:cstheme="minorHAnsi"/>
        </w:rPr>
        <w:lastRenderedPageBreak/>
        <w:t>the so called “race for space” linked in part with the emergence of more remote working (notwithstanding the anticipated emerging return of demand from marginal workers in cities)</w:t>
      </w:r>
    </w:p>
    <w:p w14:paraId="717F9153" w14:textId="7B444B25" w:rsidR="00FB19F5" w:rsidRPr="008868C0" w:rsidRDefault="00FB19F5" w:rsidP="00FB19F5">
      <w:pPr>
        <w:pStyle w:val="bullet"/>
        <w:jc w:val="both"/>
        <w:rPr>
          <w:rFonts w:asciiTheme="minorHAnsi" w:hAnsiTheme="minorHAnsi" w:cstheme="minorHAnsi"/>
        </w:rPr>
      </w:pPr>
      <w:r w:rsidRPr="008868C0">
        <w:rPr>
          <w:rFonts w:asciiTheme="minorHAnsi" w:hAnsiTheme="minorHAnsi" w:cstheme="minorHAnsi"/>
        </w:rPr>
        <w:t xml:space="preserve">the persisting aspiration for </w:t>
      </w:r>
      <w:proofErr w:type="gramStart"/>
      <w:r w:rsidRPr="008868C0">
        <w:rPr>
          <w:rFonts w:asciiTheme="minorHAnsi" w:hAnsiTheme="minorHAnsi" w:cstheme="minorHAnsi"/>
        </w:rPr>
        <w:t>out of town</w:t>
      </w:r>
      <w:proofErr w:type="gramEnd"/>
      <w:r w:rsidRPr="008868C0">
        <w:rPr>
          <w:rFonts w:asciiTheme="minorHAnsi" w:hAnsiTheme="minorHAnsi" w:cstheme="minorHAnsi"/>
        </w:rPr>
        <w:t xml:space="preserve"> housing in less populated locations</w:t>
      </w:r>
    </w:p>
    <w:p w14:paraId="45F70A06" w14:textId="77777777" w:rsidR="00FB19F5" w:rsidRPr="008868C0" w:rsidRDefault="00FB19F5" w:rsidP="00FB19F5">
      <w:pPr>
        <w:pStyle w:val="bullet"/>
        <w:jc w:val="both"/>
        <w:rPr>
          <w:rFonts w:asciiTheme="minorHAnsi" w:hAnsiTheme="minorHAnsi" w:cstheme="minorHAnsi"/>
        </w:rPr>
      </w:pPr>
      <w:r w:rsidRPr="008868C0">
        <w:rPr>
          <w:rFonts w:asciiTheme="minorHAnsi" w:hAnsiTheme="minorHAnsi" w:cstheme="minorHAnsi"/>
        </w:rPr>
        <w:t xml:space="preserve">the decline in town centre retail and replacement with </w:t>
      </w:r>
      <w:proofErr w:type="gramStart"/>
      <w:r w:rsidRPr="008868C0">
        <w:rPr>
          <w:rFonts w:asciiTheme="minorHAnsi" w:hAnsiTheme="minorHAnsi" w:cstheme="minorHAnsi"/>
        </w:rPr>
        <w:t>web based</w:t>
      </w:r>
      <w:proofErr w:type="gramEnd"/>
      <w:r w:rsidRPr="008868C0">
        <w:rPr>
          <w:rFonts w:asciiTheme="minorHAnsi" w:hAnsiTheme="minorHAnsi" w:cstheme="minorHAnsi"/>
        </w:rPr>
        <w:t xml:space="preserve"> purchasing and </w:t>
      </w:r>
    </w:p>
    <w:p w14:paraId="31485F2C" w14:textId="3586B84E" w:rsidR="00FB19F5" w:rsidRPr="008868C0" w:rsidRDefault="00FB19F5" w:rsidP="00FB19F5">
      <w:pPr>
        <w:pStyle w:val="bullet"/>
        <w:jc w:val="both"/>
        <w:rPr>
          <w:rFonts w:asciiTheme="minorHAnsi" w:hAnsiTheme="minorHAnsi" w:cstheme="minorHAnsi"/>
        </w:rPr>
      </w:pPr>
      <w:r w:rsidRPr="008868C0">
        <w:rPr>
          <w:rFonts w:asciiTheme="minorHAnsi" w:hAnsiTheme="minorHAnsi" w:cstheme="minorHAnsi"/>
        </w:rPr>
        <w:t>possible changes in Higher Education residential requirements driven by more remote teaching approaches</w:t>
      </w:r>
      <w:r w:rsidR="00C41BF5" w:rsidRPr="008868C0">
        <w:rPr>
          <w:rFonts w:asciiTheme="minorHAnsi" w:hAnsiTheme="minorHAnsi" w:cstheme="minorHAnsi"/>
        </w:rPr>
        <w:t>.</w:t>
      </w:r>
    </w:p>
    <w:p w14:paraId="4077F067" w14:textId="0603D6C9"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The lack of job security, lower employment and lower economic activity, plus fiscal changes like the 1.25% Health and Social Care Levy, are predicted to depress sale prices in the medium term. Shortages in skilled labour (HGV drivers and construction trades) and unskilled labour have created a 10% rise in median wage costs since February 2020. Added to input cost increases and combined with supply chain shortages an increase in house prices and slower house building is likely in the coming months.</w:t>
      </w:r>
    </w:p>
    <w:p w14:paraId="544E7BF4" w14:textId="77777777"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The sharp rise in inflation and now stepping up of Bank Rate (which is predicted to continue) will be important determinants of sales volume and affordability in the short term.</w:t>
      </w:r>
    </w:p>
    <w:p w14:paraId="21D7D2D6" w14:textId="1A72147F" w:rsidR="00FB19F5" w:rsidRPr="008868C0" w:rsidRDefault="00FB19F5" w:rsidP="00FB19F5">
      <w:pPr>
        <w:rPr>
          <w:rFonts w:asciiTheme="minorHAnsi" w:hAnsiTheme="minorHAnsi" w:cstheme="minorHAnsi"/>
          <w:lang w:eastAsia="en-US"/>
        </w:rPr>
      </w:pPr>
    </w:p>
    <w:p w14:paraId="21385222" w14:textId="2CA15E21" w:rsidR="00FB19F5" w:rsidRPr="008868C0" w:rsidRDefault="00FB19F5" w:rsidP="00FB19F5">
      <w:pPr>
        <w:pStyle w:val="Heading3"/>
        <w:rPr>
          <w:rFonts w:asciiTheme="minorHAnsi" w:hAnsiTheme="minorHAnsi" w:cstheme="minorHAnsi"/>
        </w:rPr>
      </w:pPr>
      <w:r w:rsidRPr="008868C0">
        <w:rPr>
          <w:rFonts w:asciiTheme="minorHAnsi" w:hAnsiTheme="minorHAnsi" w:cstheme="minorHAnsi"/>
        </w:rPr>
        <w:t>Climate change, and energy use</w:t>
      </w:r>
    </w:p>
    <w:p w14:paraId="08B3AC16" w14:textId="1CA1C2F1"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w:t>
      </w:r>
      <w:r w:rsidR="009F7722" w:rsidRPr="008868C0">
        <w:rPr>
          <w:rFonts w:asciiTheme="minorHAnsi" w:hAnsiTheme="minorHAnsi" w:cstheme="minorHAnsi"/>
        </w:rPr>
        <w:t>g</w:t>
      </w:r>
      <w:r w:rsidRPr="008868C0">
        <w:rPr>
          <w:rFonts w:asciiTheme="minorHAnsi" w:hAnsiTheme="minorHAnsi" w:cstheme="minorHAnsi"/>
        </w:rPr>
        <w:t>overnment’s original 10 Point Plan has now developed along three routes:</w:t>
      </w:r>
    </w:p>
    <w:p w14:paraId="6FDD7146" w14:textId="77777777" w:rsidR="00FB19F5" w:rsidRPr="008868C0" w:rsidRDefault="00FB19F5" w:rsidP="00D46A4A">
      <w:pPr>
        <w:pStyle w:val="bullet"/>
        <w:rPr>
          <w:rFonts w:asciiTheme="minorHAnsi" w:hAnsiTheme="minorHAnsi" w:cstheme="minorHAnsi"/>
        </w:rPr>
      </w:pPr>
      <w:r w:rsidRPr="008868C0">
        <w:rPr>
          <w:rFonts w:asciiTheme="minorHAnsi" w:hAnsiTheme="minorHAnsi" w:cstheme="minorHAnsi"/>
        </w:rPr>
        <w:t>The Net Zero Strategy</w:t>
      </w:r>
    </w:p>
    <w:p w14:paraId="1D4F8DDB" w14:textId="77777777" w:rsidR="00FB19F5" w:rsidRPr="008868C0" w:rsidRDefault="00FB19F5" w:rsidP="00D46A4A">
      <w:pPr>
        <w:pStyle w:val="bullet"/>
        <w:rPr>
          <w:rFonts w:asciiTheme="minorHAnsi" w:hAnsiTheme="minorHAnsi" w:cstheme="minorHAnsi"/>
        </w:rPr>
      </w:pPr>
      <w:r w:rsidRPr="008868C0">
        <w:rPr>
          <w:rFonts w:asciiTheme="minorHAnsi" w:hAnsiTheme="minorHAnsi" w:cstheme="minorHAnsi"/>
        </w:rPr>
        <w:t xml:space="preserve">The Heat and Building’s Strategy </w:t>
      </w:r>
    </w:p>
    <w:p w14:paraId="1001D51E" w14:textId="77777777" w:rsidR="00FB19F5" w:rsidRPr="008868C0" w:rsidRDefault="00FB19F5" w:rsidP="00D46A4A">
      <w:pPr>
        <w:pStyle w:val="bullet"/>
        <w:rPr>
          <w:rFonts w:asciiTheme="minorHAnsi" w:hAnsiTheme="minorHAnsi" w:cstheme="minorHAnsi"/>
        </w:rPr>
      </w:pPr>
      <w:r w:rsidRPr="008868C0">
        <w:rPr>
          <w:rFonts w:asciiTheme="minorHAnsi" w:hAnsiTheme="minorHAnsi" w:cstheme="minorHAnsi"/>
        </w:rPr>
        <w:t xml:space="preserve">Wider Decarbonisation </w:t>
      </w:r>
    </w:p>
    <w:p w14:paraId="2BCEBC9A" w14:textId="77777777"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Housing was not mentioned within the Glasgow Climate Pact’s 20 pages. However, a third of emissions are ascribed to housing.</w:t>
      </w:r>
    </w:p>
    <w:p w14:paraId="03C58147" w14:textId="77777777"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Funding is a key challenge. The Commons’ Climate Change Committee has said that public investment for the transition needs to double. However, only around £7bn of new investment was announced in the Net Zero Strategy. </w:t>
      </w:r>
    </w:p>
    <w:p w14:paraId="4B54402F" w14:textId="77777777"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2021 Heat and Buildings Strategy is allocating a £450m budget for £5,000 grants for heat pumps from April 2022. However, this is only 10% of the scale of public funding required. Similarly, there is no funding for home insulation for the 60% of UK households, who own their own home and are not fuel poor. </w:t>
      </w:r>
    </w:p>
    <w:p w14:paraId="5AF8F0CC" w14:textId="63867735"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strategy signals the government’s intention “to phase out the installation of new natural gas boilers (currently present in 85% of homes) from 2035”. However, the alternative is not defined at this point. A proposal was announced to launch a </w:t>
      </w:r>
      <w:r w:rsidR="005355A5">
        <w:rPr>
          <w:rFonts w:asciiTheme="minorHAnsi" w:hAnsiTheme="minorHAnsi" w:cstheme="minorHAnsi"/>
        </w:rPr>
        <w:t xml:space="preserve">national </w:t>
      </w:r>
      <w:r w:rsidRPr="008868C0">
        <w:rPr>
          <w:rFonts w:asciiTheme="minorHAnsi" w:hAnsiTheme="minorHAnsi" w:cstheme="minorHAnsi"/>
        </w:rPr>
        <w:t>Hydrogen Village trial to inform a decision on the role of that fuel in heating by 2026.</w:t>
      </w:r>
    </w:p>
    <w:p w14:paraId="55BEDCA9" w14:textId="77777777"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£3.9bn was allocated to support housing decarbonisation of which £800m was for the Social Housing Decarbonisation Fund. This is £3 billion </w:t>
      </w:r>
      <w:r w:rsidRPr="008868C0">
        <w:rPr>
          <w:rFonts w:asciiTheme="minorHAnsi" w:hAnsiTheme="minorHAnsi" w:cstheme="minorHAnsi"/>
          <w:i/>
          <w:iCs/>
        </w:rPr>
        <w:t>below</w:t>
      </w:r>
      <w:r w:rsidRPr="008868C0">
        <w:rPr>
          <w:rFonts w:asciiTheme="minorHAnsi" w:hAnsiTheme="minorHAnsi" w:cstheme="minorHAnsi"/>
        </w:rPr>
        <w:t xml:space="preserve"> the 2019 manifesto commitment.</w:t>
      </w:r>
    </w:p>
    <w:p w14:paraId="6F9DB61B" w14:textId="767A278B"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lastRenderedPageBreak/>
        <w:t>Notwithstanding this</w:t>
      </w:r>
      <w:r w:rsidR="00C41BF5" w:rsidRPr="008868C0">
        <w:rPr>
          <w:rFonts w:asciiTheme="minorHAnsi" w:hAnsiTheme="minorHAnsi" w:cstheme="minorHAnsi"/>
        </w:rPr>
        <w:t>,</w:t>
      </w:r>
      <w:r w:rsidRPr="008868C0">
        <w:rPr>
          <w:rFonts w:asciiTheme="minorHAnsi" w:hAnsiTheme="minorHAnsi" w:cstheme="minorHAnsi"/>
        </w:rPr>
        <w:t xml:space="preserve"> all these commitments spending, heat and buildings remain a significant investment gap in green spending, with nearly £10bn additional investment needed this </w:t>
      </w:r>
      <w:r w:rsidR="00C41BF5" w:rsidRPr="008868C0">
        <w:rPr>
          <w:rFonts w:asciiTheme="minorHAnsi" w:hAnsiTheme="minorHAnsi" w:cstheme="minorHAnsi"/>
        </w:rPr>
        <w:t>p</w:t>
      </w:r>
      <w:r w:rsidRPr="008868C0">
        <w:rPr>
          <w:rFonts w:asciiTheme="minorHAnsi" w:hAnsiTheme="minorHAnsi" w:cstheme="minorHAnsi"/>
        </w:rPr>
        <w:t>arliament to get on track to net zero.</w:t>
      </w:r>
    </w:p>
    <w:p w14:paraId="051DBA15" w14:textId="66A9138B"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In December 2021, the Department for Levelling Up, Homes and Communities (DLUHC) announced changes to building regulations operational from </w:t>
      </w:r>
      <w:r w:rsidR="00A377D2" w:rsidRPr="008868C0">
        <w:rPr>
          <w:rFonts w:asciiTheme="minorHAnsi" w:hAnsiTheme="minorHAnsi" w:cstheme="minorHAnsi"/>
        </w:rPr>
        <w:t>August 2022</w:t>
      </w:r>
      <w:r w:rsidRPr="008868C0">
        <w:rPr>
          <w:rFonts w:asciiTheme="minorHAnsi" w:hAnsiTheme="minorHAnsi" w:cstheme="minorHAnsi"/>
        </w:rPr>
        <w:t xml:space="preserve"> which will require new CO2 emissions from new build homes to be around 30% lower than current standards. </w:t>
      </w:r>
    </w:p>
    <w:p w14:paraId="4872AABB" w14:textId="77777777"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The £320 million Heat Networks Investment Project (HNIP), which supports the development of heat networks (</w:t>
      </w:r>
      <w:proofErr w:type="gramStart"/>
      <w:r w:rsidRPr="008868C0">
        <w:rPr>
          <w:rFonts w:asciiTheme="minorHAnsi" w:hAnsiTheme="minorHAnsi" w:cstheme="minorHAnsi"/>
        </w:rPr>
        <w:t>e.g.</w:t>
      </w:r>
      <w:proofErr w:type="gramEnd"/>
      <w:r w:rsidRPr="008868C0">
        <w:rPr>
          <w:rFonts w:asciiTheme="minorHAnsi" w:hAnsiTheme="minorHAnsi" w:cstheme="minorHAnsi"/>
        </w:rPr>
        <w:t xml:space="preserve"> derived from water courses) across England and Wales, allocated £19 million in 2022 for projects in Liverpool, Kensington and Chelsea, Bristol and Worthing.</w:t>
      </w:r>
    </w:p>
    <w:p w14:paraId="64FB19FA" w14:textId="54D69DDB" w:rsidR="00FB19F5" w:rsidRPr="008868C0" w:rsidRDefault="00FB19F5" w:rsidP="00FB19F5">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National Infrastructure Bank will fund investment via a new green gilt potentially covering an additional £16bn of green major </w:t>
      </w:r>
      <w:r w:rsidRPr="008868C0">
        <w:rPr>
          <w:rFonts w:asciiTheme="minorHAnsi" w:hAnsiTheme="minorHAnsi" w:cstheme="minorHAnsi"/>
          <w:i/>
          <w:iCs/>
        </w:rPr>
        <w:t>infrastructure</w:t>
      </w:r>
      <w:r w:rsidRPr="008868C0">
        <w:rPr>
          <w:rFonts w:asciiTheme="minorHAnsi" w:hAnsiTheme="minorHAnsi" w:cstheme="minorHAnsi"/>
        </w:rPr>
        <w:t xml:space="preserve"> spending. </w:t>
      </w:r>
    </w:p>
    <w:p w14:paraId="25890DED" w14:textId="2E302241" w:rsidR="00FB19F5" w:rsidRPr="008868C0" w:rsidRDefault="00FB19F5" w:rsidP="00FB19F5">
      <w:pPr>
        <w:rPr>
          <w:rFonts w:asciiTheme="minorHAnsi" w:hAnsiTheme="minorHAnsi" w:cstheme="minorHAnsi"/>
          <w:lang w:eastAsia="en-US"/>
        </w:rPr>
      </w:pPr>
    </w:p>
    <w:p w14:paraId="54780F74" w14:textId="0A5D1012" w:rsidR="00F80383" w:rsidRPr="008868C0" w:rsidRDefault="009A42B6" w:rsidP="00F80383">
      <w:pPr>
        <w:pStyle w:val="Heading2"/>
        <w:rPr>
          <w:rFonts w:asciiTheme="minorHAnsi" w:hAnsiTheme="minorHAnsi" w:cstheme="minorHAnsi"/>
        </w:rPr>
      </w:pPr>
      <w:bookmarkStart w:id="129" w:name="_Toc146126213"/>
      <w:bookmarkEnd w:id="127"/>
      <w:r w:rsidRPr="008868C0">
        <w:rPr>
          <w:rFonts w:asciiTheme="minorHAnsi" w:hAnsiTheme="minorHAnsi" w:cstheme="minorHAnsi"/>
        </w:rPr>
        <w:t>Future</w:t>
      </w:r>
      <w:r w:rsidR="00F80383" w:rsidRPr="008868C0">
        <w:rPr>
          <w:rFonts w:asciiTheme="minorHAnsi" w:hAnsiTheme="minorHAnsi" w:cstheme="minorHAnsi"/>
        </w:rPr>
        <w:t xml:space="preserve"> housing </w:t>
      </w:r>
      <w:r w:rsidRPr="008868C0">
        <w:rPr>
          <w:rFonts w:asciiTheme="minorHAnsi" w:hAnsiTheme="minorHAnsi" w:cstheme="minorHAnsi"/>
        </w:rPr>
        <w:t>need</w:t>
      </w:r>
      <w:bookmarkEnd w:id="129"/>
    </w:p>
    <w:p w14:paraId="1F22FEDA" w14:textId="5A1144A8" w:rsidR="0018459D" w:rsidRPr="008868C0" w:rsidRDefault="00113AA7" w:rsidP="00EC2A92">
      <w:pPr>
        <w:pStyle w:val="Reporttext"/>
        <w:rPr>
          <w:rFonts w:asciiTheme="minorHAnsi" w:hAnsiTheme="minorHAnsi" w:cstheme="minorHAnsi"/>
        </w:rPr>
      </w:pPr>
      <w:r w:rsidRPr="008868C0">
        <w:rPr>
          <w:rFonts w:asciiTheme="minorHAnsi" w:hAnsiTheme="minorHAnsi" w:cstheme="minorHAnsi"/>
        </w:rPr>
        <w:t xml:space="preserve">As set out in the </w:t>
      </w:r>
      <w:proofErr w:type="spellStart"/>
      <w:r w:rsidR="00A76EFF" w:rsidRPr="008868C0">
        <w:rPr>
          <w:rFonts w:asciiTheme="minorHAnsi" w:hAnsiTheme="minorHAnsi" w:cstheme="minorHAnsi"/>
        </w:rPr>
        <w:t>PfE</w:t>
      </w:r>
      <w:proofErr w:type="spellEnd"/>
      <w:r w:rsidRPr="008868C0">
        <w:rPr>
          <w:rFonts w:asciiTheme="minorHAnsi" w:hAnsiTheme="minorHAnsi" w:cstheme="minorHAnsi"/>
        </w:rPr>
        <w:t xml:space="preserve">, the housing target for Trafford Borough is </w:t>
      </w:r>
      <w:bookmarkStart w:id="130" w:name="_Toc83980090"/>
      <w:r w:rsidR="00644597" w:rsidRPr="008868C0">
        <w:rPr>
          <w:rFonts w:asciiTheme="minorHAnsi" w:hAnsiTheme="minorHAnsi" w:cstheme="minorHAnsi"/>
        </w:rPr>
        <w:t>an average of 1,1</w:t>
      </w:r>
      <w:r w:rsidR="005355A5">
        <w:rPr>
          <w:rFonts w:asciiTheme="minorHAnsi" w:hAnsiTheme="minorHAnsi" w:cstheme="minorHAnsi"/>
        </w:rPr>
        <w:t>2</w:t>
      </w:r>
      <w:r w:rsidR="00644597" w:rsidRPr="008868C0">
        <w:rPr>
          <w:rFonts w:asciiTheme="minorHAnsi" w:hAnsiTheme="minorHAnsi" w:cstheme="minorHAnsi"/>
        </w:rPr>
        <w:t>2 net additional dwellings 2021 to 203</w:t>
      </w:r>
      <w:r w:rsidR="005355A5">
        <w:rPr>
          <w:rFonts w:asciiTheme="minorHAnsi" w:hAnsiTheme="minorHAnsi" w:cstheme="minorHAnsi"/>
        </w:rPr>
        <w:t>9</w:t>
      </w:r>
      <w:r w:rsidR="00644597" w:rsidRPr="008868C0">
        <w:rPr>
          <w:rFonts w:asciiTheme="minorHAnsi" w:hAnsiTheme="minorHAnsi" w:cstheme="minorHAnsi"/>
        </w:rPr>
        <w:t xml:space="preserve"> with increasing targets over that period.  </w:t>
      </w:r>
    </w:p>
    <w:p w14:paraId="2DDC9686" w14:textId="77777777" w:rsidR="00D46A4A" w:rsidRPr="008868C0" w:rsidRDefault="00D46A4A" w:rsidP="00D46A4A">
      <w:pPr>
        <w:pStyle w:val="Reporttext"/>
        <w:numPr>
          <w:ilvl w:val="0"/>
          <w:numId w:val="0"/>
        </w:numPr>
        <w:ind w:left="709"/>
        <w:rPr>
          <w:rFonts w:asciiTheme="minorHAnsi" w:hAnsiTheme="minorHAnsi" w:cstheme="minorHAnsi"/>
          <w:highlight w:val="yellow"/>
        </w:rPr>
      </w:pPr>
    </w:p>
    <w:p w14:paraId="5FCC28B6" w14:textId="77777777" w:rsidR="00FB19F5" w:rsidRPr="008868C0" w:rsidRDefault="00FB19F5" w:rsidP="0086472A">
      <w:pPr>
        <w:rPr>
          <w:rFonts w:asciiTheme="minorHAnsi" w:hAnsiTheme="minorHAnsi" w:cstheme="minorHAnsi"/>
          <w:highlight w:val="yellow"/>
        </w:rPr>
      </w:pPr>
      <w:bookmarkStart w:id="131" w:name="_Toc83980091"/>
      <w:bookmarkEnd w:id="130"/>
    </w:p>
    <w:p w14:paraId="3A261A30" w14:textId="77777777" w:rsidR="00CE1BDB" w:rsidRPr="008868C0" w:rsidRDefault="00CE1BDB" w:rsidP="00D46A4A">
      <w:pPr>
        <w:pStyle w:val="Heading2"/>
        <w:rPr>
          <w:rFonts w:asciiTheme="minorHAnsi" w:hAnsiTheme="minorHAnsi" w:cstheme="minorHAnsi"/>
        </w:rPr>
      </w:pPr>
      <w:bookmarkStart w:id="132" w:name="_Toc225941493"/>
      <w:bookmarkStart w:id="133" w:name="_Toc399864323"/>
      <w:bookmarkStart w:id="134" w:name="_Toc428528459"/>
      <w:bookmarkStart w:id="135" w:name="_Toc430084551"/>
      <w:bookmarkStart w:id="136" w:name="_Toc430782006"/>
      <w:bookmarkStart w:id="137" w:name="_Toc529651964"/>
      <w:bookmarkStart w:id="138" w:name="_Toc7683258"/>
      <w:bookmarkStart w:id="139" w:name="_Toc146126214"/>
      <w:bookmarkStart w:id="140" w:name="_Toc180919689"/>
      <w:bookmarkStart w:id="141" w:name="_Toc180982867"/>
      <w:bookmarkStart w:id="142" w:name="_Toc184198245"/>
      <w:bookmarkEnd w:id="131"/>
      <w:r w:rsidRPr="008868C0">
        <w:rPr>
          <w:rFonts w:asciiTheme="minorHAnsi" w:hAnsiTheme="minorHAnsi" w:cstheme="minorHAnsi"/>
        </w:rPr>
        <w:t>Geography</w:t>
      </w:r>
      <w:bookmarkEnd w:id="132"/>
      <w:bookmarkEnd w:id="133"/>
      <w:bookmarkEnd w:id="134"/>
      <w:bookmarkEnd w:id="135"/>
      <w:bookmarkEnd w:id="136"/>
      <w:bookmarkEnd w:id="137"/>
      <w:bookmarkEnd w:id="138"/>
      <w:bookmarkEnd w:id="139"/>
    </w:p>
    <w:p w14:paraId="661EB983" w14:textId="0467B118" w:rsidR="003B6AE8" w:rsidRPr="008868C0" w:rsidRDefault="00C05DB8" w:rsidP="00CE1BDB">
      <w:pPr>
        <w:pStyle w:val="Reporttext"/>
        <w:tabs>
          <w:tab w:val="left" w:pos="0"/>
          <w:tab w:val="left" w:pos="709"/>
          <w:tab w:val="left" w:pos="1418"/>
        </w:tabs>
        <w:rPr>
          <w:rFonts w:asciiTheme="minorHAnsi" w:hAnsiTheme="minorHAnsi" w:cstheme="minorHAnsi"/>
        </w:rPr>
      </w:pPr>
      <w:bookmarkStart w:id="143" w:name="_Toc428528380"/>
      <w:bookmarkEnd w:id="140"/>
      <w:bookmarkEnd w:id="141"/>
      <w:bookmarkEnd w:id="142"/>
      <w:r w:rsidRPr="008868C0">
        <w:rPr>
          <w:rFonts w:asciiTheme="minorHAnsi" w:hAnsiTheme="minorHAnsi" w:cstheme="minorHAnsi"/>
        </w:rPr>
        <w:t xml:space="preserve">Trafford </w:t>
      </w:r>
      <w:r w:rsidR="003B6AE8" w:rsidRPr="008868C0">
        <w:rPr>
          <w:rFonts w:asciiTheme="minorHAnsi" w:hAnsiTheme="minorHAnsi" w:cstheme="minorHAnsi"/>
        </w:rPr>
        <w:t xml:space="preserve">is located in </w:t>
      </w:r>
      <w:r w:rsidR="00EC7B24" w:rsidRPr="008868C0">
        <w:rPr>
          <w:rFonts w:asciiTheme="minorHAnsi" w:hAnsiTheme="minorHAnsi" w:cstheme="minorHAnsi"/>
        </w:rPr>
        <w:t xml:space="preserve">Greater Manchester. </w:t>
      </w:r>
      <w:r w:rsidR="003B6AE8" w:rsidRPr="008868C0">
        <w:rPr>
          <w:rFonts w:asciiTheme="minorHAnsi" w:hAnsiTheme="minorHAnsi" w:cstheme="minorHAnsi"/>
        </w:rPr>
        <w:t xml:space="preserve">The borough occupies a prime strategic location, with excellent road links and rail connectivity </w:t>
      </w:r>
      <w:r w:rsidR="00535733" w:rsidRPr="008868C0">
        <w:rPr>
          <w:rFonts w:asciiTheme="minorHAnsi" w:hAnsiTheme="minorHAnsi" w:cstheme="minorHAnsi"/>
        </w:rPr>
        <w:t>across</w:t>
      </w:r>
      <w:r w:rsidR="003B6AE8" w:rsidRPr="008868C0">
        <w:rPr>
          <w:rFonts w:asciiTheme="minorHAnsi" w:hAnsiTheme="minorHAnsi" w:cstheme="minorHAnsi"/>
        </w:rPr>
        <w:t xml:space="preserve"> Greater Manchester and </w:t>
      </w:r>
      <w:r w:rsidR="00535733" w:rsidRPr="008868C0">
        <w:rPr>
          <w:rFonts w:asciiTheme="minorHAnsi" w:hAnsiTheme="minorHAnsi" w:cstheme="minorHAnsi"/>
        </w:rPr>
        <w:t xml:space="preserve">the </w:t>
      </w:r>
      <w:proofErr w:type="gramStart"/>
      <w:r w:rsidR="00535733" w:rsidRPr="008868C0">
        <w:rPr>
          <w:rFonts w:asciiTheme="minorHAnsi" w:hAnsiTheme="minorHAnsi" w:cstheme="minorHAnsi"/>
        </w:rPr>
        <w:t>North West</w:t>
      </w:r>
      <w:proofErr w:type="gramEnd"/>
      <w:r w:rsidR="00535733" w:rsidRPr="008868C0">
        <w:rPr>
          <w:rFonts w:asciiTheme="minorHAnsi" w:hAnsiTheme="minorHAnsi" w:cstheme="minorHAnsi"/>
        </w:rPr>
        <w:t>.</w:t>
      </w:r>
      <w:r w:rsidR="003B6AE8" w:rsidRPr="008868C0">
        <w:rPr>
          <w:rFonts w:asciiTheme="minorHAnsi" w:hAnsiTheme="minorHAnsi" w:cstheme="minorHAnsi"/>
        </w:rPr>
        <w:t xml:space="preserve"> </w:t>
      </w:r>
    </w:p>
    <w:p w14:paraId="1A06DF81" w14:textId="6FAC2A52"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resident population of </w:t>
      </w:r>
      <w:r w:rsidR="00C5008D" w:rsidRPr="008868C0">
        <w:rPr>
          <w:rFonts w:asciiTheme="minorHAnsi" w:hAnsiTheme="minorHAnsi" w:cstheme="minorHAnsi"/>
        </w:rPr>
        <w:t xml:space="preserve">Trafford </w:t>
      </w:r>
      <w:r w:rsidRPr="008868C0">
        <w:rPr>
          <w:rFonts w:asciiTheme="minorHAnsi" w:hAnsiTheme="minorHAnsi" w:cstheme="minorHAnsi"/>
        </w:rPr>
        <w:t xml:space="preserve">was estimated to be </w:t>
      </w:r>
      <w:r w:rsidR="00C5008D" w:rsidRPr="008868C0">
        <w:rPr>
          <w:rFonts w:asciiTheme="minorHAnsi" w:hAnsiTheme="minorHAnsi" w:cstheme="minorHAnsi"/>
          <w:b/>
        </w:rPr>
        <w:t>241,251</w:t>
      </w:r>
      <w:r w:rsidRPr="008868C0">
        <w:rPr>
          <w:rFonts w:asciiTheme="minorHAnsi" w:hAnsiTheme="minorHAnsi" w:cstheme="minorHAnsi"/>
          <w:b/>
        </w:rPr>
        <w:t xml:space="preserve"> </w:t>
      </w:r>
      <w:r w:rsidRPr="008868C0">
        <w:rPr>
          <w:rFonts w:asciiTheme="minorHAnsi" w:hAnsiTheme="minorHAnsi" w:cstheme="minorHAnsi"/>
          <w:bCs/>
        </w:rPr>
        <w:t>(source:</w:t>
      </w:r>
      <w:r w:rsidRPr="008868C0">
        <w:rPr>
          <w:rFonts w:asciiTheme="minorHAnsi" w:hAnsiTheme="minorHAnsi" w:cstheme="minorHAnsi"/>
          <w:lang w:val="en-US"/>
        </w:rPr>
        <w:t xml:space="preserve"> ONS 2018 based population projections)</w:t>
      </w:r>
      <w:r w:rsidRPr="008868C0">
        <w:rPr>
          <w:rFonts w:asciiTheme="minorHAnsi" w:hAnsiTheme="minorHAnsi" w:cstheme="minorHAnsi"/>
          <w:b/>
        </w:rPr>
        <w:t xml:space="preserve"> </w:t>
      </w:r>
      <w:r w:rsidRPr="008868C0">
        <w:rPr>
          <w:rFonts w:asciiTheme="minorHAnsi" w:hAnsiTheme="minorHAnsi" w:cstheme="minorHAnsi"/>
        </w:rPr>
        <w:t>in 202</w:t>
      </w:r>
      <w:r w:rsidR="00C5008D" w:rsidRPr="008868C0">
        <w:rPr>
          <w:rFonts w:asciiTheme="minorHAnsi" w:hAnsiTheme="minorHAnsi" w:cstheme="minorHAnsi"/>
        </w:rPr>
        <w:t>2</w:t>
      </w:r>
      <w:r w:rsidRPr="008868C0">
        <w:rPr>
          <w:rFonts w:asciiTheme="minorHAnsi" w:hAnsiTheme="minorHAnsi" w:cstheme="minorHAnsi"/>
        </w:rPr>
        <w:t xml:space="preserve">. </w:t>
      </w:r>
    </w:p>
    <w:p w14:paraId="14B9057F" w14:textId="7BB0DCED" w:rsidR="00CE1BDB" w:rsidRPr="008868C0" w:rsidRDefault="00CE1BDB" w:rsidP="00113AA7">
      <w:pPr>
        <w:pStyle w:val="Reporttext"/>
        <w:tabs>
          <w:tab w:val="left" w:pos="709"/>
          <w:tab w:val="left" w:pos="1418"/>
        </w:tabs>
        <w:rPr>
          <w:rFonts w:asciiTheme="minorHAnsi" w:hAnsiTheme="minorHAnsi" w:cstheme="minorHAnsi"/>
        </w:rPr>
      </w:pPr>
      <w:r w:rsidRPr="008868C0">
        <w:rPr>
          <w:rFonts w:asciiTheme="minorHAnsi" w:hAnsiTheme="minorHAnsi" w:cstheme="minorHAnsi"/>
        </w:rPr>
        <w:t xml:space="preserve">For the purposes of the </w:t>
      </w:r>
      <w:r w:rsidR="00113AA7" w:rsidRPr="008868C0">
        <w:rPr>
          <w:rFonts w:asciiTheme="minorHAnsi" w:hAnsiTheme="minorHAnsi" w:cstheme="minorHAnsi"/>
        </w:rPr>
        <w:t xml:space="preserve">HNS, Trafford has been divided into </w:t>
      </w:r>
      <w:r w:rsidR="00A72E3E" w:rsidRPr="008868C0">
        <w:rPr>
          <w:rFonts w:asciiTheme="minorHAnsi" w:hAnsiTheme="minorHAnsi" w:cstheme="minorHAnsi"/>
        </w:rPr>
        <w:t>7</w:t>
      </w:r>
      <w:r w:rsidR="00113AA7" w:rsidRPr="008868C0">
        <w:rPr>
          <w:rFonts w:asciiTheme="minorHAnsi" w:hAnsiTheme="minorHAnsi" w:cstheme="minorHAnsi"/>
        </w:rPr>
        <w:t xml:space="preserve"> sub-areas (Map 1.1).</w:t>
      </w:r>
      <w:r w:rsidR="0017378F" w:rsidRPr="008868C0">
        <w:rPr>
          <w:rFonts w:asciiTheme="minorHAnsi" w:hAnsiTheme="minorHAnsi" w:cstheme="minorHAnsi"/>
        </w:rPr>
        <w:t xml:space="preserve"> </w:t>
      </w:r>
      <w:r w:rsidR="00105CC4">
        <w:rPr>
          <w:rFonts w:asciiTheme="minorHAnsi" w:hAnsiTheme="minorHAnsi" w:cstheme="minorHAnsi"/>
        </w:rPr>
        <w:t xml:space="preserve">Please note these are based on wards before the changes of May 2023. Map 1.2 illustrates revised sub-area boundaries based on May 2023 wards. </w:t>
      </w:r>
    </w:p>
    <w:p w14:paraId="3854F2F2" w14:textId="748192B3"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w:t>
      </w:r>
      <w:r w:rsidR="00A976A8" w:rsidRPr="008868C0">
        <w:rPr>
          <w:rFonts w:asciiTheme="minorHAnsi" w:hAnsiTheme="minorHAnsi" w:cstheme="minorHAnsi"/>
        </w:rPr>
        <w:t>HN</w:t>
      </w:r>
      <w:r w:rsidR="00113AA7" w:rsidRPr="008868C0">
        <w:rPr>
          <w:rFonts w:asciiTheme="minorHAnsi" w:hAnsiTheme="minorHAnsi" w:cstheme="minorHAnsi"/>
        </w:rPr>
        <w:t>S</w:t>
      </w:r>
      <w:r w:rsidRPr="008868C0">
        <w:rPr>
          <w:rFonts w:asciiTheme="minorHAnsi" w:hAnsiTheme="minorHAnsi" w:cstheme="minorHAnsi"/>
        </w:rPr>
        <w:t xml:space="preserve"> also presents </w:t>
      </w:r>
      <w:bookmarkStart w:id="144" w:name="_Toc517356572"/>
      <w:bookmarkStart w:id="145" w:name="_Toc7534282"/>
      <w:r w:rsidRPr="008868C0">
        <w:rPr>
          <w:rFonts w:asciiTheme="minorHAnsi" w:hAnsiTheme="minorHAnsi" w:cstheme="minorHAnsi"/>
        </w:rPr>
        <w:t>some data at Lower Super Output Area (LSOA) to provide a fine-grained analysis of selected household and housing market data</w:t>
      </w:r>
      <w:r w:rsidR="001D534A" w:rsidRPr="008868C0">
        <w:rPr>
          <w:rFonts w:asciiTheme="minorHAnsi" w:hAnsiTheme="minorHAnsi" w:cstheme="minorHAnsi"/>
        </w:rPr>
        <w:t>.</w:t>
      </w:r>
      <w:r w:rsidRPr="008868C0">
        <w:rPr>
          <w:rFonts w:asciiTheme="minorHAnsi" w:hAnsiTheme="minorHAnsi" w:cstheme="minorHAnsi"/>
        </w:rPr>
        <w:t xml:space="preserve"> </w:t>
      </w:r>
    </w:p>
    <w:p w14:paraId="2DF8F5D9" w14:textId="62B813CA" w:rsidR="00CE1BDB" w:rsidRPr="008868C0" w:rsidRDefault="00CE1BDB" w:rsidP="00CE1BDB">
      <w:pPr>
        <w:pStyle w:val="Reporttext"/>
        <w:numPr>
          <w:ilvl w:val="0"/>
          <w:numId w:val="0"/>
        </w:numPr>
        <w:tabs>
          <w:tab w:val="left" w:pos="0"/>
          <w:tab w:val="left" w:pos="1418"/>
        </w:tabs>
        <w:ind w:left="709"/>
        <w:rPr>
          <w:rFonts w:asciiTheme="minorHAnsi" w:hAnsiTheme="minorHAnsi" w:cstheme="minorHAnsi"/>
          <w:highlight w:val="yellow"/>
        </w:rPr>
      </w:pPr>
    </w:p>
    <w:p w14:paraId="42B789D5" w14:textId="77777777" w:rsidR="00523903" w:rsidRPr="008868C0" w:rsidRDefault="00523903" w:rsidP="00D46A4A">
      <w:pPr>
        <w:pStyle w:val="Heading2"/>
        <w:rPr>
          <w:rFonts w:asciiTheme="minorHAnsi" w:hAnsiTheme="minorHAnsi" w:cstheme="minorHAnsi"/>
        </w:rPr>
      </w:pPr>
      <w:bookmarkStart w:id="146" w:name="_Toc146126215"/>
      <w:r w:rsidRPr="008868C0">
        <w:rPr>
          <w:rFonts w:asciiTheme="minorHAnsi" w:hAnsiTheme="minorHAnsi" w:cstheme="minorHAnsi"/>
        </w:rPr>
        <w:t>Research methodology</w:t>
      </w:r>
      <w:bookmarkEnd w:id="146"/>
    </w:p>
    <w:p w14:paraId="162F7AB6" w14:textId="59913DF3" w:rsidR="00523903" w:rsidRPr="008868C0" w:rsidRDefault="00523903" w:rsidP="00523903">
      <w:pPr>
        <w:pStyle w:val="Reporttext"/>
        <w:rPr>
          <w:rFonts w:asciiTheme="minorHAnsi" w:hAnsiTheme="minorHAnsi" w:cstheme="minorHAnsi"/>
        </w:rPr>
      </w:pPr>
      <w:r w:rsidRPr="008868C0">
        <w:rPr>
          <w:rFonts w:asciiTheme="minorHAnsi" w:hAnsiTheme="minorHAnsi" w:cstheme="minorHAnsi"/>
        </w:rPr>
        <w:t>A multi-method approach has been used to prepare the 202</w:t>
      </w:r>
      <w:r w:rsidR="00113AA7" w:rsidRPr="008868C0">
        <w:rPr>
          <w:rFonts w:asciiTheme="minorHAnsi" w:hAnsiTheme="minorHAnsi" w:cstheme="minorHAnsi"/>
        </w:rPr>
        <w:t>3 HNS</w:t>
      </w:r>
      <w:r w:rsidRPr="008868C0">
        <w:rPr>
          <w:rFonts w:asciiTheme="minorHAnsi" w:hAnsiTheme="minorHAnsi" w:cstheme="minorHAnsi"/>
        </w:rPr>
        <w:t xml:space="preserve"> comprising:</w:t>
      </w:r>
    </w:p>
    <w:p w14:paraId="1EE5F781" w14:textId="086D38CD" w:rsidR="000B17D3" w:rsidRPr="008868C0" w:rsidRDefault="000B17D3" w:rsidP="00523903">
      <w:pPr>
        <w:pStyle w:val="bulle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An online survey of stakeholders which included 11 representatives from strategic and local organisations. </w:t>
      </w:r>
    </w:p>
    <w:p w14:paraId="670BCB79" w14:textId="20E22659" w:rsidR="00523903" w:rsidRPr="008868C0" w:rsidRDefault="00523903" w:rsidP="00523903">
      <w:pPr>
        <w:pStyle w:val="bulle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Interviews with estate and letting agents operating within </w:t>
      </w:r>
      <w:r w:rsidR="00113AA7" w:rsidRPr="008868C0">
        <w:rPr>
          <w:rFonts w:asciiTheme="minorHAnsi" w:hAnsiTheme="minorHAnsi" w:cstheme="minorHAnsi"/>
        </w:rPr>
        <w:t>Trafford</w:t>
      </w:r>
      <w:r w:rsidRPr="008868C0">
        <w:rPr>
          <w:rFonts w:asciiTheme="minorHAnsi" w:hAnsiTheme="minorHAnsi" w:cstheme="minorHAnsi"/>
        </w:rPr>
        <w:t xml:space="preserve"> Borough.</w:t>
      </w:r>
    </w:p>
    <w:p w14:paraId="4A89D4B9" w14:textId="6EFE367C" w:rsidR="00523903" w:rsidRPr="008868C0" w:rsidRDefault="00523903" w:rsidP="00523903">
      <w:pPr>
        <w:pStyle w:val="bullet"/>
        <w:tabs>
          <w:tab w:val="left" w:pos="0"/>
          <w:tab w:val="left" w:pos="709"/>
          <w:tab w:val="left" w:pos="1418"/>
        </w:tabs>
        <w:rPr>
          <w:rFonts w:asciiTheme="minorHAnsi" w:hAnsiTheme="minorHAnsi" w:cstheme="minorHAnsi"/>
        </w:rPr>
      </w:pPr>
      <w:r w:rsidRPr="008868C0">
        <w:rPr>
          <w:rFonts w:asciiTheme="minorHAnsi" w:hAnsiTheme="minorHAnsi" w:cstheme="minorHAnsi"/>
        </w:rPr>
        <w:lastRenderedPageBreak/>
        <w:t>A review of relevant secondary data including the 20</w:t>
      </w:r>
      <w:r w:rsidR="00113AA7" w:rsidRPr="008868C0">
        <w:rPr>
          <w:rFonts w:asciiTheme="minorHAnsi" w:hAnsiTheme="minorHAnsi" w:cstheme="minorHAnsi"/>
        </w:rPr>
        <w:t>2</w:t>
      </w:r>
      <w:r w:rsidRPr="008868C0">
        <w:rPr>
          <w:rFonts w:asciiTheme="minorHAnsi" w:hAnsiTheme="minorHAnsi" w:cstheme="minorHAnsi"/>
        </w:rPr>
        <w:t>1 Census, house price trends, ONS sub-national population projections and DLUHC/ONS household projections, CORE lettings data and DLUHC statistics.</w:t>
      </w:r>
    </w:p>
    <w:p w14:paraId="24B28909" w14:textId="4B18B6B4" w:rsidR="00523903" w:rsidRPr="008868C0" w:rsidRDefault="00523903" w:rsidP="00523903">
      <w:pPr>
        <w:pStyle w:val="bulle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A comprehensive online household survey. </w:t>
      </w:r>
      <w:r w:rsidR="000B17D3" w:rsidRPr="008868C0">
        <w:rPr>
          <w:rFonts w:asciiTheme="minorHAnsi" w:hAnsiTheme="minorHAnsi" w:cstheme="minorHAnsi"/>
        </w:rPr>
        <w:t>16,800</w:t>
      </w:r>
      <w:r w:rsidRPr="008868C0">
        <w:rPr>
          <w:rFonts w:asciiTheme="minorHAnsi" w:hAnsiTheme="minorHAnsi" w:cstheme="minorHAnsi"/>
        </w:rPr>
        <w:t xml:space="preserve"> households were contacted across the borough and </w:t>
      </w:r>
      <w:r w:rsidR="000B17D3" w:rsidRPr="008868C0">
        <w:rPr>
          <w:rFonts w:asciiTheme="minorHAnsi" w:hAnsiTheme="minorHAnsi" w:cstheme="minorHAnsi"/>
        </w:rPr>
        <w:t>1,116</w:t>
      </w:r>
      <w:r w:rsidRPr="008868C0">
        <w:rPr>
          <w:rFonts w:asciiTheme="minorHAnsi" w:hAnsiTheme="minorHAnsi" w:cstheme="minorHAnsi"/>
        </w:rPr>
        <w:t xml:space="preserve"> responses were achieved representing a </w:t>
      </w:r>
      <w:r w:rsidR="000B17D3" w:rsidRPr="008868C0">
        <w:rPr>
          <w:rFonts w:asciiTheme="minorHAnsi" w:hAnsiTheme="minorHAnsi" w:cstheme="minorHAnsi"/>
        </w:rPr>
        <w:t>6.6</w:t>
      </w:r>
      <w:r w:rsidRPr="008868C0">
        <w:rPr>
          <w:rFonts w:asciiTheme="minorHAnsi" w:hAnsiTheme="minorHAnsi" w:cstheme="minorHAnsi"/>
        </w:rPr>
        <w:t>% response rate</w:t>
      </w:r>
      <w:r w:rsidR="000B17D3" w:rsidRPr="008868C0">
        <w:rPr>
          <w:rFonts w:asciiTheme="minorHAnsi" w:hAnsiTheme="minorHAnsi" w:cstheme="minorHAnsi"/>
        </w:rPr>
        <w:t xml:space="preserve"> and a sample error of +/-2.9% which the ONS describes as ‘precise’</w:t>
      </w:r>
      <w:r w:rsidR="00C41BF5" w:rsidRPr="008868C0">
        <w:rPr>
          <w:rFonts w:asciiTheme="minorHAnsi" w:hAnsiTheme="minorHAnsi" w:cstheme="minorHAnsi"/>
        </w:rPr>
        <w:t>.</w:t>
      </w:r>
    </w:p>
    <w:p w14:paraId="703FF136" w14:textId="77777777" w:rsidR="00523903" w:rsidRPr="008868C0" w:rsidRDefault="00523903" w:rsidP="00523903">
      <w:pPr>
        <w:pStyle w:val="bullet"/>
        <w:tabs>
          <w:tab w:val="left" w:pos="0"/>
          <w:tab w:val="left" w:pos="709"/>
          <w:tab w:val="left" w:pos="1418"/>
        </w:tabs>
        <w:spacing w:before="0"/>
        <w:rPr>
          <w:rFonts w:asciiTheme="minorHAnsi" w:hAnsiTheme="minorHAnsi" w:cstheme="minorHAnsi"/>
        </w:rPr>
      </w:pPr>
      <w:r w:rsidRPr="008868C0">
        <w:rPr>
          <w:rFonts w:asciiTheme="minorHAnsi" w:hAnsiTheme="minorHAnsi" w:cstheme="minorHAnsi"/>
        </w:rPr>
        <w:t>A review of particular client groups relevant to NPPF Paragraph 61, including hard to reach and vulnerable groups.</w:t>
      </w:r>
    </w:p>
    <w:p w14:paraId="231D6B20" w14:textId="79DB8C7D" w:rsidR="00105CC4" w:rsidRPr="00105CC4" w:rsidRDefault="00523903" w:rsidP="00105CC4">
      <w:pPr>
        <w:pStyle w:val="Reporttext"/>
        <w:rPr>
          <w:rFonts w:asciiTheme="minorHAnsi" w:hAnsiTheme="minorHAnsi" w:cstheme="minorHAnsi"/>
          <w:caps/>
        </w:rPr>
      </w:pPr>
      <w:r w:rsidRPr="008868C0">
        <w:rPr>
          <w:rFonts w:asciiTheme="minorHAnsi" w:hAnsiTheme="minorHAnsi" w:cstheme="minorHAnsi"/>
        </w:rPr>
        <w:t>Further information on the research methodology is presented in Technical Appendix A</w:t>
      </w:r>
      <w:r w:rsidRPr="008868C0">
        <w:rPr>
          <w:rFonts w:asciiTheme="minorHAnsi" w:hAnsiTheme="minorHAnsi" w:cstheme="minorHAnsi"/>
          <w:caps/>
        </w:rPr>
        <w:t>.</w:t>
      </w:r>
    </w:p>
    <w:p w14:paraId="39D0F911" w14:textId="77777777" w:rsidR="00523903" w:rsidRPr="008868C0" w:rsidRDefault="00523903" w:rsidP="00523903">
      <w:pPr>
        <w:rPr>
          <w:rFonts w:asciiTheme="minorHAnsi" w:hAnsiTheme="minorHAnsi" w:cstheme="minorHAnsi"/>
          <w:highlight w:val="yellow"/>
        </w:rPr>
      </w:pPr>
    </w:p>
    <w:p w14:paraId="20EFE13C" w14:textId="77777777" w:rsidR="00523903" w:rsidRPr="008868C0" w:rsidRDefault="00523903" w:rsidP="00523903">
      <w:pPr>
        <w:pStyle w:val="Heading2"/>
        <w:tabs>
          <w:tab w:val="left" w:pos="0"/>
          <w:tab w:val="left" w:pos="709"/>
          <w:tab w:val="left" w:pos="1418"/>
        </w:tabs>
        <w:rPr>
          <w:rFonts w:asciiTheme="minorHAnsi" w:hAnsiTheme="minorHAnsi" w:cstheme="minorHAnsi"/>
        </w:rPr>
      </w:pPr>
      <w:bookmarkStart w:id="147" w:name="_Toc146126216"/>
      <w:r w:rsidRPr="008868C0">
        <w:rPr>
          <w:rFonts w:asciiTheme="minorHAnsi" w:hAnsiTheme="minorHAnsi" w:cstheme="minorHAnsi"/>
        </w:rPr>
        <w:t>Presentation of data</w:t>
      </w:r>
      <w:bookmarkEnd w:id="147"/>
    </w:p>
    <w:p w14:paraId="51207E13" w14:textId="33897A9C" w:rsidR="00D26901" w:rsidRDefault="00523903" w:rsidP="000F1209">
      <w:pPr>
        <w:pStyle w:val="Reporttext"/>
        <w:numPr>
          <w:ilvl w:val="0"/>
          <w:numId w:val="0"/>
        </w:numPr>
        <w:tabs>
          <w:tab w:val="clear" w:pos="3121"/>
          <w:tab w:val="num" w:pos="2128"/>
        </w:tabs>
        <w:ind w:left="709"/>
        <w:rPr>
          <w:rFonts w:asciiTheme="minorHAnsi" w:hAnsiTheme="minorHAnsi" w:cstheme="minorHAnsi"/>
          <w:lang w:val="en-US"/>
        </w:rPr>
      </w:pPr>
      <w:r w:rsidRPr="008868C0">
        <w:rPr>
          <w:rFonts w:asciiTheme="minorHAnsi" w:hAnsiTheme="minorHAnsi" w:cstheme="minorHAnsi"/>
        </w:rPr>
        <w:t>Data are clearly sourced throughout the H</w:t>
      </w:r>
      <w:r w:rsidR="00C41BF5" w:rsidRPr="008868C0">
        <w:rPr>
          <w:rFonts w:asciiTheme="minorHAnsi" w:hAnsiTheme="minorHAnsi" w:cstheme="minorHAnsi"/>
        </w:rPr>
        <w:t>N</w:t>
      </w:r>
      <w:r w:rsidR="00113AA7" w:rsidRPr="008868C0">
        <w:rPr>
          <w:rFonts w:asciiTheme="minorHAnsi" w:hAnsiTheme="minorHAnsi" w:cstheme="minorHAnsi"/>
        </w:rPr>
        <w:t>S</w:t>
      </w:r>
      <w:r w:rsidRPr="008868C0">
        <w:rPr>
          <w:rFonts w:asciiTheme="minorHAnsi" w:hAnsiTheme="minorHAnsi" w:cstheme="minorHAnsi"/>
        </w:rPr>
        <w:t xml:space="preserve"> report. </w:t>
      </w:r>
      <w:r w:rsidRPr="008868C0">
        <w:rPr>
          <w:rFonts w:asciiTheme="minorHAnsi" w:hAnsiTheme="minorHAnsi" w:cstheme="minorHAnsi"/>
          <w:lang w:val="en-US"/>
        </w:rPr>
        <w:t xml:space="preserve">Where possible, data are ‘triangulated’ which </w:t>
      </w:r>
      <w:r w:rsidRPr="008868C0">
        <w:rPr>
          <w:rFonts w:asciiTheme="minorHAnsi" w:hAnsiTheme="minorHAnsi" w:cstheme="minorHAnsi"/>
        </w:rPr>
        <w:t>means</w:t>
      </w:r>
      <w:r w:rsidRPr="008868C0">
        <w:rPr>
          <w:rFonts w:asciiTheme="minorHAnsi" w:hAnsiTheme="minorHAnsi" w:cstheme="minorHAnsi"/>
          <w:lang w:val="en-US"/>
        </w:rPr>
        <w:t xml:space="preserve"> several sources are drawn upon to establish a robust output.</w:t>
      </w:r>
    </w:p>
    <w:p w14:paraId="78979F03" w14:textId="77777777" w:rsidR="00D2014A" w:rsidRDefault="00D2014A" w:rsidP="000F1209">
      <w:pPr>
        <w:pStyle w:val="Reporttext"/>
        <w:numPr>
          <w:ilvl w:val="0"/>
          <w:numId w:val="0"/>
        </w:numPr>
        <w:tabs>
          <w:tab w:val="clear" w:pos="3121"/>
          <w:tab w:val="num" w:pos="2128"/>
        </w:tabs>
        <w:ind w:left="709"/>
        <w:rPr>
          <w:rFonts w:asciiTheme="minorHAnsi" w:hAnsiTheme="minorHAnsi" w:cstheme="minorHAnsi"/>
          <w:lang w:val="en-US"/>
        </w:rPr>
      </w:pPr>
    </w:p>
    <w:p w14:paraId="62E2AC6A" w14:textId="77777777" w:rsidR="00D2014A" w:rsidRPr="008868C0" w:rsidRDefault="00D2014A" w:rsidP="000F1209">
      <w:pPr>
        <w:pStyle w:val="Reporttext"/>
        <w:numPr>
          <w:ilvl w:val="0"/>
          <w:numId w:val="0"/>
        </w:numPr>
        <w:tabs>
          <w:tab w:val="clear" w:pos="3121"/>
          <w:tab w:val="num" w:pos="2128"/>
        </w:tabs>
        <w:ind w:left="709"/>
        <w:rPr>
          <w:rFonts w:asciiTheme="minorHAnsi" w:hAnsiTheme="minorHAnsi" w:cstheme="minorHAnsi"/>
          <w:lang w:val="en-US"/>
        </w:rPr>
      </w:pPr>
    </w:p>
    <w:p w14:paraId="06F46072" w14:textId="03FC8E46" w:rsidR="00523903" w:rsidRPr="008868C0" w:rsidRDefault="00D26901" w:rsidP="000F1209">
      <w:pPr>
        <w:pStyle w:val="Mapheading0"/>
        <w:rPr>
          <w:rFonts w:asciiTheme="minorHAnsi" w:hAnsiTheme="minorHAnsi" w:cstheme="minorHAnsi"/>
        </w:rPr>
      </w:pPr>
      <w:bookmarkStart w:id="148" w:name="_Toc146126324"/>
      <w:r w:rsidRPr="008868C0">
        <w:rPr>
          <w:rFonts w:asciiTheme="minorHAnsi" w:hAnsiTheme="minorHAnsi" w:cstheme="minorHAnsi"/>
        </w:rPr>
        <w:lastRenderedPageBreak/>
        <w:t>Map 1.1</w:t>
      </w:r>
      <w:r w:rsidRPr="008868C0">
        <w:rPr>
          <w:rFonts w:asciiTheme="minorHAnsi" w:hAnsiTheme="minorHAnsi" w:cstheme="minorHAnsi"/>
        </w:rPr>
        <w:tab/>
        <w:t>Trafford</w:t>
      </w:r>
      <w:r w:rsidR="00137613" w:rsidRPr="008868C0">
        <w:rPr>
          <w:rFonts w:asciiTheme="minorHAnsi" w:hAnsiTheme="minorHAnsi" w:cstheme="minorHAnsi"/>
        </w:rPr>
        <w:t xml:space="preserve"> MBC</w:t>
      </w:r>
      <w:r w:rsidR="004F57FB" w:rsidRPr="008868C0">
        <w:rPr>
          <w:rFonts w:asciiTheme="minorHAnsi" w:hAnsiTheme="minorHAnsi" w:cstheme="minorHAnsi"/>
        </w:rPr>
        <w:t xml:space="preserve"> </w:t>
      </w:r>
      <w:r w:rsidR="00004B2C" w:rsidRPr="008868C0">
        <w:rPr>
          <w:rFonts w:asciiTheme="minorHAnsi" w:hAnsiTheme="minorHAnsi" w:cstheme="minorHAnsi"/>
        </w:rPr>
        <w:t>sub-areas</w:t>
      </w:r>
      <w:r w:rsidR="00105CC4">
        <w:rPr>
          <w:rFonts w:asciiTheme="minorHAnsi" w:hAnsiTheme="minorHAnsi" w:cstheme="minorHAnsi"/>
        </w:rPr>
        <w:t xml:space="preserve"> (old ward boundaries)</w:t>
      </w:r>
      <w:bookmarkEnd w:id="148"/>
    </w:p>
    <w:p w14:paraId="1F6906FD" w14:textId="38F76DDD" w:rsidR="006757F4" w:rsidRPr="008868C0" w:rsidRDefault="00E84A17" w:rsidP="000F1209">
      <w:pPr>
        <w:rPr>
          <w:rFonts w:asciiTheme="minorHAnsi" w:hAnsiTheme="minorHAnsi" w:cstheme="minorHAnsi"/>
          <w:noProof/>
        </w:rPr>
      </w:pPr>
      <w:bookmarkStart w:id="149" w:name="_Toc428528460"/>
      <w:bookmarkStart w:id="150" w:name="_Toc399864324"/>
      <w:bookmarkStart w:id="151" w:name="_Toc430084552"/>
      <w:bookmarkStart w:id="152" w:name="_Toc430782007"/>
      <w:bookmarkStart w:id="153" w:name="_Toc529651965"/>
      <w:bookmarkStart w:id="154" w:name="_Toc7683259"/>
      <w:bookmarkStart w:id="155" w:name="_Toc13567492"/>
      <w:bookmarkStart w:id="156" w:name="_Toc399864325"/>
      <w:bookmarkStart w:id="157" w:name="_Toc428528461"/>
      <w:bookmarkStart w:id="158" w:name="_Toc430084553"/>
      <w:bookmarkStart w:id="159" w:name="_Toc430782008"/>
      <w:bookmarkStart w:id="160" w:name="_Toc529651966"/>
      <w:bookmarkStart w:id="161" w:name="_Toc7683260"/>
      <w:bookmarkEnd w:id="143"/>
      <w:bookmarkEnd w:id="144"/>
      <w:bookmarkEnd w:id="145"/>
      <w:r w:rsidRPr="008868C0">
        <w:rPr>
          <w:rFonts w:asciiTheme="minorHAnsi" w:hAnsiTheme="minorHAnsi" w:cstheme="minorHAnsi"/>
          <w:noProof/>
        </w:rPr>
        <w:drawing>
          <wp:inline distT="0" distB="0" distL="0" distR="0" wp14:anchorId="05D6B5E5" wp14:editId="261123AF">
            <wp:extent cx="5835650" cy="82461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35650" cy="8246110"/>
                    </a:xfrm>
                    <a:prstGeom prst="rect">
                      <a:avLst/>
                    </a:prstGeom>
                    <a:noFill/>
                    <a:ln>
                      <a:noFill/>
                    </a:ln>
                  </pic:spPr>
                </pic:pic>
              </a:graphicData>
            </a:graphic>
          </wp:inline>
        </w:drawing>
      </w:r>
    </w:p>
    <w:p w14:paraId="64F76E61" w14:textId="77777777" w:rsidR="00105CC4" w:rsidRDefault="00105CC4">
      <w:pPr>
        <w:rPr>
          <w:rFonts w:asciiTheme="minorHAnsi" w:hAnsiTheme="minorHAnsi" w:cstheme="minorHAnsi"/>
          <w:noProof/>
        </w:rPr>
      </w:pPr>
    </w:p>
    <w:p w14:paraId="03525962" w14:textId="3B5617FC" w:rsidR="00105CC4" w:rsidRPr="008868C0" w:rsidRDefault="00105CC4" w:rsidP="00105CC4">
      <w:pPr>
        <w:pStyle w:val="Mapheading0"/>
        <w:rPr>
          <w:rFonts w:asciiTheme="minorHAnsi" w:hAnsiTheme="minorHAnsi" w:cstheme="minorHAnsi"/>
        </w:rPr>
      </w:pPr>
      <w:bookmarkStart w:id="162" w:name="_Toc146126325"/>
      <w:r w:rsidRPr="008868C0">
        <w:rPr>
          <w:rFonts w:asciiTheme="minorHAnsi" w:hAnsiTheme="minorHAnsi" w:cstheme="minorHAnsi"/>
        </w:rPr>
        <w:lastRenderedPageBreak/>
        <w:t>Map 1.</w:t>
      </w:r>
      <w:r>
        <w:rPr>
          <w:rFonts w:asciiTheme="minorHAnsi" w:hAnsiTheme="minorHAnsi" w:cstheme="minorHAnsi"/>
        </w:rPr>
        <w:t>2</w:t>
      </w:r>
      <w:r w:rsidRPr="008868C0">
        <w:rPr>
          <w:rFonts w:asciiTheme="minorHAnsi" w:hAnsiTheme="minorHAnsi" w:cstheme="minorHAnsi"/>
        </w:rPr>
        <w:tab/>
        <w:t>Trafford MBC sub-areas</w:t>
      </w:r>
      <w:r>
        <w:rPr>
          <w:rFonts w:asciiTheme="minorHAnsi" w:hAnsiTheme="minorHAnsi" w:cstheme="minorHAnsi"/>
        </w:rPr>
        <w:t xml:space="preserve"> (May 2023 ward boundaries)</w:t>
      </w:r>
      <w:bookmarkEnd w:id="162"/>
    </w:p>
    <w:p w14:paraId="37651824" w14:textId="02F12F73" w:rsidR="006757F4" w:rsidRPr="008868C0" w:rsidRDefault="00481ABA">
      <w:pPr>
        <w:rPr>
          <w:rFonts w:asciiTheme="minorHAnsi" w:hAnsiTheme="minorHAnsi" w:cstheme="minorHAnsi"/>
          <w:noProof/>
        </w:rPr>
      </w:pPr>
      <w:r>
        <w:rPr>
          <w:rFonts w:asciiTheme="minorHAnsi" w:hAnsiTheme="minorHAnsi" w:cstheme="minorHAnsi"/>
          <w:noProof/>
        </w:rPr>
        <w:drawing>
          <wp:inline distT="0" distB="0" distL="0" distR="0" wp14:anchorId="79B5EDCC" wp14:editId="1F90D66A">
            <wp:extent cx="5835650" cy="8248650"/>
            <wp:effectExtent l="0" t="0" r="6350" b="6350"/>
            <wp:docPr id="52502587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25874" name="Picture 1" descr="A map of a city&#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835650" cy="8248650"/>
                    </a:xfrm>
                    <a:prstGeom prst="rect">
                      <a:avLst/>
                    </a:prstGeom>
                  </pic:spPr>
                </pic:pic>
              </a:graphicData>
            </a:graphic>
          </wp:inline>
        </w:drawing>
      </w:r>
      <w:r w:rsidR="006757F4" w:rsidRPr="008868C0">
        <w:rPr>
          <w:rFonts w:asciiTheme="minorHAnsi" w:hAnsiTheme="minorHAnsi" w:cstheme="minorHAnsi"/>
          <w:noProof/>
        </w:rPr>
        <w:br w:type="page"/>
      </w:r>
    </w:p>
    <w:p w14:paraId="0FC4C2A7" w14:textId="460D5AAE" w:rsidR="00CE1BDB" w:rsidRPr="008868C0" w:rsidRDefault="00CE1BDB" w:rsidP="00CE1BDB">
      <w:pPr>
        <w:pStyle w:val="Heading2"/>
        <w:tabs>
          <w:tab w:val="left" w:pos="0"/>
          <w:tab w:val="left" w:pos="709"/>
          <w:tab w:val="left" w:pos="1418"/>
        </w:tabs>
        <w:rPr>
          <w:rFonts w:asciiTheme="minorHAnsi" w:hAnsiTheme="minorHAnsi" w:cstheme="minorHAnsi"/>
        </w:rPr>
      </w:pPr>
      <w:bookmarkStart w:id="163" w:name="_Toc225941496"/>
      <w:bookmarkStart w:id="164" w:name="_Toc399864326"/>
      <w:bookmarkStart w:id="165" w:name="_Toc428528462"/>
      <w:bookmarkStart w:id="166" w:name="_Toc430084554"/>
      <w:bookmarkStart w:id="167" w:name="_Toc430782009"/>
      <w:bookmarkStart w:id="168" w:name="_Toc529651967"/>
      <w:bookmarkStart w:id="169" w:name="_Toc7683261"/>
      <w:bookmarkStart w:id="170" w:name="_Toc146126217"/>
      <w:bookmarkEnd w:id="149"/>
      <w:bookmarkEnd w:id="150"/>
      <w:bookmarkEnd w:id="151"/>
      <w:bookmarkEnd w:id="152"/>
      <w:bookmarkEnd w:id="153"/>
      <w:bookmarkEnd w:id="154"/>
      <w:bookmarkEnd w:id="155"/>
      <w:bookmarkEnd w:id="156"/>
      <w:bookmarkEnd w:id="157"/>
      <w:bookmarkEnd w:id="158"/>
      <w:bookmarkEnd w:id="159"/>
      <w:bookmarkEnd w:id="160"/>
      <w:bookmarkEnd w:id="161"/>
      <w:r w:rsidRPr="008868C0">
        <w:rPr>
          <w:rFonts w:asciiTheme="minorHAnsi" w:hAnsiTheme="minorHAnsi" w:cstheme="minorHAnsi"/>
        </w:rPr>
        <w:lastRenderedPageBreak/>
        <w:t>Report structure</w:t>
      </w:r>
      <w:bookmarkEnd w:id="163"/>
      <w:bookmarkEnd w:id="164"/>
      <w:bookmarkEnd w:id="165"/>
      <w:bookmarkEnd w:id="166"/>
      <w:bookmarkEnd w:id="167"/>
      <w:bookmarkEnd w:id="168"/>
      <w:bookmarkEnd w:id="169"/>
      <w:bookmarkEnd w:id="170"/>
    </w:p>
    <w:p w14:paraId="0A6C2E27" w14:textId="4422C37B"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The </w:t>
      </w:r>
      <w:r w:rsidR="00113AA7" w:rsidRPr="008868C0">
        <w:rPr>
          <w:rFonts w:asciiTheme="minorHAnsi" w:hAnsiTheme="minorHAnsi" w:cstheme="minorHAnsi"/>
        </w:rPr>
        <w:t>Trafford HNS</w:t>
      </w:r>
      <w:r w:rsidRPr="008868C0">
        <w:rPr>
          <w:rFonts w:asciiTheme="minorHAnsi" w:hAnsiTheme="minorHAnsi" w:cstheme="minorHAnsi"/>
        </w:rPr>
        <w:t xml:space="preserve"> 202</w:t>
      </w:r>
      <w:r w:rsidR="00113AA7" w:rsidRPr="008868C0">
        <w:rPr>
          <w:rFonts w:asciiTheme="minorHAnsi" w:hAnsiTheme="minorHAnsi" w:cstheme="minorHAnsi"/>
        </w:rPr>
        <w:t>3</w:t>
      </w:r>
      <w:r w:rsidRPr="008868C0">
        <w:rPr>
          <w:rFonts w:asciiTheme="minorHAnsi" w:hAnsiTheme="minorHAnsi" w:cstheme="minorHAnsi"/>
        </w:rPr>
        <w:t xml:space="preserve"> report is structured as follows:</w:t>
      </w:r>
    </w:p>
    <w:p w14:paraId="73334B75" w14:textId="54AA782E"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Chapter 2 considers the housing market key drivers focusing on dwelling stock, demographic drivers, household characteristics including income, economic </w:t>
      </w:r>
      <w:proofErr w:type="gramStart"/>
      <w:r w:rsidRPr="008868C0">
        <w:rPr>
          <w:rFonts w:asciiTheme="minorHAnsi" w:hAnsiTheme="minorHAnsi" w:cstheme="minorHAnsi"/>
        </w:rPr>
        <w:t>drivers</w:t>
      </w:r>
      <w:proofErr w:type="gramEnd"/>
      <w:r w:rsidR="00F45412" w:rsidRPr="008868C0">
        <w:rPr>
          <w:rFonts w:asciiTheme="minorHAnsi" w:hAnsiTheme="minorHAnsi" w:cstheme="minorHAnsi"/>
        </w:rPr>
        <w:t xml:space="preserve"> and migration.</w:t>
      </w:r>
    </w:p>
    <w:p w14:paraId="11E2B7AD" w14:textId="6B1FA8B9"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Chapter 3 provides analysis of prices, </w:t>
      </w:r>
      <w:proofErr w:type="gramStart"/>
      <w:r w:rsidRPr="008868C0">
        <w:rPr>
          <w:rFonts w:asciiTheme="minorHAnsi" w:hAnsiTheme="minorHAnsi" w:cstheme="minorHAnsi"/>
        </w:rPr>
        <w:t>rents</w:t>
      </w:r>
      <w:proofErr w:type="gramEnd"/>
      <w:r w:rsidRPr="008868C0">
        <w:rPr>
          <w:rFonts w:asciiTheme="minorHAnsi" w:hAnsiTheme="minorHAnsi" w:cstheme="minorHAnsi"/>
        </w:rPr>
        <w:t xml:space="preserve"> and affordability</w:t>
      </w:r>
      <w:r w:rsidR="00F9043C" w:rsidRPr="008868C0">
        <w:rPr>
          <w:rFonts w:asciiTheme="minorHAnsi" w:hAnsiTheme="minorHAnsi" w:cstheme="minorHAnsi"/>
        </w:rPr>
        <w:t>.</w:t>
      </w:r>
    </w:p>
    <w:p w14:paraId="5742E5CB" w14:textId="55216368" w:rsidR="00F45412" w:rsidRPr="008868C0" w:rsidRDefault="00F45412" w:rsidP="00CE1BDB">
      <w:pPr>
        <w:pStyle w:val="bullet"/>
        <w:rPr>
          <w:rFonts w:asciiTheme="minorHAnsi" w:hAnsiTheme="minorHAnsi" w:cstheme="minorHAnsi"/>
        </w:rPr>
      </w:pPr>
      <w:r w:rsidRPr="008868C0">
        <w:rPr>
          <w:rFonts w:asciiTheme="minorHAnsi" w:hAnsiTheme="minorHAnsi" w:cstheme="minorHAnsi"/>
        </w:rPr>
        <w:t>Chapter 4 considers overall housing need and affordable housing need</w:t>
      </w:r>
      <w:r w:rsidR="00F9043C" w:rsidRPr="008868C0">
        <w:rPr>
          <w:rFonts w:asciiTheme="minorHAnsi" w:hAnsiTheme="minorHAnsi" w:cstheme="minorHAnsi"/>
        </w:rPr>
        <w:t>.</w:t>
      </w:r>
    </w:p>
    <w:p w14:paraId="41AD182D" w14:textId="0B03A81D"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Chapter </w:t>
      </w:r>
      <w:r w:rsidR="00F45412" w:rsidRPr="008868C0">
        <w:rPr>
          <w:rFonts w:asciiTheme="minorHAnsi" w:hAnsiTheme="minorHAnsi" w:cstheme="minorHAnsi"/>
        </w:rPr>
        <w:t>5</w:t>
      </w:r>
      <w:r w:rsidRPr="008868C0">
        <w:rPr>
          <w:rFonts w:asciiTheme="minorHAnsi" w:hAnsiTheme="minorHAnsi" w:cstheme="minorHAnsi"/>
        </w:rPr>
        <w:t xml:space="preserve"> considers the needs of different groups as referenced in </w:t>
      </w:r>
      <w:r w:rsidR="00F45412" w:rsidRPr="008868C0">
        <w:rPr>
          <w:rFonts w:asciiTheme="minorHAnsi" w:hAnsiTheme="minorHAnsi" w:cstheme="minorHAnsi"/>
        </w:rPr>
        <w:t xml:space="preserve">the </w:t>
      </w:r>
      <w:r w:rsidRPr="008868C0">
        <w:rPr>
          <w:rFonts w:asciiTheme="minorHAnsi" w:hAnsiTheme="minorHAnsi" w:cstheme="minorHAnsi"/>
        </w:rPr>
        <w:t>NPP</w:t>
      </w:r>
      <w:r w:rsidR="00F45412" w:rsidRPr="008868C0">
        <w:rPr>
          <w:rFonts w:asciiTheme="minorHAnsi" w:hAnsiTheme="minorHAnsi" w:cstheme="minorHAnsi"/>
        </w:rPr>
        <w:t>F</w:t>
      </w:r>
      <w:r w:rsidR="00F9043C" w:rsidRPr="008868C0">
        <w:rPr>
          <w:rFonts w:asciiTheme="minorHAnsi" w:hAnsiTheme="minorHAnsi" w:cstheme="minorHAnsi"/>
        </w:rPr>
        <w:t>.</w:t>
      </w:r>
    </w:p>
    <w:p w14:paraId="560B2D5E" w14:textId="5B185855" w:rsidR="00F9043C" w:rsidRPr="008868C0" w:rsidRDefault="00F9043C" w:rsidP="00CE1BDB">
      <w:pPr>
        <w:pStyle w:val="bullet"/>
        <w:rPr>
          <w:rFonts w:asciiTheme="minorHAnsi" w:hAnsiTheme="minorHAnsi" w:cstheme="minorHAnsi"/>
        </w:rPr>
      </w:pPr>
      <w:r w:rsidRPr="008868C0">
        <w:rPr>
          <w:rFonts w:asciiTheme="minorHAnsi" w:hAnsiTheme="minorHAnsi" w:cstheme="minorHAnsi"/>
        </w:rPr>
        <w:t xml:space="preserve">Chapter 6 considers overall dwelling type and mix. </w:t>
      </w:r>
    </w:p>
    <w:p w14:paraId="1E4AE8A3" w14:textId="28F34881"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Chapter </w:t>
      </w:r>
      <w:r w:rsidR="00F9043C" w:rsidRPr="008868C0">
        <w:rPr>
          <w:rFonts w:asciiTheme="minorHAnsi" w:hAnsiTheme="minorHAnsi" w:cstheme="minorHAnsi"/>
        </w:rPr>
        <w:t>7</w:t>
      </w:r>
      <w:r w:rsidRPr="008868C0">
        <w:rPr>
          <w:rFonts w:asciiTheme="minorHAnsi" w:hAnsiTheme="minorHAnsi" w:cstheme="minorHAnsi"/>
        </w:rPr>
        <w:t xml:space="preserve"> concludes the report with a summary of key findings and a consideration of strategic and policy issues. </w:t>
      </w:r>
      <w:bookmarkStart w:id="171" w:name="_Toc225847840"/>
      <w:bookmarkStart w:id="172" w:name="_Toc225941497"/>
      <w:bookmarkStart w:id="173" w:name="_Toc225847841"/>
      <w:bookmarkStart w:id="174" w:name="_Toc225941498"/>
      <w:bookmarkStart w:id="175" w:name="_Toc225847851"/>
      <w:bookmarkStart w:id="176" w:name="_Toc225941508"/>
      <w:bookmarkStart w:id="177" w:name="_Toc225941509"/>
      <w:bookmarkEnd w:id="171"/>
      <w:bookmarkEnd w:id="172"/>
      <w:bookmarkEnd w:id="173"/>
      <w:bookmarkEnd w:id="174"/>
      <w:bookmarkEnd w:id="175"/>
      <w:bookmarkEnd w:id="176"/>
    </w:p>
    <w:p w14:paraId="3ACB73B5" w14:textId="381B0F65"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The main report is accompanied by a separate technical appendix which provides detailed material that underpins the core outputs of the </w:t>
      </w:r>
      <w:r w:rsidR="0067359C" w:rsidRPr="008868C0">
        <w:rPr>
          <w:rFonts w:asciiTheme="minorHAnsi" w:hAnsiTheme="minorHAnsi" w:cstheme="minorHAnsi"/>
        </w:rPr>
        <w:t>H</w:t>
      </w:r>
      <w:r w:rsidR="00113AA7" w:rsidRPr="008868C0">
        <w:rPr>
          <w:rFonts w:asciiTheme="minorHAnsi" w:hAnsiTheme="minorHAnsi" w:cstheme="minorHAnsi"/>
        </w:rPr>
        <w:t>NS</w:t>
      </w:r>
      <w:r w:rsidRPr="008868C0">
        <w:rPr>
          <w:rFonts w:asciiTheme="minorHAnsi" w:hAnsiTheme="minorHAnsi" w:cstheme="minorHAnsi"/>
        </w:rPr>
        <w:t>. The technical appendix material includes:</w:t>
      </w:r>
    </w:p>
    <w:p w14:paraId="2A22ACF7" w14:textId="48F9B976" w:rsidR="00CE1BDB" w:rsidRPr="008868C0" w:rsidRDefault="00CE1BDB" w:rsidP="00CE1BDB">
      <w:pPr>
        <w:pStyle w:val="bullet"/>
        <w:ind w:left="1080"/>
        <w:rPr>
          <w:rFonts w:asciiTheme="minorHAnsi" w:hAnsiTheme="minorHAnsi" w:cstheme="minorHAnsi"/>
        </w:rPr>
      </w:pPr>
      <w:r w:rsidRPr="008868C0">
        <w:rPr>
          <w:rFonts w:asciiTheme="minorHAnsi" w:hAnsiTheme="minorHAnsi" w:cstheme="minorHAnsi"/>
        </w:rPr>
        <w:t>Affordable housing tenure definitions (Appendix A)</w:t>
      </w:r>
      <w:r w:rsidR="00F9043C" w:rsidRPr="008868C0">
        <w:rPr>
          <w:rFonts w:asciiTheme="minorHAnsi" w:hAnsiTheme="minorHAnsi" w:cstheme="minorHAnsi"/>
        </w:rPr>
        <w:t>.</w:t>
      </w:r>
    </w:p>
    <w:p w14:paraId="0F523AC7" w14:textId="2FCE66A4" w:rsidR="00CE1BDB" w:rsidRPr="008868C0" w:rsidRDefault="00CE1BDB" w:rsidP="00CE1BDB">
      <w:pPr>
        <w:pStyle w:val="bullet"/>
        <w:ind w:left="1080"/>
        <w:rPr>
          <w:rFonts w:asciiTheme="minorHAnsi" w:hAnsiTheme="minorHAnsi" w:cstheme="minorHAnsi"/>
        </w:rPr>
      </w:pPr>
      <w:r w:rsidRPr="008868C0">
        <w:rPr>
          <w:rFonts w:asciiTheme="minorHAnsi" w:hAnsiTheme="minorHAnsi" w:cstheme="minorHAnsi"/>
        </w:rPr>
        <w:t>Research methodology (Appendix B)</w:t>
      </w:r>
      <w:r w:rsidR="00F9043C" w:rsidRPr="008868C0">
        <w:rPr>
          <w:rFonts w:asciiTheme="minorHAnsi" w:hAnsiTheme="minorHAnsi" w:cstheme="minorHAnsi"/>
        </w:rPr>
        <w:t>.</w:t>
      </w:r>
    </w:p>
    <w:p w14:paraId="60A59CDD" w14:textId="07AD472A" w:rsidR="00CE1BDB" w:rsidRPr="008868C0" w:rsidRDefault="00CE1BDB" w:rsidP="00CE1BDB">
      <w:pPr>
        <w:pStyle w:val="bullet"/>
        <w:ind w:left="1080"/>
        <w:rPr>
          <w:rFonts w:asciiTheme="minorHAnsi" w:hAnsiTheme="minorHAnsi" w:cstheme="minorHAnsi"/>
        </w:rPr>
      </w:pPr>
      <w:r w:rsidRPr="008868C0">
        <w:rPr>
          <w:rFonts w:asciiTheme="minorHAnsi" w:hAnsiTheme="minorHAnsi" w:cstheme="minorHAnsi"/>
        </w:rPr>
        <w:t>Affordable housing need calculations (Appendix C)</w:t>
      </w:r>
      <w:r w:rsidR="00F9043C" w:rsidRPr="008868C0">
        <w:rPr>
          <w:rFonts w:asciiTheme="minorHAnsi" w:hAnsiTheme="minorHAnsi" w:cstheme="minorHAnsi"/>
        </w:rPr>
        <w:t>.</w:t>
      </w:r>
    </w:p>
    <w:p w14:paraId="4C7FA972" w14:textId="2DDC7E42" w:rsidR="00CE1BDB" w:rsidRPr="008868C0" w:rsidRDefault="00CE1BDB" w:rsidP="00CE1BDB">
      <w:pPr>
        <w:pStyle w:val="bullet"/>
        <w:ind w:left="1080"/>
        <w:rPr>
          <w:rFonts w:asciiTheme="minorHAnsi" w:hAnsiTheme="minorHAnsi" w:cstheme="minorHAnsi"/>
        </w:rPr>
      </w:pPr>
      <w:r w:rsidRPr="008868C0">
        <w:rPr>
          <w:rFonts w:asciiTheme="minorHAnsi" w:hAnsiTheme="minorHAnsi" w:cstheme="minorHAnsi"/>
        </w:rPr>
        <w:t>Dwelling mix analysis (Appendix D)</w:t>
      </w:r>
      <w:r w:rsidR="00F9043C" w:rsidRPr="008868C0">
        <w:rPr>
          <w:rFonts w:asciiTheme="minorHAnsi" w:hAnsiTheme="minorHAnsi" w:cstheme="minorHAnsi"/>
        </w:rPr>
        <w:t>.</w:t>
      </w:r>
    </w:p>
    <w:p w14:paraId="3D6EAE9F" w14:textId="7F629E8F" w:rsidR="00CE1BDB" w:rsidRPr="008868C0" w:rsidRDefault="00CE1BDB" w:rsidP="00F9043C">
      <w:pPr>
        <w:pStyle w:val="bullet"/>
        <w:ind w:left="1080"/>
        <w:rPr>
          <w:rFonts w:asciiTheme="minorHAnsi" w:hAnsiTheme="minorHAnsi" w:cstheme="minorHAnsi"/>
        </w:rPr>
      </w:pPr>
      <w:r w:rsidRPr="008868C0">
        <w:rPr>
          <w:rFonts w:asciiTheme="minorHAnsi" w:hAnsiTheme="minorHAnsi" w:cstheme="minorHAnsi"/>
        </w:rPr>
        <w:t>Stakeholder consultation and agent review (Appendix E)</w:t>
      </w:r>
      <w:r w:rsidR="00F9043C" w:rsidRPr="008868C0">
        <w:rPr>
          <w:rFonts w:asciiTheme="minorHAnsi" w:hAnsiTheme="minorHAnsi" w:cstheme="minorHAnsi"/>
        </w:rPr>
        <w:t>.</w:t>
      </w:r>
    </w:p>
    <w:p w14:paraId="664194AB" w14:textId="77777777" w:rsidR="008A3BF9" w:rsidRPr="008868C0" w:rsidRDefault="008A3BF9" w:rsidP="00C81CB4">
      <w:pPr>
        <w:pStyle w:val="Reporttext"/>
        <w:rPr>
          <w:rFonts w:asciiTheme="minorHAnsi" w:hAnsiTheme="minorHAnsi" w:cstheme="minorHAnsi"/>
        </w:rPr>
      </w:pPr>
      <w:r w:rsidRPr="008868C0">
        <w:rPr>
          <w:rFonts w:asciiTheme="minorHAnsi" w:hAnsiTheme="minorHAnsi" w:cstheme="minorHAnsi"/>
        </w:rPr>
        <w:t xml:space="preserve">Please note that any references to data from the government department responsible for housing and planning matters has been standardised to the Department for Levelling Up, Housing and Communities (DLUHC). </w:t>
      </w:r>
    </w:p>
    <w:p w14:paraId="6E87AE96" w14:textId="77777777" w:rsidR="008A3BF9" w:rsidRPr="008868C0" w:rsidRDefault="008A3BF9" w:rsidP="00881FDD">
      <w:pPr>
        <w:rPr>
          <w:rFonts w:asciiTheme="minorHAnsi" w:hAnsiTheme="minorHAnsi" w:cstheme="minorHAnsi"/>
        </w:rPr>
      </w:pPr>
    </w:p>
    <w:p w14:paraId="5A2DE805" w14:textId="448CF45F" w:rsidR="00CE1BDB" w:rsidRPr="008868C0" w:rsidRDefault="00CE1BDB" w:rsidP="00CE1BDB">
      <w:pPr>
        <w:pStyle w:val="Heading1"/>
        <w:numPr>
          <w:ilvl w:val="0"/>
          <w:numId w:val="0"/>
        </w:numPr>
        <w:shd w:val="clear" w:color="auto" w:fill="FFFFFF" w:themeFill="background1"/>
        <w:tabs>
          <w:tab w:val="left" w:pos="0"/>
          <w:tab w:val="left" w:pos="709"/>
          <w:tab w:val="left" w:pos="1418"/>
        </w:tabs>
        <w:rPr>
          <w:rFonts w:asciiTheme="minorHAnsi" w:hAnsiTheme="minorHAnsi" w:cstheme="minorHAnsi"/>
          <w:highlight w:val="yellow"/>
        </w:rPr>
      </w:pPr>
      <w:r w:rsidRPr="008868C0">
        <w:rPr>
          <w:rFonts w:asciiTheme="minorHAnsi" w:hAnsiTheme="minorHAnsi" w:cstheme="minorHAnsi"/>
          <w:highlight w:val="yellow"/>
        </w:rPr>
        <w:br w:type="page"/>
      </w:r>
      <w:bookmarkStart w:id="178" w:name="_Toc177981221"/>
      <w:bookmarkStart w:id="179" w:name="_Toc179707418"/>
      <w:bookmarkStart w:id="180" w:name="_Toc179866243"/>
      <w:bookmarkStart w:id="181" w:name="_Toc179889247"/>
      <w:bookmarkStart w:id="182" w:name="_Toc179898441"/>
      <w:bookmarkStart w:id="183" w:name="_Toc180919692"/>
      <w:bookmarkStart w:id="184" w:name="_Toc180982870"/>
      <w:bookmarkStart w:id="185" w:name="_Toc184198248"/>
      <w:bookmarkStart w:id="186" w:name="_Toc211168718"/>
      <w:bookmarkStart w:id="187" w:name="_Toc212639306"/>
      <w:bookmarkStart w:id="188" w:name="_Toc214433409"/>
      <w:bookmarkStart w:id="189" w:name="_Toc122427224"/>
      <w:bookmarkStart w:id="190" w:name="_Toc171741150"/>
      <w:bookmarkStart w:id="191" w:name="_Toc171741220"/>
      <w:bookmarkEnd w:id="177"/>
    </w:p>
    <w:p w14:paraId="2E2AF4FD" w14:textId="77777777" w:rsidR="00CE1BDB" w:rsidRPr="008868C0" w:rsidRDefault="00CE1BDB" w:rsidP="00CE1BDB">
      <w:pPr>
        <w:pStyle w:val="Heading1"/>
        <w:tabs>
          <w:tab w:val="left" w:pos="0"/>
          <w:tab w:val="left" w:pos="709"/>
          <w:tab w:val="left" w:pos="1418"/>
        </w:tabs>
        <w:rPr>
          <w:rFonts w:asciiTheme="minorHAnsi" w:hAnsiTheme="minorHAnsi" w:cstheme="minorHAnsi"/>
        </w:rPr>
      </w:pPr>
      <w:bookmarkStart w:id="192" w:name="_Toc146126218"/>
      <w:bookmarkStart w:id="193" w:name="_Toc225941524"/>
      <w:bookmarkEnd w:id="178"/>
      <w:bookmarkEnd w:id="179"/>
      <w:bookmarkEnd w:id="180"/>
      <w:bookmarkEnd w:id="181"/>
      <w:bookmarkEnd w:id="182"/>
      <w:bookmarkEnd w:id="183"/>
      <w:bookmarkEnd w:id="184"/>
      <w:bookmarkEnd w:id="185"/>
      <w:bookmarkEnd w:id="186"/>
      <w:bookmarkEnd w:id="187"/>
      <w:bookmarkEnd w:id="188"/>
      <w:r w:rsidRPr="008868C0">
        <w:rPr>
          <w:rFonts w:asciiTheme="minorHAnsi" w:hAnsiTheme="minorHAnsi" w:cstheme="minorHAnsi"/>
        </w:rPr>
        <w:lastRenderedPageBreak/>
        <w:t>Housing market and key drivers</w:t>
      </w:r>
      <w:bookmarkEnd w:id="192"/>
    </w:p>
    <w:p w14:paraId="41055A56" w14:textId="77777777" w:rsidR="00CE1BDB" w:rsidRPr="008868C0" w:rsidRDefault="00CE1BDB" w:rsidP="00CE1BDB">
      <w:pPr>
        <w:pStyle w:val="Heading2"/>
        <w:rPr>
          <w:rFonts w:asciiTheme="minorHAnsi" w:hAnsiTheme="minorHAnsi" w:cstheme="minorHAnsi"/>
        </w:rPr>
      </w:pPr>
      <w:bookmarkStart w:id="194" w:name="_Toc146126219"/>
      <w:r w:rsidRPr="008868C0">
        <w:rPr>
          <w:rFonts w:asciiTheme="minorHAnsi" w:hAnsiTheme="minorHAnsi" w:cstheme="minorHAnsi"/>
        </w:rPr>
        <w:t>Introduction</w:t>
      </w:r>
      <w:bookmarkEnd w:id="194"/>
    </w:p>
    <w:p w14:paraId="05677993" w14:textId="653CF240"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This chapter provides a detailed background to dwelling stock and tenure and the underlying economic, </w:t>
      </w:r>
      <w:proofErr w:type="gramStart"/>
      <w:r w:rsidRPr="008868C0">
        <w:rPr>
          <w:rFonts w:asciiTheme="minorHAnsi" w:hAnsiTheme="minorHAnsi" w:cstheme="minorHAnsi"/>
        </w:rPr>
        <w:t>demographic</w:t>
      </w:r>
      <w:proofErr w:type="gramEnd"/>
      <w:r w:rsidRPr="008868C0">
        <w:rPr>
          <w:rFonts w:asciiTheme="minorHAnsi" w:hAnsiTheme="minorHAnsi" w:cstheme="minorHAnsi"/>
        </w:rPr>
        <w:t xml:space="preserve"> and household drivers across </w:t>
      </w:r>
      <w:r w:rsidR="001C58C4" w:rsidRPr="008868C0">
        <w:rPr>
          <w:rFonts w:asciiTheme="minorHAnsi" w:hAnsiTheme="minorHAnsi" w:cstheme="minorHAnsi"/>
        </w:rPr>
        <w:t>Trafford</w:t>
      </w:r>
      <w:r w:rsidR="00C06B91" w:rsidRPr="008868C0">
        <w:rPr>
          <w:rFonts w:asciiTheme="minorHAnsi" w:hAnsiTheme="minorHAnsi" w:cstheme="minorHAnsi"/>
        </w:rPr>
        <w:t xml:space="preserve"> Borough.</w:t>
      </w:r>
      <w:r w:rsidRPr="008868C0">
        <w:rPr>
          <w:rFonts w:asciiTheme="minorHAnsi" w:hAnsiTheme="minorHAnsi" w:cstheme="minorHAnsi"/>
        </w:rPr>
        <w:t xml:space="preserve"> </w:t>
      </w:r>
    </w:p>
    <w:p w14:paraId="6DAFB831" w14:textId="77777777" w:rsidR="00CE1BDB" w:rsidRPr="008868C0" w:rsidRDefault="00CE1BDB" w:rsidP="00CE1BDB">
      <w:pPr>
        <w:pStyle w:val="Reporttext"/>
        <w:numPr>
          <w:ilvl w:val="0"/>
          <w:numId w:val="0"/>
        </w:numPr>
        <w:ind w:left="709"/>
        <w:rPr>
          <w:rFonts w:asciiTheme="minorHAnsi" w:hAnsiTheme="minorHAnsi" w:cstheme="minorHAnsi"/>
        </w:rPr>
      </w:pPr>
    </w:p>
    <w:p w14:paraId="093A2E0F" w14:textId="77777777" w:rsidR="00CE1BDB" w:rsidRPr="008868C0" w:rsidRDefault="00CE1BDB" w:rsidP="00CE1BDB">
      <w:pPr>
        <w:pStyle w:val="Heading2"/>
        <w:rPr>
          <w:rFonts w:asciiTheme="minorHAnsi" w:hAnsiTheme="minorHAnsi" w:cstheme="minorHAnsi"/>
        </w:rPr>
      </w:pPr>
      <w:bookmarkStart w:id="195" w:name="_Toc46497061"/>
      <w:bookmarkStart w:id="196" w:name="_Toc146126220"/>
      <w:r w:rsidRPr="008868C0">
        <w:rPr>
          <w:rFonts w:asciiTheme="minorHAnsi" w:hAnsiTheme="minorHAnsi" w:cstheme="minorHAnsi"/>
        </w:rPr>
        <w:t xml:space="preserve">Dwelling stock, vacant </w:t>
      </w:r>
      <w:proofErr w:type="gramStart"/>
      <w:r w:rsidRPr="008868C0">
        <w:rPr>
          <w:rFonts w:asciiTheme="minorHAnsi" w:hAnsiTheme="minorHAnsi" w:cstheme="minorHAnsi"/>
        </w:rPr>
        <w:t>stock</w:t>
      </w:r>
      <w:proofErr w:type="gramEnd"/>
      <w:r w:rsidRPr="008868C0">
        <w:rPr>
          <w:rFonts w:asciiTheme="minorHAnsi" w:hAnsiTheme="minorHAnsi" w:cstheme="minorHAnsi"/>
        </w:rPr>
        <w:t xml:space="preserve"> and household estimates</w:t>
      </w:r>
      <w:bookmarkEnd w:id="195"/>
      <w:bookmarkEnd w:id="196"/>
    </w:p>
    <w:p w14:paraId="1805AB7A" w14:textId="0D572EFD" w:rsidR="00CE1BDB" w:rsidRPr="008868C0" w:rsidRDefault="00CE1BDB" w:rsidP="00CE1BDB">
      <w:pPr>
        <w:pStyle w:val="Reporttext"/>
        <w:tabs>
          <w:tab w:val="clear" w:pos="2128"/>
          <w:tab w:val="num" w:pos="2129"/>
        </w:tabs>
        <w:rPr>
          <w:rFonts w:asciiTheme="minorHAnsi" w:hAnsiTheme="minorHAnsi" w:cstheme="minorHAnsi"/>
        </w:rPr>
      </w:pPr>
      <w:r w:rsidRPr="008868C0">
        <w:rPr>
          <w:rFonts w:asciiTheme="minorHAnsi" w:hAnsiTheme="minorHAnsi" w:cstheme="minorHAnsi"/>
        </w:rPr>
        <w:t>Current estimates of dwelling stock, vacant stock and households from multiple sources are presented in Table 2.1. For the purposes of the 202</w:t>
      </w:r>
      <w:r w:rsidR="00BA08CA" w:rsidRPr="008868C0">
        <w:rPr>
          <w:rFonts w:asciiTheme="minorHAnsi" w:hAnsiTheme="minorHAnsi" w:cstheme="minorHAnsi"/>
        </w:rPr>
        <w:t xml:space="preserve">3 </w:t>
      </w:r>
      <w:r w:rsidR="00E67979" w:rsidRPr="008868C0">
        <w:rPr>
          <w:rFonts w:asciiTheme="minorHAnsi" w:hAnsiTheme="minorHAnsi" w:cstheme="minorHAnsi"/>
        </w:rPr>
        <w:t>HNS</w:t>
      </w:r>
      <w:r w:rsidRPr="008868C0">
        <w:rPr>
          <w:rFonts w:asciiTheme="minorHAnsi" w:hAnsiTheme="minorHAnsi" w:cstheme="minorHAnsi"/>
        </w:rPr>
        <w:t xml:space="preserve">, the total dwelling stock base is assumed to be </w:t>
      </w:r>
      <w:r w:rsidR="00E73849" w:rsidRPr="008868C0">
        <w:rPr>
          <w:rFonts w:asciiTheme="minorHAnsi" w:hAnsiTheme="minorHAnsi" w:cstheme="minorHAnsi"/>
          <w:b/>
          <w:bCs/>
        </w:rPr>
        <w:t>98,389</w:t>
      </w:r>
      <w:r w:rsidRPr="008868C0">
        <w:rPr>
          <w:rFonts w:asciiTheme="minorHAnsi" w:hAnsiTheme="minorHAnsi" w:cstheme="minorHAnsi"/>
          <w:b/>
          <w:bCs/>
        </w:rPr>
        <w:t xml:space="preserve"> </w:t>
      </w:r>
      <w:r w:rsidRPr="008868C0">
        <w:rPr>
          <w:rFonts w:asciiTheme="minorHAnsi" w:hAnsiTheme="minorHAnsi" w:cstheme="minorHAnsi"/>
        </w:rPr>
        <w:t xml:space="preserve">and the number of households as </w:t>
      </w:r>
      <w:r w:rsidR="00E513A4" w:rsidRPr="008868C0">
        <w:rPr>
          <w:rFonts w:asciiTheme="minorHAnsi" w:hAnsiTheme="minorHAnsi" w:cstheme="minorHAnsi"/>
          <w:b/>
          <w:bCs/>
        </w:rPr>
        <w:t>96,270</w:t>
      </w:r>
      <w:r w:rsidRPr="008868C0">
        <w:rPr>
          <w:rFonts w:asciiTheme="minorHAnsi" w:hAnsiTheme="minorHAnsi" w:cstheme="minorHAnsi"/>
          <w:b/>
          <w:bCs/>
        </w:rPr>
        <w:t xml:space="preserve">.  </w:t>
      </w:r>
      <w:r w:rsidRPr="008868C0">
        <w:rPr>
          <w:rFonts w:asciiTheme="minorHAnsi" w:hAnsiTheme="minorHAnsi" w:cstheme="minorHAnsi"/>
        </w:rPr>
        <w:t xml:space="preserve">Around </w:t>
      </w:r>
      <w:r w:rsidR="00E0253E" w:rsidRPr="008868C0">
        <w:rPr>
          <w:rFonts w:asciiTheme="minorHAnsi" w:hAnsiTheme="minorHAnsi" w:cstheme="minorHAnsi"/>
        </w:rPr>
        <w:t>2.</w:t>
      </w:r>
      <w:r w:rsidR="00BD7DAC" w:rsidRPr="008868C0">
        <w:rPr>
          <w:rFonts w:asciiTheme="minorHAnsi" w:hAnsiTheme="minorHAnsi" w:cstheme="minorHAnsi"/>
        </w:rPr>
        <w:t>8</w:t>
      </w:r>
      <w:r w:rsidRPr="008868C0">
        <w:rPr>
          <w:rFonts w:asciiTheme="minorHAnsi" w:hAnsiTheme="minorHAnsi" w:cstheme="minorHAnsi"/>
        </w:rPr>
        <w:t>% of dwellings are vacant compared with the national rate of 2.</w:t>
      </w:r>
      <w:r w:rsidR="008928CF" w:rsidRPr="008868C0">
        <w:rPr>
          <w:rFonts w:asciiTheme="minorHAnsi" w:hAnsiTheme="minorHAnsi" w:cstheme="minorHAnsi"/>
        </w:rPr>
        <w:t>6</w:t>
      </w:r>
      <w:r w:rsidRPr="008868C0">
        <w:rPr>
          <w:rFonts w:asciiTheme="minorHAnsi" w:hAnsiTheme="minorHAnsi" w:cstheme="minorHAnsi"/>
        </w:rPr>
        <w:t xml:space="preserve">% based </w:t>
      </w:r>
      <w:r w:rsidR="005C79D0" w:rsidRPr="008868C0">
        <w:rPr>
          <w:rFonts w:asciiTheme="minorHAnsi" w:hAnsiTheme="minorHAnsi" w:cstheme="minorHAnsi"/>
        </w:rPr>
        <w:t>o</w:t>
      </w:r>
      <w:r w:rsidRPr="008868C0">
        <w:rPr>
          <w:rFonts w:asciiTheme="minorHAnsi" w:hAnsiTheme="minorHAnsi" w:cstheme="minorHAnsi"/>
        </w:rPr>
        <w:t xml:space="preserve">n </w:t>
      </w:r>
      <w:r w:rsidR="008A3BF9" w:rsidRPr="008868C0">
        <w:rPr>
          <w:rFonts w:asciiTheme="minorHAnsi" w:hAnsiTheme="minorHAnsi" w:cstheme="minorHAnsi"/>
        </w:rPr>
        <w:t>DLUHC</w:t>
      </w:r>
      <w:r w:rsidRPr="008868C0">
        <w:rPr>
          <w:rFonts w:asciiTheme="minorHAnsi" w:hAnsiTheme="minorHAnsi" w:cstheme="minorHAnsi"/>
        </w:rPr>
        <w:t xml:space="preserve"> data</w:t>
      </w:r>
      <w:r w:rsidR="008928CF" w:rsidRPr="008868C0">
        <w:rPr>
          <w:rFonts w:asciiTheme="minorHAnsi" w:hAnsiTheme="minorHAnsi" w:cstheme="minorHAnsi"/>
        </w:rPr>
        <w:t xml:space="preserve"> (2021 latest)</w:t>
      </w:r>
      <w:r w:rsidRPr="008868C0">
        <w:rPr>
          <w:rFonts w:asciiTheme="minorHAnsi" w:hAnsiTheme="minorHAnsi" w:cstheme="minorHAnsi"/>
        </w:rPr>
        <w:t>. Table 2.2 shows the number of dwellings and household estimates for s</w:t>
      </w:r>
      <w:r w:rsidR="00DA03AF" w:rsidRPr="008868C0">
        <w:rPr>
          <w:rFonts w:asciiTheme="minorHAnsi" w:hAnsiTheme="minorHAnsi" w:cstheme="minorHAnsi"/>
        </w:rPr>
        <w:t>maller geogra</w:t>
      </w:r>
      <w:r w:rsidR="000D75DA" w:rsidRPr="008868C0">
        <w:rPr>
          <w:rFonts w:asciiTheme="minorHAnsi" w:hAnsiTheme="minorHAnsi" w:cstheme="minorHAnsi"/>
        </w:rPr>
        <w:t>p</w:t>
      </w:r>
      <w:r w:rsidR="00DA03AF" w:rsidRPr="008868C0">
        <w:rPr>
          <w:rFonts w:asciiTheme="minorHAnsi" w:hAnsiTheme="minorHAnsi" w:cstheme="minorHAnsi"/>
        </w:rPr>
        <w:t>hies</w:t>
      </w:r>
      <w:r w:rsidRPr="008868C0">
        <w:rPr>
          <w:rFonts w:asciiTheme="minorHAnsi" w:hAnsiTheme="minorHAnsi" w:cstheme="minorHAnsi"/>
        </w:rPr>
        <w:t xml:space="preserve">. </w:t>
      </w:r>
      <w:r w:rsidR="008868C0">
        <w:rPr>
          <w:rFonts w:asciiTheme="minorHAnsi" w:hAnsiTheme="minorHAnsi" w:cstheme="minorHAnsi"/>
        </w:rPr>
        <w:t>The number of households is based on the 2021 census which reports a lower number than presented in the 2019 SHMA (100,896) which used estimates based on the 2016-based Office for National Statistics (ONS) household projections.</w:t>
      </w:r>
    </w:p>
    <w:p w14:paraId="2C901960" w14:textId="0BF25F9F" w:rsidR="00CE1BDB" w:rsidRPr="008868C0" w:rsidRDefault="00CE1BDB" w:rsidP="00CE1BDB">
      <w:pPr>
        <w:rPr>
          <w:rFonts w:asciiTheme="minorHAnsi" w:hAnsiTheme="minorHAnsi" w:cstheme="minorHAnsi"/>
          <w:highlight w:val="yellow"/>
        </w:rPr>
      </w:pPr>
    </w:p>
    <w:p w14:paraId="6C4B1566" w14:textId="60CD844D" w:rsidR="006757F4" w:rsidRPr="008868C0" w:rsidRDefault="006757F4" w:rsidP="006757F4">
      <w:pPr>
        <w:pStyle w:val="Tableheading1"/>
        <w:rPr>
          <w:rFonts w:asciiTheme="minorHAnsi" w:hAnsiTheme="minorHAnsi" w:cstheme="minorHAnsi"/>
          <w:highlight w:val="yellow"/>
        </w:rPr>
      </w:pPr>
      <w:bookmarkStart w:id="197" w:name="_Toc146126524"/>
      <w:r w:rsidRPr="008868C0">
        <w:rPr>
          <w:rFonts w:asciiTheme="minorHAnsi" w:hAnsiTheme="minorHAnsi" w:cstheme="minorHAnsi"/>
        </w:rPr>
        <w:t>Table 2.1</w:t>
      </w:r>
      <w:r w:rsidRPr="008868C0">
        <w:rPr>
          <w:rFonts w:asciiTheme="minorHAnsi" w:hAnsiTheme="minorHAnsi" w:cstheme="minorHAnsi"/>
        </w:rPr>
        <w:tab/>
      </w:r>
      <w:r w:rsidRPr="008868C0">
        <w:rPr>
          <w:rFonts w:asciiTheme="minorHAnsi" w:hAnsiTheme="minorHAnsi" w:cstheme="minorHAnsi"/>
          <w:lang w:val="en-US"/>
        </w:rPr>
        <w:t xml:space="preserve">Dwelling </w:t>
      </w:r>
      <w:r w:rsidRPr="008868C0">
        <w:rPr>
          <w:rFonts w:asciiTheme="minorHAnsi" w:hAnsiTheme="minorHAnsi" w:cstheme="minorHAnsi"/>
        </w:rPr>
        <w:t>stock</w:t>
      </w:r>
      <w:r w:rsidRPr="008868C0">
        <w:rPr>
          <w:rFonts w:asciiTheme="minorHAnsi" w:hAnsiTheme="minorHAnsi" w:cstheme="minorHAnsi"/>
          <w:lang w:val="en-US"/>
        </w:rPr>
        <w:t xml:space="preserve"> and household </w:t>
      </w:r>
      <w:r w:rsidRPr="008868C0">
        <w:rPr>
          <w:rFonts w:asciiTheme="minorHAnsi" w:hAnsiTheme="minorHAnsi" w:cstheme="minorHAnsi"/>
        </w:rPr>
        <w:t>estimates</w:t>
      </w:r>
      <w:bookmarkEnd w:id="197"/>
    </w:p>
    <w:tbl>
      <w:tblPr>
        <w:tblW w:w="5000" w:type="pct"/>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2.1"/>
        <w:tblDescription w:val="Dwelling stock and household estimates"/>
      </w:tblPr>
      <w:tblGrid>
        <w:gridCol w:w="5098"/>
        <w:gridCol w:w="1482"/>
        <w:gridCol w:w="2600"/>
      </w:tblGrid>
      <w:tr w:rsidR="00CE1BDB" w:rsidRPr="008868C0" w14:paraId="788F9B87" w14:textId="77777777" w:rsidTr="00467091">
        <w:trPr>
          <w:jc w:val="center"/>
        </w:trPr>
        <w:tc>
          <w:tcPr>
            <w:tcW w:w="2777" w:type="pct"/>
            <w:tcBorders>
              <w:bottom w:val="single" w:sz="4" w:space="0" w:color="auto"/>
            </w:tcBorders>
            <w:shd w:val="clear" w:color="auto" w:fill="006666"/>
            <w:noWrap/>
            <w:vAlign w:val="bottom"/>
            <w:hideMark/>
          </w:tcPr>
          <w:p w14:paraId="31672DBC" w14:textId="77777777" w:rsidR="00CE1BDB" w:rsidRPr="008868C0" w:rsidRDefault="00CE1BDB" w:rsidP="006757F4">
            <w:pPr>
              <w:tabs>
                <w:tab w:val="left" w:pos="0"/>
                <w:tab w:val="left" w:pos="709"/>
                <w:tab w:val="left" w:pos="1418"/>
              </w:tabs>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stock</w:t>
            </w:r>
          </w:p>
        </w:tc>
        <w:tc>
          <w:tcPr>
            <w:tcW w:w="807" w:type="pct"/>
            <w:tcBorders>
              <w:bottom w:val="single" w:sz="4" w:space="0" w:color="auto"/>
            </w:tcBorders>
            <w:shd w:val="clear" w:color="auto" w:fill="006666"/>
            <w:noWrap/>
            <w:tcMar>
              <w:left w:w="0" w:type="dxa"/>
              <w:right w:w="0" w:type="dxa"/>
            </w:tcMar>
            <w:vAlign w:val="bottom"/>
            <w:hideMark/>
          </w:tcPr>
          <w:p w14:paraId="5E52473C" w14:textId="77777777" w:rsidR="00CE1BDB" w:rsidRPr="008868C0" w:rsidRDefault="00CE1BDB" w:rsidP="006757F4">
            <w:pPr>
              <w:tabs>
                <w:tab w:val="left" w:pos="0"/>
                <w:tab w:val="left" w:pos="709"/>
                <w:tab w:val="left" w:pos="1418"/>
              </w:tabs>
              <w:spacing w:before="20" w:after="20"/>
              <w:jc w:val="center"/>
              <w:rPr>
                <w:rFonts w:asciiTheme="minorHAnsi" w:hAnsiTheme="minorHAnsi" w:cstheme="minorHAnsi"/>
                <w:b/>
                <w:color w:val="FFFFFF"/>
                <w:sz w:val="22"/>
                <w:szCs w:val="22"/>
              </w:rPr>
            </w:pPr>
            <w:r w:rsidRPr="008868C0">
              <w:rPr>
                <w:rFonts w:asciiTheme="minorHAnsi" w:hAnsiTheme="minorHAnsi" w:cstheme="minorHAnsi"/>
                <w:b/>
                <w:color w:val="FFFFFF" w:themeColor="background1"/>
                <w:sz w:val="22"/>
                <w:szCs w:val="22"/>
              </w:rPr>
              <w:t>Dwellings</w:t>
            </w:r>
          </w:p>
        </w:tc>
        <w:tc>
          <w:tcPr>
            <w:tcW w:w="1416" w:type="pct"/>
            <w:tcBorders>
              <w:bottom w:val="single" w:sz="4" w:space="0" w:color="auto"/>
            </w:tcBorders>
            <w:shd w:val="clear" w:color="auto" w:fill="006666"/>
            <w:noWrap/>
            <w:tcMar>
              <w:left w:w="0" w:type="dxa"/>
              <w:right w:w="0" w:type="dxa"/>
            </w:tcMar>
            <w:vAlign w:val="bottom"/>
          </w:tcPr>
          <w:p w14:paraId="1583B3A6" w14:textId="77777777" w:rsidR="00CE1BDB" w:rsidRPr="008868C0" w:rsidRDefault="00CE1BDB" w:rsidP="006757F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Source</w:t>
            </w:r>
          </w:p>
        </w:tc>
      </w:tr>
      <w:tr w:rsidR="002449AA" w:rsidRPr="008868C0" w14:paraId="14208DAC" w14:textId="77777777" w:rsidTr="00467091">
        <w:trPr>
          <w:jc w:val="center"/>
        </w:trPr>
        <w:tc>
          <w:tcPr>
            <w:tcW w:w="27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4E7B09" w14:textId="3D9B7C3E"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2022 Valuation Office Agency (all dwellings)</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5D2DED0" w14:textId="10FA225B"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101,210</w:t>
            </w:r>
          </w:p>
        </w:tc>
        <w:tc>
          <w:tcPr>
            <w:tcW w:w="14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5BAA388" w14:textId="6704A9A4"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VOA Table CTSOP3.0</w:t>
            </w:r>
          </w:p>
        </w:tc>
      </w:tr>
      <w:tr w:rsidR="002449AA" w:rsidRPr="008868C0" w14:paraId="69692662" w14:textId="77777777" w:rsidTr="00467091">
        <w:trPr>
          <w:jc w:val="center"/>
        </w:trPr>
        <w:tc>
          <w:tcPr>
            <w:tcW w:w="27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E7BD4D" w14:textId="38ECD557"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2022 Valuation Office Agency (excluding annex and unknown)</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8560731" w14:textId="70C13F7F"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98,190</w:t>
            </w:r>
          </w:p>
        </w:tc>
        <w:tc>
          <w:tcPr>
            <w:tcW w:w="14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575EC2EF" w14:textId="40ADE39F"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VOA Table CTSOP3.0</w:t>
            </w:r>
          </w:p>
        </w:tc>
      </w:tr>
      <w:tr w:rsidR="002449AA" w:rsidRPr="008868C0" w14:paraId="6F9F13F9" w14:textId="77777777" w:rsidTr="00467091">
        <w:trPr>
          <w:jc w:val="center"/>
        </w:trPr>
        <w:tc>
          <w:tcPr>
            <w:tcW w:w="27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F27C76" w14:textId="6A022798"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2021 DLUHC Dwelling Stock Estimates</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9D5BD6" w14:textId="6FB5F471"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101,840</w:t>
            </w:r>
          </w:p>
        </w:tc>
        <w:tc>
          <w:tcPr>
            <w:tcW w:w="14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5D8F797" w14:textId="326F876A"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 xml:space="preserve">DLUHC Live Tables </w:t>
            </w:r>
          </w:p>
        </w:tc>
      </w:tr>
      <w:tr w:rsidR="002449AA" w:rsidRPr="008868C0" w14:paraId="1D5B8564" w14:textId="77777777" w:rsidTr="00467091">
        <w:trPr>
          <w:jc w:val="center"/>
        </w:trPr>
        <w:tc>
          <w:tcPr>
            <w:tcW w:w="27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31D3B8" w14:textId="7BAACACA"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2022 Council Tax data</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942CC8" w14:textId="6232AD0E" w:rsidR="002449AA" w:rsidRPr="008868C0" w:rsidRDefault="002449AA" w:rsidP="006757F4">
            <w:pPr>
              <w:tabs>
                <w:tab w:val="left" w:pos="0"/>
                <w:tab w:val="left" w:pos="709"/>
                <w:tab w:val="left" w:pos="1418"/>
              </w:tabs>
              <w:spacing w:before="20" w:after="20"/>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98,389</w:t>
            </w:r>
          </w:p>
        </w:tc>
        <w:tc>
          <w:tcPr>
            <w:tcW w:w="14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786E712" w14:textId="4D25CDB9" w:rsidR="002449AA" w:rsidRPr="008868C0" w:rsidRDefault="002449AA"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Council Tax</w:t>
            </w:r>
          </w:p>
        </w:tc>
      </w:tr>
      <w:tr w:rsidR="00CE1BDB" w:rsidRPr="008868C0" w14:paraId="686F2EF8" w14:textId="77777777" w:rsidTr="00F96E33">
        <w:trPr>
          <w:jc w:val="center"/>
        </w:trPr>
        <w:tc>
          <w:tcPr>
            <w:tcW w:w="2777" w:type="pct"/>
            <w:tcBorders>
              <w:top w:val="single" w:sz="4" w:space="0" w:color="auto"/>
              <w:bottom w:val="single" w:sz="4" w:space="0" w:color="auto"/>
            </w:tcBorders>
            <w:shd w:val="clear" w:color="auto" w:fill="006666"/>
            <w:noWrap/>
            <w:vAlign w:val="center"/>
          </w:tcPr>
          <w:p w14:paraId="44CE3988" w14:textId="77777777" w:rsidR="00CE1BDB" w:rsidRPr="008868C0" w:rsidRDefault="00CE1BDB"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b/>
                <w:bCs/>
                <w:color w:val="FFFFFF"/>
                <w:sz w:val="22"/>
                <w:szCs w:val="22"/>
              </w:rPr>
              <w:t>Vacant stock</w:t>
            </w:r>
          </w:p>
        </w:tc>
        <w:tc>
          <w:tcPr>
            <w:tcW w:w="807" w:type="pct"/>
            <w:tcBorders>
              <w:top w:val="single" w:sz="4" w:space="0" w:color="auto"/>
              <w:bottom w:val="single" w:sz="4" w:space="0" w:color="auto"/>
            </w:tcBorders>
            <w:shd w:val="clear" w:color="auto" w:fill="006666"/>
            <w:noWrap/>
            <w:vAlign w:val="center"/>
          </w:tcPr>
          <w:p w14:paraId="3681FCD6" w14:textId="77777777" w:rsidR="00CE1BDB" w:rsidRPr="008868C0" w:rsidRDefault="00CE1BDB" w:rsidP="006757F4">
            <w:pPr>
              <w:tabs>
                <w:tab w:val="left" w:pos="0"/>
                <w:tab w:val="left" w:pos="709"/>
                <w:tab w:val="left" w:pos="1418"/>
              </w:tabs>
              <w:spacing w:before="20" w:after="20"/>
              <w:jc w:val="center"/>
              <w:rPr>
                <w:rFonts w:asciiTheme="minorHAnsi" w:hAnsiTheme="minorHAnsi" w:cstheme="minorHAnsi"/>
                <w:bCs/>
                <w:color w:val="000000"/>
                <w:sz w:val="22"/>
                <w:szCs w:val="22"/>
              </w:rPr>
            </w:pPr>
            <w:r w:rsidRPr="008868C0">
              <w:rPr>
                <w:rFonts w:asciiTheme="minorHAnsi" w:hAnsiTheme="minorHAnsi" w:cstheme="minorHAnsi"/>
                <w:b/>
                <w:bCs/>
                <w:color w:val="FFFFFF"/>
                <w:sz w:val="22"/>
                <w:szCs w:val="22"/>
              </w:rPr>
              <w:t>Dwellings</w:t>
            </w:r>
          </w:p>
        </w:tc>
        <w:tc>
          <w:tcPr>
            <w:tcW w:w="1416" w:type="pct"/>
            <w:tcBorders>
              <w:top w:val="single" w:sz="4" w:space="0" w:color="auto"/>
              <w:bottom w:val="single" w:sz="4" w:space="0" w:color="auto"/>
            </w:tcBorders>
            <w:shd w:val="clear" w:color="auto" w:fill="006666"/>
            <w:noWrap/>
            <w:vAlign w:val="center"/>
          </w:tcPr>
          <w:p w14:paraId="33CD5CD5" w14:textId="77777777" w:rsidR="00CE1BDB" w:rsidRPr="008868C0" w:rsidRDefault="00CE1BDB" w:rsidP="006757F4">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b/>
                <w:bCs/>
                <w:color w:val="FFFFFF"/>
                <w:sz w:val="22"/>
                <w:szCs w:val="22"/>
              </w:rPr>
              <w:t>Source</w:t>
            </w:r>
          </w:p>
        </w:tc>
      </w:tr>
      <w:tr w:rsidR="00F96E33" w:rsidRPr="008868C0" w14:paraId="5C0FC858" w14:textId="77777777" w:rsidTr="00F96E33">
        <w:trPr>
          <w:jc w:val="center"/>
        </w:trPr>
        <w:tc>
          <w:tcPr>
            <w:tcW w:w="27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69C6E6" w14:textId="1B5597E5" w:rsidR="00F96E33" w:rsidRPr="008868C0" w:rsidRDefault="00F96E33"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2021 DLUHC Vacancy estimate (all dwellings)</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00211F" w14:textId="3DB0E6C9" w:rsidR="00F96E33" w:rsidRPr="008868C0" w:rsidRDefault="00F96E33" w:rsidP="006757F4">
            <w:pPr>
              <w:tabs>
                <w:tab w:val="left" w:pos="0"/>
                <w:tab w:val="left" w:pos="709"/>
                <w:tab w:val="left" w:pos="1418"/>
              </w:tabs>
              <w:spacing w:before="20" w:after="20"/>
              <w:rPr>
                <w:rFonts w:asciiTheme="minorHAnsi" w:hAnsiTheme="minorHAnsi" w:cstheme="minorHAnsi"/>
                <w:bCs/>
                <w:color w:val="000000"/>
                <w:sz w:val="22"/>
                <w:szCs w:val="22"/>
              </w:rPr>
            </w:pPr>
            <w:r w:rsidRPr="008868C0">
              <w:rPr>
                <w:rFonts w:asciiTheme="minorHAnsi" w:hAnsiTheme="minorHAnsi" w:cstheme="minorHAnsi"/>
                <w:color w:val="000000"/>
                <w:sz w:val="22"/>
                <w:szCs w:val="22"/>
              </w:rPr>
              <w:t>2,851 (2.8%)</w:t>
            </w:r>
          </w:p>
        </w:tc>
        <w:tc>
          <w:tcPr>
            <w:tcW w:w="14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D038B9D" w14:textId="46928882" w:rsidR="00F96E33" w:rsidRPr="008868C0" w:rsidRDefault="00F96E33" w:rsidP="006757F4">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DLUHC Table LT_615</w:t>
            </w:r>
          </w:p>
        </w:tc>
      </w:tr>
      <w:tr w:rsidR="00F96E33" w:rsidRPr="008868C0" w14:paraId="77150ADB" w14:textId="77777777" w:rsidTr="00F96E33">
        <w:trPr>
          <w:jc w:val="center"/>
        </w:trPr>
        <w:tc>
          <w:tcPr>
            <w:tcW w:w="27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85CEA7" w14:textId="7E8BB4BF" w:rsidR="00F96E33" w:rsidRPr="008868C0" w:rsidRDefault="00F96E33"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2021 DLUHC Long-term vacancy estimate (all dwellings)</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55D214" w14:textId="50A1F534" w:rsidR="00F96E33" w:rsidRPr="008868C0" w:rsidRDefault="00F96E33" w:rsidP="006757F4">
            <w:pPr>
              <w:tabs>
                <w:tab w:val="left" w:pos="0"/>
                <w:tab w:val="left" w:pos="709"/>
                <w:tab w:val="left" w:pos="1418"/>
              </w:tabs>
              <w:spacing w:before="20" w:after="20"/>
              <w:rPr>
                <w:rFonts w:asciiTheme="minorHAnsi" w:hAnsiTheme="minorHAnsi" w:cstheme="minorHAnsi"/>
                <w:bCs/>
                <w:color w:val="000000"/>
                <w:sz w:val="22"/>
                <w:szCs w:val="22"/>
              </w:rPr>
            </w:pPr>
            <w:r w:rsidRPr="008868C0">
              <w:rPr>
                <w:rFonts w:asciiTheme="minorHAnsi" w:hAnsiTheme="minorHAnsi" w:cstheme="minorHAnsi"/>
                <w:color w:val="000000"/>
                <w:sz w:val="22"/>
                <w:szCs w:val="22"/>
              </w:rPr>
              <w:t>912 (0.9%)</w:t>
            </w:r>
          </w:p>
        </w:tc>
        <w:tc>
          <w:tcPr>
            <w:tcW w:w="14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3693B4F" w14:textId="7048A26E" w:rsidR="00F96E33" w:rsidRPr="008868C0" w:rsidRDefault="00F96E33"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DLUHC Table LT_615</w:t>
            </w:r>
          </w:p>
        </w:tc>
      </w:tr>
      <w:tr w:rsidR="00CE1BDB" w:rsidRPr="008868C0" w14:paraId="35AB162C" w14:textId="77777777" w:rsidTr="00F96E33">
        <w:trPr>
          <w:jc w:val="center"/>
        </w:trPr>
        <w:tc>
          <w:tcPr>
            <w:tcW w:w="2777" w:type="pct"/>
            <w:tcBorders>
              <w:top w:val="single" w:sz="4" w:space="0" w:color="auto"/>
              <w:bottom w:val="single" w:sz="4" w:space="0" w:color="auto"/>
            </w:tcBorders>
            <w:shd w:val="clear" w:color="auto" w:fill="006666"/>
            <w:noWrap/>
            <w:vAlign w:val="center"/>
          </w:tcPr>
          <w:p w14:paraId="7D4E667F" w14:textId="77777777" w:rsidR="00CE1BDB" w:rsidRPr="008868C0" w:rsidRDefault="00CE1BDB"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b/>
                <w:bCs/>
                <w:color w:val="FFFFFF"/>
                <w:sz w:val="22"/>
                <w:szCs w:val="22"/>
              </w:rPr>
              <w:t>Households</w:t>
            </w:r>
          </w:p>
        </w:tc>
        <w:tc>
          <w:tcPr>
            <w:tcW w:w="807" w:type="pct"/>
            <w:tcBorders>
              <w:top w:val="single" w:sz="4" w:space="0" w:color="auto"/>
              <w:bottom w:val="single" w:sz="4" w:space="0" w:color="auto"/>
            </w:tcBorders>
            <w:shd w:val="clear" w:color="auto" w:fill="006666"/>
            <w:noWrap/>
            <w:vAlign w:val="center"/>
          </w:tcPr>
          <w:p w14:paraId="43BF088D" w14:textId="77777777" w:rsidR="00CE1BDB" w:rsidRPr="008868C0" w:rsidRDefault="00CE1BDB" w:rsidP="006757F4">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b/>
                <w:bCs/>
                <w:color w:val="FFFFFF"/>
                <w:sz w:val="22"/>
                <w:szCs w:val="22"/>
              </w:rPr>
              <w:t>Households</w:t>
            </w:r>
          </w:p>
        </w:tc>
        <w:tc>
          <w:tcPr>
            <w:tcW w:w="1416" w:type="pct"/>
            <w:tcBorders>
              <w:top w:val="single" w:sz="4" w:space="0" w:color="auto"/>
              <w:bottom w:val="single" w:sz="4" w:space="0" w:color="auto"/>
            </w:tcBorders>
            <w:shd w:val="clear" w:color="auto" w:fill="006666"/>
            <w:noWrap/>
            <w:vAlign w:val="center"/>
          </w:tcPr>
          <w:p w14:paraId="12B7F127" w14:textId="77777777" w:rsidR="00CE1BDB" w:rsidRPr="008868C0" w:rsidRDefault="00CE1BDB" w:rsidP="006757F4">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b/>
                <w:bCs/>
                <w:color w:val="FFFFFF"/>
                <w:sz w:val="22"/>
                <w:szCs w:val="22"/>
              </w:rPr>
              <w:t>Source</w:t>
            </w:r>
          </w:p>
        </w:tc>
      </w:tr>
      <w:tr w:rsidR="00F96E33" w:rsidRPr="008868C0" w14:paraId="4C520D3A" w14:textId="77777777" w:rsidTr="00F96E33">
        <w:trPr>
          <w:jc w:val="center"/>
        </w:trPr>
        <w:tc>
          <w:tcPr>
            <w:tcW w:w="27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7E67E1" w14:textId="4372E25D" w:rsidR="00F96E33" w:rsidRPr="008868C0" w:rsidRDefault="00F96E33"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2014-based DCLG Household Projections 2022 figure</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641109" w14:textId="2962DE62" w:rsidR="00F96E33" w:rsidRPr="008868C0" w:rsidRDefault="00F96E33"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105,545</w:t>
            </w:r>
          </w:p>
        </w:tc>
        <w:tc>
          <w:tcPr>
            <w:tcW w:w="14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2CEE4822" w14:textId="50FA0BD9" w:rsidR="00F96E33" w:rsidRPr="008868C0" w:rsidRDefault="00F96E33"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DCLG (now DLUHC)</w:t>
            </w:r>
          </w:p>
        </w:tc>
      </w:tr>
      <w:tr w:rsidR="00F96E33" w:rsidRPr="008868C0" w14:paraId="39EA9080" w14:textId="77777777" w:rsidTr="00F96E33">
        <w:trPr>
          <w:jc w:val="center"/>
        </w:trPr>
        <w:tc>
          <w:tcPr>
            <w:tcW w:w="27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3F71DA" w14:textId="23A57128" w:rsidR="00F96E33" w:rsidRPr="008868C0" w:rsidRDefault="00F96E33"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2018-based ONS Household Projections 2022 figure</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FF88BF" w14:textId="1CF2BF89" w:rsidR="00F96E33" w:rsidRPr="008868C0" w:rsidRDefault="00F96E33" w:rsidP="006757F4">
            <w:pPr>
              <w:tabs>
                <w:tab w:val="left" w:pos="0"/>
                <w:tab w:val="left" w:pos="709"/>
                <w:tab w:val="left" w:pos="1418"/>
              </w:tabs>
              <w:spacing w:before="20" w:after="20"/>
              <w:rPr>
                <w:rFonts w:asciiTheme="minorHAnsi" w:hAnsiTheme="minorHAnsi" w:cstheme="minorHAnsi"/>
                <w:b/>
                <w:color w:val="000000"/>
                <w:sz w:val="22"/>
                <w:szCs w:val="22"/>
              </w:rPr>
            </w:pPr>
            <w:r w:rsidRPr="008868C0">
              <w:rPr>
                <w:rFonts w:asciiTheme="minorHAnsi" w:hAnsiTheme="minorHAnsi" w:cstheme="minorHAnsi"/>
                <w:b/>
                <w:bCs/>
                <w:color w:val="000000"/>
                <w:sz w:val="22"/>
                <w:szCs w:val="22"/>
              </w:rPr>
              <w:t>99,010</w:t>
            </w:r>
          </w:p>
        </w:tc>
        <w:tc>
          <w:tcPr>
            <w:tcW w:w="14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1F2DC4FB" w14:textId="27AAA07F" w:rsidR="00F96E33" w:rsidRPr="008868C0" w:rsidRDefault="00F96E33"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ONS</w:t>
            </w:r>
          </w:p>
        </w:tc>
      </w:tr>
      <w:tr w:rsidR="00E513A4" w:rsidRPr="008868C0" w14:paraId="74743AB2" w14:textId="77777777" w:rsidTr="00F96E33">
        <w:trPr>
          <w:jc w:val="center"/>
        </w:trPr>
        <w:tc>
          <w:tcPr>
            <w:tcW w:w="277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2BE43D" w14:textId="0B0A7789" w:rsidR="00E513A4" w:rsidRPr="008868C0" w:rsidRDefault="00E513A4"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2021 census</w:t>
            </w:r>
          </w:p>
        </w:tc>
        <w:tc>
          <w:tcPr>
            <w:tcW w:w="8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DFAFE7" w14:textId="2C8FF27D" w:rsidR="00E513A4" w:rsidRPr="008868C0" w:rsidRDefault="00E513A4" w:rsidP="006757F4">
            <w:pPr>
              <w:tabs>
                <w:tab w:val="left" w:pos="0"/>
                <w:tab w:val="left" w:pos="709"/>
                <w:tab w:val="left" w:pos="1418"/>
              </w:tabs>
              <w:spacing w:before="20" w:after="20"/>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96,270</w:t>
            </w:r>
          </w:p>
        </w:tc>
        <w:tc>
          <w:tcPr>
            <w:tcW w:w="1416"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0A6C3685" w14:textId="4129DF33" w:rsidR="00E513A4" w:rsidRPr="008868C0" w:rsidRDefault="00E513A4" w:rsidP="006757F4">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ONS</w:t>
            </w:r>
          </w:p>
        </w:tc>
      </w:tr>
    </w:tbl>
    <w:p w14:paraId="76B644A1" w14:textId="35147E27" w:rsidR="00881FDD" w:rsidRPr="008868C0" w:rsidRDefault="00881FDD" w:rsidP="00CE1BDB">
      <w:pPr>
        <w:pStyle w:val="Reporttext"/>
        <w:numPr>
          <w:ilvl w:val="0"/>
          <w:numId w:val="0"/>
        </w:numPr>
        <w:rPr>
          <w:rFonts w:asciiTheme="minorHAnsi" w:hAnsiTheme="minorHAnsi" w:cstheme="minorHAnsi"/>
          <w:highlight w:val="yellow"/>
        </w:rPr>
      </w:pPr>
    </w:p>
    <w:p w14:paraId="04F3D256" w14:textId="77777777" w:rsidR="006367B4" w:rsidRPr="008868C0" w:rsidRDefault="006367B4" w:rsidP="006367B4">
      <w:pPr>
        <w:pStyle w:val="Heading2"/>
        <w:rPr>
          <w:rFonts w:asciiTheme="minorHAnsi" w:hAnsiTheme="minorHAnsi" w:cstheme="minorHAnsi"/>
        </w:rPr>
      </w:pPr>
      <w:bookmarkStart w:id="198" w:name="_Toc146126221"/>
      <w:r w:rsidRPr="008868C0">
        <w:rPr>
          <w:rFonts w:asciiTheme="minorHAnsi" w:hAnsiTheme="minorHAnsi" w:cstheme="minorHAnsi"/>
        </w:rPr>
        <w:t>Dwelling type and size</w:t>
      </w:r>
      <w:bookmarkEnd w:id="198"/>
    </w:p>
    <w:p w14:paraId="18D8E837" w14:textId="23D99B96" w:rsidR="006367B4" w:rsidRPr="008868C0" w:rsidRDefault="006367B4" w:rsidP="006367B4">
      <w:pPr>
        <w:pStyle w:val="Reporttext"/>
        <w:tabs>
          <w:tab w:val="clear" w:pos="2128"/>
          <w:tab w:val="num" w:pos="2129"/>
        </w:tabs>
        <w:rPr>
          <w:rFonts w:asciiTheme="minorHAnsi" w:hAnsiTheme="minorHAnsi" w:cstheme="minorHAnsi"/>
        </w:rPr>
      </w:pPr>
      <w:r w:rsidRPr="008868C0">
        <w:rPr>
          <w:rFonts w:asciiTheme="minorHAnsi" w:hAnsiTheme="minorHAnsi" w:cstheme="minorHAnsi"/>
        </w:rPr>
        <w:t>The 202</w:t>
      </w:r>
      <w:r w:rsidR="001979AD" w:rsidRPr="008868C0">
        <w:rPr>
          <w:rFonts w:asciiTheme="minorHAnsi" w:hAnsiTheme="minorHAnsi" w:cstheme="minorHAnsi"/>
        </w:rPr>
        <w:t>2</w:t>
      </w:r>
      <w:r w:rsidRPr="008868C0">
        <w:rPr>
          <w:rFonts w:asciiTheme="minorHAnsi" w:hAnsiTheme="minorHAnsi" w:cstheme="minorHAnsi"/>
        </w:rPr>
        <w:t xml:space="preserve"> Valuation Office Agency data provides details on overall dwelling stock by type, number of bedrooms and council tax band. Table 2.3 presents the overall dwelling stock profile of the borough compared with </w:t>
      </w:r>
      <w:r w:rsidR="008C5D9C" w:rsidRPr="008868C0">
        <w:rPr>
          <w:rFonts w:asciiTheme="minorHAnsi" w:hAnsiTheme="minorHAnsi" w:cstheme="minorHAnsi"/>
        </w:rPr>
        <w:t>Greater Manchester</w:t>
      </w:r>
      <w:r w:rsidRPr="008868C0">
        <w:rPr>
          <w:rFonts w:asciiTheme="minorHAnsi" w:hAnsiTheme="minorHAnsi" w:cstheme="minorHAnsi"/>
        </w:rPr>
        <w:t xml:space="preserve">, the </w:t>
      </w:r>
      <w:proofErr w:type="gramStart"/>
      <w:r w:rsidRPr="008868C0">
        <w:rPr>
          <w:rFonts w:asciiTheme="minorHAnsi" w:hAnsiTheme="minorHAnsi" w:cstheme="minorHAnsi"/>
        </w:rPr>
        <w:t>North West</w:t>
      </w:r>
      <w:proofErr w:type="gramEnd"/>
      <w:r w:rsidRPr="008868C0">
        <w:rPr>
          <w:rFonts w:asciiTheme="minorHAnsi" w:hAnsiTheme="minorHAnsi" w:cstheme="minorHAnsi"/>
        </w:rPr>
        <w:t xml:space="preserve"> and England. Table 2.4 summarises dwelling type and size data for </w:t>
      </w:r>
      <w:r w:rsidR="008C5D9C" w:rsidRPr="008868C0">
        <w:rPr>
          <w:rFonts w:asciiTheme="minorHAnsi" w:hAnsiTheme="minorHAnsi" w:cstheme="minorHAnsi"/>
        </w:rPr>
        <w:t>Trafford</w:t>
      </w:r>
      <w:r w:rsidRPr="008868C0">
        <w:rPr>
          <w:rFonts w:asciiTheme="minorHAnsi" w:hAnsiTheme="minorHAnsi" w:cstheme="minorHAnsi"/>
        </w:rPr>
        <w:t xml:space="preserve"> Borough.</w:t>
      </w:r>
    </w:p>
    <w:p w14:paraId="54513795" w14:textId="77777777" w:rsidR="006367B4" w:rsidRPr="008868C0" w:rsidRDefault="006367B4" w:rsidP="006367B4">
      <w:pPr>
        <w:pStyle w:val="Reporttext"/>
        <w:tabs>
          <w:tab w:val="clear" w:pos="2128"/>
          <w:tab w:val="num" w:pos="2129"/>
        </w:tabs>
        <w:rPr>
          <w:rFonts w:asciiTheme="minorHAnsi" w:hAnsiTheme="minorHAnsi" w:cstheme="minorHAnsi"/>
        </w:rPr>
      </w:pPr>
      <w:r w:rsidRPr="008868C0">
        <w:rPr>
          <w:rFonts w:asciiTheme="minorHAnsi" w:hAnsiTheme="minorHAnsi" w:cstheme="minorHAnsi"/>
        </w:rPr>
        <w:t>In summary, Tables 2.3 to 2.4 show:</w:t>
      </w:r>
    </w:p>
    <w:p w14:paraId="4ACE3269" w14:textId="16F1F6AD" w:rsidR="006367B4" w:rsidRPr="008868C0" w:rsidRDefault="001F433F" w:rsidP="006367B4">
      <w:pPr>
        <w:pStyle w:val="bullet"/>
        <w:rPr>
          <w:rFonts w:asciiTheme="minorHAnsi" w:hAnsiTheme="minorHAnsi" w:cstheme="minorHAnsi"/>
        </w:rPr>
      </w:pPr>
      <w:r w:rsidRPr="008868C0">
        <w:rPr>
          <w:rFonts w:asciiTheme="minorHAnsi" w:hAnsiTheme="minorHAnsi" w:cstheme="minorHAnsi"/>
        </w:rPr>
        <w:lastRenderedPageBreak/>
        <w:t>4</w:t>
      </w:r>
      <w:r w:rsidR="008663A2" w:rsidRPr="008868C0">
        <w:rPr>
          <w:rFonts w:asciiTheme="minorHAnsi" w:hAnsiTheme="minorHAnsi" w:cstheme="minorHAnsi"/>
        </w:rPr>
        <w:t>1</w:t>
      </w:r>
      <w:r w:rsidRPr="008868C0">
        <w:rPr>
          <w:rFonts w:asciiTheme="minorHAnsi" w:hAnsiTheme="minorHAnsi" w:cstheme="minorHAnsi"/>
        </w:rPr>
        <w:t>.3</w:t>
      </w:r>
      <w:r w:rsidR="006367B4" w:rsidRPr="008868C0">
        <w:rPr>
          <w:rFonts w:asciiTheme="minorHAnsi" w:hAnsiTheme="minorHAnsi" w:cstheme="minorHAnsi"/>
        </w:rPr>
        <w:t xml:space="preserve">% of dwellings in </w:t>
      </w:r>
      <w:r w:rsidR="008C5D9C" w:rsidRPr="008868C0">
        <w:rPr>
          <w:rFonts w:asciiTheme="minorHAnsi" w:hAnsiTheme="minorHAnsi" w:cstheme="minorHAnsi"/>
        </w:rPr>
        <w:t>Trafford</w:t>
      </w:r>
      <w:r w:rsidR="006367B4" w:rsidRPr="008868C0">
        <w:rPr>
          <w:rFonts w:asciiTheme="minorHAnsi" w:hAnsiTheme="minorHAnsi" w:cstheme="minorHAnsi"/>
        </w:rPr>
        <w:t xml:space="preserve"> Borough are council tax band A </w:t>
      </w:r>
      <w:r w:rsidR="00016B80" w:rsidRPr="008868C0">
        <w:rPr>
          <w:rFonts w:asciiTheme="minorHAnsi" w:hAnsiTheme="minorHAnsi" w:cstheme="minorHAnsi"/>
        </w:rPr>
        <w:t>or</w:t>
      </w:r>
      <w:r w:rsidR="006367B4" w:rsidRPr="008868C0">
        <w:rPr>
          <w:rFonts w:asciiTheme="minorHAnsi" w:hAnsiTheme="minorHAnsi" w:cstheme="minorHAnsi"/>
        </w:rPr>
        <w:t xml:space="preserve"> B properties and </w:t>
      </w:r>
      <w:r w:rsidR="00602770" w:rsidRPr="008868C0">
        <w:rPr>
          <w:rFonts w:asciiTheme="minorHAnsi" w:hAnsiTheme="minorHAnsi" w:cstheme="minorHAnsi"/>
        </w:rPr>
        <w:t>5</w:t>
      </w:r>
      <w:r w:rsidR="006633D6" w:rsidRPr="008868C0">
        <w:rPr>
          <w:rFonts w:asciiTheme="minorHAnsi" w:hAnsiTheme="minorHAnsi" w:cstheme="minorHAnsi"/>
        </w:rPr>
        <w:t>8</w:t>
      </w:r>
      <w:r w:rsidR="003868D6" w:rsidRPr="008868C0">
        <w:rPr>
          <w:rFonts w:asciiTheme="minorHAnsi" w:hAnsiTheme="minorHAnsi" w:cstheme="minorHAnsi"/>
        </w:rPr>
        <w:t>.</w:t>
      </w:r>
      <w:r w:rsidR="006633D6" w:rsidRPr="008868C0">
        <w:rPr>
          <w:rFonts w:asciiTheme="minorHAnsi" w:hAnsiTheme="minorHAnsi" w:cstheme="minorHAnsi"/>
        </w:rPr>
        <w:t>8</w:t>
      </w:r>
      <w:r w:rsidR="006367B4" w:rsidRPr="008868C0">
        <w:rPr>
          <w:rFonts w:asciiTheme="minorHAnsi" w:hAnsiTheme="minorHAnsi" w:cstheme="minorHAnsi"/>
        </w:rPr>
        <w:t xml:space="preserve">% are band C or </w:t>
      </w:r>
      <w:proofErr w:type="gramStart"/>
      <w:r w:rsidR="006367B4" w:rsidRPr="008868C0">
        <w:rPr>
          <w:rFonts w:asciiTheme="minorHAnsi" w:hAnsiTheme="minorHAnsi" w:cstheme="minorHAnsi"/>
        </w:rPr>
        <w:t>above;</w:t>
      </w:r>
      <w:proofErr w:type="gramEnd"/>
    </w:p>
    <w:p w14:paraId="6370B378" w14:textId="366D6A5C" w:rsidR="006367B4" w:rsidRPr="008868C0" w:rsidRDefault="006367B4" w:rsidP="006367B4">
      <w:pPr>
        <w:pStyle w:val="bullet"/>
        <w:rPr>
          <w:rFonts w:asciiTheme="minorHAnsi" w:hAnsiTheme="minorHAnsi" w:cstheme="minorHAnsi"/>
        </w:rPr>
      </w:pPr>
      <w:r w:rsidRPr="008868C0">
        <w:rPr>
          <w:rFonts w:asciiTheme="minorHAnsi" w:hAnsiTheme="minorHAnsi" w:cstheme="minorHAnsi"/>
        </w:rPr>
        <w:t>7</w:t>
      </w:r>
      <w:r w:rsidR="003F1278" w:rsidRPr="008868C0">
        <w:rPr>
          <w:rFonts w:asciiTheme="minorHAnsi" w:hAnsiTheme="minorHAnsi" w:cstheme="minorHAnsi"/>
        </w:rPr>
        <w:t>5.1</w:t>
      </w:r>
      <w:r w:rsidRPr="008868C0">
        <w:rPr>
          <w:rFonts w:asciiTheme="minorHAnsi" w:hAnsiTheme="minorHAnsi" w:cstheme="minorHAnsi"/>
        </w:rPr>
        <w:t>% of dwellings are houses (</w:t>
      </w:r>
      <w:r w:rsidR="003878B2" w:rsidRPr="008868C0">
        <w:rPr>
          <w:rFonts w:asciiTheme="minorHAnsi" w:hAnsiTheme="minorHAnsi" w:cstheme="minorHAnsi"/>
        </w:rPr>
        <w:t>22.</w:t>
      </w:r>
      <w:r w:rsidR="00F45553" w:rsidRPr="008868C0">
        <w:rPr>
          <w:rFonts w:asciiTheme="minorHAnsi" w:hAnsiTheme="minorHAnsi" w:cstheme="minorHAnsi"/>
        </w:rPr>
        <w:t>5</w:t>
      </w:r>
      <w:r w:rsidRPr="008868C0">
        <w:rPr>
          <w:rFonts w:asciiTheme="minorHAnsi" w:hAnsiTheme="minorHAnsi" w:cstheme="minorHAnsi"/>
        </w:rPr>
        <w:t xml:space="preserve">% terraced, </w:t>
      </w:r>
      <w:r w:rsidR="003878B2" w:rsidRPr="008868C0">
        <w:rPr>
          <w:rFonts w:asciiTheme="minorHAnsi" w:hAnsiTheme="minorHAnsi" w:cstheme="minorHAnsi"/>
        </w:rPr>
        <w:t>40.0</w:t>
      </w:r>
      <w:r w:rsidRPr="008868C0">
        <w:rPr>
          <w:rFonts w:asciiTheme="minorHAnsi" w:hAnsiTheme="minorHAnsi" w:cstheme="minorHAnsi"/>
        </w:rPr>
        <w:t xml:space="preserve">% semi-detached and </w:t>
      </w:r>
      <w:r w:rsidR="003878B2" w:rsidRPr="008868C0">
        <w:rPr>
          <w:rFonts w:asciiTheme="minorHAnsi" w:hAnsiTheme="minorHAnsi" w:cstheme="minorHAnsi"/>
        </w:rPr>
        <w:t>12.</w:t>
      </w:r>
      <w:r w:rsidR="007118F8" w:rsidRPr="008868C0">
        <w:rPr>
          <w:rFonts w:asciiTheme="minorHAnsi" w:hAnsiTheme="minorHAnsi" w:cstheme="minorHAnsi"/>
        </w:rPr>
        <w:t>6</w:t>
      </w:r>
      <w:r w:rsidRPr="008868C0">
        <w:rPr>
          <w:rFonts w:asciiTheme="minorHAnsi" w:hAnsiTheme="minorHAnsi" w:cstheme="minorHAnsi"/>
        </w:rPr>
        <w:t xml:space="preserve">% detached), </w:t>
      </w:r>
      <w:r w:rsidR="003878B2" w:rsidRPr="008868C0">
        <w:rPr>
          <w:rFonts w:asciiTheme="minorHAnsi" w:hAnsiTheme="minorHAnsi" w:cstheme="minorHAnsi"/>
        </w:rPr>
        <w:t>21.5</w:t>
      </w:r>
      <w:r w:rsidRPr="008868C0">
        <w:rPr>
          <w:rFonts w:asciiTheme="minorHAnsi" w:hAnsiTheme="minorHAnsi" w:cstheme="minorHAnsi"/>
        </w:rPr>
        <w:t xml:space="preserve">% are flats and </w:t>
      </w:r>
      <w:r w:rsidR="003878B2" w:rsidRPr="008868C0">
        <w:rPr>
          <w:rFonts w:asciiTheme="minorHAnsi" w:hAnsiTheme="minorHAnsi" w:cstheme="minorHAnsi"/>
        </w:rPr>
        <w:t>3.</w:t>
      </w:r>
      <w:r w:rsidR="009F13F9" w:rsidRPr="008868C0">
        <w:rPr>
          <w:rFonts w:asciiTheme="minorHAnsi" w:hAnsiTheme="minorHAnsi" w:cstheme="minorHAnsi"/>
        </w:rPr>
        <w:t>4</w:t>
      </w:r>
      <w:r w:rsidRPr="008868C0">
        <w:rPr>
          <w:rFonts w:asciiTheme="minorHAnsi" w:hAnsiTheme="minorHAnsi" w:cstheme="minorHAnsi"/>
        </w:rPr>
        <w:t>% are bungalows; and</w:t>
      </w:r>
    </w:p>
    <w:p w14:paraId="75A1EDD0" w14:textId="69A3A07F" w:rsidR="006367B4" w:rsidRPr="008868C0" w:rsidRDefault="00552FE3" w:rsidP="006367B4">
      <w:pPr>
        <w:pStyle w:val="bullet"/>
        <w:rPr>
          <w:rFonts w:asciiTheme="minorHAnsi" w:hAnsiTheme="minorHAnsi" w:cstheme="minorHAnsi"/>
        </w:rPr>
      </w:pPr>
      <w:r w:rsidRPr="008868C0">
        <w:rPr>
          <w:rFonts w:asciiTheme="minorHAnsi" w:hAnsiTheme="minorHAnsi" w:cstheme="minorHAnsi"/>
        </w:rPr>
        <w:t>10.1</w:t>
      </w:r>
      <w:r w:rsidR="006367B4" w:rsidRPr="008868C0">
        <w:rPr>
          <w:rFonts w:asciiTheme="minorHAnsi" w:hAnsiTheme="minorHAnsi" w:cstheme="minorHAnsi"/>
        </w:rPr>
        <w:t>% of dwellings have one bedroom, 2</w:t>
      </w:r>
      <w:r w:rsidRPr="008868C0">
        <w:rPr>
          <w:rFonts w:asciiTheme="minorHAnsi" w:hAnsiTheme="minorHAnsi" w:cstheme="minorHAnsi"/>
        </w:rPr>
        <w:t>2.1</w:t>
      </w:r>
      <w:r w:rsidR="006367B4" w:rsidRPr="008868C0">
        <w:rPr>
          <w:rFonts w:asciiTheme="minorHAnsi" w:hAnsiTheme="minorHAnsi" w:cstheme="minorHAnsi"/>
        </w:rPr>
        <w:t xml:space="preserve">% two bedrooms, </w:t>
      </w:r>
      <w:r w:rsidR="00984009" w:rsidRPr="008868C0">
        <w:rPr>
          <w:rFonts w:asciiTheme="minorHAnsi" w:hAnsiTheme="minorHAnsi" w:cstheme="minorHAnsi"/>
        </w:rPr>
        <w:t>54.2</w:t>
      </w:r>
      <w:r w:rsidR="006367B4" w:rsidRPr="008868C0">
        <w:rPr>
          <w:rFonts w:asciiTheme="minorHAnsi" w:hAnsiTheme="minorHAnsi" w:cstheme="minorHAnsi"/>
        </w:rPr>
        <w:t xml:space="preserve">% three bedrooms and </w:t>
      </w:r>
      <w:r w:rsidR="00984009" w:rsidRPr="008868C0">
        <w:rPr>
          <w:rFonts w:asciiTheme="minorHAnsi" w:hAnsiTheme="minorHAnsi" w:cstheme="minorHAnsi"/>
        </w:rPr>
        <w:t>13.6</w:t>
      </w:r>
      <w:r w:rsidR="006367B4" w:rsidRPr="008868C0">
        <w:rPr>
          <w:rFonts w:asciiTheme="minorHAnsi" w:hAnsiTheme="minorHAnsi" w:cstheme="minorHAnsi"/>
        </w:rPr>
        <w:t>% four or more bedrooms.</w:t>
      </w:r>
    </w:p>
    <w:p w14:paraId="257874AB" w14:textId="77777777" w:rsidR="006757F4" w:rsidRPr="008868C0" w:rsidRDefault="006757F4" w:rsidP="006757F4">
      <w:pPr>
        <w:pStyle w:val="Reporttext"/>
        <w:rPr>
          <w:rFonts w:asciiTheme="minorHAnsi" w:hAnsiTheme="minorHAnsi" w:cstheme="minorHAnsi"/>
        </w:rPr>
      </w:pPr>
      <w:r w:rsidRPr="008868C0">
        <w:rPr>
          <w:rFonts w:asciiTheme="minorHAnsi" w:hAnsiTheme="minorHAnsi" w:cstheme="minorHAnsi"/>
        </w:rPr>
        <w:t xml:space="preserve">Map 2.1 illustrates the predominant dwelling type and size by LSOA based on 2022 Valuation Office Agency data. </w:t>
      </w:r>
    </w:p>
    <w:p w14:paraId="42305240" w14:textId="6A1F7AA5" w:rsidR="00881FDD" w:rsidRPr="008868C0" w:rsidRDefault="00881FDD">
      <w:pPr>
        <w:rPr>
          <w:rFonts w:asciiTheme="minorHAnsi" w:hAnsiTheme="minorHAnsi" w:cstheme="minorHAnsi"/>
          <w:highlight w:val="yellow"/>
          <w:lang w:eastAsia="en-US"/>
        </w:rPr>
      </w:pPr>
    </w:p>
    <w:p w14:paraId="54B10925" w14:textId="09B1D837" w:rsidR="006757F4" w:rsidRPr="008868C0" w:rsidRDefault="006757F4" w:rsidP="006757F4">
      <w:pPr>
        <w:pStyle w:val="Tableheading1"/>
        <w:rPr>
          <w:rFonts w:asciiTheme="minorHAnsi" w:hAnsiTheme="minorHAnsi" w:cstheme="minorHAnsi"/>
          <w:highlight w:val="yellow"/>
        </w:rPr>
      </w:pPr>
      <w:bookmarkStart w:id="199" w:name="_Toc146126525"/>
      <w:r w:rsidRPr="008868C0">
        <w:rPr>
          <w:rFonts w:asciiTheme="minorHAnsi" w:hAnsiTheme="minorHAnsi" w:cstheme="minorHAnsi"/>
        </w:rPr>
        <w:t>Table 2.2</w:t>
      </w:r>
      <w:r w:rsidRPr="008868C0">
        <w:rPr>
          <w:rFonts w:asciiTheme="minorHAnsi" w:hAnsiTheme="minorHAnsi" w:cstheme="minorHAnsi"/>
        </w:rPr>
        <w:tab/>
        <w:t>Dwelling stock and household estimate by sub-area</w:t>
      </w:r>
      <w:bookmarkEnd w:id="199"/>
    </w:p>
    <w:tbl>
      <w:tblPr>
        <w:tblW w:w="5000" w:type="pct"/>
        <w:tblLook w:val="04A0" w:firstRow="1" w:lastRow="0" w:firstColumn="1" w:lastColumn="0" w:noHBand="0" w:noVBand="1"/>
        <w:tblCaption w:val="Table 2.2"/>
        <w:tblDescription w:val="Dwelling stock and household estimate by sub-area"/>
      </w:tblPr>
      <w:tblGrid>
        <w:gridCol w:w="4804"/>
        <w:gridCol w:w="2189"/>
        <w:gridCol w:w="2187"/>
      </w:tblGrid>
      <w:tr w:rsidR="00267C92" w:rsidRPr="008868C0" w14:paraId="288C8228" w14:textId="584C0F59" w:rsidTr="00EF534F">
        <w:tc>
          <w:tcPr>
            <w:tcW w:w="2617" w:type="pct"/>
            <w:tcBorders>
              <w:top w:val="single" w:sz="4" w:space="0" w:color="auto"/>
              <w:left w:val="single" w:sz="4" w:space="0" w:color="auto"/>
              <w:bottom w:val="single" w:sz="4" w:space="0" w:color="auto"/>
              <w:right w:val="single" w:sz="4" w:space="0" w:color="auto"/>
            </w:tcBorders>
            <w:shd w:val="clear" w:color="auto" w:fill="0B6665"/>
            <w:noWrap/>
            <w:vAlign w:val="center"/>
            <w:hideMark/>
          </w:tcPr>
          <w:p w14:paraId="7170F518" w14:textId="48C362E0" w:rsidR="00267C92" w:rsidRPr="008868C0" w:rsidRDefault="00267C92" w:rsidP="006757F4">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w:t>
            </w:r>
            <w:r w:rsidR="00973E5D" w:rsidRPr="008868C0">
              <w:rPr>
                <w:rFonts w:asciiTheme="minorHAnsi" w:hAnsiTheme="minorHAnsi" w:cstheme="minorHAnsi"/>
                <w:b/>
                <w:bCs/>
                <w:color w:val="FFFFFF"/>
                <w:sz w:val="22"/>
                <w:szCs w:val="22"/>
              </w:rPr>
              <w:t>ub</w:t>
            </w:r>
            <w:r w:rsidR="006A757D" w:rsidRPr="008868C0">
              <w:rPr>
                <w:rFonts w:asciiTheme="minorHAnsi" w:hAnsiTheme="minorHAnsi" w:cstheme="minorHAnsi"/>
                <w:b/>
                <w:bCs/>
                <w:color w:val="FFFFFF"/>
                <w:sz w:val="22"/>
                <w:szCs w:val="22"/>
              </w:rPr>
              <w:t>-a</w:t>
            </w:r>
            <w:r w:rsidR="00973E5D" w:rsidRPr="008868C0">
              <w:rPr>
                <w:rFonts w:asciiTheme="minorHAnsi" w:hAnsiTheme="minorHAnsi" w:cstheme="minorHAnsi"/>
                <w:b/>
                <w:bCs/>
                <w:color w:val="FFFFFF"/>
                <w:sz w:val="22"/>
                <w:szCs w:val="22"/>
              </w:rPr>
              <w:t>rea</w:t>
            </w:r>
          </w:p>
        </w:tc>
        <w:tc>
          <w:tcPr>
            <w:tcW w:w="1192" w:type="pct"/>
            <w:tcBorders>
              <w:top w:val="single" w:sz="4" w:space="0" w:color="auto"/>
              <w:left w:val="nil"/>
              <w:bottom w:val="single" w:sz="4" w:space="0" w:color="auto"/>
              <w:right w:val="single" w:sz="4" w:space="0" w:color="auto"/>
            </w:tcBorders>
            <w:shd w:val="clear" w:color="auto" w:fill="0B6665"/>
            <w:noWrap/>
            <w:vAlign w:val="center"/>
            <w:hideMark/>
          </w:tcPr>
          <w:p w14:paraId="15779B46" w14:textId="77777777" w:rsidR="00267C92" w:rsidRPr="008868C0" w:rsidRDefault="00267C92" w:rsidP="006757F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Dwellings</w:t>
            </w:r>
          </w:p>
        </w:tc>
        <w:tc>
          <w:tcPr>
            <w:tcW w:w="1191" w:type="pct"/>
            <w:tcBorders>
              <w:top w:val="single" w:sz="4" w:space="0" w:color="auto"/>
              <w:left w:val="nil"/>
              <w:bottom w:val="single" w:sz="4" w:space="0" w:color="auto"/>
              <w:right w:val="single" w:sz="4" w:space="0" w:color="auto"/>
            </w:tcBorders>
            <w:shd w:val="clear" w:color="auto" w:fill="0B6665"/>
          </w:tcPr>
          <w:p w14:paraId="78F5B29A" w14:textId="3FF9B697" w:rsidR="00267C92" w:rsidRPr="008868C0" w:rsidRDefault="00267C92" w:rsidP="006757F4">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Households</w:t>
            </w:r>
          </w:p>
        </w:tc>
      </w:tr>
      <w:tr w:rsidR="000B17D3" w:rsidRPr="008868C0" w14:paraId="39A15D78" w14:textId="77777777" w:rsidTr="00EF534F">
        <w:tc>
          <w:tcPr>
            <w:tcW w:w="26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6B7F35" w14:textId="4E88EBA4" w:rsidR="000B17D3" w:rsidRPr="008868C0" w:rsidRDefault="000B17D3" w:rsidP="006757F4">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Altrincham</w:t>
            </w:r>
          </w:p>
        </w:tc>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BB4B3" w14:textId="23FAAAE2" w:rsidR="000B17D3" w:rsidRPr="008868C0" w:rsidRDefault="000B17D3"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27,817</w:t>
            </w:r>
          </w:p>
        </w:tc>
        <w:tc>
          <w:tcPr>
            <w:tcW w:w="1191" w:type="pct"/>
            <w:tcBorders>
              <w:top w:val="single" w:sz="4" w:space="0" w:color="auto"/>
              <w:left w:val="single" w:sz="4" w:space="0" w:color="auto"/>
              <w:bottom w:val="single" w:sz="4" w:space="0" w:color="auto"/>
              <w:right w:val="single" w:sz="4" w:space="0" w:color="auto"/>
            </w:tcBorders>
            <w:shd w:val="clear" w:color="auto" w:fill="auto"/>
            <w:vAlign w:val="center"/>
          </w:tcPr>
          <w:p w14:paraId="15500375" w14:textId="6D24EC9A" w:rsidR="000B17D3" w:rsidRPr="008868C0" w:rsidRDefault="000B17D3"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27,887</w:t>
            </w:r>
          </w:p>
        </w:tc>
      </w:tr>
      <w:tr w:rsidR="00EF534F" w:rsidRPr="008868C0" w14:paraId="096E8A8A" w14:textId="4F20553B" w:rsidTr="00EF534F">
        <w:tc>
          <w:tcPr>
            <w:tcW w:w="26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A58502D" w14:textId="75DAEB60" w:rsidR="00EF534F" w:rsidRPr="008868C0" w:rsidRDefault="00EF534F" w:rsidP="006757F4">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Old Trafford</w:t>
            </w:r>
          </w:p>
        </w:tc>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0895FA" w14:textId="6A84C7B2"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11,127</w:t>
            </w:r>
          </w:p>
        </w:tc>
        <w:tc>
          <w:tcPr>
            <w:tcW w:w="1191" w:type="pct"/>
            <w:tcBorders>
              <w:top w:val="single" w:sz="4" w:space="0" w:color="auto"/>
              <w:left w:val="single" w:sz="4" w:space="0" w:color="auto"/>
              <w:bottom w:val="single" w:sz="4" w:space="0" w:color="auto"/>
              <w:right w:val="single" w:sz="4" w:space="0" w:color="auto"/>
            </w:tcBorders>
            <w:shd w:val="clear" w:color="auto" w:fill="auto"/>
            <w:vAlign w:val="center"/>
          </w:tcPr>
          <w:p w14:paraId="267287C9" w14:textId="02EDE164"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10,350</w:t>
            </w:r>
          </w:p>
        </w:tc>
      </w:tr>
      <w:tr w:rsidR="00EF534F" w:rsidRPr="008868C0" w14:paraId="2F647F4C" w14:textId="12CFEB36" w:rsidTr="00EF534F">
        <w:tc>
          <w:tcPr>
            <w:tcW w:w="26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C58721" w14:textId="7AEC781D" w:rsidR="00EF534F" w:rsidRPr="008868C0" w:rsidRDefault="00EF534F" w:rsidP="006757F4">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Partington &amp; Carrington</w:t>
            </w:r>
          </w:p>
        </w:tc>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DDE343" w14:textId="5CC8F8FB"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4,529</w:t>
            </w:r>
          </w:p>
        </w:tc>
        <w:tc>
          <w:tcPr>
            <w:tcW w:w="1191" w:type="pct"/>
            <w:tcBorders>
              <w:top w:val="single" w:sz="4" w:space="0" w:color="auto"/>
              <w:left w:val="single" w:sz="4" w:space="0" w:color="auto"/>
              <w:bottom w:val="single" w:sz="4" w:space="0" w:color="auto"/>
              <w:right w:val="single" w:sz="4" w:space="0" w:color="auto"/>
            </w:tcBorders>
            <w:shd w:val="clear" w:color="auto" w:fill="auto"/>
            <w:vAlign w:val="center"/>
          </w:tcPr>
          <w:p w14:paraId="4D7F2B24" w14:textId="25049D1C"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4,183</w:t>
            </w:r>
          </w:p>
        </w:tc>
      </w:tr>
      <w:tr w:rsidR="00EF534F" w:rsidRPr="008868C0" w14:paraId="2EF7F53C" w14:textId="22A6EA95" w:rsidTr="00EF534F">
        <w:tc>
          <w:tcPr>
            <w:tcW w:w="26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74470C" w14:textId="3D0C128A" w:rsidR="00EF534F" w:rsidRPr="008868C0" w:rsidRDefault="00EF534F" w:rsidP="006757F4">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Rural Communities</w:t>
            </w:r>
          </w:p>
        </w:tc>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D6794B" w14:textId="13300A08"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3,863</w:t>
            </w:r>
          </w:p>
        </w:tc>
        <w:tc>
          <w:tcPr>
            <w:tcW w:w="1191" w:type="pct"/>
            <w:tcBorders>
              <w:top w:val="single" w:sz="4" w:space="0" w:color="auto"/>
              <w:left w:val="single" w:sz="4" w:space="0" w:color="auto"/>
              <w:bottom w:val="single" w:sz="4" w:space="0" w:color="auto"/>
              <w:right w:val="single" w:sz="4" w:space="0" w:color="auto"/>
            </w:tcBorders>
            <w:shd w:val="clear" w:color="auto" w:fill="auto"/>
            <w:vAlign w:val="center"/>
          </w:tcPr>
          <w:p w14:paraId="78821C2F" w14:textId="34FD9CD7"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3,740</w:t>
            </w:r>
          </w:p>
        </w:tc>
      </w:tr>
      <w:tr w:rsidR="00EF534F" w:rsidRPr="008868C0" w14:paraId="1AAD1A30" w14:textId="328030E9" w:rsidTr="00EF534F">
        <w:tc>
          <w:tcPr>
            <w:tcW w:w="26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87C11B" w14:textId="0076A5F9" w:rsidR="00EF534F" w:rsidRPr="008868C0" w:rsidRDefault="00EF534F" w:rsidP="006757F4">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Sale</w:t>
            </w:r>
          </w:p>
        </w:tc>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8081F7E" w14:textId="62C9E7F8"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23,133</w:t>
            </w:r>
          </w:p>
        </w:tc>
        <w:tc>
          <w:tcPr>
            <w:tcW w:w="1191" w:type="pct"/>
            <w:tcBorders>
              <w:top w:val="single" w:sz="4" w:space="0" w:color="auto"/>
              <w:left w:val="single" w:sz="4" w:space="0" w:color="auto"/>
              <w:bottom w:val="single" w:sz="4" w:space="0" w:color="auto"/>
              <w:right w:val="single" w:sz="4" w:space="0" w:color="auto"/>
            </w:tcBorders>
            <w:shd w:val="clear" w:color="auto" w:fill="auto"/>
            <w:vAlign w:val="center"/>
          </w:tcPr>
          <w:p w14:paraId="7AE11B9B" w14:textId="76D4FCDE"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22,766</w:t>
            </w:r>
          </w:p>
        </w:tc>
      </w:tr>
      <w:tr w:rsidR="00EF534F" w:rsidRPr="008868C0" w14:paraId="7793275B" w14:textId="28ECF5A8" w:rsidTr="00EF534F">
        <w:tc>
          <w:tcPr>
            <w:tcW w:w="26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D26F1D" w14:textId="63F5CBE7" w:rsidR="00EF534F" w:rsidRPr="008868C0" w:rsidRDefault="00EF534F" w:rsidP="006757F4">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Stretford</w:t>
            </w:r>
          </w:p>
        </w:tc>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CFD96E9" w14:textId="679C557A"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10,170</w:t>
            </w:r>
          </w:p>
        </w:tc>
        <w:tc>
          <w:tcPr>
            <w:tcW w:w="1191" w:type="pct"/>
            <w:tcBorders>
              <w:top w:val="single" w:sz="4" w:space="0" w:color="auto"/>
              <w:left w:val="single" w:sz="4" w:space="0" w:color="auto"/>
              <w:bottom w:val="single" w:sz="4" w:space="0" w:color="auto"/>
              <w:right w:val="single" w:sz="4" w:space="0" w:color="auto"/>
            </w:tcBorders>
            <w:shd w:val="clear" w:color="auto" w:fill="auto"/>
            <w:vAlign w:val="center"/>
          </w:tcPr>
          <w:p w14:paraId="2598FAAF" w14:textId="73880D1F"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9,737</w:t>
            </w:r>
          </w:p>
        </w:tc>
      </w:tr>
      <w:tr w:rsidR="00EF534F" w:rsidRPr="008868C0" w14:paraId="2A48FE9F" w14:textId="78D5DE71" w:rsidTr="00EF534F">
        <w:tc>
          <w:tcPr>
            <w:tcW w:w="26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59CF88" w14:textId="456C5C5E" w:rsidR="00EF534F" w:rsidRPr="008868C0" w:rsidRDefault="00EF534F" w:rsidP="006757F4">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Urmston</w:t>
            </w:r>
          </w:p>
        </w:tc>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7B8FD1" w14:textId="69205099"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17,750</w:t>
            </w:r>
          </w:p>
        </w:tc>
        <w:tc>
          <w:tcPr>
            <w:tcW w:w="1191" w:type="pct"/>
            <w:tcBorders>
              <w:top w:val="single" w:sz="4" w:space="0" w:color="auto"/>
              <w:left w:val="single" w:sz="4" w:space="0" w:color="auto"/>
              <w:bottom w:val="single" w:sz="4" w:space="0" w:color="auto"/>
              <w:right w:val="single" w:sz="4" w:space="0" w:color="auto"/>
            </w:tcBorders>
            <w:shd w:val="clear" w:color="auto" w:fill="auto"/>
            <w:vAlign w:val="center"/>
          </w:tcPr>
          <w:p w14:paraId="3FC39135" w14:textId="17C0DE3E" w:rsidR="00EF534F" w:rsidRPr="008868C0" w:rsidRDefault="00EF534F" w:rsidP="006757F4">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17,607</w:t>
            </w:r>
          </w:p>
        </w:tc>
      </w:tr>
      <w:tr w:rsidR="00EF534F" w:rsidRPr="008868C0" w14:paraId="5430AA10" w14:textId="674EB81F" w:rsidTr="00EF534F">
        <w:tc>
          <w:tcPr>
            <w:tcW w:w="26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D1609B" w14:textId="5D1AB023" w:rsidR="00EF534F" w:rsidRPr="008868C0" w:rsidRDefault="00EF534F" w:rsidP="006757F4">
            <w:pPr>
              <w:spacing w:before="20" w:after="20"/>
              <w:jc w:val="both"/>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Trafford Borough</w:t>
            </w:r>
          </w:p>
        </w:tc>
        <w:tc>
          <w:tcPr>
            <w:tcW w:w="119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73F2A7" w14:textId="63E410B8" w:rsidR="00EF534F" w:rsidRPr="008868C0" w:rsidRDefault="00EF534F" w:rsidP="006757F4">
            <w:pPr>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98,389</w:t>
            </w:r>
          </w:p>
        </w:tc>
        <w:tc>
          <w:tcPr>
            <w:tcW w:w="1191" w:type="pct"/>
            <w:tcBorders>
              <w:top w:val="single" w:sz="4" w:space="0" w:color="auto"/>
              <w:left w:val="single" w:sz="4" w:space="0" w:color="auto"/>
              <w:bottom w:val="single" w:sz="4" w:space="0" w:color="auto"/>
              <w:right w:val="single" w:sz="4" w:space="0" w:color="auto"/>
            </w:tcBorders>
            <w:shd w:val="clear" w:color="auto" w:fill="auto"/>
            <w:vAlign w:val="center"/>
          </w:tcPr>
          <w:p w14:paraId="51FA74D9" w14:textId="3F625329" w:rsidR="00EF534F" w:rsidRPr="008868C0" w:rsidRDefault="00EF534F" w:rsidP="006757F4">
            <w:pPr>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96,270</w:t>
            </w:r>
          </w:p>
        </w:tc>
      </w:tr>
    </w:tbl>
    <w:p w14:paraId="34B33D8F" w14:textId="727A15F2" w:rsidR="00EF534F" w:rsidRPr="008868C0" w:rsidRDefault="00EF534F" w:rsidP="00EF534F">
      <w:pPr>
        <w:rPr>
          <w:rFonts w:asciiTheme="minorHAnsi" w:hAnsiTheme="minorHAnsi" w:cstheme="minorHAnsi"/>
          <w:sz w:val="22"/>
          <w:szCs w:val="28"/>
        </w:rPr>
      </w:pPr>
      <w:r w:rsidRPr="008868C0">
        <w:rPr>
          <w:rFonts w:asciiTheme="minorHAnsi" w:hAnsiTheme="minorHAnsi" w:cstheme="minorHAnsi"/>
          <w:sz w:val="22"/>
          <w:szCs w:val="28"/>
        </w:rPr>
        <w:t>Source: Dwellings 2021 Council Tax; households 2021 Census</w:t>
      </w:r>
    </w:p>
    <w:p w14:paraId="407E9830" w14:textId="77777777" w:rsidR="006757F4" w:rsidRPr="008868C0" w:rsidRDefault="006757F4" w:rsidP="006757F4">
      <w:pPr>
        <w:rPr>
          <w:rFonts w:asciiTheme="minorHAnsi" w:hAnsiTheme="minorHAnsi" w:cstheme="minorHAnsi"/>
        </w:rPr>
      </w:pPr>
    </w:p>
    <w:p w14:paraId="444EF925" w14:textId="77777777" w:rsidR="006757F4" w:rsidRPr="008868C0" w:rsidRDefault="006757F4">
      <w:pPr>
        <w:rPr>
          <w:rFonts w:asciiTheme="minorHAnsi" w:hAnsiTheme="minorHAnsi" w:cstheme="minorHAnsi"/>
        </w:rPr>
        <w:sectPr w:rsidR="006757F4" w:rsidRPr="008868C0" w:rsidSect="00B22B34">
          <w:headerReference w:type="default" r:id="rId20"/>
          <w:footerReference w:type="default" r:id="rId21"/>
          <w:pgSz w:w="11906" w:h="16838"/>
          <w:pgMar w:top="1440" w:right="1276" w:bottom="1440" w:left="1440" w:header="708" w:footer="708" w:gutter="0"/>
          <w:cols w:space="708"/>
          <w:docGrid w:linePitch="360"/>
        </w:sectPr>
      </w:pPr>
      <w:bookmarkStart w:id="200" w:name="_Toc46778429"/>
      <w:bookmarkStart w:id="201" w:name="_Toc46497062"/>
      <w:bookmarkStart w:id="202" w:name="_Toc428528472"/>
      <w:bookmarkStart w:id="203" w:name="_Toc430084565"/>
      <w:bookmarkStart w:id="204" w:name="_Toc430782019"/>
      <w:bookmarkStart w:id="205" w:name="_Toc529651974"/>
      <w:bookmarkStart w:id="206" w:name="_Toc7683268"/>
    </w:p>
    <w:p w14:paraId="0553ED4E" w14:textId="34270179" w:rsidR="00CE1BDB" w:rsidRPr="008868C0" w:rsidRDefault="006757F4" w:rsidP="00B22B34">
      <w:pPr>
        <w:pStyle w:val="Tableheading1"/>
        <w:spacing w:before="0" w:after="0"/>
        <w:rPr>
          <w:rFonts w:asciiTheme="minorHAnsi" w:hAnsiTheme="minorHAnsi" w:cstheme="minorHAnsi"/>
          <w:highlight w:val="yellow"/>
        </w:rPr>
      </w:pPr>
      <w:bookmarkStart w:id="207" w:name="_Toc146126526"/>
      <w:r w:rsidRPr="008868C0">
        <w:rPr>
          <w:rFonts w:asciiTheme="minorHAnsi" w:hAnsiTheme="minorHAnsi" w:cstheme="minorHAnsi"/>
        </w:rPr>
        <w:lastRenderedPageBreak/>
        <w:t>Table 2.3</w:t>
      </w:r>
      <w:r w:rsidRPr="008868C0">
        <w:rPr>
          <w:rFonts w:asciiTheme="minorHAnsi" w:hAnsiTheme="minorHAnsi" w:cstheme="minorHAnsi"/>
        </w:rPr>
        <w:tab/>
      </w:r>
      <w:r w:rsidRPr="008868C0">
        <w:rPr>
          <w:rFonts w:asciiTheme="minorHAnsi" w:hAnsiTheme="minorHAnsi" w:cstheme="minorHAnsi"/>
          <w:lang w:val="en-US"/>
        </w:rPr>
        <w:t xml:space="preserve">Dwelling </w:t>
      </w:r>
      <w:r w:rsidRPr="008868C0">
        <w:rPr>
          <w:rFonts w:asciiTheme="minorHAnsi" w:hAnsiTheme="minorHAnsi" w:cstheme="minorHAnsi"/>
        </w:rPr>
        <w:t>type, number of bedrooms and council tax band</w:t>
      </w:r>
      <w:bookmarkEnd w:id="200"/>
      <w:r w:rsidRPr="008868C0">
        <w:rPr>
          <w:rFonts w:asciiTheme="minorHAnsi" w:hAnsiTheme="minorHAnsi" w:cstheme="minorHAnsi"/>
        </w:rPr>
        <w:t xml:space="preserve"> for Trafford and comparator areas</w:t>
      </w:r>
      <w:bookmarkEnd w:id="207"/>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2.3"/>
        <w:tblDescription w:val="Dwelling type, number of bedrooms and council tax band for Trafford and comparator areas"/>
      </w:tblPr>
      <w:tblGrid>
        <w:gridCol w:w="4485"/>
        <w:gridCol w:w="1123"/>
        <w:gridCol w:w="1123"/>
        <w:gridCol w:w="982"/>
        <w:gridCol w:w="985"/>
        <w:gridCol w:w="1262"/>
        <w:gridCol w:w="1544"/>
        <w:gridCol w:w="1262"/>
        <w:gridCol w:w="1346"/>
      </w:tblGrid>
      <w:tr w:rsidR="00B22B34" w:rsidRPr="008868C0" w14:paraId="6AEAD938" w14:textId="77777777" w:rsidTr="00066E25">
        <w:tc>
          <w:tcPr>
            <w:tcW w:w="1589" w:type="pct"/>
            <w:tcBorders>
              <w:bottom w:val="single" w:sz="4" w:space="0" w:color="auto"/>
            </w:tcBorders>
            <w:shd w:val="clear" w:color="auto" w:fill="006666"/>
            <w:noWrap/>
            <w:vAlign w:val="bottom"/>
            <w:hideMark/>
          </w:tcPr>
          <w:bookmarkEnd w:id="201"/>
          <w:p w14:paraId="3DFD74F1" w14:textId="357AC4AD" w:rsidR="00066E25" w:rsidRPr="008868C0" w:rsidRDefault="00066E25" w:rsidP="00D2014A">
            <w:pPr>
              <w:rPr>
                <w:rFonts w:asciiTheme="minorHAnsi" w:hAnsiTheme="minorHAnsi" w:cstheme="minorHAnsi"/>
                <w:color w:val="FFFFFF"/>
                <w:sz w:val="22"/>
                <w:szCs w:val="22"/>
              </w:rPr>
            </w:pPr>
            <w:r w:rsidRPr="008868C0">
              <w:rPr>
                <w:rFonts w:asciiTheme="minorHAnsi" w:hAnsiTheme="minorHAnsi" w:cstheme="minorHAnsi"/>
                <w:b/>
                <w:bCs/>
                <w:color w:val="FFFFFF"/>
                <w:sz w:val="22"/>
                <w:szCs w:val="22"/>
              </w:rPr>
              <w:t>Dwelling type and number of bedrooms</w:t>
            </w:r>
          </w:p>
        </w:tc>
        <w:tc>
          <w:tcPr>
            <w:tcW w:w="398" w:type="pct"/>
            <w:tcBorders>
              <w:bottom w:val="single" w:sz="4" w:space="0" w:color="auto"/>
            </w:tcBorders>
            <w:shd w:val="clear" w:color="auto" w:fill="006666"/>
            <w:noWrap/>
            <w:tcMar>
              <w:left w:w="0" w:type="dxa"/>
              <w:right w:w="0" w:type="dxa"/>
            </w:tcMar>
            <w:vAlign w:val="bottom"/>
            <w:hideMark/>
          </w:tcPr>
          <w:p w14:paraId="7AD673A8" w14:textId="77777777"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CT Band</w:t>
            </w:r>
          </w:p>
          <w:p w14:paraId="3F7C1206" w14:textId="151251BD"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w:t>
            </w:r>
          </w:p>
        </w:tc>
        <w:tc>
          <w:tcPr>
            <w:tcW w:w="398" w:type="pct"/>
            <w:tcBorders>
              <w:bottom w:val="single" w:sz="4" w:space="0" w:color="auto"/>
            </w:tcBorders>
            <w:shd w:val="clear" w:color="auto" w:fill="006666"/>
            <w:noWrap/>
            <w:tcMar>
              <w:left w:w="0" w:type="dxa"/>
              <w:right w:w="0" w:type="dxa"/>
            </w:tcMar>
            <w:vAlign w:val="bottom"/>
            <w:hideMark/>
          </w:tcPr>
          <w:p w14:paraId="3084A28A" w14:textId="77777777"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CT Band</w:t>
            </w:r>
          </w:p>
          <w:p w14:paraId="15CC4D2B" w14:textId="5DE18A54"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B</w:t>
            </w:r>
          </w:p>
        </w:tc>
        <w:tc>
          <w:tcPr>
            <w:tcW w:w="348" w:type="pct"/>
            <w:tcBorders>
              <w:bottom w:val="single" w:sz="4" w:space="0" w:color="auto"/>
            </w:tcBorders>
            <w:shd w:val="clear" w:color="auto" w:fill="006666"/>
            <w:noWrap/>
            <w:tcMar>
              <w:left w:w="0" w:type="dxa"/>
              <w:right w:w="0" w:type="dxa"/>
            </w:tcMar>
            <w:vAlign w:val="bottom"/>
            <w:hideMark/>
          </w:tcPr>
          <w:p w14:paraId="237219F4" w14:textId="77777777"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CT Band</w:t>
            </w:r>
          </w:p>
          <w:p w14:paraId="59B92E0E" w14:textId="0A52BEE5"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C-E</w:t>
            </w:r>
          </w:p>
        </w:tc>
        <w:tc>
          <w:tcPr>
            <w:tcW w:w="349" w:type="pct"/>
            <w:tcBorders>
              <w:bottom w:val="single" w:sz="4" w:space="0" w:color="auto"/>
            </w:tcBorders>
            <w:shd w:val="clear" w:color="auto" w:fill="006666"/>
            <w:noWrap/>
            <w:tcMar>
              <w:left w:w="0" w:type="dxa"/>
              <w:right w:w="0" w:type="dxa"/>
            </w:tcMar>
            <w:vAlign w:val="bottom"/>
            <w:hideMark/>
          </w:tcPr>
          <w:p w14:paraId="4D441384" w14:textId="77777777"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CT Band</w:t>
            </w:r>
          </w:p>
          <w:p w14:paraId="3028BB35" w14:textId="7CEA8D85"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F+</w:t>
            </w:r>
          </w:p>
        </w:tc>
        <w:tc>
          <w:tcPr>
            <w:tcW w:w="447" w:type="pct"/>
            <w:tcBorders>
              <w:bottom w:val="single" w:sz="4" w:space="0" w:color="auto"/>
            </w:tcBorders>
            <w:shd w:val="clear" w:color="auto" w:fill="006666"/>
            <w:noWrap/>
            <w:tcMar>
              <w:left w:w="0" w:type="dxa"/>
              <w:right w:w="0" w:type="dxa"/>
            </w:tcMar>
            <w:vAlign w:val="bottom"/>
            <w:hideMark/>
          </w:tcPr>
          <w:p w14:paraId="4ACEFF23" w14:textId="77777777"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 stock</w:t>
            </w:r>
          </w:p>
          <w:p w14:paraId="25A2BE37" w14:textId="72D75B1B"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Trafford</w:t>
            </w:r>
          </w:p>
        </w:tc>
        <w:tc>
          <w:tcPr>
            <w:tcW w:w="547" w:type="pct"/>
            <w:tcBorders>
              <w:bottom w:val="single" w:sz="4" w:space="0" w:color="auto"/>
            </w:tcBorders>
            <w:shd w:val="clear" w:color="auto" w:fill="006666"/>
          </w:tcPr>
          <w:p w14:paraId="32ACB487" w14:textId="77777777"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 stock</w:t>
            </w:r>
          </w:p>
          <w:p w14:paraId="3043D310" w14:textId="7F31C057"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Greater Manchester</w:t>
            </w:r>
          </w:p>
        </w:tc>
        <w:tc>
          <w:tcPr>
            <w:tcW w:w="447" w:type="pct"/>
            <w:tcBorders>
              <w:bottom w:val="single" w:sz="4" w:space="0" w:color="auto"/>
            </w:tcBorders>
            <w:shd w:val="clear" w:color="auto" w:fill="006666"/>
            <w:tcMar>
              <w:left w:w="0" w:type="dxa"/>
              <w:right w:w="0" w:type="dxa"/>
            </w:tcMar>
            <w:vAlign w:val="bottom"/>
          </w:tcPr>
          <w:p w14:paraId="4282FD62" w14:textId="3CC55753"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 stock</w:t>
            </w:r>
            <w:r w:rsidRPr="008868C0">
              <w:rPr>
                <w:rFonts w:asciiTheme="minorHAnsi" w:hAnsiTheme="minorHAnsi" w:cstheme="minorHAnsi"/>
                <w:b/>
                <w:bCs/>
                <w:color w:val="FFFFFF"/>
                <w:sz w:val="22"/>
                <w:szCs w:val="22"/>
              </w:rPr>
              <w:br/>
            </w:r>
          </w:p>
          <w:p w14:paraId="6F681546" w14:textId="4F6A8F8C" w:rsidR="00066E25" w:rsidRPr="008868C0" w:rsidRDefault="00066E25" w:rsidP="00D2014A">
            <w:pPr>
              <w:jc w:val="center"/>
              <w:rPr>
                <w:rFonts w:asciiTheme="minorHAnsi" w:hAnsiTheme="minorHAnsi" w:cstheme="minorHAnsi"/>
                <w:b/>
                <w:bCs/>
                <w:color w:val="FFFFFF"/>
                <w:sz w:val="22"/>
                <w:szCs w:val="22"/>
              </w:rPr>
            </w:pPr>
            <w:proofErr w:type="gramStart"/>
            <w:r w:rsidRPr="008868C0">
              <w:rPr>
                <w:rFonts w:asciiTheme="minorHAnsi" w:hAnsiTheme="minorHAnsi" w:cstheme="minorHAnsi"/>
                <w:b/>
                <w:bCs/>
                <w:color w:val="FFFFFF"/>
                <w:sz w:val="22"/>
                <w:szCs w:val="22"/>
              </w:rPr>
              <w:t>North West</w:t>
            </w:r>
            <w:proofErr w:type="gramEnd"/>
          </w:p>
        </w:tc>
        <w:tc>
          <w:tcPr>
            <w:tcW w:w="477" w:type="pct"/>
            <w:tcBorders>
              <w:bottom w:val="single" w:sz="4" w:space="0" w:color="auto"/>
            </w:tcBorders>
            <w:shd w:val="clear" w:color="auto" w:fill="006666"/>
            <w:tcMar>
              <w:left w:w="0" w:type="dxa"/>
              <w:right w:w="0" w:type="dxa"/>
            </w:tcMar>
            <w:vAlign w:val="bottom"/>
          </w:tcPr>
          <w:p w14:paraId="54609E64" w14:textId="04ACBE3A"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 stock</w:t>
            </w:r>
            <w:r w:rsidRPr="008868C0">
              <w:rPr>
                <w:rFonts w:asciiTheme="minorHAnsi" w:hAnsiTheme="minorHAnsi" w:cstheme="minorHAnsi"/>
                <w:b/>
                <w:bCs/>
                <w:color w:val="FFFFFF"/>
                <w:sz w:val="22"/>
                <w:szCs w:val="22"/>
              </w:rPr>
              <w:br/>
            </w:r>
          </w:p>
          <w:p w14:paraId="070521B5" w14:textId="79B3E031" w:rsidR="00066E25" w:rsidRPr="008868C0" w:rsidRDefault="00066E25" w:rsidP="00D2014A">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England </w:t>
            </w:r>
          </w:p>
        </w:tc>
      </w:tr>
      <w:tr w:rsidR="00066E25" w:rsidRPr="008868C0" w14:paraId="75593C60"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vAlign w:val="center"/>
          </w:tcPr>
          <w:p w14:paraId="4E9C2996" w14:textId="47ED0C97"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Bungalow 1-bedroom</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7F43D3A" w14:textId="6C08CA8E"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0.7%</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FDDBCD3" w14:textId="284F914A"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0.1%</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8A1D3EE" w14:textId="0F858659"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0.1%</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34C0CCE" w14:textId="107FBC3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7940F47" w14:textId="0F64EA3E"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0.8%</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16FD72C2" w14:textId="2D7B18F4"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661B0BD4" w14:textId="6679069B"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6A1B994" w14:textId="4BFF4A77"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w:t>
            </w:r>
          </w:p>
        </w:tc>
      </w:tr>
      <w:tr w:rsidR="00066E25" w:rsidRPr="008868C0" w14:paraId="6326FC02"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vAlign w:val="center"/>
          </w:tcPr>
          <w:p w14:paraId="7B6E385D" w14:textId="1BD88F20"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Bungalow 2-bedrooms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E7553FA" w14:textId="5DF7749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0.3%</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62371F8" w14:textId="793FFCD9"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0.2%</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8D7E9E6" w14:textId="26D3FBAF"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1.2%</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E34D5E0" w14:textId="2D6B1CF3"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0.1%</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3BFDCA7E" w14:textId="01426ED9"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1.8%</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667F2165" w14:textId="6CA322C4"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2.9%</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124E0EA1" w14:textId="4979B24A"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4.1%</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5793FB92" w14:textId="5CB99447"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4.7%</w:t>
            </w:r>
          </w:p>
        </w:tc>
      </w:tr>
      <w:tr w:rsidR="00066E25" w:rsidRPr="008868C0" w14:paraId="272E6AAA"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vAlign w:val="center"/>
          </w:tcPr>
          <w:p w14:paraId="699ECF1C" w14:textId="567A4800"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Bungalow 3-bedrooms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C7C6514" w14:textId="2C290A88"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B3E6611" w14:textId="3D85D7C7"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0.1%</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3DE5DB0" w14:textId="52B3B500"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0.5%</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4BCF5AA" w14:textId="5333945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0.2%</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0295499" w14:textId="7CCDE706"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0.7%</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12710A98" w14:textId="0224DE33"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6C9F4340" w14:textId="5B6CF84F"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2.8%</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4E3EE01" w14:textId="7E7EC7DD"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3.0%</w:t>
            </w:r>
          </w:p>
        </w:tc>
      </w:tr>
      <w:tr w:rsidR="00066E25" w:rsidRPr="008868C0" w14:paraId="22FFEADB"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vAlign w:val="center"/>
          </w:tcPr>
          <w:p w14:paraId="3ABECE7B" w14:textId="60C65FF8"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Bungalow 4 or more -bedrooms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5040C8A" w14:textId="355CA28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761EB64" w14:textId="3DD320E8"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2902C54" w14:textId="67A2294A"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001538E" w14:textId="5316E0E3"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0.1%</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DEF3B8A" w14:textId="2FBE389C"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0.1%</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2323C97D" w14:textId="2F8E91D6"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0.5%</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2DCBE584" w14:textId="0B7D9E6E"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0.6%</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0230BE44" w14:textId="6D3393B6"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0.6%</w:t>
            </w:r>
          </w:p>
        </w:tc>
      </w:tr>
      <w:tr w:rsidR="00066E25" w:rsidRPr="008868C0" w14:paraId="6F1F8CCE"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E19738" w14:textId="6EB69E55"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Flat 1-bedroom</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3F733103" w14:textId="6EE50E66"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7.1%</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12C089F" w14:textId="64665211"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1.7%</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1538F02" w14:textId="44674F7C"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0.4%</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DA21200" w14:textId="4A6124CF"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D994E69" w14:textId="0BCDEE19"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9.2%</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1D766E95" w14:textId="7633E0D6"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9.9%</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1D61E5C4" w14:textId="3F4574F1"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8.3%</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4FB85EF4" w14:textId="66A41D7C"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10.9%</w:t>
            </w:r>
          </w:p>
        </w:tc>
      </w:tr>
      <w:tr w:rsidR="00066E25" w:rsidRPr="008868C0" w14:paraId="1449EAAA"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69B6B2" w14:textId="410C1961"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Flat 2-bedrooms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7A9287E1" w14:textId="08367755"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3.8%</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6273ABF0" w14:textId="2C8CAA3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3.2%</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A97F0EE" w14:textId="2B6B75AC"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4.2%</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2028CAB" w14:textId="548E11F6"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0.3%</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36DB240F" w14:textId="6953F955"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11.5%</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4EEBA007" w14:textId="55913274"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9.9%</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1003262D" w14:textId="3E4980A8"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8.0%</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63DC44D7" w14:textId="24D971D1"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10.6%</w:t>
            </w:r>
          </w:p>
        </w:tc>
      </w:tr>
      <w:tr w:rsidR="00066E25" w:rsidRPr="008868C0" w14:paraId="5DA81D26"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2BC2737" w14:textId="44F02F06"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Flat 3-bedrooms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3739504F" w14:textId="4D48D9B0"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0.2%</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CCAACC2" w14:textId="7ED40CFA"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765261F2" w14:textId="2802BD1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0.2%</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1846817" w14:textId="0C1C24E6"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0.4%</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F9A18D7" w14:textId="2EC0385D"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0.8%</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4ECB087A" w14:textId="1F3F1317"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0.8%</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5B7CBD2" w14:textId="51CC21E3"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0.8%</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6712F75A" w14:textId="1F3CD4B6"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w:t>
            </w:r>
          </w:p>
        </w:tc>
      </w:tr>
      <w:tr w:rsidR="00066E25" w:rsidRPr="008868C0" w14:paraId="1AB64D2B"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731266" w14:textId="7BB91C63"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Flat 4 or more-bedrooms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7A95937D" w14:textId="0782ECBE"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7482AB4" w14:textId="44C0E25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69B24D2" w14:textId="36B892C7"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8E02F36" w14:textId="61E3AE56"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B7FD075" w14:textId="76A41578"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4D60E858" w14:textId="0FD8A2F2"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0.4%</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116CE7EE" w14:textId="04EFC541"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0.4%</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1A0A5D9F" w14:textId="7D6F0FF3"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0.5%</w:t>
            </w:r>
          </w:p>
        </w:tc>
      </w:tr>
      <w:tr w:rsidR="00066E25" w:rsidRPr="008868C0" w14:paraId="6FF5DAD6"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EBB2B22" w14:textId="28C3C61B"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Terraced house 1-bedroom</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D72A040" w14:textId="7993B1C7"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17A9C7A" w14:textId="3218136F"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0.1%</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7D1DD5F" w14:textId="60AE51C7"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69265250" w14:textId="1A8431F0"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7E30A7DE" w14:textId="5C7C7437"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0.1%</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35DF3DAA" w14:textId="2D834C61"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2BA4E390" w14:textId="2115FC62"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0.3%</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6FBAE526" w14:textId="637FF897"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0.5%</w:t>
            </w:r>
          </w:p>
        </w:tc>
      </w:tr>
      <w:tr w:rsidR="00066E25" w:rsidRPr="008868C0" w14:paraId="03C0C55B"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D943A5" w14:textId="3F70B383"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Terraced house 2-bedrooms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3B04ED2E" w14:textId="61A38FB0"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1.5%</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70BC831" w14:textId="5ACC50BE"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2.7%</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A0BC868" w14:textId="6B4261E3"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1.8%</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11417FF" w14:textId="6CB22BA3"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AE95FCA" w14:textId="0A40F4E5"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6.0%</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46BA9660" w14:textId="78FF9F39"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15.4%</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060C8D2C" w14:textId="018C4A18"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12.9%</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2A907AB9" w14:textId="7E031BE9"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8.8%</w:t>
            </w:r>
          </w:p>
        </w:tc>
      </w:tr>
      <w:tr w:rsidR="00066E25" w:rsidRPr="008868C0" w14:paraId="0C269CB0"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55FE5BD" w14:textId="5852A564"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Terraced house 3-bedrooms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AFD478C" w14:textId="759FDA59"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4.7%</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1AE8F12" w14:textId="10886D30"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5.7%</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0B34469" w14:textId="5CD190C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3.8%</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85443B2" w14:textId="6EACAB16"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0.2%</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73B5BC15" w14:textId="712C680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14.4%</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33804127" w14:textId="4FA07458"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15.3%</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1DFD6938" w14:textId="599C21AB"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16.4%</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1DBA38ED" w14:textId="55C484D2"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14.9%</w:t>
            </w:r>
          </w:p>
        </w:tc>
      </w:tr>
      <w:tr w:rsidR="00066E25" w:rsidRPr="008868C0" w14:paraId="1A037EA7"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55D571" w14:textId="6F28551C"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Terraced house 4 or more-bedrooms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37EA3129" w14:textId="795617C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0.2%</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E6CB4F5" w14:textId="76DBB410"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0.5%</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B66E449" w14:textId="6597CA9D"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1.0%</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55090B8" w14:textId="0B44CC2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0.3%</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ECCD8A2" w14:textId="69594D0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2.0%</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5341F070" w14:textId="21EC3931"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639F8701" w14:textId="7E5AE31D"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2.2%</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7A0B2E7E" w14:textId="7FC7D953"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2.4%</w:t>
            </w:r>
          </w:p>
        </w:tc>
      </w:tr>
      <w:tr w:rsidR="00066E25" w:rsidRPr="008868C0" w14:paraId="74CF3721"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1E8F48" w14:textId="30E946DB"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Semi-detached house 1-bedroom</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66B82FE" w14:textId="00500339"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358D08D7" w14:textId="1898560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7E98ED47" w14:textId="27285C54"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BD3C071" w14:textId="526ABCF1"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58A8E70" w14:textId="63DF3EF8"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769325F9" w14:textId="067F8CA2"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7F871AED" w14:textId="6642E2D7"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0.1%</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7D20F7CC" w14:textId="2F053097"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0.1%</w:t>
            </w:r>
          </w:p>
        </w:tc>
      </w:tr>
      <w:tr w:rsidR="00066E25" w:rsidRPr="008868C0" w14:paraId="47400480"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82EE17" w14:textId="7525EC91"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Semi-detached house 2-bedrooms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5F4C0FF" w14:textId="4AF15D1A"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0.2%</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99CCBE8" w14:textId="288D93FA"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1.5%</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7F4751E1" w14:textId="5A729604"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1.0%</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6E1D1354" w14:textId="78F1FA21"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6C7B819D" w14:textId="7615CCA8"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2.7%</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4937D863" w14:textId="3D592EDC"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4.5%</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592846DD" w14:textId="21678212"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4.0%</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79337C99" w14:textId="1AF59F58"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3.8%</w:t>
            </w:r>
          </w:p>
        </w:tc>
      </w:tr>
      <w:tr w:rsidR="00066E25" w:rsidRPr="008868C0" w14:paraId="76B827DB"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F97358" w14:textId="5BEEAC4A"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Semi-detached house 3-bedrooms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65CAF6CB" w14:textId="6E546AFF"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0.5%</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366AC574" w14:textId="3799A9D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6.0%</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3925C8B6" w14:textId="1D15FBB8"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25.6%</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7991B239" w14:textId="6F668E6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0.3%</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656F392E" w14:textId="4C729123"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32.4%</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6D7C92EA" w14:textId="6236C5B4"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22.5%</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76F178F1" w14:textId="6A4B69FF"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21.9%</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28B9B096" w14:textId="6A2E5325"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17.6%</w:t>
            </w:r>
          </w:p>
        </w:tc>
      </w:tr>
      <w:tr w:rsidR="00066E25" w:rsidRPr="008868C0" w14:paraId="06ECFF60"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DDF3B3" w14:textId="0E38A7C8"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Semi-detached house 4 or more-bedrooms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ADAC650" w14:textId="2E89685E"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5F6ABF4" w14:textId="6875A747"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0.2%</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632F6EA7" w14:textId="049F336D"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3.6%</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DB4F3A8" w14:textId="6A848DE6"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1.0%</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1F43898" w14:textId="7A449E5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4.9%</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77681DDE" w14:textId="357AB3F7"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2.8%</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612BDA69" w14:textId="3F56CE17"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3.0%</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6A66DB03" w14:textId="002D2D83"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2.6%</w:t>
            </w:r>
          </w:p>
        </w:tc>
      </w:tr>
      <w:tr w:rsidR="00066E25" w:rsidRPr="008868C0" w14:paraId="5731D4C1"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0DADF6" w14:textId="6037B64E"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Detached house 1-bedroom</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0D79707" w14:textId="5459C59F"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9C9A729" w14:textId="12FF5395"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81E8B8A" w14:textId="68364767"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66DBF716" w14:textId="055E372D"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FA2EB8C" w14:textId="0A777D63"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165682BF" w14:textId="2511EFBF"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48332A8F" w14:textId="3C272F61"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0.0%</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6DF47B79" w14:textId="46517088"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0.0%</w:t>
            </w:r>
          </w:p>
        </w:tc>
      </w:tr>
      <w:tr w:rsidR="00066E25" w:rsidRPr="008868C0" w14:paraId="23B80A51"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BBDD6F" w14:textId="3D56F882"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Detached house 2-bedrooms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B2AC5B1" w14:textId="4C886AA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2EECD06" w14:textId="2870FAFD"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E3C4216" w14:textId="11597FB9"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8C016D7" w14:textId="31859E7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C390F92" w14:textId="6E1C44C4"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0.1%</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02C9BA5F" w14:textId="4D870CBC"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1417293C" w14:textId="51007A1D"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0.4%</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5795AA6D" w14:textId="1A598101"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0.7%</w:t>
            </w:r>
          </w:p>
        </w:tc>
      </w:tr>
      <w:tr w:rsidR="00066E25" w:rsidRPr="008868C0" w14:paraId="29702FF6"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6707C6C" w14:textId="76B6CE5D"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Detached house 3-bedrooms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4622184" w14:textId="5E17BF2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3AC761B" w14:textId="500DB85A"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A3BC9A4" w14:textId="39662578"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4.6%</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72B37EA1" w14:textId="1EB83F18"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1.3%</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6B0DCF76" w14:textId="1D592EAC"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5.9%</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5A583F7E" w14:textId="016043BF"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4.2%</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0BDCCE24" w14:textId="65139FE5"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5.0%</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0DD00B0" w14:textId="3CEA0629"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5.9%</w:t>
            </w:r>
          </w:p>
        </w:tc>
      </w:tr>
      <w:tr w:rsidR="00066E25" w:rsidRPr="008868C0" w14:paraId="55D860C4"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ECC9E8" w14:textId="78FB1C65" w:rsidR="00297A54" w:rsidRPr="008868C0" w:rsidRDefault="00297A54" w:rsidP="00D2014A">
            <w:pPr>
              <w:rPr>
                <w:rFonts w:asciiTheme="minorHAnsi" w:hAnsiTheme="minorHAnsi" w:cstheme="minorHAnsi"/>
                <w:color w:val="000000"/>
                <w:sz w:val="22"/>
                <w:szCs w:val="22"/>
              </w:rPr>
            </w:pPr>
            <w:r w:rsidRPr="008868C0">
              <w:rPr>
                <w:rFonts w:asciiTheme="minorHAnsi" w:hAnsiTheme="minorHAnsi" w:cstheme="minorHAnsi"/>
                <w:color w:val="000000"/>
                <w:sz w:val="22"/>
                <w:szCs w:val="22"/>
              </w:rPr>
              <w:t>Detached house 4 or more-bedrooms</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4A0AA571" w14:textId="547D5629"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579C9ED" w14:textId="675F4C51"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7C4455D2" w14:textId="4DFFAF1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1.7%</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649D597D" w14:textId="64EC11BD"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4.9%</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37F0886" w14:textId="4F71757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6.6%</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4686AD2D" w14:textId="4EB384EF"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5.6%</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3B76B6AD" w14:textId="57FF9B97"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7.9%</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544AD4F3" w14:textId="0400D6BC"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9.4%</w:t>
            </w:r>
          </w:p>
        </w:tc>
      </w:tr>
      <w:tr w:rsidR="00066E25" w:rsidRPr="008868C0" w14:paraId="76CF23BB"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052E05" w14:textId="70A8B00D" w:rsidR="00297A54" w:rsidRPr="008868C0" w:rsidRDefault="00297A54" w:rsidP="00D2014A">
            <w:pP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Trafford Total</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06C36876" w14:textId="79054C9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19.2%</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118B26E6" w14:textId="5B58BF5B"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22.1%</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22600997" w14:textId="76B1F95F"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49.6%</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95CBCFF" w14:textId="24B8A042"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9.2%</w:t>
            </w:r>
          </w:p>
        </w:tc>
        <w:tc>
          <w:tcPr>
            <w:tcW w:w="447" w:type="pct"/>
            <w:tcBorders>
              <w:top w:val="single" w:sz="4" w:space="0" w:color="auto"/>
              <w:left w:val="single" w:sz="4" w:space="0" w:color="auto"/>
              <w:bottom w:val="single" w:sz="4" w:space="0" w:color="auto"/>
              <w:right w:val="single" w:sz="4" w:space="0" w:color="auto"/>
            </w:tcBorders>
            <w:shd w:val="clear" w:color="auto" w:fill="auto"/>
            <w:noWrap/>
            <w:tcMar>
              <w:left w:w="108" w:type="dxa"/>
              <w:right w:w="108" w:type="dxa"/>
            </w:tcMar>
            <w:vAlign w:val="center"/>
          </w:tcPr>
          <w:p w14:paraId="55CB65FE" w14:textId="59E8C96F" w:rsidR="00297A54" w:rsidRPr="008868C0" w:rsidRDefault="00297A54" w:rsidP="00D2014A">
            <w:pPr>
              <w:jc w:val="right"/>
              <w:rPr>
                <w:rFonts w:asciiTheme="minorHAnsi" w:hAnsiTheme="minorHAnsi" w:cstheme="minorHAnsi"/>
                <w:sz w:val="22"/>
                <w:szCs w:val="22"/>
              </w:rPr>
            </w:pPr>
            <w:r w:rsidRPr="008868C0">
              <w:rPr>
                <w:rFonts w:asciiTheme="minorHAnsi" w:hAnsiTheme="minorHAnsi" w:cstheme="minorHAnsi"/>
                <w:color w:val="000000"/>
                <w:sz w:val="22"/>
                <w:szCs w:val="22"/>
              </w:rPr>
              <w:t>100.0%</w:t>
            </w:r>
          </w:p>
        </w:tc>
        <w:tc>
          <w:tcPr>
            <w:tcW w:w="547" w:type="pct"/>
            <w:tcBorders>
              <w:top w:val="single" w:sz="4" w:space="0" w:color="auto"/>
              <w:left w:val="single" w:sz="4" w:space="0" w:color="auto"/>
              <w:bottom w:val="single" w:sz="4" w:space="0" w:color="auto"/>
              <w:right w:val="single" w:sz="4" w:space="0" w:color="auto"/>
            </w:tcBorders>
            <w:shd w:val="clear" w:color="000000" w:fill="E2EFDA"/>
            <w:vAlign w:val="center"/>
          </w:tcPr>
          <w:p w14:paraId="3955FA54" w14:textId="52848FC6"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c>
          <w:tcPr>
            <w:tcW w:w="447" w:type="pct"/>
            <w:tcBorders>
              <w:top w:val="single" w:sz="4" w:space="0" w:color="auto"/>
              <w:left w:val="single" w:sz="4" w:space="0" w:color="auto"/>
              <w:bottom w:val="single" w:sz="4" w:space="0" w:color="auto"/>
              <w:right w:val="single" w:sz="4" w:space="0" w:color="auto"/>
            </w:tcBorders>
            <w:shd w:val="clear" w:color="000000" w:fill="E2EFDA"/>
            <w:tcMar>
              <w:left w:w="108" w:type="dxa"/>
              <w:right w:w="108" w:type="dxa"/>
            </w:tcMar>
            <w:vAlign w:val="center"/>
          </w:tcPr>
          <w:p w14:paraId="77149591" w14:textId="428C80B6"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c>
          <w:tcPr>
            <w:tcW w:w="477" w:type="pct"/>
            <w:tcBorders>
              <w:top w:val="single" w:sz="4" w:space="0" w:color="auto"/>
              <w:left w:val="single" w:sz="4" w:space="0" w:color="auto"/>
              <w:bottom w:val="single" w:sz="4" w:space="0" w:color="auto"/>
              <w:right w:val="single" w:sz="4" w:space="0" w:color="auto"/>
            </w:tcBorders>
            <w:shd w:val="clear" w:color="000000" w:fill="E2EFDA"/>
            <w:tcMar>
              <w:left w:w="108" w:type="dxa"/>
              <w:right w:w="108" w:type="dxa"/>
            </w:tcMar>
            <w:vAlign w:val="center"/>
          </w:tcPr>
          <w:p w14:paraId="6BBAC2C6" w14:textId="2332A188"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r>
      <w:tr w:rsidR="00066E25" w:rsidRPr="008868C0" w14:paraId="66D126C8"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9ABC3E" w14:textId="598203EC" w:rsidR="00297A54" w:rsidRPr="008868C0" w:rsidRDefault="00297A54" w:rsidP="00D2014A">
            <w:pP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Greater Manchester Total</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62343B03" w14:textId="053DB4F2"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44.8%</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08C8CD8A" w14:textId="2B5357A5"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19.9%</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1A81ECBE" w14:textId="37562378"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31.9%</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0564050D" w14:textId="7E9B73DA"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3.4%</w:t>
            </w:r>
          </w:p>
        </w:tc>
        <w:tc>
          <w:tcPr>
            <w:tcW w:w="447" w:type="pct"/>
            <w:tcBorders>
              <w:top w:val="single" w:sz="4" w:space="0" w:color="auto"/>
              <w:left w:val="single" w:sz="4" w:space="0" w:color="auto"/>
              <w:bottom w:val="single" w:sz="4" w:space="0" w:color="auto"/>
              <w:right w:val="single" w:sz="4" w:space="0" w:color="auto"/>
            </w:tcBorders>
            <w:shd w:val="clear" w:color="000000" w:fill="E2EFDA"/>
            <w:noWrap/>
            <w:tcMar>
              <w:left w:w="0" w:type="dxa"/>
              <w:right w:w="0" w:type="dxa"/>
            </w:tcMar>
            <w:vAlign w:val="center"/>
          </w:tcPr>
          <w:p w14:paraId="692276E6" w14:textId="2CB87A6B"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c>
          <w:tcPr>
            <w:tcW w:w="547" w:type="pct"/>
            <w:tcBorders>
              <w:top w:val="single" w:sz="4" w:space="0" w:color="auto"/>
              <w:left w:val="single" w:sz="4" w:space="0" w:color="auto"/>
              <w:bottom w:val="single" w:sz="4" w:space="0" w:color="auto"/>
              <w:right w:val="single" w:sz="4" w:space="0" w:color="auto"/>
            </w:tcBorders>
            <w:shd w:val="clear" w:color="auto" w:fill="auto"/>
            <w:vAlign w:val="center"/>
          </w:tcPr>
          <w:p w14:paraId="3B063185" w14:textId="3C3D170A"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447" w:type="pct"/>
            <w:tcBorders>
              <w:top w:val="single" w:sz="4" w:space="0" w:color="auto"/>
              <w:left w:val="single" w:sz="4" w:space="0" w:color="auto"/>
              <w:bottom w:val="single" w:sz="4" w:space="0" w:color="auto"/>
              <w:right w:val="single" w:sz="4" w:space="0" w:color="auto"/>
            </w:tcBorders>
            <w:shd w:val="clear" w:color="000000" w:fill="E2EFDA"/>
            <w:tcMar>
              <w:left w:w="108" w:type="dxa"/>
              <w:right w:w="108" w:type="dxa"/>
            </w:tcMar>
            <w:vAlign w:val="center"/>
          </w:tcPr>
          <w:p w14:paraId="6A3831B7" w14:textId="0EA9AF01"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c>
          <w:tcPr>
            <w:tcW w:w="477" w:type="pct"/>
            <w:tcBorders>
              <w:top w:val="single" w:sz="4" w:space="0" w:color="auto"/>
              <w:left w:val="single" w:sz="4" w:space="0" w:color="auto"/>
              <w:bottom w:val="single" w:sz="4" w:space="0" w:color="auto"/>
              <w:right w:val="single" w:sz="4" w:space="0" w:color="auto"/>
            </w:tcBorders>
            <w:shd w:val="clear" w:color="000000" w:fill="E2EFDA"/>
            <w:tcMar>
              <w:left w:w="0" w:type="dxa"/>
              <w:right w:w="0" w:type="dxa"/>
            </w:tcMar>
            <w:vAlign w:val="center"/>
          </w:tcPr>
          <w:p w14:paraId="08D8235C" w14:textId="1EAB8112"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r>
      <w:tr w:rsidR="00066E25" w:rsidRPr="008868C0" w14:paraId="080898F3"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7E9B85C" w14:textId="348362DC" w:rsidR="00297A54" w:rsidRPr="008868C0" w:rsidRDefault="00297A54" w:rsidP="00D2014A">
            <w:pPr>
              <w:rPr>
                <w:rFonts w:asciiTheme="minorHAnsi" w:hAnsiTheme="minorHAnsi" w:cstheme="minorHAnsi"/>
                <w:b/>
                <w:bCs/>
                <w:color w:val="000000"/>
                <w:sz w:val="22"/>
                <w:szCs w:val="22"/>
              </w:rPr>
            </w:pPr>
            <w:proofErr w:type="gramStart"/>
            <w:r w:rsidRPr="008868C0">
              <w:rPr>
                <w:rFonts w:asciiTheme="minorHAnsi" w:hAnsiTheme="minorHAnsi" w:cstheme="minorHAnsi"/>
                <w:b/>
                <w:bCs/>
                <w:color w:val="000000"/>
                <w:sz w:val="22"/>
                <w:szCs w:val="22"/>
              </w:rPr>
              <w:t>North West</w:t>
            </w:r>
            <w:proofErr w:type="gramEnd"/>
            <w:r w:rsidRPr="008868C0">
              <w:rPr>
                <w:rFonts w:asciiTheme="minorHAnsi" w:hAnsiTheme="minorHAnsi" w:cstheme="minorHAnsi"/>
                <w:b/>
                <w:bCs/>
                <w:color w:val="000000"/>
                <w:sz w:val="22"/>
                <w:szCs w:val="22"/>
              </w:rPr>
              <w:t xml:space="preserve"> Total</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5C52AA17" w14:textId="2F746B2A"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40.4%</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6A541A2E" w14:textId="203FEA8C"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20.5%</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377D5125" w14:textId="4F15D0DA"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34.2%</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5D9ECAA3" w14:textId="12FA2CCA"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5.0%</w:t>
            </w:r>
          </w:p>
        </w:tc>
        <w:tc>
          <w:tcPr>
            <w:tcW w:w="447" w:type="pct"/>
            <w:tcBorders>
              <w:top w:val="single" w:sz="4" w:space="0" w:color="auto"/>
              <w:left w:val="single" w:sz="4" w:space="0" w:color="auto"/>
              <w:bottom w:val="single" w:sz="4" w:space="0" w:color="auto"/>
              <w:right w:val="single" w:sz="4" w:space="0" w:color="auto"/>
            </w:tcBorders>
            <w:shd w:val="clear" w:color="000000" w:fill="E2EFDA"/>
            <w:noWrap/>
            <w:tcMar>
              <w:left w:w="0" w:type="dxa"/>
              <w:right w:w="0" w:type="dxa"/>
            </w:tcMar>
            <w:vAlign w:val="center"/>
          </w:tcPr>
          <w:p w14:paraId="2FD0B305" w14:textId="229502F2"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c>
          <w:tcPr>
            <w:tcW w:w="547" w:type="pct"/>
            <w:tcBorders>
              <w:top w:val="single" w:sz="4" w:space="0" w:color="auto"/>
              <w:left w:val="single" w:sz="4" w:space="0" w:color="auto"/>
              <w:bottom w:val="single" w:sz="4" w:space="0" w:color="auto"/>
              <w:right w:val="single" w:sz="4" w:space="0" w:color="auto"/>
            </w:tcBorders>
            <w:shd w:val="clear" w:color="000000" w:fill="E2EFDA"/>
            <w:vAlign w:val="center"/>
          </w:tcPr>
          <w:p w14:paraId="74709E8E" w14:textId="499ED548"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c>
          <w:tcPr>
            <w:tcW w:w="447" w:type="pct"/>
            <w:tcBorders>
              <w:top w:val="single" w:sz="4" w:space="0" w:color="auto"/>
              <w:left w:val="single" w:sz="4" w:space="0" w:color="auto"/>
              <w:bottom w:val="single" w:sz="4" w:space="0" w:color="auto"/>
              <w:right w:val="single" w:sz="4" w:space="0" w:color="auto"/>
            </w:tcBorders>
            <w:shd w:val="clear" w:color="auto" w:fill="auto"/>
            <w:tcMar>
              <w:left w:w="108" w:type="dxa"/>
              <w:right w:w="108" w:type="dxa"/>
            </w:tcMar>
            <w:vAlign w:val="center"/>
          </w:tcPr>
          <w:p w14:paraId="1F7FA254" w14:textId="6D68FD0D"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477" w:type="pct"/>
            <w:tcBorders>
              <w:top w:val="single" w:sz="4" w:space="0" w:color="auto"/>
              <w:left w:val="single" w:sz="4" w:space="0" w:color="auto"/>
              <w:bottom w:val="single" w:sz="4" w:space="0" w:color="auto"/>
              <w:right w:val="single" w:sz="4" w:space="0" w:color="auto"/>
            </w:tcBorders>
            <w:shd w:val="clear" w:color="000000" w:fill="E2EFDA"/>
            <w:tcMar>
              <w:left w:w="0" w:type="dxa"/>
              <w:right w:w="0" w:type="dxa"/>
            </w:tcMar>
            <w:vAlign w:val="center"/>
          </w:tcPr>
          <w:p w14:paraId="7E8323FD" w14:textId="6FC0CA04"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r>
      <w:tr w:rsidR="00066E25" w:rsidRPr="008868C0" w14:paraId="7100C537" w14:textId="77777777" w:rsidTr="00066E25">
        <w:tc>
          <w:tcPr>
            <w:tcW w:w="158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D9CF58" w14:textId="5212E3AD" w:rsidR="00297A54" w:rsidRPr="008868C0" w:rsidRDefault="00297A54" w:rsidP="00D2014A">
            <w:pP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England Total</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3FF45562" w14:textId="39B5572A"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23.6%</w:t>
            </w:r>
          </w:p>
        </w:tc>
        <w:tc>
          <w:tcPr>
            <w:tcW w:w="398"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1B7C7888" w14:textId="7CDDAEA3"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19.7%</w:t>
            </w:r>
          </w:p>
        </w:tc>
        <w:tc>
          <w:tcPr>
            <w:tcW w:w="348"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1128AA6A" w14:textId="5F818EE3"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47.5%</w:t>
            </w:r>
          </w:p>
        </w:tc>
        <w:tc>
          <w:tcPr>
            <w:tcW w:w="349" w:type="pct"/>
            <w:tcBorders>
              <w:top w:val="single" w:sz="4" w:space="0" w:color="auto"/>
              <w:left w:val="single" w:sz="4" w:space="0" w:color="auto"/>
              <w:bottom w:val="single" w:sz="4" w:space="0" w:color="auto"/>
              <w:right w:val="single" w:sz="4" w:space="0" w:color="auto"/>
            </w:tcBorders>
            <w:shd w:val="clear" w:color="auto" w:fill="auto"/>
            <w:noWrap/>
            <w:tcMar>
              <w:left w:w="0" w:type="dxa"/>
              <w:right w:w="0" w:type="dxa"/>
            </w:tcMar>
            <w:vAlign w:val="center"/>
          </w:tcPr>
          <w:p w14:paraId="601E500A" w14:textId="0853750F"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9.2%</w:t>
            </w:r>
          </w:p>
        </w:tc>
        <w:tc>
          <w:tcPr>
            <w:tcW w:w="447" w:type="pct"/>
            <w:tcBorders>
              <w:top w:val="single" w:sz="4" w:space="0" w:color="auto"/>
              <w:left w:val="single" w:sz="4" w:space="0" w:color="auto"/>
              <w:bottom w:val="single" w:sz="4" w:space="0" w:color="auto"/>
              <w:right w:val="single" w:sz="4" w:space="0" w:color="auto"/>
            </w:tcBorders>
            <w:shd w:val="clear" w:color="000000" w:fill="E2EFDA"/>
            <w:noWrap/>
            <w:tcMar>
              <w:left w:w="0" w:type="dxa"/>
              <w:right w:w="0" w:type="dxa"/>
            </w:tcMar>
            <w:vAlign w:val="center"/>
          </w:tcPr>
          <w:p w14:paraId="05F17DEE" w14:textId="04BE64B8"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c>
          <w:tcPr>
            <w:tcW w:w="547" w:type="pct"/>
            <w:tcBorders>
              <w:top w:val="single" w:sz="4" w:space="0" w:color="auto"/>
              <w:left w:val="single" w:sz="4" w:space="0" w:color="auto"/>
              <w:bottom w:val="single" w:sz="4" w:space="0" w:color="auto"/>
              <w:right w:val="single" w:sz="4" w:space="0" w:color="auto"/>
            </w:tcBorders>
            <w:shd w:val="clear" w:color="000000" w:fill="E2EFDA"/>
            <w:vAlign w:val="center"/>
          </w:tcPr>
          <w:p w14:paraId="1C78D553" w14:textId="172A9707"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c>
          <w:tcPr>
            <w:tcW w:w="447" w:type="pct"/>
            <w:tcBorders>
              <w:top w:val="single" w:sz="4" w:space="0" w:color="auto"/>
              <w:left w:val="single" w:sz="4" w:space="0" w:color="auto"/>
              <w:bottom w:val="single" w:sz="4" w:space="0" w:color="auto"/>
              <w:right w:val="single" w:sz="4" w:space="0" w:color="auto"/>
            </w:tcBorders>
            <w:shd w:val="clear" w:color="000000" w:fill="E2EFDA"/>
            <w:tcMar>
              <w:left w:w="108" w:type="dxa"/>
              <w:right w:w="108" w:type="dxa"/>
            </w:tcMar>
            <w:vAlign w:val="center"/>
          </w:tcPr>
          <w:p w14:paraId="629C9E07" w14:textId="57F09326"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c>
          <w:tcPr>
            <w:tcW w:w="477" w:type="pct"/>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D675A52" w14:textId="434A0E11" w:rsidR="00297A54" w:rsidRPr="008868C0" w:rsidRDefault="00297A54" w:rsidP="00D2014A">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r>
      <w:tr w:rsidR="00195841" w:rsidRPr="008868C0" w14:paraId="5F49F885" w14:textId="77777777" w:rsidTr="006757F4">
        <w:tblPrEx>
          <w:tblCellMar>
            <w:left w:w="0" w:type="dxa"/>
            <w:right w:w="0" w:type="dxa"/>
          </w:tblCellMar>
        </w:tblPrEx>
        <w:tc>
          <w:tcPr>
            <w:tcW w:w="5000" w:type="pct"/>
            <w:gridSpan w:val="9"/>
            <w:tcBorders>
              <w:top w:val="single" w:sz="4" w:space="0" w:color="auto"/>
            </w:tcBorders>
          </w:tcPr>
          <w:p w14:paraId="34CE095D" w14:textId="10D83E5C" w:rsidR="00195841" w:rsidRPr="008868C0" w:rsidRDefault="00485857" w:rsidP="00D2014A">
            <w:pP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 xml:space="preserve">Base: Trafford 98,190; Greater Manchester 1,235,210; North West 3,309,210; </w:t>
            </w:r>
            <w:proofErr w:type="gramStart"/>
            <w:r w:rsidRPr="008868C0">
              <w:rPr>
                <w:rFonts w:asciiTheme="minorHAnsi" w:hAnsiTheme="minorHAnsi" w:cstheme="minorHAnsi"/>
                <w:color w:val="000000"/>
                <w:sz w:val="22"/>
                <w:szCs w:val="22"/>
              </w:rPr>
              <w:t>England  24,363,950</w:t>
            </w:r>
            <w:proofErr w:type="gramEnd"/>
            <w:r w:rsidRPr="008868C0">
              <w:rPr>
                <w:rFonts w:asciiTheme="minorHAnsi" w:hAnsiTheme="minorHAnsi" w:cstheme="minorHAnsi"/>
                <w:color w:val="000000"/>
                <w:sz w:val="22"/>
                <w:szCs w:val="22"/>
              </w:rPr>
              <w:t xml:space="preserve">  (excludes annex, other and missi</w:t>
            </w:r>
            <w:r w:rsidR="004A72F1" w:rsidRPr="008868C0">
              <w:rPr>
                <w:rFonts w:asciiTheme="minorHAnsi" w:hAnsiTheme="minorHAnsi" w:cstheme="minorHAnsi"/>
                <w:color w:val="000000"/>
                <w:sz w:val="22"/>
                <w:szCs w:val="22"/>
              </w:rPr>
              <w:t>ng)</w:t>
            </w:r>
          </w:p>
        </w:tc>
      </w:tr>
    </w:tbl>
    <w:p w14:paraId="33E7E503" w14:textId="77777777" w:rsidR="00066E25" w:rsidRPr="008868C0" w:rsidRDefault="00CE1BDB" w:rsidP="00B22B34">
      <w:pPr>
        <w:rPr>
          <w:rFonts w:asciiTheme="minorHAnsi" w:hAnsiTheme="minorHAnsi" w:cstheme="minorHAnsi"/>
          <w:color w:val="000000"/>
          <w:sz w:val="20"/>
          <w:szCs w:val="20"/>
        </w:rPr>
        <w:sectPr w:rsidR="00066E25" w:rsidRPr="008868C0" w:rsidSect="00B22B34">
          <w:pgSz w:w="16838" w:h="11906" w:orient="landscape"/>
          <w:pgMar w:top="1440" w:right="1276" w:bottom="1440" w:left="1440" w:header="708" w:footer="708" w:gutter="0"/>
          <w:cols w:space="708"/>
          <w:docGrid w:linePitch="360"/>
        </w:sectPr>
      </w:pPr>
      <w:r w:rsidRPr="008868C0">
        <w:rPr>
          <w:rFonts w:asciiTheme="minorHAnsi" w:hAnsiTheme="minorHAnsi" w:cstheme="minorHAnsi"/>
          <w:color w:val="000000"/>
          <w:sz w:val="20"/>
          <w:szCs w:val="20"/>
        </w:rPr>
        <w:t>Source: VOA 202</w:t>
      </w:r>
      <w:r w:rsidR="003E68BE" w:rsidRPr="008868C0">
        <w:rPr>
          <w:rFonts w:asciiTheme="minorHAnsi" w:hAnsiTheme="minorHAnsi" w:cstheme="minorHAnsi"/>
          <w:color w:val="000000"/>
          <w:sz w:val="20"/>
          <w:szCs w:val="20"/>
        </w:rPr>
        <w:t>2</w:t>
      </w:r>
    </w:p>
    <w:p w14:paraId="0A42BBF8" w14:textId="17148FF0" w:rsidR="00066E25" w:rsidRPr="008868C0" w:rsidRDefault="00066E25" w:rsidP="00066E25">
      <w:pPr>
        <w:pStyle w:val="Tableheading1"/>
        <w:rPr>
          <w:rFonts w:asciiTheme="minorHAnsi" w:hAnsiTheme="minorHAnsi" w:cstheme="minorHAnsi"/>
        </w:rPr>
      </w:pPr>
      <w:bookmarkStart w:id="208" w:name="_Toc146126527"/>
      <w:bookmarkStart w:id="209" w:name="_Toc46778430"/>
      <w:r w:rsidRPr="008868C0">
        <w:rPr>
          <w:rFonts w:asciiTheme="minorHAnsi" w:hAnsiTheme="minorHAnsi" w:cstheme="minorHAnsi"/>
        </w:rPr>
        <w:lastRenderedPageBreak/>
        <w:t>Table 2.4</w:t>
      </w:r>
      <w:r w:rsidRPr="008868C0">
        <w:rPr>
          <w:rFonts w:asciiTheme="minorHAnsi" w:hAnsiTheme="minorHAnsi" w:cstheme="minorHAnsi"/>
        </w:rPr>
        <w:tab/>
      </w:r>
      <w:r w:rsidRPr="008868C0">
        <w:rPr>
          <w:rFonts w:asciiTheme="minorHAnsi" w:hAnsiTheme="minorHAnsi" w:cstheme="minorHAnsi"/>
          <w:lang w:val="en-US"/>
        </w:rPr>
        <w:t xml:space="preserve">Dwelling </w:t>
      </w:r>
      <w:r w:rsidRPr="008868C0">
        <w:rPr>
          <w:rFonts w:asciiTheme="minorHAnsi" w:hAnsiTheme="minorHAnsi" w:cstheme="minorHAnsi"/>
        </w:rPr>
        <w:t>type, number of bedrooms and council tax band summary</w:t>
      </w:r>
      <w:bookmarkEnd w:id="208"/>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2.4"/>
        <w:tblDescription w:val="Dwelling type, number of bedrooms and council tax band summary"/>
      </w:tblPr>
      <w:tblGrid>
        <w:gridCol w:w="2557"/>
        <w:gridCol w:w="1122"/>
        <w:gridCol w:w="1122"/>
        <w:gridCol w:w="1122"/>
        <w:gridCol w:w="1160"/>
        <w:gridCol w:w="2097"/>
      </w:tblGrid>
      <w:tr w:rsidR="00066E25" w:rsidRPr="008868C0" w14:paraId="1BC13E3F" w14:textId="77777777" w:rsidTr="00066E25">
        <w:tc>
          <w:tcPr>
            <w:tcW w:w="1393" w:type="pct"/>
            <w:tcBorders>
              <w:bottom w:val="single" w:sz="4" w:space="0" w:color="auto"/>
            </w:tcBorders>
            <w:shd w:val="clear" w:color="auto" w:fill="006666"/>
            <w:noWrap/>
            <w:vAlign w:val="bottom"/>
            <w:hideMark/>
          </w:tcPr>
          <w:bookmarkEnd w:id="209"/>
          <w:p w14:paraId="20B999A7" w14:textId="460CF170" w:rsidR="00066E25" w:rsidRPr="008868C0" w:rsidRDefault="00066E25" w:rsidP="00066E25">
            <w:pPr>
              <w:spacing w:before="20" w:after="20"/>
              <w:rPr>
                <w:rFonts w:asciiTheme="minorHAnsi" w:hAnsiTheme="minorHAnsi" w:cstheme="minorHAnsi"/>
                <w:color w:val="FFFFFF"/>
                <w:sz w:val="22"/>
                <w:highlight w:val="yellow"/>
              </w:rPr>
            </w:pPr>
            <w:r w:rsidRPr="008868C0">
              <w:rPr>
                <w:rFonts w:asciiTheme="minorHAnsi" w:hAnsiTheme="minorHAnsi" w:cstheme="minorHAnsi"/>
                <w:b/>
                <w:bCs/>
                <w:color w:val="FFFFFF"/>
                <w:sz w:val="22"/>
              </w:rPr>
              <w:t>Dwelling type</w:t>
            </w:r>
          </w:p>
        </w:tc>
        <w:tc>
          <w:tcPr>
            <w:tcW w:w="611" w:type="pct"/>
            <w:tcBorders>
              <w:bottom w:val="single" w:sz="4" w:space="0" w:color="auto"/>
            </w:tcBorders>
            <w:shd w:val="clear" w:color="auto" w:fill="006666"/>
            <w:noWrap/>
            <w:vAlign w:val="bottom"/>
            <w:hideMark/>
          </w:tcPr>
          <w:p w14:paraId="642BA57D" w14:textId="30959C45" w:rsidR="00066E25" w:rsidRPr="008868C0" w:rsidRDefault="00066E25" w:rsidP="00066E25">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CT Band</w:t>
            </w:r>
          </w:p>
          <w:p w14:paraId="0B485BE3" w14:textId="0C02D82B" w:rsidR="00066E25" w:rsidRPr="008868C0" w:rsidRDefault="00066E25" w:rsidP="00066E25">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A</w:t>
            </w:r>
          </w:p>
        </w:tc>
        <w:tc>
          <w:tcPr>
            <w:tcW w:w="611" w:type="pct"/>
            <w:tcBorders>
              <w:bottom w:val="single" w:sz="4" w:space="0" w:color="auto"/>
            </w:tcBorders>
            <w:shd w:val="clear" w:color="auto" w:fill="006666"/>
            <w:noWrap/>
            <w:vAlign w:val="bottom"/>
            <w:hideMark/>
          </w:tcPr>
          <w:p w14:paraId="4BC21748" w14:textId="77777777" w:rsidR="00066E25" w:rsidRPr="008868C0" w:rsidRDefault="00066E25" w:rsidP="00066E25">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CT Band</w:t>
            </w:r>
          </w:p>
          <w:p w14:paraId="71F9BA20" w14:textId="4FC17569" w:rsidR="00066E25" w:rsidRPr="008868C0" w:rsidRDefault="00066E25" w:rsidP="00066E25">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B</w:t>
            </w:r>
          </w:p>
        </w:tc>
        <w:tc>
          <w:tcPr>
            <w:tcW w:w="611" w:type="pct"/>
            <w:tcBorders>
              <w:bottom w:val="single" w:sz="4" w:space="0" w:color="auto"/>
            </w:tcBorders>
            <w:shd w:val="clear" w:color="auto" w:fill="006666"/>
            <w:noWrap/>
            <w:vAlign w:val="bottom"/>
            <w:hideMark/>
          </w:tcPr>
          <w:p w14:paraId="619BDF3C" w14:textId="5DEFEC1C" w:rsidR="00066E25" w:rsidRPr="008868C0" w:rsidRDefault="00066E25" w:rsidP="00066E25">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CT Band</w:t>
            </w:r>
          </w:p>
          <w:p w14:paraId="14665357" w14:textId="7698DE7A" w:rsidR="00066E25" w:rsidRPr="008868C0" w:rsidRDefault="00066E25" w:rsidP="00066E25">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C-E</w:t>
            </w:r>
          </w:p>
        </w:tc>
        <w:tc>
          <w:tcPr>
            <w:tcW w:w="632" w:type="pct"/>
            <w:tcBorders>
              <w:bottom w:val="single" w:sz="4" w:space="0" w:color="auto"/>
            </w:tcBorders>
            <w:shd w:val="clear" w:color="auto" w:fill="006666"/>
            <w:noWrap/>
            <w:vAlign w:val="bottom"/>
            <w:hideMark/>
          </w:tcPr>
          <w:p w14:paraId="2F462306" w14:textId="77777777" w:rsidR="00066E25" w:rsidRPr="008868C0" w:rsidRDefault="00066E25" w:rsidP="00066E25">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CT Band</w:t>
            </w:r>
          </w:p>
          <w:p w14:paraId="3497F1DE" w14:textId="4AB2251A" w:rsidR="00066E25" w:rsidRPr="008868C0" w:rsidRDefault="00066E25" w:rsidP="00066E25">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F+</w:t>
            </w:r>
          </w:p>
        </w:tc>
        <w:tc>
          <w:tcPr>
            <w:tcW w:w="1142" w:type="pct"/>
            <w:tcBorders>
              <w:bottom w:val="single" w:sz="4" w:space="0" w:color="auto"/>
            </w:tcBorders>
            <w:shd w:val="clear" w:color="auto" w:fill="006666"/>
            <w:noWrap/>
            <w:vAlign w:val="bottom"/>
            <w:hideMark/>
          </w:tcPr>
          <w:p w14:paraId="0296682A" w14:textId="77777777" w:rsidR="00066E25" w:rsidRPr="008868C0" w:rsidRDefault="00066E25" w:rsidP="00066E25">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Trafford Borough</w:t>
            </w:r>
          </w:p>
          <w:p w14:paraId="4426B381" w14:textId="5F26C3A9" w:rsidR="00066E25" w:rsidRPr="008868C0" w:rsidRDefault="00066E25" w:rsidP="00066E25">
            <w:pPr>
              <w:spacing w:before="20" w:after="20"/>
              <w:jc w:val="center"/>
              <w:rPr>
                <w:rFonts w:asciiTheme="minorHAnsi" w:hAnsiTheme="minorHAnsi" w:cstheme="minorHAnsi"/>
                <w:b/>
                <w:bCs/>
                <w:color w:val="FFFFFF"/>
                <w:sz w:val="22"/>
                <w:highlight w:val="yellow"/>
              </w:rPr>
            </w:pPr>
            <w:r w:rsidRPr="008868C0">
              <w:rPr>
                <w:rFonts w:asciiTheme="minorHAnsi" w:hAnsiTheme="minorHAnsi" w:cstheme="minorHAnsi"/>
                <w:b/>
                <w:bCs/>
                <w:color w:val="FFFFFF"/>
                <w:sz w:val="22"/>
              </w:rPr>
              <w:t>Total</w:t>
            </w:r>
          </w:p>
        </w:tc>
      </w:tr>
      <w:tr w:rsidR="00066E25" w:rsidRPr="008868C0" w14:paraId="50362CB3"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vAlign w:val="center"/>
          </w:tcPr>
          <w:p w14:paraId="5F7DBD51" w14:textId="5AA852FA" w:rsidR="00116284" w:rsidRPr="008868C0" w:rsidRDefault="00116284"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 xml:space="preserve">Bungalow </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D4C2BC" w14:textId="0684192A"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1.0%</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3F9F3A" w14:textId="14C619A8"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0.3%</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CC7ADD" w14:textId="0ED2FAC1"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9267CB" w14:textId="4EEA84D8"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0.3%</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A4CC15" w14:textId="15F73E4B"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3.3%</w:t>
            </w:r>
          </w:p>
        </w:tc>
      </w:tr>
      <w:tr w:rsidR="00066E25" w:rsidRPr="008868C0" w14:paraId="04EFD291"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vAlign w:val="center"/>
          </w:tcPr>
          <w:p w14:paraId="495DBE85" w14:textId="491D8555" w:rsidR="00116284" w:rsidRPr="008868C0" w:rsidRDefault="00116284"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Flat</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62D8F2" w14:textId="0C90EFAA"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11.1%</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7299394" w14:textId="2F4701CF"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4.9%</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0F8289" w14:textId="521D2CC1"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4.8%</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0F9F95" w14:textId="444AB7B0"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0.7%</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69DA7D" w14:textId="0175B109"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21.5%</w:t>
            </w:r>
          </w:p>
        </w:tc>
      </w:tr>
      <w:tr w:rsidR="00066E25" w:rsidRPr="008868C0" w14:paraId="69C27417"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vAlign w:val="center"/>
          </w:tcPr>
          <w:p w14:paraId="7F6DC08A" w14:textId="1B154E6F" w:rsidR="00116284" w:rsidRPr="008868C0" w:rsidRDefault="00116284"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Terraced</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80735B" w14:textId="1B6EB997"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6.5%</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D64266" w14:textId="01D29CDB"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9.0%</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8BE22D1" w14:textId="07D821DD"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6.6%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4A64A5" w14:textId="0997E223"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0.5%</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03FB0A" w14:textId="22CB0614"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22.6%</w:t>
            </w:r>
          </w:p>
        </w:tc>
      </w:tr>
      <w:tr w:rsidR="00066E25" w:rsidRPr="008868C0" w14:paraId="1C82167F"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vAlign w:val="center"/>
          </w:tcPr>
          <w:p w14:paraId="63EC7ECE" w14:textId="61B4E407" w:rsidR="00116284" w:rsidRPr="008868C0" w:rsidRDefault="00116284"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Semi-detached</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2C9869F" w14:textId="739CC907"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0.6%</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3E36D1" w14:textId="60D90A07"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7.8%</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C9941E" w14:textId="01628B62"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30.2%</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442978" w14:textId="3C89E41A"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1.4%</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F79E56" w14:textId="11008773"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40.0%</w:t>
            </w:r>
          </w:p>
        </w:tc>
      </w:tr>
      <w:tr w:rsidR="00066E25" w:rsidRPr="008868C0" w14:paraId="7EA70E1E"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A5C407" w14:textId="5C590916" w:rsidR="00116284" w:rsidRPr="008868C0" w:rsidRDefault="00116284"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Detached</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35E1BBC" w14:textId="5EBE87AD"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0.0%</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5AB0F2" w14:textId="4E67ED42"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0.0%</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E430FDA" w14:textId="0405EF05"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6.3%</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C3F329" w14:textId="72AF57D3"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6.2%</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546B59" w14:textId="4BC91EA8"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12.5%</w:t>
            </w:r>
          </w:p>
        </w:tc>
      </w:tr>
      <w:tr w:rsidR="00066E25" w:rsidRPr="008868C0" w14:paraId="52778B17"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D59E77" w14:textId="7DA9E72C" w:rsidR="00116284" w:rsidRPr="008868C0" w:rsidRDefault="00116284"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Total</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2D27F4" w14:textId="7A168282"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19.2%</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62849F" w14:textId="4C99BB6C"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22.1%</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869E73" w14:textId="40B8045D"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49.6%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79A80C" w14:textId="6E8C2D5D"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9.2%</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30C160" w14:textId="12B530DD" w:rsidR="00116284" w:rsidRPr="008868C0" w:rsidRDefault="00116284"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100.0%</w:t>
            </w:r>
          </w:p>
        </w:tc>
      </w:tr>
      <w:tr w:rsidR="00066E25" w:rsidRPr="008868C0" w14:paraId="25AE7F22" w14:textId="77777777" w:rsidTr="00066E25">
        <w:tc>
          <w:tcPr>
            <w:tcW w:w="1393" w:type="pct"/>
            <w:tcBorders>
              <w:top w:val="single" w:sz="4" w:space="0" w:color="auto"/>
              <w:bottom w:val="single" w:sz="4" w:space="0" w:color="auto"/>
            </w:tcBorders>
            <w:shd w:val="clear" w:color="auto" w:fill="006666"/>
            <w:noWrap/>
            <w:vAlign w:val="bottom"/>
          </w:tcPr>
          <w:p w14:paraId="4F1FDE13" w14:textId="77777777" w:rsidR="00CE1BDB" w:rsidRPr="008868C0" w:rsidRDefault="00CE1BDB" w:rsidP="00066E25">
            <w:pPr>
              <w:spacing w:before="20" w:after="20"/>
              <w:rPr>
                <w:rFonts w:asciiTheme="minorHAnsi" w:hAnsiTheme="minorHAnsi" w:cstheme="minorHAnsi"/>
                <w:color w:val="000000"/>
                <w:sz w:val="22"/>
              </w:rPr>
            </w:pPr>
            <w:r w:rsidRPr="008868C0">
              <w:rPr>
                <w:rFonts w:asciiTheme="minorHAnsi" w:hAnsiTheme="minorHAnsi" w:cstheme="minorHAnsi"/>
                <w:b/>
                <w:bCs/>
                <w:color w:val="FFFFFF"/>
                <w:sz w:val="22"/>
              </w:rPr>
              <w:t>Number of bedrooms</w:t>
            </w:r>
          </w:p>
        </w:tc>
        <w:tc>
          <w:tcPr>
            <w:tcW w:w="611" w:type="pct"/>
            <w:tcBorders>
              <w:top w:val="single" w:sz="4" w:space="0" w:color="auto"/>
              <w:bottom w:val="single" w:sz="4" w:space="0" w:color="auto"/>
            </w:tcBorders>
            <w:shd w:val="clear" w:color="auto" w:fill="006666"/>
            <w:noWrap/>
            <w:vAlign w:val="bottom"/>
          </w:tcPr>
          <w:p w14:paraId="14976E40" w14:textId="77777777" w:rsidR="00CE1BDB" w:rsidRPr="008868C0" w:rsidRDefault="00CE1BDB" w:rsidP="00066E25">
            <w:pPr>
              <w:spacing w:before="20" w:after="20"/>
              <w:jc w:val="center"/>
              <w:rPr>
                <w:rFonts w:asciiTheme="minorHAnsi" w:hAnsiTheme="minorHAnsi" w:cstheme="minorHAnsi"/>
                <w:sz w:val="22"/>
              </w:rPr>
            </w:pPr>
            <w:r w:rsidRPr="008868C0">
              <w:rPr>
                <w:rFonts w:asciiTheme="minorHAnsi" w:hAnsiTheme="minorHAnsi" w:cstheme="minorHAnsi"/>
                <w:b/>
                <w:bCs/>
                <w:color w:val="FFFFFF"/>
                <w:sz w:val="22"/>
              </w:rPr>
              <w:t>A</w:t>
            </w:r>
          </w:p>
        </w:tc>
        <w:tc>
          <w:tcPr>
            <w:tcW w:w="611" w:type="pct"/>
            <w:tcBorders>
              <w:top w:val="single" w:sz="4" w:space="0" w:color="auto"/>
              <w:bottom w:val="single" w:sz="4" w:space="0" w:color="auto"/>
            </w:tcBorders>
            <w:shd w:val="clear" w:color="auto" w:fill="006666"/>
            <w:noWrap/>
            <w:vAlign w:val="bottom"/>
          </w:tcPr>
          <w:p w14:paraId="106D3D95" w14:textId="77777777" w:rsidR="00CE1BDB" w:rsidRPr="008868C0" w:rsidRDefault="00CE1BDB" w:rsidP="00066E25">
            <w:pPr>
              <w:spacing w:before="20" w:after="20"/>
              <w:jc w:val="center"/>
              <w:rPr>
                <w:rFonts w:asciiTheme="minorHAnsi" w:hAnsiTheme="minorHAnsi" w:cstheme="minorHAnsi"/>
                <w:sz w:val="22"/>
              </w:rPr>
            </w:pPr>
            <w:r w:rsidRPr="008868C0">
              <w:rPr>
                <w:rFonts w:asciiTheme="minorHAnsi" w:hAnsiTheme="minorHAnsi" w:cstheme="minorHAnsi"/>
                <w:b/>
                <w:bCs/>
                <w:color w:val="FFFFFF"/>
                <w:sz w:val="22"/>
              </w:rPr>
              <w:t>B</w:t>
            </w:r>
          </w:p>
        </w:tc>
        <w:tc>
          <w:tcPr>
            <w:tcW w:w="611" w:type="pct"/>
            <w:tcBorders>
              <w:top w:val="single" w:sz="4" w:space="0" w:color="auto"/>
              <w:bottom w:val="single" w:sz="4" w:space="0" w:color="auto"/>
            </w:tcBorders>
            <w:shd w:val="clear" w:color="auto" w:fill="006666"/>
            <w:noWrap/>
            <w:vAlign w:val="bottom"/>
          </w:tcPr>
          <w:p w14:paraId="49E036AC" w14:textId="77777777" w:rsidR="00CE1BDB" w:rsidRPr="008868C0" w:rsidRDefault="00CE1BDB" w:rsidP="00066E25">
            <w:pPr>
              <w:spacing w:before="20" w:after="20"/>
              <w:jc w:val="center"/>
              <w:rPr>
                <w:rFonts w:asciiTheme="minorHAnsi" w:hAnsiTheme="minorHAnsi" w:cstheme="minorHAnsi"/>
                <w:sz w:val="22"/>
              </w:rPr>
            </w:pPr>
            <w:r w:rsidRPr="008868C0">
              <w:rPr>
                <w:rFonts w:asciiTheme="minorHAnsi" w:hAnsiTheme="minorHAnsi" w:cstheme="minorHAnsi"/>
                <w:b/>
                <w:bCs/>
                <w:color w:val="FFFFFF"/>
                <w:sz w:val="22"/>
              </w:rPr>
              <w:t>C-E</w:t>
            </w:r>
          </w:p>
        </w:tc>
        <w:tc>
          <w:tcPr>
            <w:tcW w:w="632" w:type="pct"/>
            <w:tcBorders>
              <w:top w:val="single" w:sz="4" w:space="0" w:color="auto"/>
              <w:bottom w:val="single" w:sz="4" w:space="0" w:color="auto"/>
            </w:tcBorders>
            <w:shd w:val="clear" w:color="auto" w:fill="006666"/>
            <w:noWrap/>
            <w:vAlign w:val="bottom"/>
          </w:tcPr>
          <w:p w14:paraId="399E5181" w14:textId="77777777" w:rsidR="00CE1BDB" w:rsidRPr="008868C0" w:rsidRDefault="00CE1BDB" w:rsidP="00066E25">
            <w:pPr>
              <w:spacing w:before="20" w:after="20"/>
              <w:jc w:val="center"/>
              <w:rPr>
                <w:rFonts w:asciiTheme="minorHAnsi" w:hAnsiTheme="minorHAnsi" w:cstheme="minorHAnsi"/>
                <w:sz w:val="22"/>
              </w:rPr>
            </w:pPr>
            <w:r w:rsidRPr="008868C0">
              <w:rPr>
                <w:rFonts w:asciiTheme="minorHAnsi" w:hAnsiTheme="minorHAnsi" w:cstheme="minorHAnsi"/>
                <w:b/>
                <w:bCs/>
                <w:color w:val="FFFFFF"/>
                <w:sz w:val="22"/>
              </w:rPr>
              <w:t>F+</w:t>
            </w:r>
          </w:p>
        </w:tc>
        <w:tc>
          <w:tcPr>
            <w:tcW w:w="1142" w:type="pct"/>
            <w:tcBorders>
              <w:top w:val="single" w:sz="4" w:space="0" w:color="auto"/>
              <w:bottom w:val="single" w:sz="4" w:space="0" w:color="auto"/>
            </w:tcBorders>
            <w:shd w:val="clear" w:color="auto" w:fill="006666"/>
            <w:noWrap/>
            <w:vAlign w:val="bottom"/>
          </w:tcPr>
          <w:p w14:paraId="09A9A6B8" w14:textId="6F3C3FCC" w:rsidR="00CE1BDB" w:rsidRPr="008868C0" w:rsidRDefault="00B67870" w:rsidP="00066E25">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Trafford</w:t>
            </w:r>
            <w:r w:rsidR="00195841" w:rsidRPr="008868C0">
              <w:rPr>
                <w:rFonts w:asciiTheme="minorHAnsi" w:hAnsiTheme="minorHAnsi" w:cstheme="minorHAnsi"/>
                <w:b/>
                <w:bCs/>
                <w:color w:val="FFFFFF"/>
                <w:sz w:val="22"/>
              </w:rPr>
              <w:t xml:space="preserve"> Borough</w:t>
            </w:r>
          </w:p>
          <w:p w14:paraId="4C6DA70D" w14:textId="77777777" w:rsidR="00CE1BDB" w:rsidRPr="008868C0" w:rsidRDefault="00CE1BDB" w:rsidP="00066E25">
            <w:pPr>
              <w:spacing w:before="20" w:after="20"/>
              <w:jc w:val="center"/>
              <w:rPr>
                <w:rFonts w:asciiTheme="minorHAnsi" w:hAnsiTheme="minorHAnsi" w:cstheme="minorHAnsi"/>
                <w:color w:val="000000"/>
                <w:sz w:val="22"/>
              </w:rPr>
            </w:pPr>
            <w:r w:rsidRPr="008868C0">
              <w:rPr>
                <w:rFonts w:asciiTheme="minorHAnsi" w:hAnsiTheme="minorHAnsi" w:cstheme="minorHAnsi"/>
                <w:b/>
                <w:bCs/>
                <w:color w:val="FFFFFF"/>
                <w:sz w:val="22"/>
              </w:rPr>
              <w:t>Total</w:t>
            </w:r>
          </w:p>
        </w:tc>
      </w:tr>
      <w:tr w:rsidR="00066E25" w:rsidRPr="008868C0" w14:paraId="3D578553"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4FF3EC" w14:textId="128DDFC0" w:rsidR="009E638B" w:rsidRPr="008868C0" w:rsidRDefault="009E638B"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1-bedroom</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4D83E5" w14:textId="67CD7FBF"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7.8%</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C9B5E4" w14:textId="51AAA8AA"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1.8%</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53D387" w14:textId="1B155947"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0.5%</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E6CADE" w14:textId="1D0EB244"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0.0%</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0184FD" w14:textId="57D99A64"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10.1%</w:t>
            </w:r>
          </w:p>
        </w:tc>
      </w:tr>
      <w:tr w:rsidR="00066E25" w:rsidRPr="008868C0" w14:paraId="3FA3C6C7"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A28975" w14:textId="5204D74D" w:rsidR="009E638B" w:rsidRPr="008868C0" w:rsidRDefault="009E638B"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2-bedrooms</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803235" w14:textId="1EC4912C"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5.8%</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812F9E3" w14:textId="7602038C"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7.7%</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09631D" w14:textId="464F0566"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8.1%</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2C2DB8" w14:textId="608EF77D"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0.5%</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3E2D21F" w14:textId="67B963A7"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22.1%</w:t>
            </w:r>
          </w:p>
        </w:tc>
      </w:tr>
      <w:tr w:rsidR="00066E25" w:rsidRPr="008868C0" w14:paraId="40D51220"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0DA021" w14:textId="4E30F76D" w:rsidR="009E638B" w:rsidRPr="008868C0" w:rsidRDefault="009E638B"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3-bedrooms</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AC4D1AD" w14:textId="4790F0CE"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5.4%</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BACC2D3" w14:textId="1E72F15E"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11.8%</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BADE8F" w14:textId="3AA27785"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34.7%</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F8FFD9" w14:textId="05CFF107"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2.4%</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7BF0E3" w14:textId="155E4681"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54.2%</w:t>
            </w:r>
          </w:p>
        </w:tc>
      </w:tr>
      <w:tr w:rsidR="00066E25" w:rsidRPr="008868C0" w14:paraId="03F3DEE3"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253169" w14:textId="5CC375BD" w:rsidR="009E638B" w:rsidRPr="008868C0" w:rsidRDefault="009E638B"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4-bedrooms</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E5768A" w14:textId="5188BA50"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0.3%</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016D77" w14:textId="05606310"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0.8%</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D14632" w14:textId="5DC501AD"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6.3%</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7ECF72" w14:textId="69DE31C5"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6.3%</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E915BE" w14:textId="0C28504D"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13.6%</w:t>
            </w:r>
          </w:p>
        </w:tc>
      </w:tr>
      <w:tr w:rsidR="00066E25" w:rsidRPr="008868C0" w14:paraId="2F8F3F11" w14:textId="77777777" w:rsidTr="00066E25">
        <w:tc>
          <w:tcPr>
            <w:tcW w:w="139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BA5B2B" w14:textId="019D4583" w:rsidR="009E638B" w:rsidRPr="008868C0" w:rsidRDefault="009E638B" w:rsidP="00066E25">
            <w:pPr>
              <w:spacing w:before="20" w:after="20"/>
              <w:rPr>
                <w:rFonts w:asciiTheme="minorHAnsi" w:hAnsiTheme="minorHAnsi" w:cstheme="minorHAnsi"/>
                <w:color w:val="000000"/>
                <w:sz w:val="22"/>
              </w:rPr>
            </w:pPr>
            <w:r w:rsidRPr="008868C0">
              <w:rPr>
                <w:rFonts w:asciiTheme="minorHAnsi" w:hAnsiTheme="minorHAnsi" w:cstheme="minorHAnsi"/>
                <w:color w:val="000000"/>
                <w:sz w:val="22"/>
                <w:szCs w:val="22"/>
              </w:rPr>
              <w:t>Total</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485D02" w14:textId="09805429"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19.2%</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24EE24" w14:textId="1B296AC3"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22.1%</w:t>
            </w:r>
          </w:p>
        </w:tc>
        <w:tc>
          <w:tcPr>
            <w:tcW w:w="61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D0C1CE" w14:textId="1EF16CDB"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49.6%</w:t>
            </w:r>
          </w:p>
        </w:tc>
        <w:tc>
          <w:tcPr>
            <w:tcW w:w="63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A7D6CC" w14:textId="2EE9DD9F"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9.2%</w:t>
            </w:r>
          </w:p>
        </w:tc>
        <w:tc>
          <w:tcPr>
            <w:tcW w:w="114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E83D94" w14:textId="5CE7E69A" w:rsidR="009E638B" w:rsidRPr="008868C0" w:rsidRDefault="009E638B" w:rsidP="00066E25">
            <w:pPr>
              <w:spacing w:before="20" w:after="20"/>
              <w:jc w:val="right"/>
              <w:rPr>
                <w:rFonts w:asciiTheme="minorHAnsi" w:hAnsiTheme="minorHAnsi" w:cstheme="minorHAnsi"/>
                <w:color w:val="000000"/>
                <w:sz w:val="22"/>
              </w:rPr>
            </w:pPr>
            <w:r w:rsidRPr="008868C0">
              <w:rPr>
                <w:rFonts w:asciiTheme="minorHAnsi" w:hAnsiTheme="minorHAnsi" w:cstheme="minorHAnsi"/>
                <w:color w:val="000000"/>
                <w:sz w:val="22"/>
                <w:szCs w:val="22"/>
              </w:rPr>
              <w:t>100.0%</w:t>
            </w:r>
          </w:p>
        </w:tc>
      </w:tr>
    </w:tbl>
    <w:p w14:paraId="25734306" w14:textId="7B055F4D" w:rsidR="00CE1BDB" w:rsidRPr="008868C0" w:rsidRDefault="00CE1BDB" w:rsidP="00CE1BDB">
      <w:pPr>
        <w:rPr>
          <w:rFonts w:asciiTheme="minorHAnsi" w:hAnsiTheme="minorHAnsi" w:cstheme="minorHAnsi"/>
          <w:color w:val="000000"/>
          <w:sz w:val="22"/>
          <w:szCs w:val="22"/>
        </w:rPr>
      </w:pPr>
      <w:r w:rsidRPr="008868C0">
        <w:rPr>
          <w:rFonts w:asciiTheme="minorHAnsi" w:hAnsiTheme="minorHAnsi" w:cstheme="minorHAnsi"/>
          <w:color w:val="000000" w:themeColor="text1"/>
          <w:sz w:val="22"/>
          <w:szCs w:val="22"/>
        </w:rPr>
        <w:t>Source: VOA 202</w:t>
      </w:r>
      <w:r w:rsidR="003E68BE" w:rsidRPr="008868C0">
        <w:rPr>
          <w:rFonts w:asciiTheme="minorHAnsi" w:hAnsiTheme="minorHAnsi" w:cstheme="minorHAnsi"/>
          <w:color w:val="000000" w:themeColor="text1"/>
          <w:sz w:val="22"/>
          <w:szCs w:val="22"/>
        </w:rPr>
        <w:t>2</w:t>
      </w:r>
    </w:p>
    <w:p w14:paraId="51DEFA78" w14:textId="77777777" w:rsidR="00CE1BDB" w:rsidRPr="008868C0" w:rsidRDefault="00CE1BDB" w:rsidP="00CE1BDB">
      <w:pPr>
        <w:rPr>
          <w:rFonts w:asciiTheme="minorHAnsi" w:hAnsiTheme="minorHAnsi" w:cstheme="minorHAnsi"/>
          <w:highlight w:val="yellow"/>
        </w:rPr>
      </w:pPr>
    </w:p>
    <w:p w14:paraId="4FFC646D" w14:textId="77777777" w:rsidR="00795829" w:rsidRPr="008868C0" w:rsidRDefault="00795829">
      <w:pPr>
        <w:rPr>
          <w:rFonts w:asciiTheme="minorHAnsi" w:hAnsiTheme="minorHAnsi" w:cstheme="minorHAnsi"/>
          <w:b/>
          <w:color w:val="006666"/>
          <w:sz w:val="22"/>
          <w:highlight w:val="yellow"/>
          <w:lang w:eastAsia="en-US"/>
        </w:rPr>
      </w:pPr>
      <w:r w:rsidRPr="008868C0">
        <w:rPr>
          <w:rFonts w:asciiTheme="minorHAnsi" w:hAnsiTheme="minorHAnsi" w:cstheme="minorHAnsi"/>
          <w:b/>
          <w:color w:val="006666"/>
          <w:sz w:val="22"/>
          <w:highlight w:val="yellow"/>
          <w:lang w:eastAsia="en-US"/>
        </w:rPr>
        <w:br w:type="page"/>
      </w:r>
    </w:p>
    <w:p w14:paraId="157E43D2" w14:textId="77777777" w:rsidR="00AC006F" w:rsidRDefault="00AC006F" w:rsidP="00AD4DDD">
      <w:pPr>
        <w:pStyle w:val="Mapheading0"/>
        <w:rPr>
          <w:rFonts w:asciiTheme="minorHAnsi" w:hAnsiTheme="minorHAnsi" w:cstheme="minorHAnsi"/>
        </w:rPr>
        <w:sectPr w:rsidR="00AC006F" w:rsidSect="00B22B34">
          <w:pgSz w:w="11906" w:h="16838"/>
          <w:pgMar w:top="1440" w:right="1276" w:bottom="1440" w:left="1440" w:header="708" w:footer="708" w:gutter="0"/>
          <w:cols w:space="708"/>
          <w:docGrid w:linePitch="360"/>
        </w:sectPr>
      </w:pPr>
    </w:p>
    <w:p w14:paraId="693A2CB4" w14:textId="1963FF13" w:rsidR="00AD4DDD" w:rsidRDefault="00AD4DDD" w:rsidP="00AD4DDD">
      <w:pPr>
        <w:pStyle w:val="Mapheading0"/>
        <w:rPr>
          <w:rFonts w:asciiTheme="minorHAnsi" w:hAnsiTheme="minorHAnsi" w:cstheme="minorHAnsi"/>
        </w:rPr>
      </w:pPr>
      <w:bookmarkStart w:id="210" w:name="_Toc146126326"/>
      <w:r w:rsidRPr="008868C0">
        <w:rPr>
          <w:rFonts w:asciiTheme="minorHAnsi" w:hAnsiTheme="minorHAnsi" w:cstheme="minorHAnsi"/>
        </w:rPr>
        <w:lastRenderedPageBreak/>
        <w:t>Map 2.1</w:t>
      </w:r>
      <w:r w:rsidRPr="008868C0">
        <w:rPr>
          <w:rFonts w:asciiTheme="minorHAnsi" w:hAnsiTheme="minorHAnsi" w:cstheme="minorHAnsi"/>
        </w:rPr>
        <w:tab/>
        <w:t>Predominant dwelling type and size by LSOAs: Trafford</w:t>
      </w:r>
      <w:bookmarkEnd w:id="210"/>
    </w:p>
    <w:p w14:paraId="6B115DB8" w14:textId="42BE178E" w:rsidR="00AC006F" w:rsidRPr="008868C0" w:rsidRDefault="00AC006F" w:rsidP="001C452C">
      <w:pPr>
        <w:rPr>
          <w:highlight w:val="yellow"/>
        </w:rPr>
      </w:pPr>
      <w:bookmarkStart w:id="211" w:name="_Toc146119107"/>
      <w:r>
        <w:rPr>
          <w:noProof/>
        </w:rPr>
        <w:drawing>
          <wp:inline distT="0" distB="0" distL="0" distR="0" wp14:anchorId="119A898A" wp14:editId="60A2C609">
            <wp:extent cx="7370618" cy="5214772"/>
            <wp:effectExtent l="0" t="0" r="0" b="5080"/>
            <wp:docPr id="1446548494" name="Picture 3"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548494" name="Picture 3" descr="A map of a city&#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7405560" cy="5239494"/>
                    </a:xfrm>
                    <a:prstGeom prst="rect">
                      <a:avLst/>
                    </a:prstGeom>
                  </pic:spPr>
                </pic:pic>
              </a:graphicData>
            </a:graphic>
          </wp:inline>
        </w:drawing>
      </w:r>
      <w:bookmarkEnd w:id="211"/>
    </w:p>
    <w:p w14:paraId="1D0EEC6E" w14:textId="77777777" w:rsidR="00AC006F" w:rsidRDefault="00CE1BDB" w:rsidP="00066E25">
      <w:pPr>
        <w:rPr>
          <w:rFonts w:asciiTheme="minorHAnsi" w:hAnsiTheme="minorHAnsi" w:cstheme="minorHAnsi"/>
        </w:rPr>
      </w:pPr>
      <w:r w:rsidRPr="008868C0">
        <w:rPr>
          <w:rFonts w:asciiTheme="minorHAnsi" w:hAnsiTheme="minorHAnsi" w:cstheme="minorHAnsi"/>
        </w:rPr>
        <w:t>Source: V</w:t>
      </w:r>
      <w:r w:rsidR="009B3709" w:rsidRPr="008868C0">
        <w:rPr>
          <w:rFonts w:asciiTheme="minorHAnsi" w:hAnsiTheme="minorHAnsi" w:cstheme="minorHAnsi"/>
        </w:rPr>
        <w:t xml:space="preserve">aluation </w:t>
      </w:r>
      <w:r w:rsidRPr="008868C0">
        <w:rPr>
          <w:rFonts w:asciiTheme="minorHAnsi" w:hAnsiTheme="minorHAnsi" w:cstheme="minorHAnsi"/>
        </w:rPr>
        <w:t>O</w:t>
      </w:r>
      <w:r w:rsidR="009B3709" w:rsidRPr="008868C0">
        <w:rPr>
          <w:rFonts w:asciiTheme="minorHAnsi" w:hAnsiTheme="minorHAnsi" w:cstheme="minorHAnsi"/>
        </w:rPr>
        <w:t xml:space="preserve">ffice </w:t>
      </w:r>
      <w:r w:rsidRPr="008868C0">
        <w:rPr>
          <w:rFonts w:asciiTheme="minorHAnsi" w:hAnsiTheme="minorHAnsi" w:cstheme="minorHAnsi"/>
        </w:rPr>
        <w:t>A</w:t>
      </w:r>
      <w:r w:rsidR="009B3709" w:rsidRPr="008868C0">
        <w:rPr>
          <w:rFonts w:asciiTheme="minorHAnsi" w:hAnsiTheme="minorHAnsi" w:cstheme="minorHAnsi"/>
        </w:rPr>
        <w:t>gency</w:t>
      </w:r>
      <w:r w:rsidRPr="008868C0">
        <w:rPr>
          <w:rFonts w:asciiTheme="minorHAnsi" w:hAnsiTheme="minorHAnsi" w:cstheme="minorHAnsi"/>
        </w:rPr>
        <w:t xml:space="preserve"> 20</w:t>
      </w:r>
      <w:r w:rsidR="009B3709" w:rsidRPr="008868C0">
        <w:rPr>
          <w:rFonts w:asciiTheme="minorHAnsi" w:hAnsiTheme="minorHAnsi" w:cstheme="minorHAnsi"/>
        </w:rPr>
        <w:t>2</w:t>
      </w:r>
      <w:r w:rsidR="008928CF" w:rsidRPr="008868C0">
        <w:rPr>
          <w:rFonts w:asciiTheme="minorHAnsi" w:hAnsiTheme="minorHAnsi" w:cstheme="minorHAnsi"/>
        </w:rPr>
        <w:t>2</w:t>
      </w:r>
    </w:p>
    <w:p w14:paraId="6090F613" w14:textId="77777777" w:rsidR="00AC006F" w:rsidRDefault="00AC006F" w:rsidP="00066E25">
      <w:pPr>
        <w:rPr>
          <w:rFonts w:asciiTheme="minorHAnsi" w:hAnsiTheme="minorHAnsi" w:cstheme="minorHAnsi"/>
        </w:rPr>
        <w:sectPr w:rsidR="00AC006F" w:rsidSect="00AC006F">
          <w:pgSz w:w="16838" w:h="11906" w:orient="landscape"/>
          <w:pgMar w:top="1276" w:right="1440" w:bottom="1440" w:left="1440" w:header="708" w:footer="708" w:gutter="0"/>
          <w:cols w:space="708"/>
          <w:docGrid w:linePitch="360"/>
        </w:sectPr>
      </w:pPr>
    </w:p>
    <w:p w14:paraId="1B59D596" w14:textId="74137806" w:rsidR="003712FF" w:rsidRPr="008868C0" w:rsidRDefault="00CE1BDB" w:rsidP="003712FF">
      <w:pPr>
        <w:pStyle w:val="Reporttext"/>
        <w:rPr>
          <w:rFonts w:asciiTheme="minorHAnsi" w:hAnsiTheme="minorHAnsi" w:cstheme="minorHAnsi"/>
        </w:rPr>
      </w:pPr>
      <w:r w:rsidRPr="008868C0">
        <w:rPr>
          <w:rFonts w:asciiTheme="minorHAnsi" w:hAnsiTheme="minorHAnsi" w:cstheme="minorHAnsi"/>
        </w:rPr>
        <w:lastRenderedPageBreak/>
        <w:t xml:space="preserve">There are </w:t>
      </w:r>
      <w:proofErr w:type="gramStart"/>
      <w:r w:rsidRPr="008868C0">
        <w:rPr>
          <w:rFonts w:asciiTheme="minorHAnsi" w:hAnsiTheme="minorHAnsi" w:cstheme="minorHAnsi"/>
        </w:rPr>
        <w:t>a</w:t>
      </w:r>
      <w:r w:rsidR="00AD6091" w:rsidRPr="008868C0">
        <w:rPr>
          <w:rFonts w:asciiTheme="minorHAnsi" w:hAnsiTheme="minorHAnsi" w:cstheme="minorHAnsi"/>
        </w:rPr>
        <w:t xml:space="preserve"> 69 licenced </w:t>
      </w:r>
      <w:r w:rsidRPr="008868C0">
        <w:rPr>
          <w:rFonts w:asciiTheme="minorHAnsi" w:hAnsiTheme="minorHAnsi" w:cstheme="minorHAnsi"/>
        </w:rPr>
        <w:t>houses</w:t>
      </w:r>
      <w:proofErr w:type="gramEnd"/>
      <w:r w:rsidRPr="008868C0">
        <w:rPr>
          <w:rFonts w:asciiTheme="minorHAnsi" w:hAnsiTheme="minorHAnsi" w:cstheme="minorHAnsi"/>
        </w:rPr>
        <w:t xml:space="preserve"> in multiple occupancy (HMOs)</w:t>
      </w:r>
      <w:r w:rsidR="00AD6091" w:rsidRPr="008868C0">
        <w:rPr>
          <w:rFonts w:asciiTheme="minorHAnsi" w:hAnsiTheme="minorHAnsi" w:cstheme="minorHAnsi"/>
        </w:rPr>
        <w:t xml:space="preserve">. </w:t>
      </w:r>
      <w:r w:rsidR="00E4497D" w:rsidRPr="008868C0">
        <w:rPr>
          <w:rFonts w:asciiTheme="minorHAnsi" w:hAnsiTheme="minorHAnsi" w:cstheme="minorHAnsi"/>
        </w:rPr>
        <w:t xml:space="preserve">Most are located in </w:t>
      </w:r>
      <w:r w:rsidR="00F36FE2" w:rsidRPr="008868C0">
        <w:rPr>
          <w:rFonts w:asciiTheme="minorHAnsi" w:hAnsiTheme="minorHAnsi" w:cstheme="minorHAnsi"/>
        </w:rPr>
        <w:t>Old Trafford</w:t>
      </w:r>
      <w:r w:rsidR="00685E09" w:rsidRPr="008868C0">
        <w:rPr>
          <w:rFonts w:asciiTheme="minorHAnsi" w:hAnsiTheme="minorHAnsi" w:cstheme="minorHAnsi"/>
        </w:rPr>
        <w:t>.  The total number of HMOs in Trafford are es</w:t>
      </w:r>
      <w:r w:rsidR="00EF37FC" w:rsidRPr="008868C0">
        <w:rPr>
          <w:rFonts w:asciiTheme="minorHAnsi" w:hAnsiTheme="minorHAnsi" w:cstheme="minorHAnsi"/>
        </w:rPr>
        <w:t>t</w:t>
      </w:r>
      <w:r w:rsidR="00685E09" w:rsidRPr="008868C0">
        <w:rPr>
          <w:rFonts w:asciiTheme="minorHAnsi" w:hAnsiTheme="minorHAnsi" w:cstheme="minorHAnsi"/>
        </w:rPr>
        <w:t>imated to be 1,157 (LAHS data returns</w:t>
      </w:r>
      <w:r w:rsidR="001920CC">
        <w:rPr>
          <w:rFonts w:asciiTheme="minorHAnsi" w:hAnsiTheme="minorHAnsi" w:cstheme="minorHAnsi"/>
        </w:rPr>
        <w:t xml:space="preserve"> 2021/22</w:t>
      </w:r>
      <w:r w:rsidR="00685E09" w:rsidRPr="008868C0">
        <w:rPr>
          <w:rFonts w:asciiTheme="minorHAnsi" w:hAnsiTheme="minorHAnsi" w:cstheme="minorHAnsi"/>
        </w:rPr>
        <w:t>)</w:t>
      </w:r>
      <w:r w:rsidR="001920CC">
        <w:rPr>
          <w:rFonts w:asciiTheme="minorHAnsi" w:hAnsiTheme="minorHAnsi" w:cstheme="minorHAnsi"/>
        </w:rPr>
        <w:t xml:space="preserve"> (Table 2.5). Returns for 2022/23 show an increase to 75 licenced HMOs.</w:t>
      </w:r>
    </w:p>
    <w:p w14:paraId="09D1B873" w14:textId="3AEBDB50" w:rsidR="003712FF" w:rsidRPr="008868C0" w:rsidRDefault="003712FF" w:rsidP="003712FF">
      <w:pPr>
        <w:rPr>
          <w:rFonts w:asciiTheme="minorHAnsi" w:hAnsiTheme="minorHAnsi" w:cstheme="minorHAnsi"/>
          <w:highlight w:val="yellow"/>
          <w:lang w:eastAsia="en-US"/>
        </w:rPr>
      </w:pPr>
    </w:p>
    <w:p w14:paraId="05496AC7" w14:textId="051CBB43" w:rsidR="00066E25" w:rsidRPr="008868C0" w:rsidRDefault="00066E25" w:rsidP="000F1209">
      <w:pPr>
        <w:pStyle w:val="Tableheading1"/>
        <w:ind w:left="709"/>
        <w:rPr>
          <w:rFonts w:asciiTheme="minorHAnsi" w:hAnsiTheme="minorHAnsi" w:cstheme="minorHAnsi"/>
          <w:highlight w:val="yellow"/>
        </w:rPr>
      </w:pPr>
      <w:bookmarkStart w:id="212" w:name="RANGE!A75"/>
      <w:bookmarkStart w:id="213" w:name="_Toc146126528"/>
      <w:r w:rsidRPr="008868C0">
        <w:rPr>
          <w:rFonts w:asciiTheme="minorHAnsi" w:hAnsiTheme="minorHAnsi" w:cstheme="minorHAnsi"/>
        </w:rPr>
        <w:t>Table 2.5</w:t>
      </w:r>
      <w:r w:rsidRPr="008868C0">
        <w:rPr>
          <w:rFonts w:asciiTheme="minorHAnsi" w:hAnsiTheme="minorHAnsi" w:cstheme="minorHAnsi"/>
        </w:rPr>
        <w:tab/>
        <w:t>HMO distribution across Trafford Borough</w:t>
      </w:r>
      <w:bookmarkEnd w:id="212"/>
      <w:bookmarkEnd w:id="213"/>
    </w:p>
    <w:tbl>
      <w:tblPr>
        <w:tblW w:w="3203" w:type="pct"/>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2.5"/>
        <w:tblDescription w:val="HMO distribution across Trafford Borough"/>
      </w:tblPr>
      <w:tblGrid>
        <w:gridCol w:w="2516"/>
        <w:gridCol w:w="1097"/>
        <w:gridCol w:w="1346"/>
        <w:gridCol w:w="922"/>
      </w:tblGrid>
      <w:tr w:rsidR="00494ED0" w:rsidRPr="008868C0" w14:paraId="3626247B" w14:textId="77777777" w:rsidTr="000F1209">
        <w:tc>
          <w:tcPr>
            <w:tcW w:w="2139" w:type="pct"/>
            <w:shd w:val="clear" w:color="000000" w:fill="0A5958"/>
            <w:noWrap/>
            <w:vAlign w:val="bottom"/>
            <w:hideMark/>
          </w:tcPr>
          <w:p w14:paraId="254F06A0" w14:textId="77777777" w:rsidR="00494ED0" w:rsidRPr="008868C0" w:rsidRDefault="00494ED0" w:rsidP="00B42246">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Sub-area</w:t>
            </w:r>
          </w:p>
        </w:tc>
        <w:tc>
          <w:tcPr>
            <w:tcW w:w="933" w:type="pct"/>
            <w:shd w:val="clear" w:color="000000" w:fill="0A5958"/>
            <w:noWrap/>
            <w:tcMar>
              <w:left w:w="0" w:type="dxa"/>
              <w:right w:w="0" w:type="dxa"/>
            </w:tcMar>
            <w:vAlign w:val="bottom"/>
            <w:hideMark/>
          </w:tcPr>
          <w:p w14:paraId="3C66CBDD" w14:textId="77777777" w:rsidR="00494ED0" w:rsidRPr="008868C0" w:rsidRDefault="00494ED0" w:rsidP="006C1A8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w:t>
            </w:r>
          </w:p>
          <w:p w14:paraId="4D5CEF3F" w14:textId="1863815F" w:rsidR="00494ED0" w:rsidRPr="008868C0" w:rsidRDefault="00494ED0" w:rsidP="006C1A8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HMOs</w:t>
            </w:r>
          </w:p>
          <w:p w14:paraId="63BDE08B" w14:textId="45DD1434" w:rsidR="00494ED0" w:rsidRPr="008868C0" w:rsidRDefault="00494ED0" w:rsidP="006C1A8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Licenced</w:t>
            </w:r>
          </w:p>
        </w:tc>
        <w:tc>
          <w:tcPr>
            <w:tcW w:w="1144" w:type="pct"/>
            <w:shd w:val="clear" w:color="000000" w:fill="0A5958"/>
            <w:noWrap/>
            <w:tcMar>
              <w:left w:w="0" w:type="dxa"/>
              <w:right w:w="0" w:type="dxa"/>
            </w:tcMar>
            <w:vAlign w:val="bottom"/>
            <w:hideMark/>
          </w:tcPr>
          <w:p w14:paraId="3C0530AA" w14:textId="77777777" w:rsidR="00494ED0" w:rsidRPr="008868C0" w:rsidRDefault="00494ED0" w:rsidP="006C1A8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 HMOs</w:t>
            </w:r>
          </w:p>
          <w:p w14:paraId="7363317F" w14:textId="77777777" w:rsidR="00494ED0" w:rsidRPr="008868C0" w:rsidRDefault="00494ED0" w:rsidP="006C1A8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Not</w:t>
            </w:r>
          </w:p>
          <w:p w14:paraId="065C2C16" w14:textId="13851429" w:rsidR="00494ED0" w:rsidRPr="008868C0" w:rsidRDefault="00494ED0" w:rsidP="006C1A8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Licenced</w:t>
            </w:r>
          </w:p>
        </w:tc>
        <w:tc>
          <w:tcPr>
            <w:tcW w:w="784" w:type="pct"/>
            <w:shd w:val="clear" w:color="000000" w:fill="0A5958"/>
            <w:noWrap/>
            <w:tcMar>
              <w:left w:w="0" w:type="dxa"/>
              <w:right w:w="0" w:type="dxa"/>
            </w:tcMar>
            <w:vAlign w:val="bottom"/>
            <w:hideMark/>
          </w:tcPr>
          <w:p w14:paraId="2FDC26BF" w14:textId="77777777" w:rsidR="00494ED0" w:rsidRPr="008868C0" w:rsidRDefault="00494ED0" w:rsidP="006C1A8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 HMOs</w:t>
            </w:r>
          </w:p>
          <w:p w14:paraId="1913F793" w14:textId="62BBEA99" w:rsidR="00494ED0" w:rsidRPr="008868C0" w:rsidRDefault="00494ED0" w:rsidP="006C1A8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w:t>
            </w:r>
          </w:p>
        </w:tc>
      </w:tr>
      <w:tr w:rsidR="00494ED0" w:rsidRPr="008868C0" w14:paraId="301D194D" w14:textId="77777777" w:rsidTr="000F1209">
        <w:tc>
          <w:tcPr>
            <w:tcW w:w="2139" w:type="pct"/>
            <w:shd w:val="clear" w:color="auto" w:fill="auto"/>
            <w:noWrap/>
            <w:vAlign w:val="center"/>
            <w:hideMark/>
          </w:tcPr>
          <w:p w14:paraId="70524BF6" w14:textId="77777777" w:rsidR="00494ED0" w:rsidRPr="008868C0" w:rsidRDefault="00494ED0" w:rsidP="00066E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Altrincham</w:t>
            </w:r>
          </w:p>
        </w:tc>
        <w:tc>
          <w:tcPr>
            <w:tcW w:w="933" w:type="pct"/>
            <w:shd w:val="clear" w:color="auto" w:fill="auto"/>
            <w:noWrap/>
            <w:vAlign w:val="center"/>
            <w:hideMark/>
          </w:tcPr>
          <w:p w14:paraId="20390EEF"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w:t>
            </w:r>
          </w:p>
        </w:tc>
        <w:tc>
          <w:tcPr>
            <w:tcW w:w="1144" w:type="pct"/>
            <w:shd w:val="clear" w:color="auto" w:fill="auto"/>
            <w:noWrap/>
            <w:vAlign w:val="center"/>
            <w:hideMark/>
          </w:tcPr>
          <w:p w14:paraId="47FEB653"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110</w:t>
            </w:r>
          </w:p>
        </w:tc>
        <w:tc>
          <w:tcPr>
            <w:tcW w:w="784" w:type="pct"/>
            <w:shd w:val="clear" w:color="auto" w:fill="auto"/>
            <w:noWrap/>
            <w:vAlign w:val="center"/>
            <w:hideMark/>
          </w:tcPr>
          <w:p w14:paraId="11A55D48"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117</w:t>
            </w:r>
          </w:p>
        </w:tc>
      </w:tr>
      <w:tr w:rsidR="00494ED0" w:rsidRPr="008868C0" w14:paraId="136227A0" w14:textId="77777777" w:rsidTr="000F1209">
        <w:tc>
          <w:tcPr>
            <w:tcW w:w="2139" w:type="pct"/>
            <w:shd w:val="clear" w:color="auto" w:fill="auto"/>
            <w:noWrap/>
            <w:vAlign w:val="center"/>
            <w:hideMark/>
          </w:tcPr>
          <w:p w14:paraId="67606388" w14:textId="77777777" w:rsidR="00494ED0" w:rsidRPr="008868C0" w:rsidRDefault="00494ED0" w:rsidP="00066E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Old Trafford</w:t>
            </w:r>
          </w:p>
        </w:tc>
        <w:tc>
          <w:tcPr>
            <w:tcW w:w="933" w:type="pct"/>
            <w:shd w:val="clear" w:color="auto" w:fill="auto"/>
            <w:noWrap/>
            <w:vAlign w:val="center"/>
            <w:hideMark/>
          </w:tcPr>
          <w:p w14:paraId="77D739F6"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30</w:t>
            </w:r>
          </w:p>
        </w:tc>
        <w:tc>
          <w:tcPr>
            <w:tcW w:w="1144" w:type="pct"/>
            <w:shd w:val="clear" w:color="auto" w:fill="auto"/>
            <w:noWrap/>
            <w:vAlign w:val="center"/>
            <w:hideMark/>
          </w:tcPr>
          <w:p w14:paraId="16D77F3E"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473</w:t>
            </w:r>
          </w:p>
        </w:tc>
        <w:tc>
          <w:tcPr>
            <w:tcW w:w="784" w:type="pct"/>
            <w:shd w:val="clear" w:color="auto" w:fill="auto"/>
            <w:noWrap/>
            <w:vAlign w:val="center"/>
            <w:hideMark/>
          </w:tcPr>
          <w:p w14:paraId="64391E26"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503</w:t>
            </w:r>
          </w:p>
        </w:tc>
      </w:tr>
      <w:tr w:rsidR="00494ED0" w:rsidRPr="008868C0" w14:paraId="66030631" w14:textId="77777777" w:rsidTr="000F1209">
        <w:tc>
          <w:tcPr>
            <w:tcW w:w="2139" w:type="pct"/>
            <w:shd w:val="clear" w:color="auto" w:fill="auto"/>
            <w:noWrap/>
            <w:vAlign w:val="center"/>
            <w:hideMark/>
          </w:tcPr>
          <w:p w14:paraId="3796DD52" w14:textId="77777777" w:rsidR="00494ED0" w:rsidRPr="008868C0" w:rsidRDefault="00494ED0" w:rsidP="00066E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Partington &amp; Carrington</w:t>
            </w:r>
          </w:p>
        </w:tc>
        <w:tc>
          <w:tcPr>
            <w:tcW w:w="933" w:type="pct"/>
            <w:shd w:val="clear" w:color="auto" w:fill="auto"/>
            <w:noWrap/>
            <w:vAlign w:val="center"/>
            <w:hideMark/>
          </w:tcPr>
          <w:p w14:paraId="31B57579"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w:t>
            </w:r>
          </w:p>
        </w:tc>
        <w:tc>
          <w:tcPr>
            <w:tcW w:w="1144" w:type="pct"/>
            <w:shd w:val="clear" w:color="auto" w:fill="auto"/>
            <w:noWrap/>
            <w:vAlign w:val="center"/>
            <w:hideMark/>
          </w:tcPr>
          <w:p w14:paraId="19685EE7"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w:t>
            </w:r>
          </w:p>
        </w:tc>
        <w:tc>
          <w:tcPr>
            <w:tcW w:w="784" w:type="pct"/>
            <w:shd w:val="clear" w:color="auto" w:fill="auto"/>
            <w:noWrap/>
            <w:vAlign w:val="center"/>
            <w:hideMark/>
          </w:tcPr>
          <w:p w14:paraId="540D8362"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w:t>
            </w:r>
          </w:p>
        </w:tc>
      </w:tr>
      <w:tr w:rsidR="00494ED0" w:rsidRPr="008868C0" w14:paraId="71DC2140" w14:textId="77777777" w:rsidTr="000F1209">
        <w:tc>
          <w:tcPr>
            <w:tcW w:w="2139" w:type="pct"/>
            <w:shd w:val="clear" w:color="auto" w:fill="auto"/>
            <w:noWrap/>
            <w:vAlign w:val="center"/>
            <w:hideMark/>
          </w:tcPr>
          <w:p w14:paraId="1D117A8B" w14:textId="77777777" w:rsidR="00494ED0" w:rsidRPr="008868C0" w:rsidRDefault="00494ED0" w:rsidP="00066E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Rural Communities</w:t>
            </w:r>
          </w:p>
        </w:tc>
        <w:tc>
          <w:tcPr>
            <w:tcW w:w="933" w:type="pct"/>
            <w:shd w:val="clear" w:color="auto" w:fill="auto"/>
            <w:noWrap/>
            <w:vAlign w:val="center"/>
            <w:hideMark/>
          </w:tcPr>
          <w:p w14:paraId="4296D9D2"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w:t>
            </w:r>
          </w:p>
        </w:tc>
        <w:tc>
          <w:tcPr>
            <w:tcW w:w="1144" w:type="pct"/>
            <w:shd w:val="clear" w:color="auto" w:fill="auto"/>
            <w:noWrap/>
            <w:vAlign w:val="center"/>
            <w:hideMark/>
          </w:tcPr>
          <w:p w14:paraId="302F3764"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32</w:t>
            </w:r>
          </w:p>
        </w:tc>
        <w:tc>
          <w:tcPr>
            <w:tcW w:w="784" w:type="pct"/>
            <w:shd w:val="clear" w:color="auto" w:fill="auto"/>
            <w:noWrap/>
            <w:vAlign w:val="center"/>
            <w:hideMark/>
          </w:tcPr>
          <w:p w14:paraId="1E6CB299"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34</w:t>
            </w:r>
          </w:p>
        </w:tc>
      </w:tr>
      <w:tr w:rsidR="00494ED0" w:rsidRPr="008868C0" w14:paraId="7E1132C9" w14:textId="77777777" w:rsidTr="000F1209">
        <w:tc>
          <w:tcPr>
            <w:tcW w:w="2139" w:type="pct"/>
            <w:shd w:val="clear" w:color="auto" w:fill="auto"/>
            <w:noWrap/>
            <w:vAlign w:val="center"/>
            <w:hideMark/>
          </w:tcPr>
          <w:p w14:paraId="24F48BFD" w14:textId="77777777" w:rsidR="00494ED0" w:rsidRPr="008868C0" w:rsidRDefault="00494ED0" w:rsidP="00066E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Sale</w:t>
            </w:r>
          </w:p>
        </w:tc>
        <w:tc>
          <w:tcPr>
            <w:tcW w:w="933" w:type="pct"/>
            <w:shd w:val="clear" w:color="auto" w:fill="auto"/>
            <w:noWrap/>
            <w:vAlign w:val="center"/>
            <w:hideMark/>
          </w:tcPr>
          <w:p w14:paraId="54AB2693"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w:t>
            </w:r>
          </w:p>
        </w:tc>
        <w:tc>
          <w:tcPr>
            <w:tcW w:w="1144" w:type="pct"/>
            <w:shd w:val="clear" w:color="auto" w:fill="auto"/>
            <w:noWrap/>
            <w:vAlign w:val="center"/>
            <w:hideMark/>
          </w:tcPr>
          <w:p w14:paraId="44F3C20C"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173</w:t>
            </w:r>
          </w:p>
        </w:tc>
        <w:tc>
          <w:tcPr>
            <w:tcW w:w="784" w:type="pct"/>
            <w:shd w:val="clear" w:color="auto" w:fill="auto"/>
            <w:noWrap/>
            <w:vAlign w:val="center"/>
            <w:hideMark/>
          </w:tcPr>
          <w:p w14:paraId="56682EBC"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184</w:t>
            </w:r>
          </w:p>
        </w:tc>
      </w:tr>
      <w:tr w:rsidR="00494ED0" w:rsidRPr="008868C0" w14:paraId="69809E11" w14:textId="77777777" w:rsidTr="000F1209">
        <w:tc>
          <w:tcPr>
            <w:tcW w:w="2139" w:type="pct"/>
            <w:shd w:val="clear" w:color="auto" w:fill="auto"/>
            <w:noWrap/>
            <w:vAlign w:val="center"/>
            <w:hideMark/>
          </w:tcPr>
          <w:p w14:paraId="74D655F5" w14:textId="77777777" w:rsidR="00494ED0" w:rsidRPr="008868C0" w:rsidRDefault="00494ED0" w:rsidP="00066E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Stretford</w:t>
            </w:r>
          </w:p>
        </w:tc>
        <w:tc>
          <w:tcPr>
            <w:tcW w:w="933" w:type="pct"/>
            <w:shd w:val="clear" w:color="auto" w:fill="auto"/>
            <w:noWrap/>
            <w:vAlign w:val="center"/>
            <w:hideMark/>
          </w:tcPr>
          <w:p w14:paraId="5DAC8B78"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w:t>
            </w:r>
          </w:p>
        </w:tc>
        <w:tc>
          <w:tcPr>
            <w:tcW w:w="1144" w:type="pct"/>
            <w:shd w:val="clear" w:color="auto" w:fill="auto"/>
            <w:noWrap/>
            <w:vAlign w:val="center"/>
            <w:hideMark/>
          </w:tcPr>
          <w:p w14:paraId="3F6F50FD"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173</w:t>
            </w:r>
          </w:p>
        </w:tc>
        <w:tc>
          <w:tcPr>
            <w:tcW w:w="784" w:type="pct"/>
            <w:shd w:val="clear" w:color="auto" w:fill="auto"/>
            <w:noWrap/>
            <w:vAlign w:val="center"/>
            <w:hideMark/>
          </w:tcPr>
          <w:p w14:paraId="2C82BDF2"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184</w:t>
            </w:r>
          </w:p>
        </w:tc>
      </w:tr>
      <w:tr w:rsidR="00494ED0" w:rsidRPr="008868C0" w14:paraId="09EA1811" w14:textId="77777777" w:rsidTr="000F1209">
        <w:tc>
          <w:tcPr>
            <w:tcW w:w="2139" w:type="pct"/>
            <w:shd w:val="clear" w:color="auto" w:fill="auto"/>
            <w:noWrap/>
            <w:vAlign w:val="center"/>
            <w:hideMark/>
          </w:tcPr>
          <w:p w14:paraId="063CEFFC" w14:textId="77777777" w:rsidR="00494ED0" w:rsidRPr="008868C0" w:rsidRDefault="00494ED0" w:rsidP="00066E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Urmston</w:t>
            </w:r>
          </w:p>
        </w:tc>
        <w:tc>
          <w:tcPr>
            <w:tcW w:w="933" w:type="pct"/>
            <w:shd w:val="clear" w:color="auto" w:fill="auto"/>
            <w:noWrap/>
            <w:vAlign w:val="center"/>
            <w:hideMark/>
          </w:tcPr>
          <w:p w14:paraId="6ACF490C"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w:t>
            </w:r>
          </w:p>
        </w:tc>
        <w:tc>
          <w:tcPr>
            <w:tcW w:w="1144" w:type="pct"/>
            <w:shd w:val="clear" w:color="auto" w:fill="auto"/>
            <w:noWrap/>
            <w:vAlign w:val="center"/>
            <w:hideMark/>
          </w:tcPr>
          <w:p w14:paraId="2D323B89"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110</w:t>
            </w:r>
          </w:p>
        </w:tc>
        <w:tc>
          <w:tcPr>
            <w:tcW w:w="784" w:type="pct"/>
            <w:shd w:val="clear" w:color="auto" w:fill="auto"/>
            <w:noWrap/>
            <w:vAlign w:val="center"/>
            <w:hideMark/>
          </w:tcPr>
          <w:p w14:paraId="7B22B914" w14:textId="77777777" w:rsidR="00494ED0" w:rsidRPr="008868C0" w:rsidRDefault="00494ED0" w:rsidP="00066E25">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117</w:t>
            </w:r>
          </w:p>
        </w:tc>
      </w:tr>
      <w:tr w:rsidR="00494ED0" w:rsidRPr="008868C0" w14:paraId="0828264A" w14:textId="77777777" w:rsidTr="000F1209">
        <w:tc>
          <w:tcPr>
            <w:tcW w:w="2139" w:type="pct"/>
            <w:shd w:val="clear" w:color="auto" w:fill="auto"/>
            <w:noWrap/>
            <w:vAlign w:val="center"/>
            <w:hideMark/>
          </w:tcPr>
          <w:p w14:paraId="74A9FEB1" w14:textId="77777777" w:rsidR="00494ED0" w:rsidRPr="008868C0" w:rsidRDefault="00494ED0" w:rsidP="00066E25">
            <w:pPr>
              <w:spacing w:before="20" w:after="20"/>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Total</w:t>
            </w:r>
          </w:p>
        </w:tc>
        <w:tc>
          <w:tcPr>
            <w:tcW w:w="933" w:type="pct"/>
            <w:shd w:val="clear" w:color="auto" w:fill="auto"/>
            <w:noWrap/>
            <w:vAlign w:val="center"/>
            <w:hideMark/>
          </w:tcPr>
          <w:p w14:paraId="389CC72F" w14:textId="77777777" w:rsidR="00494ED0" w:rsidRPr="008868C0" w:rsidRDefault="00494ED0" w:rsidP="00066E25">
            <w:pPr>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69</w:t>
            </w:r>
          </w:p>
        </w:tc>
        <w:tc>
          <w:tcPr>
            <w:tcW w:w="1144" w:type="pct"/>
            <w:shd w:val="clear" w:color="auto" w:fill="auto"/>
            <w:noWrap/>
            <w:vAlign w:val="center"/>
            <w:hideMark/>
          </w:tcPr>
          <w:p w14:paraId="71922BB7" w14:textId="77777777" w:rsidR="00494ED0" w:rsidRPr="008868C0" w:rsidRDefault="00494ED0" w:rsidP="00066E25">
            <w:pPr>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1,088</w:t>
            </w:r>
          </w:p>
        </w:tc>
        <w:tc>
          <w:tcPr>
            <w:tcW w:w="784" w:type="pct"/>
            <w:shd w:val="clear" w:color="auto" w:fill="auto"/>
            <w:noWrap/>
            <w:vAlign w:val="center"/>
            <w:hideMark/>
          </w:tcPr>
          <w:p w14:paraId="0FA3FCED" w14:textId="77777777" w:rsidR="00494ED0" w:rsidRPr="008868C0" w:rsidRDefault="00494ED0" w:rsidP="00066E25">
            <w:pPr>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1,157</w:t>
            </w:r>
          </w:p>
        </w:tc>
      </w:tr>
    </w:tbl>
    <w:p w14:paraId="4667ECE3" w14:textId="1283C220" w:rsidR="00CE1BDB" w:rsidRPr="008868C0" w:rsidRDefault="00CE1BDB" w:rsidP="000F1209">
      <w:pPr>
        <w:ind w:left="709"/>
        <w:rPr>
          <w:rFonts w:asciiTheme="minorHAnsi" w:hAnsiTheme="minorHAnsi" w:cstheme="minorHAnsi"/>
          <w:sz w:val="22"/>
          <w:szCs w:val="22"/>
        </w:rPr>
      </w:pPr>
      <w:r w:rsidRPr="008868C0">
        <w:rPr>
          <w:rFonts w:asciiTheme="minorHAnsi" w:hAnsiTheme="minorHAnsi" w:cstheme="minorHAnsi"/>
          <w:sz w:val="22"/>
          <w:szCs w:val="22"/>
        </w:rPr>
        <w:t>Source: Council data</w:t>
      </w:r>
      <w:r w:rsidR="00685E09" w:rsidRPr="008868C0">
        <w:rPr>
          <w:rFonts w:asciiTheme="minorHAnsi" w:hAnsiTheme="minorHAnsi" w:cstheme="minorHAnsi"/>
          <w:sz w:val="22"/>
          <w:szCs w:val="22"/>
        </w:rPr>
        <w:t xml:space="preserve"> &amp; LAHS data returns, E</w:t>
      </w:r>
      <w:r w:rsidR="00494ED0" w:rsidRPr="008868C0">
        <w:rPr>
          <w:rFonts w:asciiTheme="minorHAnsi" w:hAnsiTheme="minorHAnsi" w:cstheme="minorHAnsi"/>
          <w:sz w:val="22"/>
          <w:szCs w:val="22"/>
        </w:rPr>
        <w:t>n</w:t>
      </w:r>
      <w:r w:rsidR="00685E09" w:rsidRPr="008868C0">
        <w:rPr>
          <w:rFonts w:asciiTheme="minorHAnsi" w:hAnsiTheme="minorHAnsi" w:cstheme="minorHAnsi"/>
          <w:sz w:val="22"/>
          <w:szCs w:val="22"/>
        </w:rPr>
        <w:t>gland 2020-21: Section F – Condition of Dwelling Stock</w:t>
      </w:r>
    </w:p>
    <w:p w14:paraId="1BF79489" w14:textId="77777777" w:rsidR="00CE1BDB" w:rsidRPr="008868C0" w:rsidRDefault="00CE1BDB" w:rsidP="00881FDD">
      <w:pPr>
        <w:rPr>
          <w:rFonts w:asciiTheme="minorHAnsi" w:hAnsiTheme="minorHAnsi" w:cstheme="minorHAnsi"/>
          <w:highlight w:val="yellow"/>
        </w:rPr>
      </w:pPr>
    </w:p>
    <w:p w14:paraId="040A1DF8" w14:textId="77777777" w:rsidR="00CE1BDB" w:rsidRPr="008868C0" w:rsidRDefault="00CE1BDB" w:rsidP="00CE1BDB">
      <w:pPr>
        <w:pStyle w:val="Heading2"/>
        <w:tabs>
          <w:tab w:val="left" w:pos="0"/>
          <w:tab w:val="left" w:pos="709"/>
          <w:tab w:val="left" w:pos="1418"/>
        </w:tabs>
        <w:rPr>
          <w:rFonts w:asciiTheme="minorHAnsi" w:hAnsiTheme="minorHAnsi" w:cstheme="minorHAnsi"/>
        </w:rPr>
      </w:pPr>
      <w:bookmarkStart w:id="214" w:name="_Toc146126222"/>
      <w:r w:rsidRPr="008868C0">
        <w:rPr>
          <w:rFonts w:asciiTheme="minorHAnsi" w:hAnsiTheme="minorHAnsi" w:cstheme="minorHAnsi"/>
        </w:rPr>
        <w:t>Property age and condition</w:t>
      </w:r>
      <w:bookmarkEnd w:id="214"/>
    </w:p>
    <w:p w14:paraId="132C708A" w14:textId="1C364A00"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 xml:space="preserve">The age and condition of </w:t>
      </w:r>
      <w:r w:rsidR="00B07671" w:rsidRPr="008868C0">
        <w:rPr>
          <w:rFonts w:asciiTheme="minorHAnsi" w:hAnsiTheme="minorHAnsi" w:cstheme="minorHAnsi"/>
        </w:rPr>
        <w:t>Trafford</w:t>
      </w:r>
      <w:r w:rsidR="00E4497D" w:rsidRPr="008868C0">
        <w:rPr>
          <w:rFonts w:asciiTheme="minorHAnsi" w:hAnsiTheme="minorHAnsi" w:cstheme="minorHAnsi"/>
        </w:rPr>
        <w:t xml:space="preserve"> Borough</w:t>
      </w:r>
      <w:r w:rsidRPr="008868C0">
        <w:rPr>
          <w:rFonts w:asciiTheme="minorHAnsi" w:hAnsiTheme="minorHAnsi" w:cstheme="minorHAnsi"/>
        </w:rPr>
        <w:t>’s housing</w:t>
      </w:r>
    </w:p>
    <w:p w14:paraId="2AE60F83" w14:textId="58777A38"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The age profile of the dwelling stock in </w:t>
      </w:r>
      <w:r w:rsidRPr="008868C0">
        <w:rPr>
          <w:rFonts w:asciiTheme="minorHAnsi" w:hAnsiTheme="minorHAnsi" w:cstheme="minorHAnsi"/>
          <w:color w:val="000000"/>
          <w:szCs w:val="22"/>
        </w:rPr>
        <w:t>the borough</w:t>
      </w:r>
      <w:r w:rsidRPr="008868C0">
        <w:rPr>
          <w:rFonts w:asciiTheme="minorHAnsi" w:hAnsiTheme="minorHAnsi" w:cstheme="minorHAnsi"/>
          <w:sz w:val="28"/>
        </w:rPr>
        <w:t xml:space="preserve"> </w:t>
      </w:r>
      <w:r w:rsidRPr="008868C0">
        <w:rPr>
          <w:rFonts w:asciiTheme="minorHAnsi" w:hAnsiTheme="minorHAnsi" w:cstheme="minorHAnsi"/>
        </w:rPr>
        <w:t>is summarised in Table 2.</w:t>
      </w:r>
      <w:r w:rsidR="000106A4" w:rsidRPr="008868C0">
        <w:rPr>
          <w:rFonts w:asciiTheme="minorHAnsi" w:hAnsiTheme="minorHAnsi" w:cstheme="minorHAnsi"/>
        </w:rPr>
        <w:t>6</w:t>
      </w:r>
      <w:r w:rsidRPr="008868C0">
        <w:rPr>
          <w:rFonts w:asciiTheme="minorHAnsi" w:hAnsiTheme="minorHAnsi" w:cstheme="minorHAnsi"/>
        </w:rPr>
        <w:t xml:space="preserve">. </w:t>
      </w:r>
      <w:r w:rsidR="00C5110A" w:rsidRPr="008868C0">
        <w:rPr>
          <w:rFonts w:asciiTheme="minorHAnsi" w:hAnsiTheme="minorHAnsi" w:cstheme="minorHAnsi"/>
        </w:rPr>
        <w:t>51.1</w:t>
      </w:r>
      <w:r w:rsidRPr="008868C0">
        <w:rPr>
          <w:rFonts w:asciiTheme="minorHAnsi" w:hAnsiTheme="minorHAnsi" w:cstheme="minorHAnsi"/>
        </w:rPr>
        <w:t xml:space="preserve">% of dwellings were built before 1945, </w:t>
      </w:r>
      <w:r w:rsidR="00727CFA" w:rsidRPr="008868C0">
        <w:rPr>
          <w:rFonts w:asciiTheme="minorHAnsi" w:hAnsiTheme="minorHAnsi" w:cstheme="minorHAnsi"/>
        </w:rPr>
        <w:t>31.7</w:t>
      </w:r>
      <w:r w:rsidRPr="008868C0">
        <w:rPr>
          <w:rFonts w:asciiTheme="minorHAnsi" w:hAnsiTheme="minorHAnsi" w:cstheme="minorHAnsi"/>
        </w:rPr>
        <w:t xml:space="preserve">% between 1945 and 1982 and </w:t>
      </w:r>
      <w:r w:rsidR="00727CFA" w:rsidRPr="008868C0">
        <w:rPr>
          <w:rFonts w:asciiTheme="minorHAnsi" w:hAnsiTheme="minorHAnsi" w:cstheme="minorHAnsi"/>
        </w:rPr>
        <w:t>17.2</w:t>
      </w:r>
      <w:r w:rsidRPr="008868C0">
        <w:rPr>
          <w:rFonts w:asciiTheme="minorHAnsi" w:hAnsiTheme="minorHAnsi" w:cstheme="minorHAnsi"/>
        </w:rPr>
        <w:t xml:space="preserve">% since 1983. </w:t>
      </w:r>
    </w:p>
    <w:p w14:paraId="56EDE2F7" w14:textId="18633727" w:rsidR="00CE1BDB" w:rsidRPr="008868C0" w:rsidRDefault="00CE1BDB" w:rsidP="00CE1BDB">
      <w:pPr>
        <w:pStyle w:val="Reporttext"/>
        <w:numPr>
          <w:ilvl w:val="0"/>
          <w:numId w:val="0"/>
        </w:numPr>
        <w:tabs>
          <w:tab w:val="left" w:pos="0"/>
          <w:tab w:val="left" w:pos="1418"/>
        </w:tabs>
        <w:ind w:left="709"/>
        <w:rPr>
          <w:rFonts w:asciiTheme="minorHAnsi" w:hAnsiTheme="minorHAnsi" w:cstheme="minorHAnsi"/>
          <w:highlight w:val="yellow"/>
        </w:rPr>
      </w:pPr>
    </w:p>
    <w:p w14:paraId="3147A0F2" w14:textId="6964BBFE" w:rsidR="00B42246" w:rsidRPr="008868C0" w:rsidRDefault="00B42246" w:rsidP="00B42246">
      <w:pPr>
        <w:pStyle w:val="Tableheading1"/>
        <w:ind w:left="709"/>
        <w:rPr>
          <w:rFonts w:asciiTheme="minorHAnsi" w:hAnsiTheme="minorHAnsi" w:cstheme="minorHAnsi"/>
          <w:highlight w:val="yellow"/>
        </w:rPr>
      </w:pPr>
      <w:bookmarkStart w:id="215" w:name="_Toc146126529"/>
      <w:r w:rsidRPr="008868C0">
        <w:rPr>
          <w:rFonts w:asciiTheme="minorHAnsi" w:hAnsiTheme="minorHAnsi" w:cstheme="minorHAnsi"/>
        </w:rPr>
        <w:t>Table 2.6</w:t>
      </w:r>
      <w:r w:rsidRPr="008868C0">
        <w:rPr>
          <w:rFonts w:asciiTheme="minorHAnsi" w:hAnsiTheme="minorHAnsi" w:cstheme="minorHAnsi"/>
        </w:rPr>
        <w:tab/>
        <w:t>Age of dwelling</w:t>
      </w:r>
      <w:bookmarkEnd w:id="215"/>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6"/>
        <w:tblDescription w:val="Age of dwelling"/>
      </w:tblPr>
      <w:tblGrid>
        <w:gridCol w:w="2223"/>
        <w:gridCol w:w="1588"/>
        <w:gridCol w:w="1701"/>
      </w:tblGrid>
      <w:tr w:rsidR="00CE1BDB" w:rsidRPr="008868C0" w14:paraId="7287D95A" w14:textId="77777777" w:rsidTr="00B42246">
        <w:tc>
          <w:tcPr>
            <w:tcW w:w="2223" w:type="dxa"/>
            <w:shd w:val="clear" w:color="auto" w:fill="006666"/>
            <w:noWrap/>
            <w:vAlign w:val="center"/>
            <w:hideMark/>
          </w:tcPr>
          <w:p w14:paraId="1F26E4BA" w14:textId="77777777" w:rsidR="00CE1BDB" w:rsidRPr="008868C0" w:rsidRDefault="00CE1BDB" w:rsidP="00B42246">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Age of Dwellings</w:t>
            </w:r>
          </w:p>
        </w:tc>
        <w:tc>
          <w:tcPr>
            <w:tcW w:w="1588" w:type="dxa"/>
            <w:shd w:val="clear" w:color="auto" w:fill="006666"/>
            <w:noWrap/>
            <w:vAlign w:val="center"/>
            <w:hideMark/>
          </w:tcPr>
          <w:p w14:paraId="3221810C" w14:textId="77777777" w:rsidR="00CE1BDB" w:rsidRPr="008868C0" w:rsidRDefault="00CE1BDB" w:rsidP="00B42246">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Number </w:t>
            </w:r>
          </w:p>
        </w:tc>
        <w:tc>
          <w:tcPr>
            <w:tcW w:w="1701" w:type="dxa"/>
            <w:shd w:val="clear" w:color="auto" w:fill="006666"/>
            <w:noWrap/>
            <w:vAlign w:val="center"/>
            <w:hideMark/>
          </w:tcPr>
          <w:p w14:paraId="4A607C28" w14:textId="77777777" w:rsidR="00CE1BDB" w:rsidRPr="008868C0" w:rsidRDefault="00CE1BDB" w:rsidP="00B42246">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p>
        </w:tc>
      </w:tr>
      <w:tr w:rsidR="00561C92" w:rsidRPr="008868C0" w14:paraId="1172B7E9" w14:textId="77777777" w:rsidTr="00B42246">
        <w:tc>
          <w:tcPr>
            <w:tcW w:w="2223" w:type="dxa"/>
            <w:shd w:val="clear" w:color="000000" w:fill="FFFFFF"/>
            <w:noWrap/>
            <w:vAlign w:val="center"/>
          </w:tcPr>
          <w:p w14:paraId="60AA5531" w14:textId="63AC4D68"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pre-1919</w:t>
            </w:r>
          </w:p>
        </w:tc>
        <w:tc>
          <w:tcPr>
            <w:tcW w:w="1588" w:type="dxa"/>
            <w:shd w:val="clear" w:color="auto" w:fill="auto"/>
            <w:noWrap/>
            <w:vAlign w:val="center"/>
          </w:tcPr>
          <w:p w14:paraId="0193309E" w14:textId="064FFC19"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21,130</w:t>
            </w:r>
          </w:p>
        </w:tc>
        <w:tc>
          <w:tcPr>
            <w:tcW w:w="1701" w:type="dxa"/>
            <w:shd w:val="clear" w:color="auto" w:fill="auto"/>
            <w:noWrap/>
            <w:vAlign w:val="center"/>
          </w:tcPr>
          <w:p w14:paraId="06BCBB86" w14:textId="683440B3"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21.0%</w:t>
            </w:r>
          </w:p>
        </w:tc>
      </w:tr>
      <w:tr w:rsidR="00561C92" w:rsidRPr="008868C0" w14:paraId="3C3BBF0D" w14:textId="77777777" w:rsidTr="00B42246">
        <w:tc>
          <w:tcPr>
            <w:tcW w:w="2223" w:type="dxa"/>
            <w:shd w:val="clear" w:color="000000" w:fill="FFFFFF"/>
            <w:noWrap/>
            <w:vAlign w:val="center"/>
          </w:tcPr>
          <w:p w14:paraId="79061568" w14:textId="64227DE6"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1919-44</w:t>
            </w:r>
          </w:p>
        </w:tc>
        <w:tc>
          <w:tcPr>
            <w:tcW w:w="1588" w:type="dxa"/>
            <w:shd w:val="clear" w:color="auto" w:fill="auto"/>
            <w:noWrap/>
            <w:vAlign w:val="center"/>
          </w:tcPr>
          <w:p w14:paraId="79704255" w14:textId="4586F9D6"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30,350</w:t>
            </w:r>
          </w:p>
        </w:tc>
        <w:tc>
          <w:tcPr>
            <w:tcW w:w="1701" w:type="dxa"/>
            <w:shd w:val="clear" w:color="auto" w:fill="auto"/>
            <w:noWrap/>
            <w:vAlign w:val="center"/>
          </w:tcPr>
          <w:p w14:paraId="62ADAFBD" w14:textId="37A2FD94"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30.1%</w:t>
            </w:r>
          </w:p>
        </w:tc>
      </w:tr>
      <w:tr w:rsidR="00561C92" w:rsidRPr="008868C0" w14:paraId="5F6319FB" w14:textId="77777777" w:rsidTr="00B42246">
        <w:tc>
          <w:tcPr>
            <w:tcW w:w="2223" w:type="dxa"/>
            <w:shd w:val="clear" w:color="000000" w:fill="FFFFFF"/>
            <w:noWrap/>
            <w:vAlign w:val="center"/>
          </w:tcPr>
          <w:p w14:paraId="5B1D23F2" w14:textId="1A44C8B5"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1945-64</w:t>
            </w:r>
          </w:p>
        </w:tc>
        <w:tc>
          <w:tcPr>
            <w:tcW w:w="1588" w:type="dxa"/>
            <w:shd w:val="clear" w:color="auto" w:fill="auto"/>
            <w:noWrap/>
            <w:vAlign w:val="center"/>
          </w:tcPr>
          <w:p w14:paraId="07F8ED09" w14:textId="662B6DC4"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17,400</w:t>
            </w:r>
          </w:p>
        </w:tc>
        <w:tc>
          <w:tcPr>
            <w:tcW w:w="1701" w:type="dxa"/>
            <w:shd w:val="clear" w:color="auto" w:fill="auto"/>
            <w:noWrap/>
            <w:vAlign w:val="center"/>
          </w:tcPr>
          <w:p w14:paraId="73AA17E1" w14:textId="02E6D57C"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17.3%</w:t>
            </w:r>
          </w:p>
        </w:tc>
      </w:tr>
      <w:tr w:rsidR="00561C92" w:rsidRPr="008868C0" w14:paraId="3DD12157" w14:textId="77777777" w:rsidTr="00B42246">
        <w:tc>
          <w:tcPr>
            <w:tcW w:w="2223" w:type="dxa"/>
            <w:shd w:val="clear" w:color="000000" w:fill="FFFFFF"/>
            <w:noWrap/>
            <w:vAlign w:val="center"/>
          </w:tcPr>
          <w:p w14:paraId="77E8AD23" w14:textId="5BD48DA9"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1965-82</w:t>
            </w:r>
          </w:p>
        </w:tc>
        <w:tc>
          <w:tcPr>
            <w:tcW w:w="1588" w:type="dxa"/>
            <w:shd w:val="clear" w:color="auto" w:fill="auto"/>
            <w:noWrap/>
            <w:vAlign w:val="center"/>
          </w:tcPr>
          <w:p w14:paraId="34471AB1" w14:textId="2B1EEF0A"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14,510</w:t>
            </w:r>
          </w:p>
        </w:tc>
        <w:tc>
          <w:tcPr>
            <w:tcW w:w="1701" w:type="dxa"/>
            <w:shd w:val="clear" w:color="auto" w:fill="auto"/>
            <w:noWrap/>
            <w:vAlign w:val="center"/>
          </w:tcPr>
          <w:p w14:paraId="26D7BF42" w14:textId="6C98AACB"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14.4%</w:t>
            </w:r>
          </w:p>
        </w:tc>
      </w:tr>
      <w:tr w:rsidR="00561C92" w:rsidRPr="008868C0" w14:paraId="054A13EA" w14:textId="77777777" w:rsidTr="00B42246">
        <w:tc>
          <w:tcPr>
            <w:tcW w:w="2223" w:type="dxa"/>
            <w:shd w:val="clear" w:color="000000" w:fill="FFFFFF"/>
            <w:noWrap/>
            <w:vAlign w:val="center"/>
          </w:tcPr>
          <w:p w14:paraId="1AF8E2B2" w14:textId="044B784C"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1983-99</w:t>
            </w:r>
          </w:p>
        </w:tc>
        <w:tc>
          <w:tcPr>
            <w:tcW w:w="1588" w:type="dxa"/>
            <w:shd w:val="clear" w:color="auto" w:fill="auto"/>
            <w:noWrap/>
            <w:vAlign w:val="center"/>
          </w:tcPr>
          <w:p w14:paraId="591D8334" w14:textId="5CC52F9E"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7,650</w:t>
            </w:r>
          </w:p>
        </w:tc>
        <w:tc>
          <w:tcPr>
            <w:tcW w:w="1701" w:type="dxa"/>
            <w:shd w:val="clear" w:color="auto" w:fill="auto"/>
            <w:noWrap/>
            <w:vAlign w:val="center"/>
          </w:tcPr>
          <w:p w14:paraId="5C3F591A" w14:textId="37DD2928"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7.6%</w:t>
            </w:r>
          </w:p>
        </w:tc>
      </w:tr>
      <w:tr w:rsidR="00561C92" w:rsidRPr="008868C0" w14:paraId="24740874" w14:textId="77777777" w:rsidTr="00B42246">
        <w:tc>
          <w:tcPr>
            <w:tcW w:w="2223" w:type="dxa"/>
            <w:shd w:val="clear" w:color="000000" w:fill="FFFFFF"/>
            <w:noWrap/>
            <w:vAlign w:val="center"/>
          </w:tcPr>
          <w:p w14:paraId="05EAA6D8" w14:textId="5E529E4D"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post 1999</w:t>
            </w:r>
          </w:p>
        </w:tc>
        <w:tc>
          <w:tcPr>
            <w:tcW w:w="1588" w:type="dxa"/>
            <w:shd w:val="clear" w:color="auto" w:fill="auto"/>
            <w:noWrap/>
            <w:vAlign w:val="center"/>
          </w:tcPr>
          <w:p w14:paraId="160F4DBD" w14:textId="13C0AA33"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9,720</w:t>
            </w:r>
          </w:p>
        </w:tc>
        <w:tc>
          <w:tcPr>
            <w:tcW w:w="1701" w:type="dxa"/>
            <w:shd w:val="clear" w:color="auto" w:fill="auto"/>
            <w:noWrap/>
            <w:vAlign w:val="center"/>
          </w:tcPr>
          <w:p w14:paraId="64261803" w14:textId="3A80B43B" w:rsidR="00561C92" w:rsidRPr="008868C0" w:rsidRDefault="00561C92" w:rsidP="00B42246">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9.6%</w:t>
            </w:r>
          </w:p>
        </w:tc>
      </w:tr>
      <w:tr w:rsidR="00561C92" w:rsidRPr="008868C0" w14:paraId="2D4FA159" w14:textId="77777777" w:rsidTr="00B42246">
        <w:tc>
          <w:tcPr>
            <w:tcW w:w="2223" w:type="dxa"/>
            <w:shd w:val="clear" w:color="000000" w:fill="FFFFFF"/>
            <w:noWrap/>
            <w:vAlign w:val="center"/>
          </w:tcPr>
          <w:p w14:paraId="12750A0F" w14:textId="228FCDA3" w:rsidR="00561C92" w:rsidRPr="008868C0" w:rsidRDefault="00561C92" w:rsidP="00B42246">
            <w:pPr>
              <w:tabs>
                <w:tab w:val="left" w:pos="0"/>
                <w:tab w:val="left" w:pos="709"/>
                <w:tab w:val="left" w:pos="1418"/>
              </w:tabs>
              <w:spacing w:before="20" w:after="20"/>
              <w:jc w:val="right"/>
              <w:rPr>
                <w:rFonts w:asciiTheme="minorHAnsi" w:hAnsiTheme="minorHAnsi" w:cstheme="minorHAnsi"/>
                <w:b/>
                <w:bCs/>
                <w:color w:val="000000"/>
                <w:sz w:val="22"/>
                <w:szCs w:val="22"/>
                <w:highlight w:val="yellow"/>
              </w:rPr>
            </w:pPr>
            <w:r w:rsidRPr="008868C0">
              <w:rPr>
                <w:rFonts w:asciiTheme="minorHAnsi" w:hAnsiTheme="minorHAnsi" w:cstheme="minorHAnsi"/>
                <w:b/>
                <w:bCs/>
                <w:color w:val="000000"/>
                <w:sz w:val="22"/>
                <w:szCs w:val="22"/>
              </w:rPr>
              <w:t>Total</w:t>
            </w:r>
          </w:p>
        </w:tc>
        <w:tc>
          <w:tcPr>
            <w:tcW w:w="1588" w:type="dxa"/>
            <w:shd w:val="clear" w:color="auto" w:fill="auto"/>
            <w:noWrap/>
            <w:vAlign w:val="center"/>
          </w:tcPr>
          <w:p w14:paraId="2F0F929B" w14:textId="614E2C49" w:rsidR="00561C92" w:rsidRPr="008868C0" w:rsidRDefault="00561C92" w:rsidP="00B42246">
            <w:pPr>
              <w:tabs>
                <w:tab w:val="left" w:pos="0"/>
                <w:tab w:val="left" w:pos="709"/>
                <w:tab w:val="left" w:pos="1418"/>
              </w:tabs>
              <w:spacing w:before="20" w:after="20"/>
              <w:jc w:val="right"/>
              <w:rPr>
                <w:rFonts w:asciiTheme="minorHAnsi" w:hAnsiTheme="minorHAnsi" w:cstheme="minorHAnsi"/>
                <w:b/>
                <w:bCs/>
                <w:color w:val="000000"/>
                <w:sz w:val="22"/>
                <w:szCs w:val="22"/>
                <w:highlight w:val="yellow"/>
              </w:rPr>
            </w:pPr>
            <w:r w:rsidRPr="008868C0">
              <w:rPr>
                <w:rFonts w:asciiTheme="minorHAnsi" w:hAnsiTheme="minorHAnsi" w:cstheme="minorHAnsi"/>
                <w:color w:val="000000"/>
                <w:sz w:val="22"/>
                <w:szCs w:val="22"/>
              </w:rPr>
              <w:t>100,760</w:t>
            </w:r>
          </w:p>
        </w:tc>
        <w:tc>
          <w:tcPr>
            <w:tcW w:w="1701" w:type="dxa"/>
            <w:shd w:val="clear" w:color="auto" w:fill="auto"/>
            <w:noWrap/>
            <w:vAlign w:val="center"/>
          </w:tcPr>
          <w:p w14:paraId="0377FDC8" w14:textId="768F06F5" w:rsidR="00561C92" w:rsidRPr="008868C0" w:rsidRDefault="00561C92" w:rsidP="00B42246">
            <w:pPr>
              <w:tabs>
                <w:tab w:val="left" w:pos="0"/>
                <w:tab w:val="left" w:pos="709"/>
                <w:tab w:val="left" w:pos="1418"/>
              </w:tabs>
              <w:spacing w:before="20" w:after="20"/>
              <w:jc w:val="right"/>
              <w:rPr>
                <w:rFonts w:asciiTheme="minorHAnsi" w:hAnsiTheme="minorHAnsi" w:cstheme="minorHAnsi"/>
                <w:b/>
                <w:bCs/>
                <w:color w:val="000000"/>
                <w:sz w:val="22"/>
                <w:szCs w:val="22"/>
                <w:highlight w:val="yellow"/>
              </w:rPr>
            </w:pPr>
            <w:r w:rsidRPr="008868C0">
              <w:rPr>
                <w:rFonts w:asciiTheme="minorHAnsi" w:hAnsiTheme="minorHAnsi" w:cstheme="minorHAnsi"/>
                <w:color w:val="000000"/>
                <w:sz w:val="22"/>
                <w:szCs w:val="22"/>
              </w:rPr>
              <w:t>100.0%</w:t>
            </w:r>
          </w:p>
        </w:tc>
      </w:tr>
      <w:tr w:rsidR="00B42246" w:rsidRPr="008868C0" w14:paraId="01DAC652" w14:textId="77777777" w:rsidTr="00B42246">
        <w:tc>
          <w:tcPr>
            <w:tcW w:w="2223" w:type="dxa"/>
            <w:shd w:val="clear" w:color="000000" w:fill="FFFFFF"/>
            <w:noWrap/>
            <w:vAlign w:val="center"/>
          </w:tcPr>
          <w:p w14:paraId="62ED95F1" w14:textId="01D09BA5"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sz w:val="22"/>
                <w:szCs w:val="22"/>
                <w:highlight w:val="yellow"/>
              </w:rPr>
            </w:pPr>
            <w:r w:rsidRPr="008868C0">
              <w:rPr>
                <w:rFonts w:asciiTheme="minorHAnsi" w:hAnsiTheme="minorHAnsi" w:cstheme="minorHAnsi"/>
                <w:b/>
                <w:bCs/>
                <w:color w:val="000000"/>
                <w:sz w:val="22"/>
                <w:szCs w:val="22"/>
              </w:rPr>
              <w:t>Unknown</w:t>
            </w:r>
          </w:p>
        </w:tc>
        <w:tc>
          <w:tcPr>
            <w:tcW w:w="1588" w:type="dxa"/>
            <w:vAlign w:val="center"/>
          </w:tcPr>
          <w:p w14:paraId="1466D2A1" w14:textId="25A94AD1" w:rsidR="00B42246" w:rsidRPr="008868C0" w:rsidRDefault="00B42246"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350</w:t>
            </w:r>
          </w:p>
        </w:tc>
        <w:tc>
          <w:tcPr>
            <w:tcW w:w="1701" w:type="dxa"/>
            <w:shd w:val="clear" w:color="auto" w:fill="auto"/>
            <w:noWrap/>
            <w:vAlign w:val="center"/>
          </w:tcPr>
          <w:p w14:paraId="4F9E2ABF" w14:textId="37A95F15"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themeColor="text1"/>
                <w:sz w:val="22"/>
                <w:szCs w:val="22"/>
              </w:rPr>
            </w:pPr>
            <w:r w:rsidRPr="008868C0">
              <w:rPr>
                <w:rFonts w:asciiTheme="minorHAnsi" w:hAnsiTheme="minorHAnsi" w:cstheme="minorHAnsi"/>
                <w:b/>
                <w:bCs/>
                <w:color w:val="000000" w:themeColor="text1"/>
                <w:sz w:val="22"/>
                <w:szCs w:val="22"/>
              </w:rPr>
              <w:t>-</w:t>
            </w:r>
          </w:p>
        </w:tc>
      </w:tr>
      <w:tr w:rsidR="00B42246" w:rsidRPr="008868C0" w14:paraId="32A4A8BF" w14:textId="77777777" w:rsidTr="00B42246">
        <w:tc>
          <w:tcPr>
            <w:tcW w:w="2223" w:type="dxa"/>
            <w:shd w:val="clear" w:color="000000" w:fill="FFFFFF"/>
            <w:noWrap/>
            <w:vAlign w:val="center"/>
          </w:tcPr>
          <w:p w14:paraId="40F6DE9A" w14:textId="3AEFA99C"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sz w:val="22"/>
                <w:szCs w:val="22"/>
                <w:highlight w:val="yellow"/>
              </w:rPr>
            </w:pPr>
            <w:r w:rsidRPr="008868C0">
              <w:rPr>
                <w:rFonts w:asciiTheme="minorHAnsi" w:hAnsiTheme="minorHAnsi" w:cstheme="minorHAnsi"/>
                <w:b/>
                <w:bCs/>
                <w:color w:val="000000"/>
                <w:sz w:val="22"/>
                <w:szCs w:val="22"/>
              </w:rPr>
              <w:t>Grand Total</w:t>
            </w:r>
          </w:p>
        </w:tc>
        <w:tc>
          <w:tcPr>
            <w:tcW w:w="1588" w:type="dxa"/>
            <w:vAlign w:val="center"/>
          </w:tcPr>
          <w:p w14:paraId="097E6BDB" w14:textId="6AA7F809" w:rsidR="00B42246" w:rsidRPr="008868C0" w:rsidRDefault="00B42246"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101,110</w:t>
            </w:r>
          </w:p>
        </w:tc>
        <w:tc>
          <w:tcPr>
            <w:tcW w:w="1701" w:type="dxa"/>
            <w:shd w:val="clear" w:color="auto" w:fill="auto"/>
            <w:noWrap/>
            <w:vAlign w:val="center"/>
          </w:tcPr>
          <w:p w14:paraId="59C6973B" w14:textId="77B177C0"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themeColor="text1"/>
                <w:sz w:val="22"/>
                <w:szCs w:val="22"/>
              </w:rPr>
            </w:pPr>
            <w:r w:rsidRPr="008868C0">
              <w:rPr>
                <w:rFonts w:asciiTheme="minorHAnsi" w:hAnsiTheme="minorHAnsi" w:cstheme="minorHAnsi"/>
                <w:b/>
                <w:bCs/>
                <w:color w:val="000000" w:themeColor="text1"/>
                <w:sz w:val="22"/>
                <w:szCs w:val="22"/>
              </w:rPr>
              <w:t>-</w:t>
            </w:r>
          </w:p>
        </w:tc>
      </w:tr>
    </w:tbl>
    <w:p w14:paraId="71EA79F4" w14:textId="531C8870" w:rsidR="00CE1BDB" w:rsidRPr="008868C0" w:rsidRDefault="00CE1BDB" w:rsidP="00CE1BDB">
      <w:pPr>
        <w:pStyle w:val="Reporttext"/>
        <w:numPr>
          <w:ilvl w:val="0"/>
          <w:numId w:val="0"/>
        </w:numPr>
        <w:tabs>
          <w:tab w:val="left" w:pos="0"/>
          <w:tab w:val="left" w:pos="709"/>
          <w:tab w:val="left" w:pos="1418"/>
        </w:tabs>
        <w:ind w:left="709" w:hanging="709"/>
        <w:rPr>
          <w:rFonts w:asciiTheme="minorHAnsi" w:hAnsiTheme="minorHAnsi" w:cstheme="minorHAnsi"/>
          <w:sz w:val="22"/>
          <w:szCs w:val="28"/>
        </w:rPr>
      </w:pPr>
      <w:r w:rsidRPr="008868C0">
        <w:rPr>
          <w:rFonts w:asciiTheme="minorHAnsi" w:hAnsiTheme="minorHAnsi" w:cstheme="minorHAnsi"/>
          <w:sz w:val="22"/>
          <w:szCs w:val="28"/>
        </w:rPr>
        <w:tab/>
        <w:t>Source: VOA 202</w:t>
      </w:r>
      <w:r w:rsidR="00AD6091" w:rsidRPr="008868C0">
        <w:rPr>
          <w:rFonts w:asciiTheme="minorHAnsi" w:hAnsiTheme="minorHAnsi" w:cstheme="minorHAnsi"/>
          <w:sz w:val="22"/>
          <w:szCs w:val="28"/>
        </w:rPr>
        <w:t>2</w:t>
      </w:r>
    </w:p>
    <w:p w14:paraId="4B558C49" w14:textId="77777777"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sz w:val="20"/>
          <w:highlight w:val="yellow"/>
        </w:rPr>
      </w:pPr>
    </w:p>
    <w:p w14:paraId="2BF3B618" w14:textId="4C6D9082" w:rsidR="00CE1BDB" w:rsidRPr="008868C0" w:rsidRDefault="00CE1BDB" w:rsidP="00CE1BDB">
      <w:pPr>
        <w:pStyle w:val="Reporttext"/>
        <w:tabs>
          <w:tab w:val="left" w:pos="1418"/>
        </w:tabs>
        <w:rPr>
          <w:rFonts w:asciiTheme="minorHAnsi" w:hAnsiTheme="minorHAnsi" w:cstheme="minorHAnsi"/>
        </w:rPr>
      </w:pPr>
      <w:r w:rsidRPr="008868C0">
        <w:rPr>
          <w:rFonts w:asciiTheme="minorHAnsi" w:hAnsiTheme="minorHAnsi" w:cstheme="minorHAnsi"/>
        </w:rPr>
        <w:lastRenderedPageBreak/>
        <w:t xml:space="preserve">The English Housing Survey (EHS) produces national data on dwelling condition. Applying national trends to the stock profile of </w:t>
      </w:r>
      <w:r w:rsidR="0003620E" w:rsidRPr="008868C0">
        <w:rPr>
          <w:rFonts w:asciiTheme="minorHAnsi" w:hAnsiTheme="minorHAnsi" w:cstheme="minorHAnsi"/>
        </w:rPr>
        <w:t>Trafford</w:t>
      </w:r>
      <w:r w:rsidR="00E4497D" w:rsidRPr="008868C0">
        <w:rPr>
          <w:rFonts w:asciiTheme="minorHAnsi" w:hAnsiTheme="minorHAnsi" w:cstheme="minorHAnsi"/>
        </w:rPr>
        <w:t xml:space="preserve"> Borough</w:t>
      </w:r>
      <w:r w:rsidRPr="008868C0">
        <w:rPr>
          <w:rFonts w:asciiTheme="minorHAnsi" w:hAnsiTheme="minorHAnsi" w:cstheme="minorHAnsi"/>
        </w:rPr>
        <w:t xml:space="preserve"> (Table 2.</w:t>
      </w:r>
      <w:r w:rsidR="000106A4" w:rsidRPr="008868C0">
        <w:rPr>
          <w:rFonts w:asciiTheme="minorHAnsi" w:hAnsiTheme="minorHAnsi" w:cstheme="minorHAnsi"/>
        </w:rPr>
        <w:t>7</w:t>
      </w:r>
      <w:r w:rsidRPr="008868C0">
        <w:rPr>
          <w:rFonts w:asciiTheme="minorHAnsi" w:hAnsiTheme="minorHAnsi" w:cstheme="minorHAnsi"/>
        </w:rPr>
        <w:t>) would suggest that around 1</w:t>
      </w:r>
      <w:r w:rsidR="00490AA3" w:rsidRPr="008868C0">
        <w:rPr>
          <w:rFonts w:asciiTheme="minorHAnsi" w:hAnsiTheme="minorHAnsi" w:cstheme="minorHAnsi"/>
        </w:rPr>
        <w:t>8.4</w:t>
      </w:r>
      <w:r w:rsidRPr="008868C0">
        <w:rPr>
          <w:rFonts w:asciiTheme="minorHAnsi" w:hAnsiTheme="minorHAnsi" w:cstheme="minorHAnsi"/>
        </w:rPr>
        <w:t xml:space="preserve">% of dwelling stock is non-decent, which is </w:t>
      </w:r>
      <w:r w:rsidR="00490AA3" w:rsidRPr="008868C0">
        <w:rPr>
          <w:rFonts w:asciiTheme="minorHAnsi" w:hAnsiTheme="minorHAnsi" w:cstheme="minorHAnsi"/>
        </w:rPr>
        <w:t>in</w:t>
      </w:r>
      <w:r w:rsidR="00A153E6" w:rsidRPr="008868C0">
        <w:rPr>
          <w:rFonts w:asciiTheme="minorHAnsi" w:hAnsiTheme="minorHAnsi" w:cstheme="minorHAnsi"/>
        </w:rPr>
        <w:t xml:space="preserve"> </w:t>
      </w:r>
      <w:r w:rsidR="00490AA3" w:rsidRPr="008868C0">
        <w:rPr>
          <w:rFonts w:asciiTheme="minorHAnsi" w:hAnsiTheme="minorHAnsi" w:cstheme="minorHAnsi"/>
        </w:rPr>
        <w:t>line with</w:t>
      </w:r>
      <w:r w:rsidRPr="008868C0">
        <w:rPr>
          <w:rFonts w:asciiTheme="minorHAnsi" w:hAnsiTheme="minorHAnsi" w:cstheme="minorHAnsi"/>
        </w:rPr>
        <w:t xml:space="preserve"> the national average of </w:t>
      </w:r>
      <w:r w:rsidR="00490AA3" w:rsidRPr="008868C0">
        <w:rPr>
          <w:rFonts w:asciiTheme="minorHAnsi" w:hAnsiTheme="minorHAnsi" w:cstheme="minorHAnsi"/>
        </w:rPr>
        <w:t>17.0</w:t>
      </w:r>
      <w:r w:rsidRPr="008868C0">
        <w:rPr>
          <w:rFonts w:asciiTheme="minorHAnsi" w:hAnsiTheme="minorHAnsi" w:cstheme="minorHAnsi"/>
        </w:rPr>
        <w:t xml:space="preserve">%. The number of dwellings likely to fail the minimum standard of decent homes criteria is estimated to be </w:t>
      </w:r>
      <w:r w:rsidR="00375AB3" w:rsidRPr="008868C0">
        <w:rPr>
          <w:rFonts w:asciiTheme="minorHAnsi" w:hAnsiTheme="minorHAnsi" w:cstheme="minorHAnsi"/>
        </w:rPr>
        <w:t>11.0</w:t>
      </w:r>
      <w:r w:rsidRPr="008868C0">
        <w:rPr>
          <w:rFonts w:asciiTheme="minorHAnsi" w:hAnsiTheme="minorHAnsi" w:cstheme="minorHAnsi"/>
        </w:rPr>
        <w:t xml:space="preserve">% (compared with </w:t>
      </w:r>
      <w:r w:rsidR="00A153E6" w:rsidRPr="008868C0">
        <w:rPr>
          <w:rFonts w:asciiTheme="minorHAnsi" w:hAnsiTheme="minorHAnsi" w:cstheme="minorHAnsi"/>
        </w:rPr>
        <w:t>9.9</w:t>
      </w:r>
      <w:r w:rsidRPr="008868C0">
        <w:rPr>
          <w:rFonts w:asciiTheme="minorHAnsi" w:hAnsiTheme="minorHAnsi" w:cstheme="minorHAnsi"/>
        </w:rPr>
        <w:t xml:space="preserve">% nationally). </w:t>
      </w:r>
      <w:r w:rsidR="00481ABA">
        <w:rPr>
          <w:rFonts w:asciiTheme="minorHAnsi" w:hAnsiTheme="minorHAnsi" w:cstheme="minorHAnsi"/>
        </w:rPr>
        <w:t xml:space="preserve">The 2019 HNS reported 13.1% of dwellings in Trafford failing the minimum standard compared with 11.9% nationally. </w:t>
      </w:r>
    </w:p>
    <w:p w14:paraId="3F9D8DF0" w14:textId="2A36033F"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A full definition of what constitutes a decent home is available from </w:t>
      </w:r>
      <w:r w:rsidR="008A3BF9" w:rsidRPr="008868C0">
        <w:rPr>
          <w:rFonts w:asciiTheme="minorHAnsi" w:hAnsiTheme="minorHAnsi" w:cstheme="minorHAnsi"/>
        </w:rPr>
        <w:t>DLUHC</w:t>
      </w:r>
      <w:r w:rsidRPr="008868C0">
        <w:rPr>
          <w:rFonts w:asciiTheme="minorHAnsi" w:hAnsiTheme="minorHAnsi" w:cstheme="minorHAnsi"/>
        </w:rPr>
        <w:t xml:space="preserve"> (source: https://www.gov.uk/government/uploads/system/uploads/attachment_data/file/7812/138355.pdf) but in summary a decent home meets the following four criteria:</w:t>
      </w:r>
    </w:p>
    <w:p w14:paraId="1A5AF426" w14:textId="77777777" w:rsidR="00CE1BDB" w:rsidRPr="008868C0" w:rsidRDefault="00CE1BDB" w:rsidP="00574758">
      <w:pPr>
        <w:pStyle w:val="bullet"/>
        <w:numPr>
          <w:ilvl w:val="0"/>
          <w:numId w:val="30"/>
        </w:numPr>
        <w:tabs>
          <w:tab w:val="left" w:pos="0"/>
          <w:tab w:val="left" w:pos="709"/>
          <w:tab w:val="left" w:pos="1418"/>
        </w:tabs>
        <w:ind w:left="709" w:firstLine="0"/>
        <w:rPr>
          <w:rFonts w:asciiTheme="minorHAnsi" w:hAnsiTheme="minorHAnsi" w:cstheme="minorHAnsi"/>
        </w:rPr>
      </w:pPr>
      <w:r w:rsidRPr="008868C0">
        <w:rPr>
          <w:rFonts w:asciiTheme="minorHAnsi" w:hAnsiTheme="minorHAnsi" w:cstheme="minorHAnsi"/>
        </w:rPr>
        <w:t xml:space="preserve">it meets the current statutory minimum for </w:t>
      </w:r>
      <w:proofErr w:type="gramStart"/>
      <w:r w:rsidRPr="008868C0">
        <w:rPr>
          <w:rFonts w:asciiTheme="minorHAnsi" w:hAnsiTheme="minorHAnsi" w:cstheme="minorHAnsi"/>
        </w:rPr>
        <w:t>housing;</w:t>
      </w:r>
      <w:proofErr w:type="gramEnd"/>
    </w:p>
    <w:p w14:paraId="2E5525FB" w14:textId="77777777" w:rsidR="00CE1BDB" w:rsidRPr="008868C0" w:rsidRDefault="00CE1BDB" w:rsidP="00574758">
      <w:pPr>
        <w:pStyle w:val="bullet"/>
        <w:numPr>
          <w:ilvl w:val="0"/>
          <w:numId w:val="30"/>
        </w:numPr>
        <w:tabs>
          <w:tab w:val="left" w:pos="0"/>
          <w:tab w:val="left" w:pos="709"/>
          <w:tab w:val="left" w:pos="1418"/>
        </w:tabs>
        <w:ind w:left="709" w:firstLine="0"/>
        <w:rPr>
          <w:rFonts w:asciiTheme="minorHAnsi" w:hAnsiTheme="minorHAnsi" w:cstheme="minorHAnsi"/>
        </w:rPr>
      </w:pPr>
      <w:r w:rsidRPr="008868C0">
        <w:rPr>
          <w:rFonts w:asciiTheme="minorHAnsi" w:hAnsiTheme="minorHAnsi" w:cstheme="minorHAnsi"/>
        </w:rPr>
        <w:t xml:space="preserve">it is in a reasonable state of </w:t>
      </w:r>
      <w:proofErr w:type="gramStart"/>
      <w:r w:rsidRPr="008868C0">
        <w:rPr>
          <w:rFonts w:asciiTheme="minorHAnsi" w:hAnsiTheme="minorHAnsi" w:cstheme="minorHAnsi"/>
        </w:rPr>
        <w:t>repair;</w:t>
      </w:r>
      <w:proofErr w:type="gramEnd"/>
    </w:p>
    <w:p w14:paraId="139ECF4D" w14:textId="77777777" w:rsidR="00CE1BDB" w:rsidRPr="008868C0" w:rsidRDefault="00CE1BDB" w:rsidP="00574758">
      <w:pPr>
        <w:pStyle w:val="bullet"/>
        <w:numPr>
          <w:ilvl w:val="0"/>
          <w:numId w:val="30"/>
        </w:numPr>
        <w:tabs>
          <w:tab w:val="left" w:pos="0"/>
          <w:tab w:val="left" w:pos="709"/>
          <w:tab w:val="left" w:pos="1418"/>
        </w:tabs>
        <w:ind w:left="709" w:firstLine="0"/>
        <w:rPr>
          <w:rFonts w:asciiTheme="minorHAnsi" w:hAnsiTheme="minorHAnsi" w:cstheme="minorHAnsi"/>
        </w:rPr>
      </w:pPr>
      <w:r w:rsidRPr="008868C0">
        <w:rPr>
          <w:rFonts w:asciiTheme="minorHAnsi" w:hAnsiTheme="minorHAnsi" w:cstheme="minorHAnsi"/>
        </w:rPr>
        <w:t>it has reasonably modern facilities and services; and</w:t>
      </w:r>
    </w:p>
    <w:p w14:paraId="4E836A87" w14:textId="2D561AC2" w:rsidR="00CE1BDB" w:rsidRPr="008868C0" w:rsidRDefault="00CE1BDB" w:rsidP="00574758">
      <w:pPr>
        <w:pStyle w:val="bullet"/>
        <w:numPr>
          <w:ilvl w:val="0"/>
          <w:numId w:val="30"/>
        </w:numPr>
        <w:tabs>
          <w:tab w:val="left" w:pos="0"/>
          <w:tab w:val="left" w:pos="709"/>
          <w:tab w:val="left" w:pos="1418"/>
        </w:tabs>
        <w:ind w:left="709" w:firstLine="0"/>
        <w:rPr>
          <w:rFonts w:asciiTheme="minorHAnsi" w:hAnsiTheme="minorHAnsi" w:cstheme="minorHAnsi"/>
        </w:rPr>
      </w:pPr>
      <w:r w:rsidRPr="008868C0">
        <w:rPr>
          <w:rFonts w:asciiTheme="minorHAnsi" w:hAnsiTheme="minorHAnsi" w:cstheme="minorHAnsi"/>
        </w:rPr>
        <w:t>it provides a reasonable degree of thermal comfort.</w:t>
      </w:r>
    </w:p>
    <w:p w14:paraId="229AA7AB" w14:textId="77777777" w:rsidR="00CE1BDB" w:rsidRPr="008868C0" w:rsidRDefault="00CE1BDB" w:rsidP="00CE1BDB">
      <w:pPr>
        <w:pStyle w:val="Reporttext"/>
        <w:numPr>
          <w:ilvl w:val="0"/>
          <w:numId w:val="0"/>
        </w:numPr>
        <w:tabs>
          <w:tab w:val="left" w:pos="0"/>
          <w:tab w:val="left" w:pos="709"/>
          <w:tab w:val="left" w:pos="1418"/>
        </w:tabs>
        <w:ind w:firstLine="720"/>
        <w:rPr>
          <w:rFonts w:asciiTheme="minorHAnsi" w:hAnsiTheme="minorHAnsi" w:cstheme="minorHAnsi"/>
          <w:highlight w:val="yellow"/>
        </w:rPr>
      </w:pPr>
    </w:p>
    <w:p w14:paraId="221F10CE" w14:textId="77777777" w:rsidR="00CE1BDB" w:rsidRPr="008868C0" w:rsidRDefault="00CE1BDB" w:rsidP="00CE1BDB">
      <w:pPr>
        <w:pStyle w:val="Heading2"/>
        <w:tabs>
          <w:tab w:val="left" w:pos="0"/>
          <w:tab w:val="left" w:pos="709"/>
          <w:tab w:val="left" w:pos="1418"/>
        </w:tabs>
        <w:rPr>
          <w:rFonts w:asciiTheme="minorHAnsi" w:hAnsiTheme="minorHAnsi" w:cstheme="minorHAnsi"/>
          <w:highlight w:val="yellow"/>
        </w:rPr>
        <w:sectPr w:rsidR="00CE1BDB" w:rsidRPr="008868C0" w:rsidSect="00B22B34">
          <w:pgSz w:w="11906" w:h="16838"/>
          <w:pgMar w:top="1440" w:right="1276" w:bottom="1440" w:left="1440" w:header="708" w:footer="708" w:gutter="0"/>
          <w:cols w:space="708"/>
          <w:docGrid w:linePitch="360"/>
        </w:sectPr>
      </w:pPr>
    </w:p>
    <w:p w14:paraId="7435C654" w14:textId="18D22AE7" w:rsidR="00B42246" w:rsidRPr="008868C0" w:rsidRDefault="00B42246" w:rsidP="00B22B34">
      <w:pPr>
        <w:pStyle w:val="Tableheading1"/>
        <w:spacing w:before="0"/>
        <w:rPr>
          <w:rFonts w:asciiTheme="minorHAnsi" w:hAnsiTheme="minorHAnsi" w:cstheme="minorHAnsi"/>
        </w:rPr>
      </w:pPr>
      <w:bookmarkStart w:id="216" w:name="_Toc146126530"/>
      <w:r w:rsidRPr="008868C0">
        <w:rPr>
          <w:rFonts w:asciiTheme="minorHAnsi" w:hAnsiTheme="minorHAnsi" w:cstheme="minorHAnsi"/>
        </w:rPr>
        <w:lastRenderedPageBreak/>
        <w:t>Table 2.7</w:t>
      </w:r>
      <w:r w:rsidR="00234F84" w:rsidRPr="008868C0">
        <w:rPr>
          <w:rFonts w:asciiTheme="minorHAnsi" w:hAnsiTheme="minorHAnsi" w:cstheme="minorHAnsi"/>
        </w:rPr>
        <w:t>a</w:t>
      </w:r>
      <w:r w:rsidRPr="008868C0">
        <w:rPr>
          <w:rFonts w:asciiTheme="minorHAnsi" w:hAnsiTheme="minorHAnsi" w:cstheme="minorHAnsi"/>
        </w:rPr>
        <w:tab/>
        <w:t>Dwelling stock condition</w:t>
      </w:r>
      <w:r w:rsidR="00234F84" w:rsidRPr="008868C0">
        <w:rPr>
          <w:rFonts w:asciiTheme="minorHAnsi" w:hAnsiTheme="minorHAnsi" w:cstheme="minorHAnsi"/>
        </w:rPr>
        <w:t xml:space="preserve"> in </w:t>
      </w:r>
      <w:r w:rsidR="00D737D4" w:rsidRPr="008868C0">
        <w:rPr>
          <w:rFonts w:asciiTheme="minorHAnsi" w:hAnsiTheme="minorHAnsi" w:cstheme="minorHAnsi"/>
        </w:rPr>
        <w:t>E</w:t>
      </w:r>
      <w:r w:rsidR="00876265" w:rsidRPr="008868C0">
        <w:rPr>
          <w:rFonts w:asciiTheme="minorHAnsi" w:hAnsiTheme="minorHAnsi" w:cstheme="minorHAnsi"/>
        </w:rPr>
        <w:t>ngland</w:t>
      </w:r>
      <w:r w:rsidR="00D737D4" w:rsidRPr="008868C0">
        <w:rPr>
          <w:rFonts w:asciiTheme="minorHAnsi" w:hAnsiTheme="minorHAnsi" w:cstheme="minorHAnsi"/>
        </w:rPr>
        <w:t xml:space="preserve"> </w:t>
      </w:r>
      <w:r w:rsidR="00234F84" w:rsidRPr="008868C0">
        <w:rPr>
          <w:rFonts w:asciiTheme="minorHAnsi" w:hAnsiTheme="minorHAnsi" w:cstheme="minorHAnsi"/>
        </w:rPr>
        <w:t>– percentage of dwellings fail</w:t>
      </w:r>
      <w:r w:rsidR="00D737D4" w:rsidRPr="008868C0">
        <w:rPr>
          <w:rFonts w:asciiTheme="minorHAnsi" w:hAnsiTheme="minorHAnsi" w:cstheme="minorHAnsi"/>
        </w:rPr>
        <w:t>ing</w:t>
      </w:r>
      <w:r w:rsidR="00234F84" w:rsidRPr="008868C0">
        <w:rPr>
          <w:rFonts w:asciiTheme="minorHAnsi" w:hAnsiTheme="minorHAnsi" w:cstheme="minorHAnsi"/>
        </w:rPr>
        <w:t xml:space="preserve"> decent homes criteria </w:t>
      </w:r>
      <w:proofErr w:type="gramStart"/>
      <w:r w:rsidR="00234F84" w:rsidRPr="008868C0">
        <w:rPr>
          <w:rFonts w:asciiTheme="minorHAnsi" w:hAnsiTheme="minorHAnsi" w:cstheme="minorHAnsi"/>
        </w:rPr>
        <w:t>estimate</w:t>
      </w:r>
      <w:bookmarkEnd w:id="216"/>
      <w:proofErr w:type="gramEnd"/>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2.7a"/>
        <w:tblDescription w:val="Dwelling stock condition in England – percentage of dwellings failing decent homes criteria estimate"/>
      </w:tblPr>
      <w:tblGrid>
        <w:gridCol w:w="1820"/>
        <w:gridCol w:w="1823"/>
        <w:gridCol w:w="1544"/>
        <w:gridCol w:w="1544"/>
        <w:gridCol w:w="1544"/>
        <w:gridCol w:w="1544"/>
        <w:gridCol w:w="1403"/>
        <w:gridCol w:w="1428"/>
        <w:gridCol w:w="1462"/>
      </w:tblGrid>
      <w:tr w:rsidR="00481ABA" w:rsidRPr="008868C0" w14:paraId="790A545D" w14:textId="77777777" w:rsidTr="75FD0481">
        <w:tc>
          <w:tcPr>
            <w:tcW w:w="645" w:type="pct"/>
            <w:tcBorders>
              <w:bottom w:val="single" w:sz="4" w:space="0" w:color="auto"/>
            </w:tcBorders>
            <w:shd w:val="clear" w:color="auto" w:fill="006666"/>
            <w:noWrap/>
            <w:vAlign w:val="bottom"/>
            <w:hideMark/>
          </w:tcPr>
          <w:p w14:paraId="34B91B85" w14:textId="77777777"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age (</w:t>
            </w:r>
            <w:proofErr w:type="spellStart"/>
            <w:r w:rsidRPr="008868C0">
              <w:rPr>
                <w:rFonts w:asciiTheme="minorHAnsi" w:hAnsiTheme="minorHAnsi" w:cstheme="minorHAnsi"/>
                <w:b/>
                <w:bCs/>
                <w:color w:val="FFFFFF"/>
                <w:sz w:val="22"/>
                <w:szCs w:val="22"/>
              </w:rPr>
              <w:t>ehs</w:t>
            </w:r>
            <w:proofErr w:type="spellEnd"/>
            <w:r w:rsidRPr="008868C0">
              <w:rPr>
                <w:rFonts w:asciiTheme="minorHAnsi" w:hAnsiTheme="minorHAnsi" w:cstheme="minorHAnsi"/>
                <w:b/>
                <w:bCs/>
                <w:color w:val="FFFFFF"/>
                <w:sz w:val="22"/>
                <w:szCs w:val="22"/>
              </w:rPr>
              <w:t>)</w:t>
            </w:r>
          </w:p>
        </w:tc>
        <w:tc>
          <w:tcPr>
            <w:tcW w:w="646" w:type="pct"/>
            <w:shd w:val="clear" w:color="auto" w:fill="006666"/>
            <w:noWrap/>
            <w:vAlign w:val="bottom"/>
            <w:hideMark/>
          </w:tcPr>
          <w:p w14:paraId="3C6194E8" w14:textId="38A53568" w:rsidR="00481ABA" w:rsidRPr="008868C0" w:rsidRDefault="00481ABA" w:rsidP="00481ABA">
            <w:pPr>
              <w:tabs>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age (</w:t>
            </w:r>
            <w:proofErr w:type="spellStart"/>
            <w:r w:rsidRPr="008868C0">
              <w:rPr>
                <w:rFonts w:asciiTheme="minorHAnsi" w:hAnsiTheme="minorHAnsi" w:cstheme="minorHAnsi"/>
                <w:b/>
                <w:bCs/>
                <w:color w:val="FFFFFF"/>
                <w:sz w:val="22"/>
                <w:szCs w:val="22"/>
              </w:rPr>
              <w:t>voa</w:t>
            </w:r>
            <w:proofErr w:type="spellEnd"/>
            <w:r w:rsidRPr="008868C0">
              <w:rPr>
                <w:rFonts w:asciiTheme="minorHAnsi" w:hAnsiTheme="minorHAnsi" w:cstheme="minorHAnsi"/>
                <w:b/>
                <w:bCs/>
                <w:color w:val="FFFFFF"/>
                <w:sz w:val="22"/>
                <w:szCs w:val="22"/>
              </w:rPr>
              <w:t>)</w:t>
            </w:r>
          </w:p>
        </w:tc>
        <w:tc>
          <w:tcPr>
            <w:tcW w:w="547" w:type="pct"/>
            <w:tcBorders>
              <w:bottom w:val="single" w:sz="4" w:space="0" w:color="auto"/>
            </w:tcBorders>
            <w:shd w:val="clear" w:color="auto" w:fill="006666"/>
            <w:vAlign w:val="bottom"/>
            <w:hideMark/>
          </w:tcPr>
          <w:p w14:paraId="0A827828" w14:textId="2CACD440"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w:t>
            </w:r>
            <w:proofErr w:type="gramStart"/>
            <w:r w:rsidRPr="008868C0">
              <w:rPr>
                <w:rFonts w:asciiTheme="minorHAnsi" w:hAnsiTheme="minorHAnsi" w:cstheme="minorHAnsi"/>
                <w:b/>
                <w:bCs/>
                <w:color w:val="FFFFFF"/>
                <w:sz w:val="22"/>
                <w:szCs w:val="22"/>
              </w:rPr>
              <w:t>fail</w:t>
            </w:r>
            <w:proofErr w:type="gramEnd"/>
          </w:p>
          <w:p w14:paraId="069A6F16" w14:textId="4F264719"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Non-decent</w:t>
            </w:r>
          </w:p>
        </w:tc>
        <w:tc>
          <w:tcPr>
            <w:tcW w:w="547" w:type="pct"/>
            <w:tcBorders>
              <w:bottom w:val="single" w:sz="4" w:space="0" w:color="auto"/>
            </w:tcBorders>
            <w:shd w:val="clear" w:color="auto" w:fill="006666"/>
            <w:vAlign w:val="bottom"/>
            <w:hideMark/>
          </w:tcPr>
          <w:p w14:paraId="4ECA25F5" w14:textId="6925B1F8"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w:t>
            </w:r>
            <w:proofErr w:type="gramStart"/>
            <w:r w:rsidRPr="008868C0">
              <w:rPr>
                <w:rFonts w:asciiTheme="minorHAnsi" w:hAnsiTheme="minorHAnsi" w:cstheme="minorHAnsi"/>
                <w:b/>
                <w:bCs/>
                <w:color w:val="FFFFFF"/>
                <w:sz w:val="22"/>
                <w:szCs w:val="22"/>
              </w:rPr>
              <w:t>fail</w:t>
            </w:r>
            <w:proofErr w:type="gramEnd"/>
          </w:p>
          <w:p w14:paraId="6DA45A8F" w14:textId="5151EBA6"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Minimum</w:t>
            </w:r>
          </w:p>
          <w:p w14:paraId="5533094C" w14:textId="77777777"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standard</w:t>
            </w:r>
          </w:p>
        </w:tc>
        <w:tc>
          <w:tcPr>
            <w:tcW w:w="547" w:type="pct"/>
            <w:tcBorders>
              <w:bottom w:val="single" w:sz="4" w:space="0" w:color="auto"/>
            </w:tcBorders>
            <w:shd w:val="clear" w:color="auto" w:fill="006666"/>
            <w:vAlign w:val="bottom"/>
            <w:hideMark/>
          </w:tcPr>
          <w:p w14:paraId="6D3D33FE" w14:textId="52CBC1A3"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w:t>
            </w:r>
            <w:proofErr w:type="gramStart"/>
            <w:r w:rsidRPr="008868C0">
              <w:rPr>
                <w:rFonts w:asciiTheme="minorHAnsi" w:hAnsiTheme="minorHAnsi" w:cstheme="minorHAnsi"/>
                <w:b/>
                <w:bCs/>
                <w:color w:val="FFFFFF"/>
                <w:sz w:val="22"/>
                <w:szCs w:val="22"/>
              </w:rPr>
              <w:t>fail</w:t>
            </w:r>
            <w:proofErr w:type="gramEnd"/>
          </w:p>
          <w:p w14:paraId="21F89170" w14:textId="0BB6573B"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Repair</w:t>
            </w:r>
          </w:p>
        </w:tc>
        <w:tc>
          <w:tcPr>
            <w:tcW w:w="547" w:type="pct"/>
            <w:tcBorders>
              <w:bottom w:val="single" w:sz="4" w:space="0" w:color="auto"/>
            </w:tcBorders>
            <w:shd w:val="clear" w:color="auto" w:fill="006666"/>
            <w:vAlign w:val="bottom"/>
            <w:hideMark/>
          </w:tcPr>
          <w:p w14:paraId="5518A703" w14:textId="25730316"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w:t>
            </w:r>
            <w:proofErr w:type="gramStart"/>
            <w:r w:rsidRPr="008868C0">
              <w:rPr>
                <w:rFonts w:asciiTheme="minorHAnsi" w:hAnsiTheme="minorHAnsi" w:cstheme="minorHAnsi"/>
                <w:b/>
                <w:bCs/>
                <w:color w:val="FFFFFF"/>
                <w:sz w:val="22"/>
                <w:szCs w:val="22"/>
              </w:rPr>
              <w:t>fail</w:t>
            </w:r>
            <w:proofErr w:type="gramEnd"/>
          </w:p>
          <w:p w14:paraId="57F02D95" w14:textId="1161196A"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Modern facilities and services</w:t>
            </w:r>
          </w:p>
        </w:tc>
        <w:tc>
          <w:tcPr>
            <w:tcW w:w="497" w:type="pct"/>
            <w:tcBorders>
              <w:bottom w:val="single" w:sz="4" w:space="0" w:color="auto"/>
            </w:tcBorders>
            <w:shd w:val="clear" w:color="auto" w:fill="006666"/>
            <w:vAlign w:val="bottom"/>
            <w:hideMark/>
          </w:tcPr>
          <w:p w14:paraId="5424D7C6" w14:textId="44E21945"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w:t>
            </w:r>
            <w:proofErr w:type="gramStart"/>
            <w:r w:rsidRPr="008868C0">
              <w:rPr>
                <w:rFonts w:asciiTheme="minorHAnsi" w:hAnsiTheme="minorHAnsi" w:cstheme="minorHAnsi"/>
                <w:b/>
                <w:bCs/>
                <w:color w:val="FFFFFF"/>
                <w:sz w:val="22"/>
                <w:szCs w:val="22"/>
              </w:rPr>
              <w:t>fail</w:t>
            </w:r>
            <w:proofErr w:type="gramEnd"/>
          </w:p>
          <w:p w14:paraId="34119A4D" w14:textId="05DEEC88"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Thermal</w:t>
            </w:r>
          </w:p>
          <w:p w14:paraId="22594867" w14:textId="77777777"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Comfort</w:t>
            </w:r>
          </w:p>
        </w:tc>
        <w:tc>
          <w:tcPr>
            <w:tcW w:w="506" w:type="pct"/>
            <w:tcBorders>
              <w:bottom w:val="single" w:sz="4" w:space="0" w:color="auto"/>
            </w:tcBorders>
            <w:shd w:val="clear" w:color="auto" w:fill="006666"/>
            <w:noWrap/>
            <w:vAlign w:val="bottom"/>
            <w:hideMark/>
          </w:tcPr>
          <w:p w14:paraId="563B5562" w14:textId="742BA76A"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All dwellings in group (number)</w:t>
            </w:r>
          </w:p>
        </w:tc>
        <w:tc>
          <w:tcPr>
            <w:tcW w:w="518" w:type="pct"/>
            <w:tcBorders>
              <w:bottom w:val="single" w:sz="4" w:space="0" w:color="auto"/>
            </w:tcBorders>
            <w:shd w:val="clear" w:color="auto" w:fill="006666"/>
            <w:vAlign w:val="bottom"/>
            <w:hideMark/>
          </w:tcPr>
          <w:p w14:paraId="3D4772C2" w14:textId="09DF616E" w:rsidR="00481ABA" w:rsidRPr="008868C0" w:rsidRDefault="00481ABA" w:rsidP="00481ABA">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Percentage of dwellings in group</w:t>
            </w:r>
          </w:p>
        </w:tc>
      </w:tr>
      <w:tr w:rsidR="00481ABA" w:rsidRPr="008868C0" w14:paraId="7DB36AC4" w14:textId="77777777" w:rsidTr="004C0BF7">
        <w:tc>
          <w:tcPr>
            <w:tcW w:w="6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C537676" w14:textId="64E294D7" w:rsidR="00481ABA" w:rsidRPr="008868C0" w:rsidRDefault="00481ABA" w:rsidP="00481ABA">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pre-1919</w:t>
            </w:r>
          </w:p>
        </w:tc>
        <w:tc>
          <w:tcPr>
            <w:tcW w:w="646" w:type="pct"/>
            <w:tcBorders>
              <w:left w:val="single" w:sz="4" w:space="0" w:color="auto"/>
              <w:right w:val="single" w:sz="4" w:space="0" w:color="auto"/>
            </w:tcBorders>
            <w:shd w:val="clear" w:color="auto" w:fill="FFFFFF" w:themeFill="background1"/>
            <w:noWrap/>
          </w:tcPr>
          <w:p w14:paraId="48F45E50" w14:textId="2A4ECF7C" w:rsidR="00481ABA" w:rsidRPr="008868C0" w:rsidRDefault="00481ABA" w:rsidP="00481ABA">
            <w:pPr>
              <w:tabs>
                <w:tab w:val="left" w:pos="0"/>
                <w:tab w:val="left" w:pos="709"/>
                <w:tab w:val="left" w:pos="1418"/>
              </w:tabs>
              <w:spacing w:before="20" w:after="20"/>
              <w:jc w:val="center"/>
              <w:rPr>
                <w:rFonts w:asciiTheme="minorHAnsi" w:hAnsiTheme="minorHAnsi" w:cstheme="minorHAnsi"/>
                <w:sz w:val="22"/>
                <w:szCs w:val="22"/>
              </w:rPr>
            </w:pPr>
            <w:r w:rsidRPr="008868C0">
              <w:rPr>
                <w:rFonts w:asciiTheme="minorHAnsi" w:hAnsiTheme="minorHAnsi" w:cstheme="minorHAnsi"/>
                <w:color w:val="000000"/>
                <w:sz w:val="22"/>
                <w:szCs w:val="22"/>
              </w:rPr>
              <w:t>pre-1919</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D30DE9" w14:textId="44229DD7"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32.0</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8C97E3B" w14:textId="7F0E07AF"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21.7</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4FC8E6C" w14:textId="5849C8D2"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7.3</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F0C224" w14:textId="21AA110F"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4.6</w:t>
            </w:r>
          </w:p>
        </w:tc>
        <w:tc>
          <w:tcPr>
            <w:tcW w:w="49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54B10C" w14:textId="145D2E17"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7.8</w:t>
            </w:r>
          </w:p>
        </w:tc>
        <w:tc>
          <w:tcPr>
            <w:tcW w:w="50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E190EA0" w14:textId="55BDE053"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4,906</w:t>
            </w:r>
          </w:p>
        </w:tc>
        <w:tc>
          <w:tcPr>
            <w:tcW w:w="5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52CDF1" w14:textId="7053C44A" w:rsidR="00481ABA" w:rsidRPr="008868C0" w:rsidRDefault="00481ABA" w:rsidP="00481ABA">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20.1</w:t>
            </w:r>
          </w:p>
        </w:tc>
      </w:tr>
      <w:tr w:rsidR="00481ABA" w:rsidRPr="008868C0" w14:paraId="653F5E77" w14:textId="77777777" w:rsidTr="004C0BF7">
        <w:tc>
          <w:tcPr>
            <w:tcW w:w="6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13E7B3" w14:textId="6374EFF1" w:rsidR="00481ABA" w:rsidRPr="008868C0" w:rsidRDefault="00481ABA" w:rsidP="00481ABA">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1919-44</w:t>
            </w:r>
          </w:p>
        </w:tc>
        <w:tc>
          <w:tcPr>
            <w:tcW w:w="646" w:type="pct"/>
            <w:tcBorders>
              <w:left w:val="single" w:sz="4" w:space="0" w:color="auto"/>
              <w:right w:val="single" w:sz="4" w:space="0" w:color="auto"/>
            </w:tcBorders>
            <w:shd w:val="clear" w:color="auto" w:fill="FFFFFF" w:themeFill="background1"/>
            <w:noWrap/>
          </w:tcPr>
          <w:p w14:paraId="01AC99AB" w14:textId="77E65008" w:rsidR="00481ABA" w:rsidRPr="008868C0" w:rsidRDefault="00481ABA" w:rsidP="00481ABA">
            <w:pPr>
              <w:tabs>
                <w:tab w:val="left" w:pos="0"/>
                <w:tab w:val="left" w:pos="709"/>
                <w:tab w:val="left" w:pos="1418"/>
              </w:tabs>
              <w:spacing w:before="20" w:after="20"/>
              <w:jc w:val="center"/>
              <w:rPr>
                <w:rFonts w:asciiTheme="minorHAnsi" w:hAnsiTheme="minorHAnsi" w:cstheme="minorHAnsi"/>
                <w:sz w:val="22"/>
                <w:szCs w:val="22"/>
              </w:rPr>
            </w:pPr>
            <w:r w:rsidRPr="008868C0">
              <w:rPr>
                <w:rFonts w:asciiTheme="minorHAnsi" w:hAnsiTheme="minorHAnsi" w:cstheme="minorHAnsi"/>
                <w:color w:val="000000"/>
                <w:sz w:val="22"/>
                <w:szCs w:val="22"/>
              </w:rPr>
              <w:t>1919-44</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58FEE37" w14:textId="589E398D"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19.3</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DB29D8F" w14:textId="4912BB00"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11.0</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8533ECF" w14:textId="6E9CD49A"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4.5</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9D4618" w14:textId="1194FD7A"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3.4</w:t>
            </w:r>
          </w:p>
        </w:tc>
        <w:tc>
          <w:tcPr>
            <w:tcW w:w="49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96D7B7" w14:textId="1BCCE998"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6.2</w:t>
            </w:r>
          </w:p>
        </w:tc>
        <w:tc>
          <w:tcPr>
            <w:tcW w:w="50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DDE6EE1" w14:textId="1F2A2F82"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3,738</w:t>
            </w:r>
          </w:p>
        </w:tc>
        <w:tc>
          <w:tcPr>
            <w:tcW w:w="5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50A10E" w14:textId="306D460D" w:rsidR="00481ABA" w:rsidRPr="008868C0" w:rsidRDefault="00481ABA" w:rsidP="00481ABA">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15.3</w:t>
            </w:r>
          </w:p>
        </w:tc>
      </w:tr>
      <w:tr w:rsidR="00481ABA" w:rsidRPr="008868C0" w14:paraId="55389681" w14:textId="77777777" w:rsidTr="004C0BF7">
        <w:tc>
          <w:tcPr>
            <w:tcW w:w="6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17E6E7" w14:textId="1825E9B6" w:rsidR="00481ABA" w:rsidRPr="008868C0" w:rsidRDefault="00481ABA" w:rsidP="00481ABA">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1945-64</w:t>
            </w:r>
          </w:p>
        </w:tc>
        <w:tc>
          <w:tcPr>
            <w:tcW w:w="646" w:type="pct"/>
            <w:tcBorders>
              <w:left w:val="single" w:sz="4" w:space="0" w:color="auto"/>
              <w:right w:val="single" w:sz="4" w:space="0" w:color="auto"/>
            </w:tcBorders>
            <w:shd w:val="clear" w:color="auto" w:fill="FFFFFF" w:themeFill="background1"/>
            <w:noWrap/>
          </w:tcPr>
          <w:p w14:paraId="6F02066E" w14:textId="644C41F9" w:rsidR="00481ABA" w:rsidRPr="008868C0" w:rsidRDefault="00481ABA" w:rsidP="00481ABA">
            <w:pPr>
              <w:tabs>
                <w:tab w:val="left" w:pos="0"/>
                <w:tab w:val="left" w:pos="709"/>
                <w:tab w:val="left" w:pos="1418"/>
              </w:tabs>
              <w:spacing w:before="20" w:after="20"/>
              <w:jc w:val="center"/>
              <w:rPr>
                <w:rFonts w:asciiTheme="minorHAnsi" w:hAnsiTheme="minorHAnsi" w:cstheme="minorHAnsi"/>
                <w:sz w:val="22"/>
                <w:szCs w:val="22"/>
              </w:rPr>
            </w:pPr>
            <w:r w:rsidRPr="008868C0">
              <w:rPr>
                <w:rFonts w:asciiTheme="minorHAnsi" w:hAnsiTheme="minorHAnsi" w:cstheme="minorHAnsi"/>
                <w:color w:val="000000"/>
                <w:sz w:val="22"/>
                <w:szCs w:val="22"/>
              </w:rPr>
              <w:t>1945-64</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BBD93FC" w14:textId="6B25208F"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16.1</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2E30548" w14:textId="0A5F04DD"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8.9</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A4E9A17" w14:textId="7A4A4FF3"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4.7</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7A0C72" w14:textId="0FEA09ED"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1.5</w:t>
            </w:r>
          </w:p>
        </w:tc>
        <w:tc>
          <w:tcPr>
            <w:tcW w:w="49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93C2BB5" w14:textId="208B8B43"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4.2</w:t>
            </w:r>
          </w:p>
        </w:tc>
        <w:tc>
          <w:tcPr>
            <w:tcW w:w="50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65A4BA" w14:textId="246A4BBA"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4,369</w:t>
            </w:r>
          </w:p>
        </w:tc>
        <w:tc>
          <w:tcPr>
            <w:tcW w:w="5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A6D7BF0" w14:textId="1CE7F5DD" w:rsidR="00481ABA" w:rsidRPr="008868C0" w:rsidRDefault="00481ABA" w:rsidP="00481ABA">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17.9</w:t>
            </w:r>
          </w:p>
        </w:tc>
      </w:tr>
      <w:tr w:rsidR="00481ABA" w:rsidRPr="008868C0" w14:paraId="21A5E6F3" w14:textId="77777777" w:rsidTr="004C0BF7">
        <w:tc>
          <w:tcPr>
            <w:tcW w:w="6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F2B77D" w14:textId="0183B9F2" w:rsidR="00481ABA" w:rsidRPr="008868C0" w:rsidRDefault="00481ABA" w:rsidP="00481ABA">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1965-80</w:t>
            </w:r>
          </w:p>
        </w:tc>
        <w:tc>
          <w:tcPr>
            <w:tcW w:w="646" w:type="pct"/>
            <w:tcBorders>
              <w:left w:val="single" w:sz="4" w:space="0" w:color="auto"/>
              <w:right w:val="single" w:sz="4" w:space="0" w:color="auto"/>
            </w:tcBorders>
            <w:shd w:val="clear" w:color="auto" w:fill="FFFFFF" w:themeFill="background1"/>
            <w:noWrap/>
          </w:tcPr>
          <w:p w14:paraId="58763470" w14:textId="7CED37CC" w:rsidR="00481ABA" w:rsidRPr="008868C0" w:rsidRDefault="00481ABA" w:rsidP="00481ABA">
            <w:pPr>
              <w:tabs>
                <w:tab w:val="left" w:pos="0"/>
                <w:tab w:val="left" w:pos="709"/>
                <w:tab w:val="left" w:pos="1418"/>
              </w:tabs>
              <w:spacing w:before="20" w:after="20"/>
              <w:jc w:val="center"/>
              <w:rPr>
                <w:rFonts w:asciiTheme="minorHAnsi" w:hAnsiTheme="minorHAnsi" w:cstheme="minorHAnsi"/>
                <w:sz w:val="22"/>
                <w:szCs w:val="22"/>
              </w:rPr>
            </w:pPr>
            <w:r w:rsidRPr="008868C0">
              <w:rPr>
                <w:rFonts w:asciiTheme="minorHAnsi" w:hAnsiTheme="minorHAnsi" w:cstheme="minorHAnsi"/>
                <w:color w:val="000000"/>
                <w:sz w:val="22"/>
                <w:szCs w:val="22"/>
              </w:rPr>
              <w:t>1965-82</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C69A9B" w14:textId="09CFEA38"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15.1</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26180E" w14:textId="08590C09"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8.1</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75B291" w14:textId="5B2F76C1"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1.1</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9504A95" w14:textId="46EBC0E0"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1.1</w:t>
            </w:r>
          </w:p>
        </w:tc>
        <w:tc>
          <w:tcPr>
            <w:tcW w:w="49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849EACD" w14:textId="5D532764"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6.9</w:t>
            </w:r>
          </w:p>
        </w:tc>
        <w:tc>
          <w:tcPr>
            <w:tcW w:w="50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6C1AEE8" w14:textId="5A1B153F"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4,872</w:t>
            </w:r>
          </w:p>
        </w:tc>
        <w:tc>
          <w:tcPr>
            <w:tcW w:w="5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6004D2" w14:textId="5C0AFDA2" w:rsidR="00481ABA" w:rsidRPr="008868C0" w:rsidRDefault="00481ABA" w:rsidP="00481ABA">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20.0</w:t>
            </w:r>
          </w:p>
        </w:tc>
      </w:tr>
      <w:tr w:rsidR="00481ABA" w:rsidRPr="008868C0" w14:paraId="05CD7C5B" w14:textId="77777777" w:rsidTr="004C0BF7">
        <w:tc>
          <w:tcPr>
            <w:tcW w:w="6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99B916" w14:textId="35812FB0" w:rsidR="00481ABA" w:rsidRPr="008868C0" w:rsidRDefault="00481ABA" w:rsidP="00481ABA">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1981-90</w:t>
            </w:r>
          </w:p>
        </w:tc>
        <w:tc>
          <w:tcPr>
            <w:tcW w:w="646" w:type="pct"/>
            <w:tcBorders>
              <w:left w:val="single" w:sz="4" w:space="0" w:color="auto"/>
              <w:right w:val="single" w:sz="4" w:space="0" w:color="auto"/>
            </w:tcBorders>
            <w:shd w:val="clear" w:color="auto" w:fill="FFFFFF" w:themeFill="background1"/>
            <w:noWrap/>
          </w:tcPr>
          <w:p w14:paraId="485E85C4" w14:textId="348D8F8D" w:rsidR="00481ABA" w:rsidRPr="008868C0" w:rsidRDefault="00481ABA" w:rsidP="00481ABA">
            <w:pPr>
              <w:tabs>
                <w:tab w:val="left" w:pos="0"/>
                <w:tab w:val="left" w:pos="709"/>
                <w:tab w:val="left" w:pos="1418"/>
              </w:tabs>
              <w:spacing w:before="20" w:after="20"/>
              <w:jc w:val="center"/>
              <w:rPr>
                <w:rFonts w:asciiTheme="minorHAnsi" w:hAnsiTheme="minorHAnsi" w:cstheme="minorHAnsi"/>
                <w:sz w:val="22"/>
                <w:szCs w:val="22"/>
              </w:rPr>
            </w:pPr>
            <w:r w:rsidRPr="008868C0">
              <w:rPr>
                <w:rFonts w:asciiTheme="minorHAnsi" w:hAnsiTheme="minorHAnsi" w:cstheme="minorHAnsi"/>
                <w:color w:val="000000"/>
                <w:sz w:val="22"/>
                <w:szCs w:val="22"/>
              </w:rPr>
              <w:t>1983-1992</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D3E84F2" w14:textId="2CB11156"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16.5</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27F2277" w14:textId="1FF2CFC9"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3.8</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59EE19" w14:textId="411A06B2"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1.0</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F0FF7C5" w14:textId="1E7FA8BE"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2.1</w:t>
            </w:r>
          </w:p>
        </w:tc>
        <w:tc>
          <w:tcPr>
            <w:tcW w:w="49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2A10D5E" w14:textId="22793ED7"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12.1</w:t>
            </w:r>
          </w:p>
        </w:tc>
        <w:tc>
          <w:tcPr>
            <w:tcW w:w="50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78AAFF4" w14:textId="206C9254"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1,959</w:t>
            </w:r>
          </w:p>
        </w:tc>
        <w:tc>
          <w:tcPr>
            <w:tcW w:w="5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E8D178D" w14:textId="00365A4A" w:rsidR="00481ABA" w:rsidRPr="008868C0" w:rsidRDefault="00481ABA" w:rsidP="00481ABA">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8.0</w:t>
            </w:r>
          </w:p>
        </w:tc>
      </w:tr>
      <w:tr w:rsidR="00481ABA" w:rsidRPr="008868C0" w14:paraId="37430A7D" w14:textId="77777777" w:rsidTr="004C0BF7">
        <w:tc>
          <w:tcPr>
            <w:tcW w:w="6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728538D" w14:textId="380F4450" w:rsidR="00481ABA" w:rsidRPr="008868C0" w:rsidRDefault="00481ABA" w:rsidP="00481ABA">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post 1990</w:t>
            </w:r>
          </w:p>
        </w:tc>
        <w:tc>
          <w:tcPr>
            <w:tcW w:w="646" w:type="pct"/>
            <w:tcBorders>
              <w:left w:val="single" w:sz="4" w:space="0" w:color="auto"/>
              <w:right w:val="single" w:sz="4" w:space="0" w:color="auto"/>
            </w:tcBorders>
            <w:shd w:val="clear" w:color="auto" w:fill="FFFFFF" w:themeFill="background1"/>
            <w:noWrap/>
          </w:tcPr>
          <w:p w14:paraId="211A0D4F" w14:textId="77CF1414" w:rsidR="00481ABA" w:rsidRPr="008868C0" w:rsidRDefault="00481ABA" w:rsidP="00481ABA">
            <w:pPr>
              <w:tabs>
                <w:tab w:val="left" w:pos="0"/>
                <w:tab w:val="left" w:pos="709"/>
                <w:tab w:val="left" w:pos="1418"/>
              </w:tabs>
              <w:spacing w:before="20" w:after="20"/>
              <w:jc w:val="center"/>
              <w:rPr>
                <w:rFonts w:asciiTheme="minorHAnsi" w:hAnsiTheme="minorHAnsi" w:cstheme="minorHAnsi"/>
                <w:sz w:val="22"/>
                <w:szCs w:val="22"/>
              </w:rPr>
            </w:pPr>
            <w:r w:rsidRPr="008868C0">
              <w:rPr>
                <w:rFonts w:asciiTheme="minorHAnsi" w:hAnsiTheme="minorHAnsi" w:cstheme="minorHAnsi"/>
                <w:color w:val="000000"/>
                <w:sz w:val="22"/>
                <w:szCs w:val="22"/>
              </w:rPr>
              <w:t>Post 1992</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F7D554E" w14:textId="40327E15"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2.0</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63E87BA" w14:textId="6C1BC41E"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1.8</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7E99DC0" w14:textId="003FAEFC"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u</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855848C" w14:textId="2628A53B"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0.2</w:t>
            </w:r>
          </w:p>
        </w:tc>
        <w:tc>
          <w:tcPr>
            <w:tcW w:w="49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3CAD8BC" w14:textId="00579E4F"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0.0</w:t>
            </w:r>
          </w:p>
        </w:tc>
        <w:tc>
          <w:tcPr>
            <w:tcW w:w="50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7E97105" w14:textId="3C60DE58" w:rsidR="00481ABA" w:rsidRPr="008868C0" w:rsidRDefault="00481ABA" w:rsidP="00481ABA">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4,570</w:t>
            </w:r>
          </w:p>
        </w:tc>
        <w:tc>
          <w:tcPr>
            <w:tcW w:w="5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1A1CD06" w14:textId="6B3E9ECC" w:rsidR="00481ABA" w:rsidRPr="008868C0" w:rsidRDefault="00481ABA" w:rsidP="00481ABA">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18.7</w:t>
            </w:r>
          </w:p>
        </w:tc>
      </w:tr>
      <w:tr w:rsidR="00D737D4" w:rsidRPr="008868C0" w14:paraId="3C43DB24" w14:textId="77777777" w:rsidTr="75FD0481">
        <w:tc>
          <w:tcPr>
            <w:tcW w:w="645"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1F636CE" w14:textId="3CBC7A0B" w:rsidR="009873E8" w:rsidRPr="008868C0" w:rsidRDefault="009873E8" w:rsidP="00B42246">
            <w:pPr>
              <w:tabs>
                <w:tab w:val="left" w:pos="0"/>
                <w:tab w:val="left" w:pos="709"/>
                <w:tab w:val="left" w:pos="1418"/>
              </w:tabs>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Total</w:t>
            </w:r>
          </w:p>
        </w:tc>
        <w:tc>
          <w:tcPr>
            <w:tcW w:w="646" w:type="pct"/>
            <w:tcBorders>
              <w:left w:val="single" w:sz="4" w:space="0" w:color="auto"/>
              <w:right w:val="single" w:sz="4" w:space="0" w:color="auto"/>
            </w:tcBorders>
            <w:shd w:val="clear" w:color="auto" w:fill="FFFFFF" w:themeFill="background1"/>
            <w:noWrap/>
            <w:vAlign w:val="center"/>
          </w:tcPr>
          <w:p w14:paraId="7DA13029" w14:textId="074B787C" w:rsidR="009873E8" w:rsidRPr="008868C0" w:rsidRDefault="009873E8" w:rsidP="00B42246">
            <w:pPr>
              <w:tabs>
                <w:tab w:val="left" w:pos="0"/>
                <w:tab w:val="left" w:pos="709"/>
                <w:tab w:val="left" w:pos="1418"/>
              </w:tabs>
              <w:spacing w:before="20" w:after="20"/>
              <w:jc w:val="center"/>
              <w:rPr>
                <w:rFonts w:asciiTheme="minorHAnsi" w:hAnsiTheme="minorHAnsi" w:cstheme="minorHAnsi"/>
                <w:sz w:val="22"/>
                <w:szCs w:val="22"/>
              </w:rPr>
            </w:pP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C17EFF" w14:textId="5C5EF59D" w:rsidR="009873E8" w:rsidRPr="008868C0" w:rsidRDefault="009873E8"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17.0</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931B7E8" w14:textId="42016B77" w:rsidR="009873E8" w:rsidRPr="008868C0" w:rsidRDefault="009873E8"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9.9</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3690CC2" w14:textId="4B848F7E" w:rsidR="009873E8" w:rsidRPr="008868C0" w:rsidRDefault="009873E8"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3.3</w:t>
            </w:r>
          </w:p>
        </w:tc>
        <w:tc>
          <w:tcPr>
            <w:tcW w:w="54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1B4146" w14:textId="3781B7C1" w:rsidR="009873E8" w:rsidRPr="008868C0" w:rsidRDefault="009873E8"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2.1</w:t>
            </w:r>
          </w:p>
        </w:tc>
        <w:tc>
          <w:tcPr>
            <w:tcW w:w="497"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0A3E942" w14:textId="06733EEF" w:rsidR="009873E8" w:rsidRPr="008868C0" w:rsidRDefault="009873E8"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5.6</w:t>
            </w:r>
          </w:p>
        </w:tc>
        <w:tc>
          <w:tcPr>
            <w:tcW w:w="506"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B383FC0" w14:textId="0E4205CF" w:rsidR="009873E8" w:rsidRPr="008868C0" w:rsidRDefault="009873E8"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24,414</w:t>
            </w:r>
          </w:p>
        </w:tc>
        <w:tc>
          <w:tcPr>
            <w:tcW w:w="518" w:type="pct"/>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7F27A1F" w14:textId="15E58568" w:rsidR="009873E8" w:rsidRPr="008868C0" w:rsidRDefault="009873E8"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100.0</w:t>
            </w:r>
          </w:p>
        </w:tc>
      </w:tr>
    </w:tbl>
    <w:p w14:paraId="33A8A1AB" w14:textId="2B62BC28" w:rsidR="00234F84" w:rsidRPr="008868C0" w:rsidRDefault="00234F84" w:rsidP="00234F84">
      <w:pPr>
        <w:pStyle w:val="Tableheading1"/>
        <w:rPr>
          <w:rFonts w:asciiTheme="minorHAnsi" w:hAnsiTheme="minorHAnsi" w:cstheme="minorHAnsi"/>
        </w:rPr>
      </w:pPr>
      <w:bookmarkStart w:id="217" w:name="_Toc146126531"/>
      <w:r w:rsidRPr="008868C0">
        <w:rPr>
          <w:rFonts w:asciiTheme="minorHAnsi" w:hAnsiTheme="minorHAnsi" w:cstheme="minorHAnsi"/>
        </w:rPr>
        <w:t>Table 2.7b</w:t>
      </w:r>
      <w:r w:rsidRPr="008868C0">
        <w:rPr>
          <w:rFonts w:asciiTheme="minorHAnsi" w:hAnsiTheme="minorHAnsi" w:cstheme="minorHAnsi"/>
        </w:rPr>
        <w:tab/>
        <w:t xml:space="preserve">Dwelling stock condition in </w:t>
      </w:r>
      <w:r w:rsidR="00876265" w:rsidRPr="008868C0">
        <w:rPr>
          <w:rFonts w:asciiTheme="minorHAnsi" w:hAnsiTheme="minorHAnsi" w:cstheme="minorHAnsi"/>
        </w:rPr>
        <w:t>Trafford Borough</w:t>
      </w:r>
      <w:r w:rsidR="00D737D4" w:rsidRPr="008868C0">
        <w:rPr>
          <w:rFonts w:asciiTheme="minorHAnsi" w:hAnsiTheme="minorHAnsi" w:cstheme="minorHAnsi"/>
        </w:rPr>
        <w:t xml:space="preserve"> </w:t>
      </w:r>
      <w:r w:rsidRPr="008868C0">
        <w:rPr>
          <w:rFonts w:asciiTheme="minorHAnsi" w:hAnsiTheme="minorHAnsi" w:cstheme="minorHAnsi"/>
        </w:rPr>
        <w:t>– number of dwellings fail</w:t>
      </w:r>
      <w:r w:rsidR="00D737D4" w:rsidRPr="008868C0">
        <w:rPr>
          <w:rFonts w:asciiTheme="minorHAnsi" w:hAnsiTheme="minorHAnsi" w:cstheme="minorHAnsi"/>
        </w:rPr>
        <w:t>ing</w:t>
      </w:r>
      <w:r w:rsidRPr="008868C0">
        <w:rPr>
          <w:rFonts w:asciiTheme="minorHAnsi" w:hAnsiTheme="minorHAnsi" w:cstheme="minorHAnsi"/>
        </w:rPr>
        <w:t xml:space="preserve"> decent homes criteria </w:t>
      </w:r>
      <w:proofErr w:type="gramStart"/>
      <w:r w:rsidRPr="008868C0">
        <w:rPr>
          <w:rFonts w:asciiTheme="minorHAnsi" w:hAnsiTheme="minorHAnsi" w:cstheme="minorHAnsi"/>
        </w:rPr>
        <w:t>estimate</w:t>
      </w:r>
      <w:bookmarkEnd w:id="217"/>
      <w:proofErr w:type="gramEnd"/>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2.7b"/>
        <w:tblDescription w:val="Dwelling stock condition in TRAFFORD BOROUGH – number of dwellings failing decent homes criteria estimate"/>
      </w:tblPr>
      <w:tblGrid>
        <w:gridCol w:w="1820"/>
        <w:gridCol w:w="1823"/>
        <w:gridCol w:w="1544"/>
        <w:gridCol w:w="1578"/>
        <w:gridCol w:w="1510"/>
        <w:gridCol w:w="1544"/>
        <w:gridCol w:w="1403"/>
        <w:gridCol w:w="1431"/>
        <w:gridCol w:w="1459"/>
      </w:tblGrid>
      <w:tr w:rsidR="00D737D4" w:rsidRPr="008868C0" w14:paraId="7AEC6523" w14:textId="77777777" w:rsidTr="00D737D4">
        <w:tc>
          <w:tcPr>
            <w:tcW w:w="645" w:type="pct"/>
            <w:shd w:val="clear" w:color="auto" w:fill="006666"/>
            <w:noWrap/>
            <w:vAlign w:val="bottom"/>
            <w:hideMark/>
          </w:tcPr>
          <w:p w14:paraId="4C42FC43" w14:textId="77777777"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age (</w:t>
            </w:r>
            <w:proofErr w:type="spellStart"/>
            <w:r w:rsidRPr="008868C0">
              <w:rPr>
                <w:rFonts w:asciiTheme="minorHAnsi" w:hAnsiTheme="minorHAnsi" w:cstheme="minorHAnsi"/>
                <w:b/>
                <w:bCs/>
                <w:color w:val="FFFFFF"/>
                <w:sz w:val="22"/>
                <w:szCs w:val="22"/>
              </w:rPr>
              <w:t>ehs</w:t>
            </w:r>
            <w:proofErr w:type="spellEnd"/>
            <w:r w:rsidRPr="008868C0">
              <w:rPr>
                <w:rFonts w:asciiTheme="minorHAnsi" w:hAnsiTheme="minorHAnsi" w:cstheme="minorHAnsi"/>
                <w:b/>
                <w:bCs/>
                <w:color w:val="FFFFFF"/>
                <w:sz w:val="22"/>
                <w:szCs w:val="22"/>
              </w:rPr>
              <w:t>)</w:t>
            </w:r>
          </w:p>
        </w:tc>
        <w:tc>
          <w:tcPr>
            <w:tcW w:w="646" w:type="pct"/>
            <w:shd w:val="clear" w:color="auto" w:fill="006666"/>
            <w:noWrap/>
            <w:vAlign w:val="bottom"/>
            <w:hideMark/>
          </w:tcPr>
          <w:p w14:paraId="40D47EA4" w14:textId="77777777"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age (</w:t>
            </w:r>
            <w:proofErr w:type="spellStart"/>
            <w:r w:rsidRPr="008868C0">
              <w:rPr>
                <w:rFonts w:asciiTheme="minorHAnsi" w:hAnsiTheme="minorHAnsi" w:cstheme="minorHAnsi"/>
                <w:b/>
                <w:bCs/>
                <w:color w:val="FFFFFF"/>
                <w:sz w:val="22"/>
                <w:szCs w:val="22"/>
              </w:rPr>
              <w:t>voa</w:t>
            </w:r>
            <w:proofErr w:type="spellEnd"/>
            <w:r w:rsidRPr="008868C0">
              <w:rPr>
                <w:rFonts w:asciiTheme="minorHAnsi" w:hAnsiTheme="minorHAnsi" w:cstheme="minorHAnsi"/>
                <w:b/>
                <w:bCs/>
                <w:color w:val="FFFFFF"/>
                <w:sz w:val="22"/>
                <w:szCs w:val="22"/>
              </w:rPr>
              <w:t>)</w:t>
            </w:r>
          </w:p>
        </w:tc>
        <w:tc>
          <w:tcPr>
            <w:tcW w:w="547" w:type="pct"/>
            <w:tcBorders>
              <w:bottom w:val="single" w:sz="4" w:space="0" w:color="auto"/>
            </w:tcBorders>
            <w:shd w:val="clear" w:color="auto" w:fill="006666"/>
            <w:vAlign w:val="bottom"/>
            <w:hideMark/>
          </w:tcPr>
          <w:p w14:paraId="0D7F7483" w14:textId="77777777"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w:t>
            </w:r>
            <w:proofErr w:type="gramStart"/>
            <w:r w:rsidRPr="008868C0">
              <w:rPr>
                <w:rFonts w:asciiTheme="minorHAnsi" w:hAnsiTheme="minorHAnsi" w:cstheme="minorHAnsi"/>
                <w:b/>
                <w:bCs/>
                <w:color w:val="FFFFFF"/>
                <w:sz w:val="22"/>
                <w:szCs w:val="22"/>
              </w:rPr>
              <w:t>fail</w:t>
            </w:r>
            <w:proofErr w:type="gramEnd"/>
          </w:p>
          <w:p w14:paraId="330B2D6D" w14:textId="6DA56C7A"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Non-decent</w:t>
            </w:r>
          </w:p>
        </w:tc>
        <w:tc>
          <w:tcPr>
            <w:tcW w:w="559" w:type="pct"/>
            <w:tcBorders>
              <w:bottom w:val="single" w:sz="4" w:space="0" w:color="auto"/>
            </w:tcBorders>
            <w:shd w:val="clear" w:color="auto" w:fill="006666"/>
            <w:vAlign w:val="bottom"/>
            <w:hideMark/>
          </w:tcPr>
          <w:p w14:paraId="619BAABD" w14:textId="77777777"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w:t>
            </w:r>
            <w:proofErr w:type="gramStart"/>
            <w:r w:rsidRPr="008868C0">
              <w:rPr>
                <w:rFonts w:asciiTheme="minorHAnsi" w:hAnsiTheme="minorHAnsi" w:cstheme="minorHAnsi"/>
                <w:b/>
                <w:bCs/>
                <w:color w:val="FFFFFF"/>
                <w:sz w:val="22"/>
                <w:szCs w:val="22"/>
              </w:rPr>
              <w:t>fail</w:t>
            </w:r>
            <w:proofErr w:type="gramEnd"/>
          </w:p>
          <w:p w14:paraId="2BF1FEAF" w14:textId="77777777"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Minimum</w:t>
            </w:r>
          </w:p>
          <w:p w14:paraId="2C69D3A2" w14:textId="277D29F3" w:rsidR="00D737D4" w:rsidRPr="008868C0" w:rsidRDefault="0054158A"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w:t>
            </w:r>
            <w:r w:rsidR="00D737D4" w:rsidRPr="008868C0">
              <w:rPr>
                <w:rFonts w:asciiTheme="minorHAnsi" w:hAnsiTheme="minorHAnsi" w:cstheme="minorHAnsi"/>
                <w:b/>
                <w:bCs/>
                <w:color w:val="FFFFFF"/>
                <w:sz w:val="22"/>
                <w:szCs w:val="22"/>
              </w:rPr>
              <w:t>tandard</w:t>
            </w:r>
          </w:p>
        </w:tc>
        <w:tc>
          <w:tcPr>
            <w:tcW w:w="535" w:type="pct"/>
            <w:tcBorders>
              <w:bottom w:val="single" w:sz="4" w:space="0" w:color="auto"/>
            </w:tcBorders>
            <w:shd w:val="clear" w:color="auto" w:fill="006666"/>
            <w:vAlign w:val="bottom"/>
            <w:hideMark/>
          </w:tcPr>
          <w:p w14:paraId="101E8FFA" w14:textId="77777777"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w:t>
            </w:r>
            <w:proofErr w:type="gramStart"/>
            <w:r w:rsidRPr="008868C0">
              <w:rPr>
                <w:rFonts w:asciiTheme="minorHAnsi" w:hAnsiTheme="minorHAnsi" w:cstheme="minorHAnsi"/>
                <w:b/>
                <w:bCs/>
                <w:color w:val="FFFFFF"/>
                <w:sz w:val="22"/>
                <w:szCs w:val="22"/>
              </w:rPr>
              <w:t>fail</w:t>
            </w:r>
            <w:proofErr w:type="gramEnd"/>
          </w:p>
          <w:p w14:paraId="72E8C477" w14:textId="7F861CD8"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Repair</w:t>
            </w:r>
          </w:p>
        </w:tc>
        <w:tc>
          <w:tcPr>
            <w:tcW w:w="547" w:type="pct"/>
            <w:tcBorders>
              <w:bottom w:val="single" w:sz="4" w:space="0" w:color="auto"/>
            </w:tcBorders>
            <w:shd w:val="clear" w:color="auto" w:fill="006666"/>
            <w:vAlign w:val="bottom"/>
            <w:hideMark/>
          </w:tcPr>
          <w:p w14:paraId="3BD02E34" w14:textId="77777777"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w:t>
            </w:r>
            <w:proofErr w:type="gramStart"/>
            <w:r w:rsidRPr="008868C0">
              <w:rPr>
                <w:rFonts w:asciiTheme="minorHAnsi" w:hAnsiTheme="minorHAnsi" w:cstheme="minorHAnsi"/>
                <w:b/>
                <w:bCs/>
                <w:color w:val="FFFFFF"/>
                <w:sz w:val="22"/>
                <w:szCs w:val="22"/>
              </w:rPr>
              <w:t>fail</w:t>
            </w:r>
            <w:proofErr w:type="gramEnd"/>
          </w:p>
          <w:p w14:paraId="56423A9F" w14:textId="3C894CDE"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Modern facilities and services</w:t>
            </w:r>
          </w:p>
        </w:tc>
        <w:tc>
          <w:tcPr>
            <w:tcW w:w="497" w:type="pct"/>
            <w:tcBorders>
              <w:bottom w:val="single" w:sz="4" w:space="0" w:color="auto"/>
            </w:tcBorders>
            <w:shd w:val="clear" w:color="auto" w:fill="006666"/>
            <w:vAlign w:val="bottom"/>
            <w:hideMark/>
          </w:tcPr>
          <w:p w14:paraId="6D4B52EC" w14:textId="77777777"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w:t>
            </w:r>
            <w:proofErr w:type="gramStart"/>
            <w:r w:rsidRPr="008868C0">
              <w:rPr>
                <w:rFonts w:asciiTheme="minorHAnsi" w:hAnsiTheme="minorHAnsi" w:cstheme="minorHAnsi"/>
                <w:b/>
                <w:bCs/>
                <w:color w:val="FFFFFF"/>
                <w:sz w:val="22"/>
                <w:szCs w:val="22"/>
              </w:rPr>
              <w:t>fail</w:t>
            </w:r>
            <w:proofErr w:type="gramEnd"/>
          </w:p>
          <w:p w14:paraId="7DB923BD" w14:textId="77777777"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Thermal</w:t>
            </w:r>
          </w:p>
          <w:p w14:paraId="5099CA3A" w14:textId="429CFB2D"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Comfort</w:t>
            </w:r>
          </w:p>
        </w:tc>
        <w:tc>
          <w:tcPr>
            <w:tcW w:w="507" w:type="pct"/>
            <w:tcBorders>
              <w:bottom w:val="single" w:sz="4" w:space="0" w:color="auto"/>
            </w:tcBorders>
            <w:shd w:val="clear" w:color="auto" w:fill="006666"/>
            <w:vAlign w:val="bottom"/>
            <w:hideMark/>
          </w:tcPr>
          <w:p w14:paraId="36EFE318" w14:textId="526641B1"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All dwellings in group (number)</w:t>
            </w:r>
          </w:p>
        </w:tc>
        <w:tc>
          <w:tcPr>
            <w:tcW w:w="517" w:type="pct"/>
            <w:tcBorders>
              <w:bottom w:val="single" w:sz="4" w:space="0" w:color="auto"/>
            </w:tcBorders>
            <w:shd w:val="clear" w:color="auto" w:fill="006666"/>
            <w:vAlign w:val="bottom"/>
            <w:hideMark/>
          </w:tcPr>
          <w:p w14:paraId="2BE7E942" w14:textId="37F31711" w:rsidR="00D737D4" w:rsidRPr="008868C0" w:rsidRDefault="00D737D4" w:rsidP="00D737D4">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Percentage of dwellings in group</w:t>
            </w:r>
          </w:p>
        </w:tc>
      </w:tr>
      <w:tr w:rsidR="00B22B34" w:rsidRPr="008868C0" w14:paraId="1410E28D" w14:textId="77777777" w:rsidTr="00D737D4">
        <w:tc>
          <w:tcPr>
            <w:tcW w:w="645" w:type="pct"/>
            <w:shd w:val="clear" w:color="000000" w:fill="FFFFFF"/>
            <w:noWrap/>
            <w:hideMark/>
          </w:tcPr>
          <w:p w14:paraId="59F0D996"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pre-1919</w:t>
            </w:r>
          </w:p>
        </w:tc>
        <w:tc>
          <w:tcPr>
            <w:tcW w:w="646" w:type="pct"/>
            <w:tcBorders>
              <w:right w:val="single" w:sz="4" w:space="0" w:color="auto"/>
            </w:tcBorders>
            <w:shd w:val="clear" w:color="auto" w:fill="auto"/>
            <w:noWrap/>
            <w:hideMark/>
          </w:tcPr>
          <w:p w14:paraId="07D842A9"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pre-1919</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0E8207D8" w14:textId="7AFDDF9A"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6,762</w:t>
            </w:r>
          </w:p>
        </w:tc>
        <w:tc>
          <w:tcPr>
            <w:tcW w:w="5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D7390A8" w14:textId="770D4B17"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4,585</w:t>
            </w:r>
          </w:p>
        </w:tc>
        <w:tc>
          <w:tcPr>
            <w:tcW w:w="5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58156CC" w14:textId="4C585556"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1,542</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0DEB9AD1" w14:textId="01F9F105"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972</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229EFB13" w14:textId="0220D2D7"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1,648</w:t>
            </w:r>
          </w:p>
        </w:tc>
        <w:tc>
          <w:tcPr>
            <w:tcW w:w="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812D5C1" w14:textId="48A7B7DD"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21,130</w:t>
            </w:r>
          </w:p>
        </w:tc>
        <w:tc>
          <w:tcPr>
            <w:tcW w:w="517" w:type="pct"/>
            <w:tcBorders>
              <w:top w:val="single" w:sz="4" w:space="0" w:color="auto"/>
              <w:left w:val="nil"/>
              <w:bottom w:val="single" w:sz="4" w:space="0" w:color="auto"/>
              <w:right w:val="single" w:sz="4" w:space="0" w:color="auto"/>
            </w:tcBorders>
            <w:shd w:val="clear" w:color="auto" w:fill="auto"/>
            <w:noWrap/>
            <w:vAlign w:val="center"/>
          </w:tcPr>
          <w:p w14:paraId="159F1C64" w14:textId="65948566"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21.0%</w:t>
            </w:r>
          </w:p>
        </w:tc>
      </w:tr>
      <w:tr w:rsidR="00B22B34" w:rsidRPr="008868C0" w14:paraId="1624E0D9" w14:textId="77777777" w:rsidTr="00D737D4">
        <w:tc>
          <w:tcPr>
            <w:tcW w:w="645" w:type="pct"/>
            <w:shd w:val="clear" w:color="000000" w:fill="FFFFFF"/>
            <w:noWrap/>
            <w:hideMark/>
          </w:tcPr>
          <w:p w14:paraId="66CFF3DE"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1919-44</w:t>
            </w:r>
          </w:p>
        </w:tc>
        <w:tc>
          <w:tcPr>
            <w:tcW w:w="646" w:type="pct"/>
            <w:tcBorders>
              <w:right w:val="single" w:sz="4" w:space="0" w:color="auto"/>
            </w:tcBorders>
            <w:shd w:val="clear" w:color="000000" w:fill="FFFFFF"/>
            <w:noWrap/>
            <w:hideMark/>
          </w:tcPr>
          <w:p w14:paraId="52CB71C6"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1919-44</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61D8A8DF" w14:textId="787811E6"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5,858</w:t>
            </w:r>
          </w:p>
        </w:tc>
        <w:tc>
          <w:tcPr>
            <w:tcW w:w="5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D35B16" w14:textId="5406AE69"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3,339</w:t>
            </w:r>
          </w:p>
        </w:tc>
        <w:tc>
          <w:tcPr>
            <w:tcW w:w="5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5A404B" w14:textId="73CE8F9E"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1,366</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73616D43" w14:textId="6CA00576"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1,032</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7BA99275" w14:textId="40452A1E"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1,882</w:t>
            </w:r>
          </w:p>
        </w:tc>
        <w:tc>
          <w:tcPr>
            <w:tcW w:w="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647ABB" w14:textId="6545633D"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30,350</w:t>
            </w:r>
          </w:p>
        </w:tc>
        <w:tc>
          <w:tcPr>
            <w:tcW w:w="517" w:type="pct"/>
            <w:tcBorders>
              <w:top w:val="single" w:sz="4" w:space="0" w:color="auto"/>
              <w:left w:val="nil"/>
              <w:bottom w:val="single" w:sz="4" w:space="0" w:color="auto"/>
              <w:right w:val="single" w:sz="4" w:space="0" w:color="auto"/>
            </w:tcBorders>
            <w:shd w:val="clear" w:color="auto" w:fill="auto"/>
            <w:noWrap/>
            <w:vAlign w:val="center"/>
          </w:tcPr>
          <w:p w14:paraId="30C524E3" w14:textId="0DCE7BD7"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30.1%</w:t>
            </w:r>
          </w:p>
        </w:tc>
      </w:tr>
      <w:tr w:rsidR="00B22B34" w:rsidRPr="008868C0" w14:paraId="27CF71A8" w14:textId="77777777" w:rsidTr="00D737D4">
        <w:tc>
          <w:tcPr>
            <w:tcW w:w="645" w:type="pct"/>
            <w:shd w:val="clear" w:color="000000" w:fill="FFFFFF"/>
            <w:noWrap/>
            <w:hideMark/>
          </w:tcPr>
          <w:p w14:paraId="1FD2AA25"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1945-64</w:t>
            </w:r>
          </w:p>
        </w:tc>
        <w:tc>
          <w:tcPr>
            <w:tcW w:w="646" w:type="pct"/>
            <w:tcBorders>
              <w:right w:val="single" w:sz="4" w:space="0" w:color="auto"/>
            </w:tcBorders>
            <w:shd w:val="clear" w:color="000000" w:fill="FFFFFF"/>
            <w:noWrap/>
            <w:hideMark/>
          </w:tcPr>
          <w:p w14:paraId="6FD60197"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1945-64</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0007E7E2" w14:textId="3153A79B"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2,801</w:t>
            </w:r>
          </w:p>
        </w:tc>
        <w:tc>
          <w:tcPr>
            <w:tcW w:w="5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577D7A" w14:textId="1F5DD221"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1,549</w:t>
            </w:r>
          </w:p>
        </w:tc>
        <w:tc>
          <w:tcPr>
            <w:tcW w:w="5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7589E4" w14:textId="56689642"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818</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4D37A567" w14:textId="51FE65FF"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261</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6AD13562" w14:textId="386D9A97"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731</w:t>
            </w:r>
          </w:p>
        </w:tc>
        <w:tc>
          <w:tcPr>
            <w:tcW w:w="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F9F00D" w14:textId="31FCFFB7"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17,400</w:t>
            </w:r>
          </w:p>
        </w:tc>
        <w:tc>
          <w:tcPr>
            <w:tcW w:w="517" w:type="pct"/>
            <w:tcBorders>
              <w:top w:val="single" w:sz="4" w:space="0" w:color="auto"/>
              <w:left w:val="nil"/>
              <w:bottom w:val="single" w:sz="4" w:space="0" w:color="auto"/>
              <w:right w:val="single" w:sz="4" w:space="0" w:color="auto"/>
            </w:tcBorders>
            <w:shd w:val="clear" w:color="auto" w:fill="auto"/>
            <w:noWrap/>
            <w:vAlign w:val="center"/>
          </w:tcPr>
          <w:p w14:paraId="6D7B21E0" w14:textId="45719C28"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17.3%</w:t>
            </w:r>
          </w:p>
        </w:tc>
      </w:tr>
      <w:tr w:rsidR="00B22B34" w:rsidRPr="008868C0" w14:paraId="31709963" w14:textId="77777777" w:rsidTr="00D737D4">
        <w:tc>
          <w:tcPr>
            <w:tcW w:w="645" w:type="pct"/>
            <w:shd w:val="clear" w:color="000000" w:fill="FFFFFF"/>
            <w:noWrap/>
            <w:hideMark/>
          </w:tcPr>
          <w:p w14:paraId="5C48076E"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1965-80</w:t>
            </w:r>
          </w:p>
        </w:tc>
        <w:tc>
          <w:tcPr>
            <w:tcW w:w="646" w:type="pct"/>
            <w:tcBorders>
              <w:right w:val="single" w:sz="4" w:space="0" w:color="auto"/>
            </w:tcBorders>
            <w:shd w:val="clear" w:color="000000" w:fill="FFFFFF"/>
            <w:noWrap/>
            <w:hideMark/>
          </w:tcPr>
          <w:p w14:paraId="5251F927"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1965-82</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2DD0201D" w14:textId="7151B34E"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2,191</w:t>
            </w:r>
          </w:p>
        </w:tc>
        <w:tc>
          <w:tcPr>
            <w:tcW w:w="5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6CD54C" w14:textId="6D53099D"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1,175</w:t>
            </w:r>
          </w:p>
        </w:tc>
        <w:tc>
          <w:tcPr>
            <w:tcW w:w="5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3F9980" w14:textId="0559578B"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160</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68F0BBFC" w14:textId="279BC839"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160</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76688F61" w14:textId="5FD06D98"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1,001</w:t>
            </w:r>
          </w:p>
        </w:tc>
        <w:tc>
          <w:tcPr>
            <w:tcW w:w="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517E77" w14:textId="51EAE02D"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14,510</w:t>
            </w:r>
          </w:p>
        </w:tc>
        <w:tc>
          <w:tcPr>
            <w:tcW w:w="517" w:type="pct"/>
            <w:tcBorders>
              <w:top w:val="single" w:sz="4" w:space="0" w:color="auto"/>
              <w:left w:val="nil"/>
              <w:bottom w:val="single" w:sz="4" w:space="0" w:color="auto"/>
              <w:right w:val="single" w:sz="4" w:space="0" w:color="auto"/>
            </w:tcBorders>
            <w:shd w:val="clear" w:color="auto" w:fill="auto"/>
            <w:noWrap/>
            <w:vAlign w:val="center"/>
          </w:tcPr>
          <w:p w14:paraId="656D6961" w14:textId="32807516"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14.4%</w:t>
            </w:r>
          </w:p>
        </w:tc>
      </w:tr>
      <w:tr w:rsidR="00B22B34" w:rsidRPr="008868C0" w14:paraId="6C2B6775" w14:textId="77777777" w:rsidTr="00D737D4">
        <w:tc>
          <w:tcPr>
            <w:tcW w:w="645" w:type="pct"/>
            <w:shd w:val="clear" w:color="000000" w:fill="FFFFFF"/>
            <w:noWrap/>
            <w:hideMark/>
          </w:tcPr>
          <w:p w14:paraId="47B93B10"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1981-90</w:t>
            </w:r>
          </w:p>
        </w:tc>
        <w:tc>
          <w:tcPr>
            <w:tcW w:w="646" w:type="pct"/>
            <w:tcBorders>
              <w:right w:val="single" w:sz="4" w:space="0" w:color="auto"/>
            </w:tcBorders>
            <w:shd w:val="clear" w:color="000000" w:fill="FFFFFF"/>
            <w:noWrap/>
            <w:hideMark/>
          </w:tcPr>
          <w:p w14:paraId="281BB552"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1983-1992</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4A07E2D4" w14:textId="6658BAE8"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686</w:t>
            </w:r>
          </w:p>
        </w:tc>
        <w:tc>
          <w:tcPr>
            <w:tcW w:w="5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B95C944" w14:textId="25A4ACC5"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158</w:t>
            </w:r>
          </w:p>
        </w:tc>
        <w:tc>
          <w:tcPr>
            <w:tcW w:w="5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56FEE9" w14:textId="4F8022BF"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42</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207DF5E1" w14:textId="1E5CEB5B"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87</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1B4E8C49" w14:textId="5A0938C8"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503</w:t>
            </w:r>
          </w:p>
        </w:tc>
        <w:tc>
          <w:tcPr>
            <w:tcW w:w="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68944D" w14:textId="3AA7103D"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4,160</w:t>
            </w:r>
          </w:p>
        </w:tc>
        <w:tc>
          <w:tcPr>
            <w:tcW w:w="517" w:type="pct"/>
            <w:tcBorders>
              <w:top w:val="single" w:sz="4" w:space="0" w:color="auto"/>
              <w:left w:val="nil"/>
              <w:bottom w:val="single" w:sz="4" w:space="0" w:color="auto"/>
              <w:right w:val="single" w:sz="4" w:space="0" w:color="auto"/>
            </w:tcBorders>
            <w:shd w:val="clear" w:color="auto" w:fill="auto"/>
            <w:noWrap/>
            <w:vAlign w:val="center"/>
          </w:tcPr>
          <w:p w14:paraId="5A0E2843" w14:textId="05189C92"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4.1%</w:t>
            </w:r>
          </w:p>
        </w:tc>
      </w:tr>
      <w:tr w:rsidR="00B22B34" w:rsidRPr="008868C0" w14:paraId="022C521E" w14:textId="77777777" w:rsidTr="00D737D4">
        <w:tc>
          <w:tcPr>
            <w:tcW w:w="645" w:type="pct"/>
            <w:shd w:val="clear" w:color="000000" w:fill="FFFFFF"/>
            <w:noWrap/>
            <w:hideMark/>
          </w:tcPr>
          <w:p w14:paraId="582CDA87"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post 1990</w:t>
            </w:r>
          </w:p>
        </w:tc>
        <w:tc>
          <w:tcPr>
            <w:tcW w:w="646" w:type="pct"/>
            <w:tcBorders>
              <w:right w:val="single" w:sz="4" w:space="0" w:color="auto"/>
            </w:tcBorders>
            <w:shd w:val="clear" w:color="000000" w:fill="FFFFFF"/>
            <w:noWrap/>
            <w:hideMark/>
          </w:tcPr>
          <w:p w14:paraId="4BC863F4"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Post 1992</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61AF6B98" w14:textId="750754FB"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264</w:t>
            </w:r>
          </w:p>
        </w:tc>
        <w:tc>
          <w:tcPr>
            <w:tcW w:w="5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BF8BE6" w14:textId="3984C839"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238</w:t>
            </w:r>
          </w:p>
        </w:tc>
        <w:tc>
          <w:tcPr>
            <w:tcW w:w="5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66BCB0" w14:textId="01C1DC85"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1C618661" w14:textId="6DBDC1D2"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26</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646CF3EE" w14:textId="2ED44552" w:rsidR="00671F03" w:rsidRPr="008868C0" w:rsidRDefault="00671F03" w:rsidP="00B42246">
            <w:pPr>
              <w:tabs>
                <w:tab w:val="left" w:pos="0"/>
                <w:tab w:val="left" w:pos="709"/>
                <w:tab w:val="left" w:pos="1418"/>
              </w:tabs>
              <w:spacing w:before="20" w:after="20"/>
              <w:jc w:val="right"/>
              <w:rPr>
                <w:rFonts w:asciiTheme="minorHAnsi" w:hAnsiTheme="minorHAnsi" w:cstheme="minorHAnsi"/>
                <w:sz w:val="22"/>
                <w:szCs w:val="22"/>
              </w:rPr>
            </w:pPr>
            <w:r w:rsidRPr="008868C0">
              <w:rPr>
                <w:rFonts w:asciiTheme="minorHAnsi" w:hAnsiTheme="minorHAnsi" w:cstheme="minorHAnsi"/>
                <w:color w:val="000000"/>
                <w:sz w:val="22"/>
                <w:szCs w:val="22"/>
              </w:rPr>
              <w:t>0</w:t>
            </w:r>
          </w:p>
        </w:tc>
        <w:tc>
          <w:tcPr>
            <w:tcW w:w="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D6D03F" w14:textId="3626D199"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13,210</w:t>
            </w:r>
          </w:p>
        </w:tc>
        <w:tc>
          <w:tcPr>
            <w:tcW w:w="517" w:type="pct"/>
            <w:tcBorders>
              <w:top w:val="single" w:sz="4" w:space="0" w:color="auto"/>
              <w:left w:val="nil"/>
              <w:bottom w:val="single" w:sz="4" w:space="0" w:color="auto"/>
              <w:right w:val="single" w:sz="4" w:space="0" w:color="auto"/>
            </w:tcBorders>
            <w:shd w:val="clear" w:color="auto" w:fill="auto"/>
            <w:noWrap/>
            <w:vAlign w:val="center"/>
          </w:tcPr>
          <w:p w14:paraId="45FFD21C" w14:textId="1C3B3CC5" w:rsidR="00671F03" w:rsidRPr="008868C0" w:rsidRDefault="00671F03" w:rsidP="00B42246">
            <w:pPr>
              <w:tabs>
                <w:tab w:val="left" w:pos="0"/>
                <w:tab w:val="left" w:pos="709"/>
                <w:tab w:val="left" w:pos="1418"/>
              </w:tabs>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13.1%</w:t>
            </w:r>
          </w:p>
        </w:tc>
      </w:tr>
      <w:tr w:rsidR="00B22B34" w:rsidRPr="008868C0" w14:paraId="213E8D83" w14:textId="77777777" w:rsidTr="00D737D4">
        <w:tc>
          <w:tcPr>
            <w:tcW w:w="645" w:type="pct"/>
            <w:shd w:val="clear" w:color="000000" w:fill="FFFFFF"/>
            <w:noWrap/>
            <w:hideMark/>
          </w:tcPr>
          <w:p w14:paraId="7957097C" w14:textId="77777777" w:rsidR="00671F03" w:rsidRPr="008868C0" w:rsidRDefault="00671F03" w:rsidP="00B42246">
            <w:pPr>
              <w:tabs>
                <w:tab w:val="left" w:pos="0"/>
                <w:tab w:val="left" w:pos="709"/>
                <w:tab w:val="left" w:pos="1418"/>
              </w:tabs>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Total</w:t>
            </w:r>
          </w:p>
        </w:tc>
        <w:tc>
          <w:tcPr>
            <w:tcW w:w="646" w:type="pct"/>
            <w:tcBorders>
              <w:right w:val="single" w:sz="4" w:space="0" w:color="auto"/>
            </w:tcBorders>
            <w:shd w:val="clear" w:color="000000" w:fill="FFFFFF"/>
            <w:noWrap/>
            <w:hideMark/>
          </w:tcPr>
          <w:p w14:paraId="1B13C9EB" w14:textId="7559F460" w:rsidR="00671F03" w:rsidRPr="008868C0" w:rsidRDefault="00671F03" w:rsidP="00B42246">
            <w:pPr>
              <w:tabs>
                <w:tab w:val="left" w:pos="0"/>
                <w:tab w:val="left" w:pos="709"/>
                <w:tab w:val="left" w:pos="1418"/>
              </w:tabs>
              <w:spacing w:before="20" w:after="20"/>
              <w:jc w:val="center"/>
              <w:rPr>
                <w:rFonts w:asciiTheme="minorHAnsi" w:hAnsiTheme="minorHAnsi" w:cstheme="minorHAnsi"/>
                <w:b/>
                <w:bCs/>
                <w:color w:val="000000"/>
                <w:sz w:val="22"/>
                <w:szCs w:val="22"/>
              </w:rPr>
            </w:pP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61360E1E" w14:textId="3554274E" w:rsidR="00671F03" w:rsidRPr="008868C0" w:rsidRDefault="00671F03"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18,562</w:t>
            </w:r>
          </w:p>
        </w:tc>
        <w:tc>
          <w:tcPr>
            <w:tcW w:w="5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C87541" w14:textId="36021790" w:rsidR="00671F03" w:rsidRPr="008868C0" w:rsidRDefault="00671F03"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11,043</w:t>
            </w:r>
          </w:p>
        </w:tc>
        <w:tc>
          <w:tcPr>
            <w:tcW w:w="5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472F15" w14:textId="053599B6" w:rsidR="00671F03" w:rsidRPr="008868C0" w:rsidRDefault="00671F03"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3,927</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6FE604D4" w14:textId="23C1853C" w:rsidR="00671F03" w:rsidRPr="008868C0" w:rsidRDefault="00671F03"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2,538</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66542ECD" w14:textId="20742D83" w:rsidR="00671F03" w:rsidRPr="008868C0" w:rsidRDefault="00671F03"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5,765</w:t>
            </w:r>
          </w:p>
        </w:tc>
        <w:tc>
          <w:tcPr>
            <w:tcW w:w="5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945CFE" w14:textId="0A43A178" w:rsidR="00671F03" w:rsidRPr="008868C0" w:rsidRDefault="00671F03"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100,760</w:t>
            </w:r>
          </w:p>
        </w:tc>
        <w:tc>
          <w:tcPr>
            <w:tcW w:w="517" w:type="pct"/>
            <w:tcBorders>
              <w:top w:val="single" w:sz="4" w:space="0" w:color="auto"/>
              <w:left w:val="nil"/>
              <w:bottom w:val="single" w:sz="4" w:space="0" w:color="auto"/>
              <w:right w:val="single" w:sz="4" w:space="0" w:color="auto"/>
            </w:tcBorders>
            <w:shd w:val="clear" w:color="auto" w:fill="auto"/>
            <w:noWrap/>
            <w:vAlign w:val="center"/>
          </w:tcPr>
          <w:p w14:paraId="44C0530A" w14:textId="27972018" w:rsidR="00671F03" w:rsidRPr="008868C0" w:rsidRDefault="00671F03"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color w:val="000000"/>
                <w:sz w:val="22"/>
                <w:szCs w:val="22"/>
              </w:rPr>
              <w:t>100.0%</w:t>
            </w:r>
          </w:p>
        </w:tc>
      </w:tr>
      <w:tr w:rsidR="00B22B34" w:rsidRPr="008868C0" w14:paraId="3B5B1C40" w14:textId="77777777" w:rsidTr="00D737D4">
        <w:tc>
          <w:tcPr>
            <w:tcW w:w="645" w:type="pct"/>
            <w:shd w:val="clear" w:color="000000" w:fill="FFFFFF"/>
            <w:noWrap/>
            <w:vAlign w:val="center"/>
            <w:hideMark/>
          </w:tcPr>
          <w:p w14:paraId="77C79D20" w14:textId="77777777" w:rsidR="00B42246" w:rsidRPr="008868C0" w:rsidRDefault="00B42246" w:rsidP="00D737D4">
            <w:pPr>
              <w:tabs>
                <w:tab w:val="left" w:pos="0"/>
                <w:tab w:val="left" w:pos="709"/>
                <w:tab w:val="left" w:pos="1418"/>
              </w:tabs>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 of all stock</w:t>
            </w:r>
          </w:p>
        </w:tc>
        <w:tc>
          <w:tcPr>
            <w:tcW w:w="646" w:type="pct"/>
            <w:tcBorders>
              <w:right w:val="single" w:sz="4" w:space="0" w:color="auto"/>
            </w:tcBorders>
            <w:shd w:val="clear" w:color="000000" w:fill="FFFFFF"/>
            <w:noWrap/>
            <w:vAlign w:val="center"/>
            <w:hideMark/>
          </w:tcPr>
          <w:p w14:paraId="3FE3B9DA" w14:textId="17010415" w:rsidR="00B42246" w:rsidRPr="008868C0" w:rsidRDefault="00B42246" w:rsidP="00D737D4">
            <w:pPr>
              <w:tabs>
                <w:tab w:val="left" w:pos="0"/>
                <w:tab w:val="left" w:pos="709"/>
                <w:tab w:val="left" w:pos="1418"/>
              </w:tabs>
              <w:spacing w:before="20" w:after="20"/>
              <w:jc w:val="center"/>
              <w:rPr>
                <w:rFonts w:asciiTheme="minorHAnsi" w:hAnsiTheme="minorHAnsi" w:cstheme="minorHAnsi"/>
                <w:b/>
                <w:bCs/>
                <w:color w:val="000000"/>
                <w:sz w:val="22"/>
                <w:szCs w:val="22"/>
              </w:rPr>
            </w:pP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5DC952" w14:textId="22A014E5"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18.4</w:t>
            </w:r>
          </w:p>
        </w:tc>
        <w:tc>
          <w:tcPr>
            <w:tcW w:w="55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F012290" w14:textId="094EB586"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11.0</w:t>
            </w:r>
          </w:p>
        </w:tc>
        <w:tc>
          <w:tcPr>
            <w:tcW w:w="53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97A4A3" w14:textId="35C09BDF" w:rsidR="00B42246" w:rsidRPr="008868C0" w:rsidRDefault="00B42246"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3.9</w:t>
            </w:r>
          </w:p>
        </w:tc>
        <w:tc>
          <w:tcPr>
            <w:tcW w:w="547" w:type="pct"/>
            <w:tcBorders>
              <w:top w:val="single" w:sz="4" w:space="0" w:color="auto"/>
              <w:left w:val="nil"/>
              <w:bottom w:val="single" w:sz="4" w:space="0" w:color="auto"/>
              <w:right w:val="single" w:sz="4" w:space="0" w:color="auto"/>
            </w:tcBorders>
            <w:shd w:val="clear" w:color="auto" w:fill="auto"/>
            <w:noWrap/>
            <w:vAlign w:val="center"/>
          </w:tcPr>
          <w:p w14:paraId="0993CF25" w14:textId="522110A8"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2.5</w:t>
            </w:r>
          </w:p>
        </w:tc>
        <w:tc>
          <w:tcPr>
            <w:tcW w:w="497" w:type="pct"/>
            <w:tcBorders>
              <w:top w:val="single" w:sz="4" w:space="0" w:color="auto"/>
              <w:left w:val="nil"/>
              <w:bottom w:val="single" w:sz="4" w:space="0" w:color="auto"/>
              <w:right w:val="single" w:sz="4" w:space="0" w:color="auto"/>
            </w:tcBorders>
            <w:vAlign w:val="center"/>
          </w:tcPr>
          <w:p w14:paraId="01B08DA9" w14:textId="5D63E8B1"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5.7</w:t>
            </w:r>
          </w:p>
        </w:tc>
        <w:tc>
          <w:tcPr>
            <w:tcW w:w="507" w:type="pct"/>
            <w:tcBorders>
              <w:top w:val="single" w:sz="4" w:space="0" w:color="auto"/>
              <w:left w:val="single" w:sz="4" w:space="0" w:color="auto"/>
              <w:bottom w:val="single" w:sz="4" w:space="0" w:color="auto"/>
              <w:right w:val="single" w:sz="4" w:space="0" w:color="auto"/>
            </w:tcBorders>
          </w:tcPr>
          <w:p w14:paraId="634EB416" w14:textId="3565FF15" w:rsidR="00B42246" w:rsidRPr="008868C0" w:rsidRDefault="00234F84"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w:t>
            </w:r>
          </w:p>
        </w:tc>
        <w:tc>
          <w:tcPr>
            <w:tcW w:w="51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7E6E53" w14:textId="24F78B78" w:rsidR="00B42246" w:rsidRPr="008868C0" w:rsidRDefault="00234F84"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w:t>
            </w:r>
          </w:p>
        </w:tc>
      </w:tr>
      <w:tr w:rsidR="00B22B34" w:rsidRPr="008868C0" w14:paraId="5CA225AD" w14:textId="77777777" w:rsidTr="00D737D4">
        <w:tc>
          <w:tcPr>
            <w:tcW w:w="645" w:type="pct"/>
            <w:shd w:val="clear" w:color="000000" w:fill="FFFFFF"/>
            <w:noWrap/>
            <w:vAlign w:val="center"/>
            <w:hideMark/>
          </w:tcPr>
          <w:p w14:paraId="3157A2A3" w14:textId="77777777" w:rsidR="00B42246" w:rsidRPr="008868C0" w:rsidRDefault="00B42246" w:rsidP="00D737D4">
            <w:pPr>
              <w:tabs>
                <w:tab w:val="left" w:pos="0"/>
                <w:tab w:val="left" w:pos="709"/>
                <w:tab w:val="left" w:pos="1418"/>
              </w:tabs>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National %</w:t>
            </w:r>
          </w:p>
        </w:tc>
        <w:tc>
          <w:tcPr>
            <w:tcW w:w="646" w:type="pct"/>
            <w:tcBorders>
              <w:right w:val="single" w:sz="4" w:space="0" w:color="auto"/>
            </w:tcBorders>
            <w:shd w:val="clear" w:color="000000" w:fill="FFFFFF"/>
            <w:noWrap/>
            <w:vAlign w:val="center"/>
            <w:hideMark/>
          </w:tcPr>
          <w:p w14:paraId="0A070376" w14:textId="607B5BEE" w:rsidR="00B42246" w:rsidRPr="008868C0" w:rsidRDefault="00D737D4" w:rsidP="00D737D4">
            <w:pPr>
              <w:tabs>
                <w:tab w:val="left" w:pos="0"/>
                <w:tab w:val="left" w:pos="709"/>
                <w:tab w:val="left" w:pos="1418"/>
              </w:tabs>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w:t>
            </w:r>
          </w:p>
        </w:tc>
        <w:tc>
          <w:tcPr>
            <w:tcW w:w="547"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A1C7AD7" w14:textId="4659AD45"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17.0</w:t>
            </w:r>
          </w:p>
        </w:tc>
        <w:tc>
          <w:tcPr>
            <w:tcW w:w="55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41A1740E" w14:textId="2B9690BA"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9.9</w:t>
            </w:r>
          </w:p>
        </w:tc>
        <w:tc>
          <w:tcPr>
            <w:tcW w:w="535"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69EE10C7" w14:textId="62897D37" w:rsidR="00B42246" w:rsidRPr="008868C0" w:rsidRDefault="00B42246" w:rsidP="00B42246">
            <w:pPr>
              <w:tabs>
                <w:tab w:val="left" w:pos="0"/>
                <w:tab w:val="left" w:pos="709"/>
                <w:tab w:val="left" w:pos="1418"/>
              </w:tabs>
              <w:spacing w:before="20" w:after="20"/>
              <w:jc w:val="right"/>
              <w:rPr>
                <w:rFonts w:asciiTheme="minorHAnsi" w:hAnsiTheme="minorHAnsi" w:cstheme="minorHAnsi"/>
                <w:b/>
                <w:bCs/>
                <w:sz w:val="22"/>
                <w:szCs w:val="22"/>
              </w:rPr>
            </w:pPr>
            <w:r w:rsidRPr="008868C0">
              <w:rPr>
                <w:rFonts w:asciiTheme="minorHAnsi" w:hAnsiTheme="minorHAnsi" w:cstheme="minorHAnsi"/>
                <w:b/>
                <w:bCs/>
                <w:color w:val="000000"/>
                <w:sz w:val="22"/>
                <w:szCs w:val="22"/>
              </w:rPr>
              <w:t>3.3</w:t>
            </w:r>
          </w:p>
        </w:tc>
        <w:tc>
          <w:tcPr>
            <w:tcW w:w="547" w:type="pct"/>
            <w:tcBorders>
              <w:top w:val="single" w:sz="4" w:space="0" w:color="auto"/>
              <w:left w:val="nil"/>
              <w:bottom w:val="single" w:sz="4" w:space="0" w:color="auto"/>
              <w:right w:val="single" w:sz="4" w:space="0" w:color="auto"/>
            </w:tcBorders>
            <w:shd w:val="clear" w:color="000000" w:fill="FFFFFF"/>
            <w:noWrap/>
            <w:vAlign w:val="center"/>
          </w:tcPr>
          <w:p w14:paraId="6D069E5F" w14:textId="5988F045"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2.1</w:t>
            </w:r>
          </w:p>
        </w:tc>
        <w:tc>
          <w:tcPr>
            <w:tcW w:w="497" w:type="pct"/>
            <w:tcBorders>
              <w:top w:val="single" w:sz="4" w:space="0" w:color="auto"/>
              <w:left w:val="nil"/>
              <w:bottom w:val="single" w:sz="4" w:space="0" w:color="auto"/>
              <w:right w:val="single" w:sz="4" w:space="0" w:color="auto"/>
            </w:tcBorders>
            <w:shd w:val="clear" w:color="000000" w:fill="FFFFFF"/>
            <w:vAlign w:val="center"/>
          </w:tcPr>
          <w:p w14:paraId="7C4977CB" w14:textId="5CE2C0CA" w:rsidR="00B42246" w:rsidRPr="008868C0" w:rsidRDefault="00B42246"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5.6</w:t>
            </w:r>
          </w:p>
        </w:tc>
        <w:tc>
          <w:tcPr>
            <w:tcW w:w="507" w:type="pct"/>
            <w:tcBorders>
              <w:top w:val="single" w:sz="4" w:space="0" w:color="auto"/>
              <w:left w:val="single" w:sz="4" w:space="0" w:color="auto"/>
              <w:bottom w:val="single" w:sz="4" w:space="0" w:color="auto"/>
              <w:right w:val="single" w:sz="4" w:space="0" w:color="auto"/>
            </w:tcBorders>
            <w:shd w:val="clear" w:color="000000" w:fill="FFFFFF"/>
          </w:tcPr>
          <w:p w14:paraId="390BB5F4" w14:textId="004CB8AA" w:rsidR="00B42246" w:rsidRPr="008868C0" w:rsidRDefault="00234F84"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w:t>
            </w:r>
          </w:p>
        </w:tc>
        <w:tc>
          <w:tcPr>
            <w:tcW w:w="517"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31F69AEC" w14:textId="47AE2EF8" w:rsidR="00B42246" w:rsidRPr="008868C0" w:rsidRDefault="00234F84" w:rsidP="00B42246">
            <w:pPr>
              <w:tabs>
                <w:tab w:val="left" w:pos="0"/>
                <w:tab w:val="left" w:pos="709"/>
                <w:tab w:val="left" w:pos="1418"/>
              </w:tabs>
              <w:spacing w:before="20" w:after="20"/>
              <w:jc w:val="right"/>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w:t>
            </w:r>
          </w:p>
        </w:tc>
      </w:tr>
    </w:tbl>
    <w:p w14:paraId="538C44CC" w14:textId="7503B2A9" w:rsidR="00CE1BDB" w:rsidRPr="008868C0" w:rsidRDefault="00CE1BDB" w:rsidP="00B22B34">
      <w:pPr>
        <w:tabs>
          <w:tab w:val="left" w:pos="0"/>
          <w:tab w:val="left" w:pos="709"/>
          <w:tab w:val="left" w:pos="1418"/>
        </w:tabs>
        <w:rPr>
          <w:rFonts w:asciiTheme="minorHAnsi" w:hAnsiTheme="minorHAnsi" w:cstheme="minorHAnsi"/>
          <w:sz w:val="22"/>
        </w:rPr>
      </w:pPr>
      <w:r w:rsidRPr="008868C0">
        <w:rPr>
          <w:rFonts w:asciiTheme="minorHAnsi" w:hAnsiTheme="minorHAnsi" w:cstheme="minorHAnsi"/>
          <w:sz w:val="22"/>
        </w:rPr>
        <w:t>Source: English Housing Survey 201</w:t>
      </w:r>
      <w:r w:rsidR="00B30231" w:rsidRPr="008868C0">
        <w:rPr>
          <w:rFonts w:asciiTheme="minorHAnsi" w:hAnsiTheme="minorHAnsi" w:cstheme="minorHAnsi"/>
          <w:sz w:val="22"/>
        </w:rPr>
        <w:t>9</w:t>
      </w:r>
      <w:r w:rsidRPr="008868C0">
        <w:rPr>
          <w:rFonts w:asciiTheme="minorHAnsi" w:hAnsiTheme="minorHAnsi" w:cstheme="minorHAnsi"/>
          <w:sz w:val="22"/>
        </w:rPr>
        <w:t xml:space="preserve"> data applied to 202</w:t>
      </w:r>
      <w:r w:rsidR="00B30231" w:rsidRPr="008868C0">
        <w:rPr>
          <w:rFonts w:asciiTheme="minorHAnsi" w:hAnsiTheme="minorHAnsi" w:cstheme="minorHAnsi"/>
          <w:sz w:val="22"/>
        </w:rPr>
        <w:t>2</w:t>
      </w:r>
      <w:r w:rsidRPr="008868C0">
        <w:rPr>
          <w:rFonts w:asciiTheme="minorHAnsi" w:hAnsiTheme="minorHAnsi" w:cstheme="minorHAnsi"/>
          <w:sz w:val="22"/>
        </w:rPr>
        <w:t xml:space="preserve"> Valuation Office Agency dwelling stock age </w:t>
      </w:r>
    </w:p>
    <w:p w14:paraId="473835FA" w14:textId="77777777" w:rsidR="00CE1BDB" w:rsidRPr="008868C0" w:rsidRDefault="00CE1BDB" w:rsidP="00B22B34">
      <w:pPr>
        <w:tabs>
          <w:tab w:val="left" w:pos="0"/>
          <w:tab w:val="left" w:pos="709"/>
          <w:tab w:val="left" w:pos="1418"/>
        </w:tabs>
        <w:rPr>
          <w:rFonts w:asciiTheme="minorHAnsi" w:hAnsiTheme="minorHAnsi" w:cstheme="minorHAnsi"/>
          <w:sz w:val="22"/>
        </w:rPr>
      </w:pPr>
      <w:r w:rsidRPr="008868C0">
        <w:rPr>
          <w:rFonts w:asciiTheme="minorHAnsi" w:hAnsiTheme="minorHAnsi" w:cstheme="minorHAnsi"/>
          <w:sz w:val="22"/>
        </w:rPr>
        <w:t xml:space="preserve">Note ‘*’ indicates sample size too small for reliable </w:t>
      </w:r>
      <w:proofErr w:type="gramStart"/>
      <w:r w:rsidRPr="008868C0">
        <w:rPr>
          <w:rFonts w:asciiTheme="minorHAnsi" w:hAnsiTheme="minorHAnsi" w:cstheme="minorHAnsi"/>
          <w:sz w:val="22"/>
        </w:rPr>
        <w:t>estimate</w:t>
      </w:r>
      <w:proofErr w:type="gramEnd"/>
    </w:p>
    <w:p w14:paraId="527B98ED" w14:textId="77777777" w:rsidR="00CE1BDB" w:rsidRPr="008868C0" w:rsidRDefault="00CE1BDB" w:rsidP="00B22B34">
      <w:pPr>
        <w:pStyle w:val="Heading2"/>
        <w:tabs>
          <w:tab w:val="left" w:pos="0"/>
          <w:tab w:val="left" w:pos="709"/>
          <w:tab w:val="left" w:pos="1418"/>
        </w:tabs>
        <w:spacing w:before="0" w:after="0"/>
        <w:rPr>
          <w:rFonts w:asciiTheme="minorHAnsi" w:hAnsiTheme="minorHAnsi" w:cstheme="minorHAnsi"/>
          <w:sz w:val="36"/>
          <w:szCs w:val="32"/>
          <w:highlight w:val="yellow"/>
        </w:rPr>
        <w:sectPr w:rsidR="00CE1BDB" w:rsidRPr="008868C0" w:rsidSect="00B22B34">
          <w:pgSz w:w="16838" w:h="11906" w:orient="landscape"/>
          <w:pgMar w:top="1440" w:right="1276" w:bottom="1440" w:left="1440" w:header="709" w:footer="709" w:gutter="0"/>
          <w:cols w:space="708"/>
          <w:docGrid w:linePitch="360"/>
        </w:sectPr>
      </w:pPr>
    </w:p>
    <w:p w14:paraId="6AA6A585" w14:textId="18AECB79"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lastRenderedPageBreak/>
        <w:t xml:space="preserve">The </w:t>
      </w:r>
      <w:r w:rsidR="00AD322C" w:rsidRPr="008868C0">
        <w:rPr>
          <w:rFonts w:asciiTheme="minorHAnsi" w:hAnsiTheme="minorHAnsi" w:cstheme="minorHAnsi"/>
        </w:rPr>
        <w:t>202</w:t>
      </w:r>
      <w:r w:rsidR="00481ABA">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xml:space="preserve"> provide</w:t>
      </w:r>
      <w:r w:rsidR="006540E5" w:rsidRPr="008868C0">
        <w:rPr>
          <w:rFonts w:asciiTheme="minorHAnsi" w:hAnsiTheme="minorHAnsi" w:cstheme="minorHAnsi"/>
        </w:rPr>
        <w:t>s</w:t>
      </w:r>
      <w:r w:rsidRPr="008868C0">
        <w:rPr>
          <w:rFonts w:asciiTheme="minorHAnsi" w:hAnsiTheme="minorHAnsi" w:cstheme="minorHAnsi"/>
        </w:rPr>
        <w:t xml:space="preserve"> an indication </w:t>
      </w:r>
      <w:r w:rsidR="00CA0299" w:rsidRPr="008868C0">
        <w:rPr>
          <w:rFonts w:asciiTheme="minorHAnsi" w:hAnsiTheme="minorHAnsi" w:cstheme="minorHAnsi"/>
        </w:rPr>
        <w:t xml:space="preserve">of </w:t>
      </w:r>
      <w:r w:rsidRPr="008868C0">
        <w:rPr>
          <w:rFonts w:asciiTheme="minorHAnsi" w:hAnsiTheme="minorHAnsi" w:cstheme="minorHAnsi"/>
        </w:rPr>
        <w:t xml:space="preserve">household satisfaction with the state of repair of accommodation. </w:t>
      </w:r>
      <w:proofErr w:type="gramStart"/>
      <w:r w:rsidRPr="008868C0">
        <w:rPr>
          <w:rFonts w:asciiTheme="minorHAnsi" w:hAnsiTheme="minorHAnsi" w:cstheme="minorHAnsi"/>
        </w:rPr>
        <w:t>Overall</w:t>
      </w:r>
      <w:proofErr w:type="gramEnd"/>
      <w:r w:rsidRPr="008868C0">
        <w:rPr>
          <w:rFonts w:asciiTheme="minorHAnsi" w:hAnsiTheme="minorHAnsi" w:cstheme="minorHAnsi"/>
        </w:rPr>
        <w:t xml:space="preserve"> </w:t>
      </w:r>
      <w:r w:rsidR="00A01B4B" w:rsidRPr="008868C0">
        <w:rPr>
          <w:rFonts w:asciiTheme="minorHAnsi" w:hAnsiTheme="minorHAnsi" w:cstheme="minorHAnsi"/>
        </w:rPr>
        <w:t>75.3</w:t>
      </w:r>
      <w:r w:rsidRPr="008868C0">
        <w:rPr>
          <w:rFonts w:asciiTheme="minorHAnsi" w:hAnsiTheme="minorHAnsi" w:cstheme="minorHAnsi"/>
        </w:rPr>
        <w:t>% of respondents expressed satisfaction (</w:t>
      </w:r>
      <w:r w:rsidR="00A01B4B" w:rsidRPr="008868C0">
        <w:rPr>
          <w:rFonts w:asciiTheme="minorHAnsi" w:hAnsiTheme="minorHAnsi" w:cstheme="minorHAnsi"/>
        </w:rPr>
        <w:t>33</w:t>
      </w:r>
      <w:r w:rsidR="006540E5" w:rsidRPr="008868C0">
        <w:rPr>
          <w:rFonts w:asciiTheme="minorHAnsi" w:hAnsiTheme="minorHAnsi" w:cstheme="minorHAnsi"/>
        </w:rPr>
        <w:t>.7</w:t>
      </w:r>
      <w:r w:rsidRPr="008868C0">
        <w:rPr>
          <w:rFonts w:asciiTheme="minorHAnsi" w:hAnsiTheme="minorHAnsi" w:cstheme="minorHAnsi"/>
        </w:rPr>
        <w:t xml:space="preserve">% were very satisfied and </w:t>
      </w:r>
      <w:r w:rsidR="00A01B4B" w:rsidRPr="008868C0">
        <w:rPr>
          <w:rFonts w:asciiTheme="minorHAnsi" w:hAnsiTheme="minorHAnsi" w:cstheme="minorHAnsi"/>
        </w:rPr>
        <w:t>41.5</w:t>
      </w:r>
      <w:r w:rsidRPr="008868C0">
        <w:rPr>
          <w:rFonts w:asciiTheme="minorHAnsi" w:hAnsiTheme="minorHAnsi" w:cstheme="minorHAnsi"/>
        </w:rPr>
        <w:t xml:space="preserve">% were satisfied); </w:t>
      </w:r>
      <w:r w:rsidR="00A01B4B" w:rsidRPr="008868C0">
        <w:rPr>
          <w:rFonts w:asciiTheme="minorHAnsi" w:hAnsiTheme="minorHAnsi" w:cstheme="minorHAnsi"/>
        </w:rPr>
        <w:t>13.6</w:t>
      </w:r>
      <w:r w:rsidRPr="008868C0">
        <w:rPr>
          <w:rFonts w:asciiTheme="minorHAnsi" w:hAnsiTheme="minorHAnsi" w:cstheme="minorHAnsi"/>
        </w:rPr>
        <w:t xml:space="preserve">% were neither satisfied nor dissatisfied. A total of </w:t>
      </w:r>
      <w:r w:rsidR="002A4B7F" w:rsidRPr="008868C0">
        <w:rPr>
          <w:rFonts w:asciiTheme="minorHAnsi" w:hAnsiTheme="minorHAnsi" w:cstheme="minorHAnsi"/>
        </w:rPr>
        <w:t>11.2</w:t>
      </w:r>
      <w:r w:rsidRPr="008868C0">
        <w:rPr>
          <w:rFonts w:asciiTheme="minorHAnsi" w:hAnsiTheme="minorHAnsi" w:cstheme="minorHAnsi"/>
        </w:rPr>
        <w:t xml:space="preserve">% expressed degrees of dissatisfaction, of whom </w:t>
      </w:r>
      <w:r w:rsidR="00A01B4B" w:rsidRPr="008868C0">
        <w:rPr>
          <w:rFonts w:asciiTheme="minorHAnsi" w:hAnsiTheme="minorHAnsi" w:cstheme="minorHAnsi"/>
        </w:rPr>
        <w:t>9.5</w:t>
      </w:r>
      <w:r w:rsidRPr="008868C0">
        <w:rPr>
          <w:rFonts w:asciiTheme="minorHAnsi" w:hAnsiTheme="minorHAnsi" w:cstheme="minorHAnsi"/>
        </w:rPr>
        <w:t>% were dissatisfied and 1</w:t>
      </w:r>
      <w:r w:rsidR="00A01B4B" w:rsidRPr="008868C0">
        <w:rPr>
          <w:rFonts w:asciiTheme="minorHAnsi" w:hAnsiTheme="minorHAnsi" w:cstheme="minorHAnsi"/>
        </w:rPr>
        <w:t>.7</w:t>
      </w:r>
      <w:r w:rsidRPr="008868C0">
        <w:rPr>
          <w:rFonts w:asciiTheme="minorHAnsi" w:hAnsiTheme="minorHAnsi" w:cstheme="minorHAnsi"/>
        </w:rPr>
        <w:t xml:space="preserve">% were very dissatisfied. </w:t>
      </w:r>
    </w:p>
    <w:p w14:paraId="36987F92" w14:textId="381C6C98" w:rsidR="00CE1BDB" w:rsidRPr="008868C0" w:rsidRDefault="00CE1BDB" w:rsidP="00DD5DE9">
      <w:pPr>
        <w:pStyle w:val="Reporttext"/>
        <w:rPr>
          <w:rFonts w:asciiTheme="minorHAnsi" w:hAnsiTheme="minorHAnsi" w:cstheme="minorHAnsi"/>
        </w:rPr>
      </w:pPr>
      <w:r w:rsidRPr="008868C0">
        <w:rPr>
          <w:rFonts w:asciiTheme="minorHAnsi" w:hAnsiTheme="minorHAnsi" w:cstheme="minorHAnsi"/>
        </w:rPr>
        <w:t>Table 2.</w:t>
      </w:r>
      <w:r w:rsidR="000106A4" w:rsidRPr="008868C0">
        <w:rPr>
          <w:rFonts w:asciiTheme="minorHAnsi" w:hAnsiTheme="minorHAnsi" w:cstheme="minorHAnsi"/>
        </w:rPr>
        <w:t>8</w:t>
      </w:r>
      <w:r w:rsidRPr="008868C0">
        <w:rPr>
          <w:rFonts w:asciiTheme="minorHAnsi" w:hAnsiTheme="minorHAnsi" w:cstheme="minorHAnsi"/>
        </w:rPr>
        <w:t xml:space="preserve"> considers how dissatisfaction with state of repair varies by tenure, property type, </w:t>
      </w:r>
      <w:proofErr w:type="gramStart"/>
      <w:r w:rsidRPr="008868C0">
        <w:rPr>
          <w:rFonts w:asciiTheme="minorHAnsi" w:hAnsiTheme="minorHAnsi" w:cstheme="minorHAnsi"/>
        </w:rPr>
        <w:t>age</w:t>
      </w:r>
      <w:proofErr w:type="gramEnd"/>
      <w:r w:rsidRPr="008868C0">
        <w:rPr>
          <w:rFonts w:asciiTheme="minorHAnsi" w:hAnsiTheme="minorHAnsi" w:cstheme="minorHAnsi"/>
        </w:rPr>
        <w:t xml:space="preserve"> and location</w:t>
      </w:r>
      <w:r w:rsidR="006540E5" w:rsidRPr="008868C0">
        <w:rPr>
          <w:rFonts w:asciiTheme="minorHAnsi" w:hAnsiTheme="minorHAnsi" w:cstheme="minorHAnsi"/>
        </w:rPr>
        <w:t xml:space="preserve">. </w:t>
      </w:r>
      <w:r w:rsidRPr="008868C0">
        <w:rPr>
          <w:rFonts w:asciiTheme="minorHAnsi" w:hAnsiTheme="minorHAnsi" w:cstheme="minorHAnsi"/>
        </w:rPr>
        <w:t xml:space="preserve">Dissatisfaction was highest amongst those living in affordable housing </w:t>
      </w:r>
      <w:r w:rsidR="006540E5" w:rsidRPr="008868C0">
        <w:rPr>
          <w:rFonts w:asciiTheme="minorHAnsi" w:hAnsiTheme="minorHAnsi" w:cstheme="minorHAnsi"/>
        </w:rPr>
        <w:t>and private renters;</w:t>
      </w:r>
      <w:r w:rsidRPr="008868C0">
        <w:rPr>
          <w:rFonts w:asciiTheme="minorHAnsi" w:hAnsiTheme="minorHAnsi" w:cstheme="minorHAnsi"/>
        </w:rPr>
        <w:t xml:space="preserve"> those in flats/apartments</w:t>
      </w:r>
      <w:r w:rsidR="00130AF0" w:rsidRPr="008868C0">
        <w:rPr>
          <w:rFonts w:asciiTheme="minorHAnsi" w:hAnsiTheme="minorHAnsi" w:cstheme="minorHAnsi"/>
        </w:rPr>
        <w:t xml:space="preserve">, </w:t>
      </w:r>
      <w:proofErr w:type="gramStart"/>
      <w:r w:rsidR="00130AF0" w:rsidRPr="008868C0">
        <w:rPr>
          <w:rFonts w:asciiTheme="minorHAnsi" w:hAnsiTheme="minorHAnsi" w:cstheme="minorHAnsi"/>
        </w:rPr>
        <w:t>caravans</w:t>
      </w:r>
      <w:proofErr w:type="gramEnd"/>
      <w:r w:rsidRPr="008868C0">
        <w:rPr>
          <w:rFonts w:asciiTheme="minorHAnsi" w:hAnsiTheme="minorHAnsi" w:cstheme="minorHAnsi"/>
        </w:rPr>
        <w:t xml:space="preserve"> </w:t>
      </w:r>
      <w:r w:rsidR="006540E5" w:rsidRPr="008868C0">
        <w:rPr>
          <w:rFonts w:asciiTheme="minorHAnsi" w:hAnsiTheme="minorHAnsi" w:cstheme="minorHAnsi"/>
        </w:rPr>
        <w:t>and terraced</w:t>
      </w:r>
      <w:r w:rsidR="00130AF0" w:rsidRPr="008868C0">
        <w:rPr>
          <w:rFonts w:asciiTheme="minorHAnsi" w:hAnsiTheme="minorHAnsi" w:cstheme="minorHAnsi"/>
        </w:rPr>
        <w:t xml:space="preserve"> / town</w:t>
      </w:r>
      <w:r w:rsidR="006540E5" w:rsidRPr="008868C0">
        <w:rPr>
          <w:rFonts w:asciiTheme="minorHAnsi" w:hAnsiTheme="minorHAnsi" w:cstheme="minorHAnsi"/>
        </w:rPr>
        <w:t xml:space="preserve"> houses; </w:t>
      </w:r>
      <w:r w:rsidRPr="008868C0">
        <w:rPr>
          <w:rFonts w:asciiTheme="minorHAnsi" w:hAnsiTheme="minorHAnsi" w:cstheme="minorHAnsi"/>
        </w:rPr>
        <w:t>and those in properties built before 19</w:t>
      </w:r>
      <w:r w:rsidR="00130AF0" w:rsidRPr="008868C0">
        <w:rPr>
          <w:rFonts w:asciiTheme="minorHAnsi" w:hAnsiTheme="minorHAnsi" w:cstheme="minorHAnsi"/>
        </w:rPr>
        <w:t>64</w:t>
      </w:r>
      <w:r w:rsidRPr="008868C0">
        <w:rPr>
          <w:rFonts w:asciiTheme="minorHAnsi" w:hAnsiTheme="minorHAnsi" w:cstheme="minorHAnsi"/>
        </w:rPr>
        <w:t xml:space="preserve">. </w:t>
      </w:r>
    </w:p>
    <w:p w14:paraId="089A65B0" w14:textId="065EAA35" w:rsidR="00D737D4" w:rsidRPr="008868C0" w:rsidRDefault="00D737D4" w:rsidP="00D737D4">
      <w:pPr>
        <w:pStyle w:val="Reporttext"/>
        <w:numPr>
          <w:ilvl w:val="0"/>
          <w:numId w:val="0"/>
        </w:numPr>
        <w:ind w:left="709"/>
        <w:rPr>
          <w:rFonts w:asciiTheme="minorHAnsi" w:hAnsiTheme="minorHAnsi" w:cstheme="minorHAnsi"/>
          <w:highlight w:val="yellow"/>
        </w:rPr>
      </w:pPr>
    </w:p>
    <w:p w14:paraId="79740326" w14:textId="77777777" w:rsidR="003B3DB2" w:rsidRPr="008868C0" w:rsidRDefault="003B3DB2">
      <w:pPr>
        <w:rPr>
          <w:rFonts w:asciiTheme="minorHAnsi" w:hAnsiTheme="minorHAnsi" w:cstheme="minorHAnsi"/>
          <w:b/>
          <w:bCs/>
          <w:color w:val="006666"/>
          <w:sz w:val="22"/>
          <w:lang w:eastAsia="en-US"/>
        </w:rPr>
      </w:pPr>
      <w:r w:rsidRPr="008868C0">
        <w:rPr>
          <w:rFonts w:asciiTheme="minorHAnsi" w:hAnsiTheme="minorHAnsi" w:cstheme="minorHAnsi"/>
        </w:rPr>
        <w:br w:type="page"/>
      </w:r>
    </w:p>
    <w:p w14:paraId="78B47783" w14:textId="12FFC6A2" w:rsidR="00D737D4" w:rsidRPr="008868C0" w:rsidRDefault="00D737D4" w:rsidP="00D737D4">
      <w:pPr>
        <w:pStyle w:val="Tableheading1"/>
        <w:rPr>
          <w:rFonts w:asciiTheme="minorHAnsi" w:hAnsiTheme="minorHAnsi" w:cstheme="minorHAnsi"/>
          <w:highlight w:val="yellow"/>
        </w:rPr>
      </w:pPr>
      <w:bookmarkStart w:id="218" w:name="_Toc146126532"/>
      <w:r w:rsidRPr="008868C0">
        <w:rPr>
          <w:rFonts w:asciiTheme="minorHAnsi" w:hAnsiTheme="minorHAnsi" w:cstheme="minorHAnsi"/>
        </w:rPr>
        <w:lastRenderedPageBreak/>
        <w:t>Table 2.8</w:t>
      </w:r>
      <w:r w:rsidRPr="008868C0">
        <w:rPr>
          <w:rFonts w:asciiTheme="minorHAnsi" w:hAnsiTheme="minorHAnsi" w:cstheme="minorHAnsi"/>
        </w:rPr>
        <w:tab/>
        <w:t>Dissatisfaction with quality of accommodation by tenure, property type and property age</w:t>
      </w:r>
      <w:bookmarkEnd w:id="218"/>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2.8"/>
        <w:tblDescription w:val="Dissatisfaction with quality of accommodation by tenure, property type and property age"/>
      </w:tblPr>
      <w:tblGrid>
        <w:gridCol w:w="4675"/>
        <w:gridCol w:w="1419"/>
        <w:gridCol w:w="1557"/>
        <w:gridCol w:w="1530"/>
      </w:tblGrid>
      <w:tr w:rsidR="00AA0830" w:rsidRPr="008868C0" w14:paraId="22622DC0" w14:textId="77777777" w:rsidTr="008B228C">
        <w:tc>
          <w:tcPr>
            <w:tcW w:w="2546" w:type="pct"/>
            <w:shd w:val="clear" w:color="auto" w:fill="006666"/>
            <w:noWrap/>
            <w:vAlign w:val="bottom"/>
            <w:hideMark/>
          </w:tcPr>
          <w:p w14:paraId="1BE760BC" w14:textId="77777777" w:rsidR="00CE1BDB" w:rsidRPr="008868C0" w:rsidRDefault="00CE1BDB" w:rsidP="003B3DB2">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Tenure</w:t>
            </w:r>
          </w:p>
        </w:tc>
        <w:tc>
          <w:tcPr>
            <w:tcW w:w="773" w:type="pct"/>
            <w:tcBorders>
              <w:bottom w:val="single" w:sz="4" w:space="0" w:color="000000" w:themeColor="text1"/>
            </w:tcBorders>
            <w:shd w:val="clear" w:color="auto" w:fill="006666"/>
            <w:tcMar>
              <w:left w:w="0" w:type="dxa"/>
              <w:right w:w="0" w:type="dxa"/>
            </w:tcMar>
            <w:vAlign w:val="bottom"/>
            <w:hideMark/>
          </w:tcPr>
          <w:p w14:paraId="4A2809AD" w14:textId="72B878CD" w:rsidR="00A84861" w:rsidRPr="008868C0" w:rsidRDefault="00A84861" w:rsidP="003B3DB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No. of households</w:t>
            </w:r>
          </w:p>
          <w:p w14:paraId="1676CCD0" w14:textId="09E30BB3" w:rsidR="00CE1BDB" w:rsidRPr="008868C0" w:rsidRDefault="00CD43CA" w:rsidP="003B3DB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t>
            </w:r>
            <w:r w:rsidR="00CE1BDB" w:rsidRPr="008868C0">
              <w:rPr>
                <w:rFonts w:asciiTheme="minorHAnsi" w:hAnsiTheme="minorHAnsi" w:cstheme="minorHAnsi"/>
                <w:b/>
                <w:bCs/>
                <w:color w:val="FFFFFF"/>
                <w:sz w:val="22"/>
                <w:szCs w:val="22"/>
              </w:rPr>
              <w:t>issatisfied</w:t>
            </w:r>
          </w:p>
        </w:tc>
        <w:tc>
          <w:tcPr>
            <w:tcW w:w="848" w:type="pct"/>
            <w:tcBorders>
              <w:bottom w:val="single" w:sz="4" w:space="0" w:color="000000" w:themeColor="text1"/>
            </w:tcBorders>
            <w:shd w:val="clear" w:color="auto" w:fill="006666"/>
            <w:tcMar>
              <w:left w:w="0" w:type="dxa"/>
              <w:right w:w="0" w:type="dxa"/>
            </w:tcMar>
            <w:vAlign w:val="bottom"/>
            <w:hideMark/>
          </w:tcPr>
          <w:p w14:paraId="669C0A19" w14:textId="0D4E81D4" w:rsidR="00CE1BDB" w:rsidRPr="008868C0" w:rsidRDefault="00CE1BDB" w:rsidP="003B3DB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r w:rsidR="00A84861" w:rsidRPr="008868C0">
              <w:rPr>
                <w:rFonts w:asciiTheme="minorHAnsi" w:hAnsiTheme="minorHAnsi" w:cstheme="minorHAnsi"/>
                <w:b/>
                <w:bCs/>
                <w:color w:val="FFFFFF"/>
                <w:sz w:val="22"/>
                <w:szCs w:val="22"/>
              </w:rPr>
              <w:t xml:space="preserve"> of households</w:t>
            </w:r>
            <w:r w:rsidRPr="008868C0">
              <w:rPr>
                <w:rFonts w:asciiTheme="minorHAnsi" w:hAnsiTheme="minorHAnsi" w:cstheme="minorHAnsi"/>
                <w:b/>
                <w:bCs/>
                <w:color w:val="FFFFFF"/>
                <w:sz w:val="22"/>
                <w:szCs w:val="22"/>
              </w:rPr>
              <w:t xml:space="preserve"> Dissatisfied</w:t>
            </w:r>
          </w:p>
        </w:tc>
        <w:tc>
          <w:tcPr>
            <w:tcW w:w="833" w:type="pct"/>
            <w:tcBorders>
              <w:bottom w:val="single" w:sz="4" w:space="0" w:color="000000" w:themeColor="text1"/>
            </w:tcBorders>
            <w:shd w:val="clear" w:color="auto" w:fill="006666"/>
            <w:noWrap/>
            <w:tcMar>
              <w:left w:w="0" w:type="dxa"/>
              <w:right w:w="0" w:type="dxa"/>
            </w:tcMar>
            <w:vAlign w:val="bottom"/>
            <w:hideMark/>
          </w:tcPr>
          <w:p w14:paraId="0B3C4650" w14:textId="77777777" w:rsidR="00CE1BDB" w:rsidRPr="008868C0" w:rsidRDefault="00CE1BDB" w:rsidP="003B3DB2">
            <w:pPr>
              <w:spacing w:before="20" w:after="20"/>
              <w:jc w:val="center"/>
              <w:rPr>
                <w:rFonts w:asciiTheme="minorHAnsi" w:hAnsiTheme="minorHAnsi" w:cstheme="minorHAnsi"/>
                <w:b/>
                <w:bCs/>
                <w:i/>
                <w:iCs/>
                <w:color w:val="FFFFFF"/>
                <w:sz w:val="22"/>
                <w:szCs w:val="22"/>
              </w:rPr>
            </w:pPr>
            <w:r w:rsidRPr="008868C0">
              <w:rPr>
                <w:rFonts w:asciiTheme="minorHAnsi" w:hAnsiTheme="minorHAnsi" w:cstheme="minorHAnsi"/>
                <w:b/>
                <w:bCs/>
                <w:i/>
                <w:iCs/>
                <w:color w:val="FFFFFF"/>
                <w:sz w:val="22"/>
                <w:szCs w:val="22"/>
              </w:rPr>
              <w:t>Base (households)</w:t>
            </w:r>
          </w:p>
        </w:tc>
      </w:tr>
      <w:tr w:rsidR="006C0CF0" w:rsidRPr="008868C0" w14:paraId="7582A0EB" w14:textId="77777777" w:rsidTr="006C0CF0">
        <w:tc>
          <w:tcPr>
            <w:tcW w:w="2546" w:type="pct"/>
            <w:shd w:val="clear" w:color="auto" w:fill="auto"/>
            <w:vAlign w:val="center"/>
            <w:hideMark/>
          </w:tcPr>
          <w:p w14:paraId="2B81EB8E" w14:textId="77777777" w:rsidR="006C0CF0" w:rsidRPr="008868C0" w:rsidRDefault="006C0CF0" w:rsidP="006C0CF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Owner occupier</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32366108" w14:textId="5D87D026" w:rsidR="006C0CF0" w:rsidRPr="008868C0" w:rsidRDefault="006C0CF0" w:rsidP="006C0CF0">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5,090</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6B353D74" w14:textId="3779F09B" w:rsidR="006C0CF0" w:rsidRPr="008868C0" w:rsidRDefault="006C0CF0" w:rsidP="006C0CF0">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7.1%</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4838B44" w14:textId="151298FE" w:rsidR="006C0CF0" w:rsidRPr="008868C0" w:rsidRDefault="006C0CF0" w:rsidP="006C0CF0">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10204"/>
                <w:sz w:val="22"/>
                <w:szCs w:val="22"/>
              </w:rPr>
              <w:t>71,475</w:t>
            </w:r>
          </w:p>
        </w:tc>
      </w:tr>
      <w:tr w:rsidR="006C0CF0" w:rsidRPr="008868C0" w14:paraId="12401126" w14:textId="77777777" w:rsidTr="006C0CF0">
        <w:tc>
          <w:tcPr>
            <w:tcW w:w="2546" w:type="pct"/>
            <w:shd w:val="clear" w:color="auto" w:fill="auto"/>
            <w:vAlign w:val="center"/>
            <w:hideMark/>
          </w:tcPr>
          <w:p w14:paraId="2F6442E5" w14:textId="77777777" w:rsidR="006C0CF0" w:rsidRPr="008868C0" w:rsidRDefault="006C0CF0" w:rsidP="006C0CF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Private rented</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346717D8" w14:textId="0DDC2845" w:rsidR="006C0CF0" w:rsidRPr="008868C0" w:rsidRDefault="006C0CF0" w:rsidP="006C0CF0">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2</w:t>
            </w:r>
            <w:r w:rsidR="00547B2C" w:rsidRPr="008868C0">
              <w:rPr>
                <w:rFonts w:asciiTheme="minorHAnsi" w:hAnsiTheme="minorHAnsi" w:cstheme="minorHAnsi"/>
                <w:color w:val="010204"/>
                <w:sz w:val="22"/>
                <w:szCs w:val="22"/>
              </w:rPr>
              <w:t>,</w:t>
            </w:r>
            <w:r w:rsidRPr="008868C0">
              <w:rPr>
                <w:rFonts w:asciiTheme="minorHAnsi" w:hAnsiTheme="minorHAnsi" w:cstheme="minorHAnsi"/>
                <w:color w:val="010204"/>
                <w:sz w:val="22"/>
                <w:szCs w:val="22"/>
              </w:rPr>
              <w:t>259</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20A8C56" w14:textId="4735EBDD" w:rsidR="006C0CF0" w:rsidRPr="008868C0" w:rsidRDefault="006C0CF0" w:rsidP="006C0CF0">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21.</w:t>
            </w:r>
            <w:r w:rsidR="00B66576" w:rsidRPr="008868C0">
              <w:rPr>
                <w:rFonts w:asciiTheme="minorHAnsi" w:hAnsiTheme="minorHAnsi" w:cstheme="minorHAnsi"/>
                <w:color w:val="000000"/>
                <w:sz w:val="22"/>
                <w:szCs w:val="22"/>
              </w:rPr>
              <w:t>8</w:t>
            </w:r>
            <w:r w:rsidRPr="008868C0">
              <w:rPr>
                <w:rFonts w:asciiTheme="minorHAnsi" w:hAnsiTheme="minorHAnsi" w:cstheme="minorHAnsi"/>
                <w:color w:val="000000"/>
                <w:sz w:val="22"/>
                <w:szCs w:val="22"/>
              </w:rPr>
              <w:t>%</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9B6BB67" w14:textId="1DF77DA0" w:rsidR="006C0CF0" w:rsidRPr="008868C0" w:rsidRDefault="006C0CF0" w:rsidP="006C0CF0">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10204"/>
                <w:sz w:val="22"/>
                <w:szCs w:val="22"/>
              </w:rPr>
              <w:t>10,377</w:t>
            </w:r>
          </w:p>
        </w:tc>
      </w:tr>
      <w:tr w:rsidR="006C0CF0" w:rsidRPr="008868C0" w14:paraId="4A7DD4AF" w14:textId="77777777" w:rsidTr="006C0CF0">
        <w:tc>
          <w:tcPr>
            <w:tcW w:w="2546" w:type="pct"/>
            <w:shd w:val="clear" w:color="auto" w:fill="auto"/>
            <w:vAlign w:val="center"/>
            <w:hideMark/>
          </w:tcPr>
          <w:p w14:paraId="3EDE9128" w14:textId="77777777" w:rsidR="006C0CF0" w:rsidRPr="008868C0" w:rsidRDefault="006C0CF0" w:rsidP="006C0CF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Affordable housing</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7B7387C4" w14:textId="3A9B1960" w:rsidR="006C0CF0" w:rsidRPr="008868C0" w:rsidRDefault="006C0CF0" w:rsidP="006C0CF0">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3,390</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A2C5B0C" w14:textId="17D2B5C5" w:rsidR="006C0CF0" w:rsidRPr="008868C0" w:rsidRDefault="006C0CF0" w:rsidP="006C0CF0">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23.</w:t>
            </w:r>
            <w:r w:rsidR="00B66576" w:rsidRPr="008868C0">
              <w:rPr>
                <w:rFonts w:asciiTheme="minorHAnsi" w:hAnsiTheme="minorHAnsi" w:cstheme="minorHAnsi"/>
                <w:color w:val="000000"/>
                <w:sz w:val="22"/>
                <w:szCs w:val="22"/>
              </w:rPr>
              <w:t>6</w:t>
            </w:r>
            <w:r w:rsidRPr="008868C0">
              <w:rPr>
                <w:rFonts w:asciiTheme="minorHAnsi" w:hAnsiTheme="minorHAnsi" w:cstheme="minorHAnsi"/>
                <w:color w:val="000000"/>
                <w:sz w:val="22"/>
                <w:szCs w:val="22"/>
              </w:rPr>
              <w:t>%</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2ADA41E" w14:textId="285C4BBF" w:rsidR="006C0CF0" w:rsidRPr="008868C0" w:rsidRDefault="006C0CF0" w:rsidP="006C0CF0">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10204"/>
                <w:sz w:val="22"/>
                <w:szCs w:val="22"/>
              </w:rPr>
              <w:t>14,381</w:t>
            </w:r>
          </w:p>
        </w:tc>
      </w:tr>
      <w:tr w:rsidR="006C0CF0" w:rsidRPr="008868C0" w14:paraId="572DF78A" w14:textId="77777777" w:rsidTr="00481ABA">
        <w:tc>
          <w:tcPr>
            <w:tcW w:w="2546" w:type="pct"/>
            <w:tcBorders>
              <w:bottom w:val="single" w:sz="4" w:space="0" w:color="000000" w:themeColor="text1"/>
            </w:tcBorders>
            <w:shd w:val="clear" w:color="auto" w:fill="auto"/>
            <w:vAlign w:val="center"/>
            <w:hideMark/>
          </w:tcPr>
          <w:p w14:paraId="585529D8" w14:textId="5905E14B" w:rsidR="006C0CF0" w:rsidRPr="008868C0" w:rsidRDefault="006C0CF0" w:rsidP="006C0CF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 (all responses)</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04ACF235" w14:textId="77D29442" w:rsidR="006C0CF0" w:rsidRPr="008868C0" w:rsidRDefault="006C0CF0" w:rsidP="006C0CF0">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10,739</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9D4928C" w14:textId="72F70441" w:rsidR="006C0CF0" w:rsidRPr="008868C0" w:rsidRDefault="006C0CF0" w:rsidP="006C0CF0">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11.</w:t>
            </w:r>
            <w:r w:rsidR="00B66576"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7A4C533" w14:textId="4D89790B" w:rsidR="006C0CF0" w:rsidRPr="008868C0" w:rsidRDefault="006C0CF0" w:rsidP="006C0CF0">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10204"/>
                <w:sz w:val="22"/>
                <w:szCs w:val="22"/>
              </w:rPr>
              <w:t>96,233</w:t>
            </w:r>
          </w:p>
        </w:tc>
      </w:tr>
      <w:tr w:rsidR="00CF3CCA" w:rsidRPr="008868C0" w14:paraId="431DBCEF" w14:textId="77777777" w:rsidTr="00481ABA">
        <w:tc>
          <w:tcPr>
            <w:tcW w:w="2546" w:type="pct"/>
            <w:tcBorders>
              <w:bottom w:val="single" w:sz="4" w:space="0" w:color="000000" w:themeColor="text1"/>
              <w:right w:val="nil"/>
            </w:tcBorders>
            <w:shd w:val="clear" w:color="auto" w:fill="auto"/>
            <w:vAlign w:val="center"/>
          </w:tcPr>
          <w:p w14:paraId="29D70E1E" w14:textId="77777777" w:rsidR="00CF3CCA" w:rsidRPr="008868C0" w:rsidRDefault="00CF3CCA" w:rsidP="00CF3CC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Missing cases (where tenure was not stated)</w:t>
            </w:r>
          </w:p>
        </w:tc>
        <w:tc>
          <w:tcPr>
            <w:tcW w:w="773" w:type="pct"/>
            <w:tcBorders>
              <w:top w:val="single" w:sz="4" w:space="0" w:color="000000" w:themeColor="text1"/>
              <w:left w:val="nil"/>
              <w:bottom w:val="single" w:sz="4" w:space="0" w:color="000000" w:themeColor="text1"/>
              <w:right w:val="nil"/>
            </w:tcBorders>
            <w:shd w:val="clear" w:color="auto" w:fill="auto"/>
            <w:vAlign w:val="center"/>
          </w:tcPr>
          <w:p w14:paraId="7E851CF9" w14:textId="04C095A3" w:rsidR="00CF3CCA" w:rsidRPr="008868C0" w:rsidRDefault="00CF3CCA" w:rsidP="00CF3CCA">
            <w:pPr>
              <w:spacing w:before="20" w:after="20"/>
              <w:jc w:val="right"/>
              <w:rPr>
                <w:rFonts w:asciiTheme="minorHAnsi" w:hAnsiTheme="minorHAnsi" w:cstheme="minorHAnsi"/>
                <w:color w:val="000000"/>
                <w:sz w:val="22"/>
                <w:szCs w:val="22"/>
              </w:rPr>
            </w:pPr>
          </w:p>
        </w:tc>
        <w:tc>
          <w:tcPr>
            <w:tcW w:w="848" w:type="pct"/>
            <w:tcBorders>
              <w:top w:val="single" w:sz="4" w:space="0" w:color="000000" w:themeColor="text1"/>
              <w:left w:val="nil"/>
              <w:bottom w:val="single" w:sz="4" w:space="0" w:color="000000" w:themeColor="text1"/>
            </w:tcBorders>
            <w:shd w:val="clear" w:color="auto" w:fill="auto"/>
            <w:vAlign w:val="center"/>
          </w:tcPr>
          <w:p w14:paraId="5D871BCC" w14:textId="6B3935ED" w:rsidR="00CF3CCA" w:rsidRPr="008868C0" w:rsidRDefault="00CF3CCA" w:rsidP="00CF3CCA">
            <w:pPr>
              <w:spacing w:before="20" w:after="20"/>
              <w:jc w:val="right"/>
              <w:rPr>
                <w:rFonts w:asciiTheme="minorHAnsi" w:hAnsiTheme="minorHAnsi" w:cstheme="minorHAnsi"/>
                <w:color w:val="000000"/>
                <w:sz w:val="22"/>
                <w:szCs w:val="22"/>
              </w:rPr>
            </w:pPr>
          </w:p>
        </w:tc>
        <w:tc>
          <w:tcPr>
            <w:tcW w:w="83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23425759" w14:textId="10470908" w:rsidR="00CF3CCA" w:rsidRPr="008868C0" w:rsidRDefault="00CF3CCA" w:rsidP="00CF3CCA">
            <w:pPr>
              <w:spacing w:before="20" w:after="20"/>
              <w:jc w:val="right"/>
              <w:rPr>
                <w:rFonts w:asciiTheme="minorHAnsi" w:hAnsiTheme="minorHAnsi" w:cstheme="minorHAnsi"/>
                <w:color w:val="010204"/>
                <w:sz w:val="22"/>
                <w:szCs w:val="22"/>
                <w:highlight w:val="yellow"/>
              </w:rPr>
            </w:pPr>
            <w:r w:rsidRPr="008868C0">
              <w:rPr>
                <w:rFonts w:asciiTheme="minorHAnsi" w:hAnsiTheme="minorHAnsi" w:cstheme="minorHAnsi"/>
                <w:color w:val="010204"/>
                <w:sz w:val="22"/>
                <w:szCs w:val="22"/>
              </w:rPr>
              <w:t>36</w:t>
            </w:r>
          </w:p>
        </w:tc>
      </w:tr>
      <w:tr w:rsidR="00CF3CCA" w:rsidRPr="008868C0" w14:paraId="75AFBE33" w14:textId="77777777" w:rsidTr="00481ABA">
        <w:tc>
          <w:tcPr>
            <w:tcW w:w="2546" w:type="pct"/>
            <w:tcBorders>
              <w:right w:val="nil"/>
            </w:tcBorders>
            <w:shd w:val="clear" w:color="auto" w:fill="auto"/>
            <w:vAlign w:val="center"/>
          </w:tcPr>
          <w:p w14:paraId="3EA16F57" w14:textId="77777777" w:rsidR="00CF3CCA" w:rsidRPr="008868C0" w:rsidRDefault="00CF3CCA" w:rsidP="00CF3CC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 (all households)</w:t>
            </w:r>
          </w:p>
        </w:tc>
        <w:tc>
          <w:tcPr>
            <w:tcW w:w="773" w:type="pct"/>
            <w:tcBorders>
              <w:left w:val="nil"/>
              <w:right w:val="nil"/>
            </w:tcBorders>
            <w:shd w:val="clear" w:color="auto" w:fill="auto"/>
            <w:vAlign w:val="center"/>
          </w:tcPr>
          <w:p w14:paraId="1DCFBDD9" w14:textId="2228DD17" w:rsidR="00CF3CCA" w:rsidRPr="008868C0" w:rsidRDefault="00CF3CCA" w:rsidP="00CF3CCA">
            <w:pPr>
              <w:spacing w:before="20" w:after="20"/>
              <w:jc w:val="right"/>
              <w:rPr>
                <w:rFonts w:asciiTheme="minorHAnsi" w:hAnsiTheme="minorHAnsi" w:cstheme="minorHAnsi"/>
                <w:color w:val="000000"/>
                <w:sz w:val="22"/>
                <w:szCs w:val="22"/>
              </w:rPr>
            </w:pPr>
          </w:p>
        </w:tc>
        <w:tc>
          <w:tcPr>
            <w:tcW w:w="848" w:type="pct"/>
            <w:tcBorders>
              <w:left w:val="nil"/>
            </w:tcBorders>
            <w:shd w:val="clear" w:color="auto" w:fill="auto"/>
            <w:vAlign w:val="center"/>
          </w:tcPr>
          <w:p w14:paraId="67B87E84" w14:textId="0CD6A948" w:rsidR="00CF3CCA" w:rsidRPr="008868C0" w:rsidRDefault="00CF3CCA" w:rsidP="00CF3CCA">
            <w:pPr>
              <w:spacing w:before="20" w:after="20"/>
              <w:jc w:val="right"/>
              <w:rPr>
                <w:rFonts w:asciiTheme="minorHAnsi" w:hAnsiTheme="minorHAnsi" w:cstheme="minorHAnsi"/>
                <w:color w:val="000000"/>
                <w:sz w:val="22"/>
                <w:szCs w:val="22"/>
              </w:rPr>
            </w:pPr>
          </w:p>
        </w:tc>
        <w:tc>
          <w:tcPr>
            <w:tcW w:w="83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2BDA6DB7" w14:textId="103233ED" w:rsidR="00CF3CCA" w:rsidRPr="008868C0" w:rsidRDefault="00CF3CCA" w:rsidP="00CF3CCA">
            <w:pPr>
              <w:spacing w:before="20" w:after="20"/>
              <w:jc w:val="right"/>
              <w:rPr>
                <w:rFonts w:asciiTheme="minorHAnsi" w:hAnsiTheme="minorHAnsi" w:cstheme="minorHAnsi"/>
                <w:color w:val="010204"/>
                <w:sz w:val="22"/>
                <w:szCs w:val="22"/>
                <w:highlight w:val="yellow"/>
              </w:rPr>
            </w:pPr>
            <w:r w:rsidRPr="008868C0">
              <w:rPr>
                <w:rFonts w:asciiTheme="minorHAnsi" w:hAnsiTheme="minorHAnsi" w:cstheme="minorHAnsi"/>
                <w:color w:val="010204"/>
                <w:sz w:val="22"/>
                <w:szCs w:val="22"/>
              </w:rPr>
              <w:t>96,269</w:t>
            </w:r>
          </w:p>
        </w:tc>
      </w:tr>
      <w:tr w:rsidR="00AA0830" w:rsidRPr="008868C0" w14:paraId="47261ADB" w14:textId="77777777" w:rsidTr="0035062C">
        <w:tc>
          <w:tcPr>
            <w:tcW w:w="2546" w:type="pct"/>
            <w:shd w:val="clear" w:color="auto" w:fill="006666"/>
            <w:noWrap/>
            <w:vAlign w:val="bottom"/>
            <w:hideMark/>
          </w:tcPr>
          <w:p w14:paraId="197E43F3" w14:textId="77777777" w:rsidR="00A84861" w:rsidRPr="008868C0" w:rsidRDefault="00A84861" w:rsidP="00AA0830">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Property Type</w:t>
            </w:r>
          </w:p>
        </w:tc>
        <w:tc>
          <w:tcPr>
            <w:tcW w:w="773" w:type="pct"/>
            <w:tcBorders>
              <w:bottom w:val="single" w:sz="4" w:space="0" w:color="000000" w:themeColor="text1"/>
            </w:tcBorders>
            <w:shd w:val="clear" w:color="auto" w:fill="006666"/>
            <w:tcMar>
              <w:left w:w="0" w:type="dxa"/>
              <w:right w:w="0" w:type="dxa"/>
            </w:tcMar>
            <w:vAlign w:val="bottom"/>
            <w:hideMark/>
          </w:tcPr>
          <w:p w14:paraId="65EE08A1" w14:textId="38BE42C4" w:rsidR="00A84861" w:rsidRPr="008868C0" w:rsidRDefault="00A84861" w:rsidP="003B3DB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No. of households</w:t>
            </w:r>
          </w:p>
          <w:p w14:paraId="1C017A73" w14:textId="6B559378" w:rsidR="00A84861" w:rsidRPr="008868C0" w:rsidRDefault="00CD43CA" w:rsidP="003B3DB2">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FFFFFF"/>
                <w:sz w:val="22"/>
                <w:szCs w:val="22"/>
              </w:rPr>
              <w:t>D</w:t>
            </w:r>
            <w:r w:rsidR="00A84861" w:rsidRPr="008868C0">
              <w:rPr>
                <w:rFonts w:asciiTheme="minorHAnsi" w:hAnsiTheme="minorHAnsi" w:cstheme="minorHAnsi"/>
                <w:b/>
                <w:bCs/>
                <w:color w:val="FFFFFF"/>
                <w:sz w:val="22"/>
                <w:szCs w:val="22"/>
              </w:rPr>
              <w:t>issatisfied</w:t>
            </w:r>
          </w:p>
        </w:tc>
        <w:tc>
          <w:tcPr>
            <w:tcW w:w="848" w:type="pct"/>
            <w:tcBorders>
              <w:bottom w:val="single" w:sz="4" w:space="0" w:color="000000" w:themeColor="text1"/>
            </w:tcBorders>
            <w:shd w:val="clear" w:color="auto" w:fill="006666"/>
            <w:tcMar>
              <w:left w:w="0" w:type="dxa"/>
              <w:right w:w="0" w:type="dxa"/>
            </w:tcMar>
            <w:vAlign w:val="bottom"/>
            <w:hideMark/>
          </w:tcPr>
          <w:p w14:paraId="7FC357F4" w14:textId="401AAD60" w:rsidR="00A84861" w:rsidRPr="008868C0" w:rsidRDefault="00A84861" w:rsidP="003B3DB2">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FFFFFF"/>
                <w:sz w:val="22"/>
                <w:szCs w:val="22"/>
              </w:rPr>
              <w:t>% of households Dissatisfied</w:t>
            </w:r>
          </w:p>
        </w:tc>
        <w:tc>
          <w:tcPr>
            <w:tcW w:w="833" w:type="pct"/>
            <w:tcBorders>
              <w:top w:val="single" w:sz="4" w:space="0" w:color="000000" w:themeColor="text1"/>
              <w:bottom w:val="single" w:sz="4" w:space="0" w:color="000000" w:themeColor="text1"/>
            </w:tcBorders>
            <w:shd w:val="clear" w:color="auto" w:fill="006666"/>
            <w:noWrap/>
            <w:tcMar>
              <w:left w:w="0" w:type="dxa"/>
              <w:right w:w="0" w:type="dxa"/>
            </w:tcMar>
            <w:vAlign w:val="bottom"/>
            <w:hideMark/>
          </w:tcPr>
          <w:p w14:paraId="0412251A" w14:textId="77777777" w:rsidR="00A84861" w:rsidRPr="008868C0" w:rsidRDefault="00A84861" w:rsidP="003B3DB2">
            <w:pPr>
              <w:spacing w:before="20" w:after="20"/>
              <w:jc w:val="center"/>
              <w:rPr>
                <w:rFonts w:asciiTheme="minorHAnsi" w:hAnsiTheme="minorHAnsi" w:cstheme="minorHAnsi"/>
                <w:b/>
                <w:bCs/>
                <w:i/>
                <w:iCs/>
                <w:color w:val="000000" w:themeColor="text1"/>
                <w:sz w:val="22"/>
                <w:szCs w:val="22"/>
              </w:rPr>
            </w:pPr>
            <w:r w:rsidRPr="008868C0">
              <w:rPr>
                <w:rFonts w:asciiTheme="minorHAnsi" w:hAnsiTheme="minorHAnsi" w:cstheme="minorHAnsi"/>
                <w:b/>
                <w:bCs/>
                <w:i/>
                <w:iCs/>
                <w:color w:val="FFFFFF"/>
                <w:sz w:val="22"/>
                <w:szCs w:val="22"/>
              </w:rPr>
              <w:t>Base (households)</w:t>
            </w:r>
          </w:p>
        </w:tc>
      </w:tr>
      <w:tr w:rsidR="0035062C" w:rsidRPr="008868C0" w14:paraId="3F8B8558" w14:textId="77777777" w:rsidTr="0035062C">
        <w:tc>
          <w:tcPr>
            <w:tcW w:w="2546" w:type="pct"/>
            <w:shd w:val="clear" w:color="auto" w:fill="auto"/>
            <w:noWrap/>
            <w:vAlign w:val="center"/>
            <w:hideMark/>
          </w:tcPr>
          <w:p w14:paraId="1BE1172E" w14:textId="77777777" w:rsidR="0035062C" w:rsidRPr="008868C0" w:rsidRDefault="0035062C" w:rsidP="0035062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Detached house</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25430E76" w14:textId="155847F9"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944</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88E9B0A" w14:textId="134E7E76"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6.</w:t>
            </w:r>
            <w:r w:rsidR="00B66576" w:rsidRPr="008868C0">
              <w:rPr>
                <w:rFonts w:asciiTheme="minorHAnsi" w:hAnsiTheme="minorHAnsi" w:cstheme="minorHAnsi"/>
                <w:color w:val="000000"/>
                <w:sz w:val="22"/>
                <w:szCs w:val="22"/>
              </w:rPr>
              <w:t>6</w:t>
            </w:r>
            <w:r w:rsidRPr="008868C0">
              <w:rPr>
                <w:rFonts w:asciiTheme="minorHAnsi" w:hAnsiTheme="minorHAnsi" w:cstheme="minorHAnsi"/>
                <w:color w:val="000000"/>
                <w:sz w:val="22"/>
                <w:szCs w:val="22"/>
              </w:rPr>
              <w:t>%</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1DE7DC4" w14:textId="522665DF"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14,346</w:t>
            </w:r>
          </w:p>
        </w:tc>
      </w:tr>
      <w:tr w:rsidR="0035062C" w:rsidRPr="008868C0" w14:paraId="5A1FD3E4" w14:textId="77777777" w:rsidTr="0035062C">
        <w:tc>
          <w:tcPr>
            <w:tcW w:w="2546" w:type="pct"/>
            <w:shd w:val="clear" w:color="auto" w:fill="auto"/>
            <w:noWrap/>
            <w:vAlign w:val="center"/>
            <w:hideMark/>
          </w:tcPr>
          <w:p w14:paraId="66876333" w14:textId="77777777" w:rsidR="0035062C" w:rsidRPr="008868C0" w:rsidRDefault="0035062C" w:rsidP="0035062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Semi-detached house</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72F57A62" w14:textId="261F09EF"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3034</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E650028" w14:textId="1CF1B62E"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7.6%</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3C3D06E" w14:textId="410261BC"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39,812</w:t>
            </w:r>
          </w:p>
        </w:tc>
      </w:tr>
      <w:tr w:rsidR="0035062C" w:rsidRPr="008868C0" w14:paraId="6083C926" w14:textId="77777777" w:rsidTr="0035062C">
        <w:tc>
          <w:tcPr>
            <w:tcW w:w="2546" w:type="pct"/>
            <w:shd w:val="clear" w:color="auto" w:fill="auto"/>
            <w:noWrap/>
            <w:vAlign w:val="center"/>
            <w:hideMark/>
          </w:tcPr>
          <w:p w14:paraId="1210BA0E" w14:textId="77777777" w:rsidR="0035062C" w:rsidRPr="008868C0" w:rsidRDefault="0035062C" w:rsidP="0035062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Terraced house / town house</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26BE77F7" w14:textId="136C4F34"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3,592</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40D0024" w14:textId="6E19E817"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17.</w:t>
            </w:r>
            <w:r w:rsidR="00666620"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1CB54DF" w14:textId="23CBB2C1"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20,912</w:t>
            </w:r>
          </w:p>
        </w:tc>
      </w:tr>
      <w:tr w:rsidR="0035062C" w:rsidRPr="008868C0" w14:paraId="7EA20A86" w14:textId="77777777" w:rsidTr="0035062C">
        <w:tc>
          <w:tcPr>
            <w:tcW w:w="2546" w:type="pct"/>
            <w:shd w:val="clear" w:color="auto" w:fill="auto"/>
            <w:noWrap/>
            <w:vAlign w:val="center"/>
            <w:hideMark/>
          </w:tcPr>
          <w:p w14:paraId="3AC8A45A" w14:textId="77777777" w:rsidR="0035062C" w:rsidRPr="008868C0" w:rsidRDefault="0035062C" w:rsidP="0035062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Bungalow</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3E55D99A" w14:textId="589553EE"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27</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E89B8AA" w14:textId="3BB3F972"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w:t>
            </w:r>
            <w:r w:rsidR="00666620"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47E5C28" w14:textId="66FDE458"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2,269</w:t>
            </w:r>
          </w:p>
        </w:tc>
      </w:tr>
      <w:tr w:rsidR="0035062C" w:rsidRPr="008868C0" w14:paraId="0D93E1AA" w14:textId="77777777" w:rsidTr="0035062C">
        <w:tc>
          <w:tcPr>
            <w:tcW w:w="2546" w:type="pct"/>
            <w:shd w:val="clear" w:color="auto" w:fill="auto"/>
            <w:noWrap/>
            <w:vAlign w:val="center"/>
            <w:hideMark/>
          </w:tcPr>
          <w:p w14:paraId="297AA606" w14:textId="77777777" w:rsidR="0035062C" w:rsidRPr="008868C0" w:rsidRDefault="0035062C" w:rsidP="0035062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Maisonette</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61400B05" w14:textId="352DDF9B"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41</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0F3ACA9" w14:textId="2C6BC923"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7.</w:t>
            </w:r>
            <w:r w:rsidR="00666620" w:rsidRPr="008868C0">
              <w:rPr>
                <w:rFonts w:asciiTheme="minorHAnsi" w:hAnsiTheme="minorHAnsi" w:cstheme="minorHAnsi"/>
                <w:color w:val="000000"/>
                <w:sz w:val="22"/>
                <w:szCs w:val="22"/>
              </w:rPr>
              <w:t>5</w:t>
            </w:r>
            <w:r w:rsidRPr="008868C0">
              <w:rPr>
                <w:rFonts w:asciiTheme="minorHAnsi" w:hAnsiTheme="minorHAnsi" w:cstheme="minorHAnsi"/>
                <w:color w:val="000000"/>
                <w:sz w:val="22"/>
                <w:szCs w:val="22"/>
              </w:rPr>
              <w:t>%</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F33B42C" w14:textId="52A474C7"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545</w:t>
            </w:r>
          </w:p>
        </w:tc>
      </w:tr>
      <w:tr w:rsidR="0035062C" w:rsidRPr="008868C0" w14:paraId="060D9275" w14:textId="77777777" w:rsidTr="0035062C">
        <w:tc>
          <w:tcPr>
            <w:tcW w:w="2546" w:type="pct"/>
            <w:shd w:val="clear" w:color="auto" w:fill="auto"/>
            <w:noWrap/>
            <w:vAlign w:val="center"/>
            <w:hideMark/>
          </w:tcPr>
          <w:p w14:paraId="7D44FCE3" w14:textId="77777777" w:rsidR="0035062C" w:rsidRPr="008868C0" w:rsidRDefault="0035062C" w:rsidP="0035062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Flat / apartment</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5AA69144" w14:textId="0A20CD83"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3056</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31FC0D5" w14:textId="3E100068"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16.9%</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4359122" w14:textId="62FE9765"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18,048</w:t>
            </w:r>
          </w:p>
        </w:tc>
      </w:tr>
      <w:tr w:rsidR="0035062C" w:rsidRPr="008868C0" w14:paraId="0945E347" w14:textId="77777777" w:rsidTr="0035062C">
        <w:tc>
          <w:tcPr>
            <w:tcW w:w="2546" w:type="pct"/>
            <w:shd w:val="clear" w:color="auto" w:fill="auto"/>
            <w:noWrap/>
            <w:vAlign w:val="center"/>
            <w:hideMark/>
          </w:tcPr>
          <w:p w14:paraId="51B84275" w14:textId="77777777" w:rsidR="0035062C" w:rsidRPr="008868C0" w:rsidRDefault="0035062C" w:rsidP="0035062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Caravan/part home / other</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24DA65F0" w14:textId="5C02E52A"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44</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69855D16" w14:textId="24A8E080"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21.</w:t>
            </w:r>
            <w:r w:rsidR="00666620" w:rsidRPr="008868C0">
              <w:rPr>
                <w:rFonts w:asciiTheme="minorHAnsi" w:hAnsiTheme="minorHAnsi" w:cstheme="minorHAnsi"/>
                <w:color w:val="000000"/>
                <w:sz w:val="22"/>
                <w:szCs w:val="22"/>
              </w:rPr>
              <w:t>5</w:t>
            </w:r>
            <w:r w:rsidRPr="008868C0">
              <w:rPr>
                <w:rFonts w:asciiTheme="minorHAnsi" w:hAnsiTheme="minorHAnsi" w:cstheme="minorHAnsi"/>
                <w:color w:val="000000"/>
                <w:sz w:val="22"/>
                <w:szCs w:val="22"/>
              </w:rPr>
              <w:t>%</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C50F7F9" w14:textId="09B676C2"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206</w:t>
            </w:r>
          </w:p>
        </w:tc>
      </w:tr>
      <w:tr w:rsidR="0035062C" w:rsidRPr="008868C0" w14:paraId="15C733B8" w14:textId="77777777" w:rsidTr="00481ABA">
        <w:tc>
          <w:tcPr>
            <w:tcW w:w="2546" w:type="pct"/>
            <w:tcBorders>
              <w:bottom w:val="single" w:sz="4" w:space="0" w:color="000000" w:themeColor="text1"/>
            </w:tcBorders>
            <w:shd w:val="clear" w:color="auto" w:fill="auto"/>
            <w:noWrap/>
            <w:vAlign w:val="center"/>
            <w:hideMark/>
          </w:tcPr>
          <w:p w14:paraId="592CC9C6" w14:textId="60312E55" w:rsidR="0035062C" w:rsidRPr="008868C0" w:rsidRDefault="0035062C" w:rsidP="0035062C">
            <w:pPr>
              <w:spacing w:before="20" w:after="20"/>
              <w:rPr>
                <w:rFonts w:asciiTheme="minorHAnsi" w:hAnsiTheme="minorHAnsi" w:cstheme="minorHAnsi"/>
                <w:b/>
                <w:bCs/>
                <w:color w:val="000000"/>
                <w:sz w:val="22"/>
                <w:szCs w:val="22"/>
              </w:rPr>
            </w:pPr>
            <w:r w:rsidRPr="008868C0">
              <w:rPr>
                <w:rFonts w:asciiTheme="minorHAnsi" w:hAnsiTheme="minorHAnsi" w:cstheme="minorHAnsi"/>
                <w:color w:val="000000"/>
                <w:sz w:val="22"/>
                <w:szCs w:val="22"/>
              </w:rPr>
              <w:t>Total (all responses)</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5445A09C" w14:textId="37F6B63C"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10,739</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E2F5EC9" w14:textId="7DB94F16"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11.1%</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33FE880" w14:textId="0FAF58C7" w:rsidR="0035062C" w:rsidRPr="008868C0" w:rsidRDefault="0035062C" w:rsidP="0035062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96,138</w:t>
            </w:r>
          </w:p>
        </w:tc>
      </w:tr>
      <w:tr w:rsidR="008B228C" w:rsidRPr="008868C0" w14:paraId="456372FB" w14:textId="77777777" w:rsidTr="00481ABA">
        <w:tc>
          <w:tcPr>
            <w:tcW w:w="2546" w:type="pct"/>
            <w:tcBorders>
              <w:bottom w:val="single" w:sz="4" w:space="0" w:color="000000" w:themeColor="text1"/>
              <w:right w:val="nil"/>
            </w:tcBorders>
            <w:shd w:val="clear" w:color="auto" w:fill="auto"/>
            <w:noWrap/>
            <w:vAlign w:val="center"/>
          </w:tcPr>
          <w:p w14:paraId="3B71F9FE" w14:textId="77777777" w:rsidR="008B228C" w:rsidRPr="008868C0" w:rsidRDefault="008B228C" w:rsidP="008B228C">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Missing cases (where property type was not stated)</w:t>
            </w:r>
          </w:p>
        </w:tc>
        <w:tc>
          <w:tcPr>
            <w:tcW w:w="773" w:type="pct"/>
            <w:tcBorders>
              <w:top w:val="single" w:sz="4" w:space="0" w:color="000000" w:themeColor="text1"/>
              <w:left w:val="nil"/>
              <w:bottom w:val="single" w:sz="4" w:space="0" w:color="000000" w:themeColor="text1"/>
              <w:right w:val="nil"/>
            </w:tcBorders>
            <w:shd w:val="clear" w:color="auto" w:fill="auto"/>
            <w:vAlign w:val="center"/>
          </w:tcPr>
          <w:p w14:paraId="16EB5DE3" w14:textId="617F09C2" w:rsidR="008B228C" w:rsidRPr="008868C0" w:rsidRDefault="008B228C" w:rsidP="008B228C">
            <w:pPr>
              <w:spacing w:before="20" w:after="20"/>
              <w:jc w:val="right"/>
              <w:rPr>
                <w:rFonts w:asciiTheme="minorHAnsi" w:hAnsiTheme="minorHAnsi" w:cstheme="minorHAnsi"/>
                <w:color w:val="000000" w:themeColor="text1"/>
                <w:sz w:val="22"/>
                <w:szCs w:val="22"/>
              </w:rPr>
            </w:pPr>
          </w:p>
        </w:tc>
        <w:tc>
          <w:tcPr>
            <w:tcW w:w="848" w:type="pct"/>
            <w:tcBorders>
              <w:top w:val="single" w:sz="4" w:space="0" w:color="000000" w:themeColor="text1"/>
              <w:left w:val="nil"/>
              <w:bottom w:val="single" w:sz="4" w:space="0" w:color="000000" w:themeColor="text1"/>
              <w:right w:val="nil"/>
            </w:tcBorders>
            <w:shd w:val="clear" w:color="auto" w:fill="auto"/>
            <w:vAlign w:val="center"/>
          </w:tcPr>
          <w:p w14:paraId="54E8B73F" w14:textId="61A641A6" w:rsidR="008B228C" w:rsidRPr="008868C0" w:rsidRDefault="008B228C" w:rsidP="008B228C">
            <w:pPr>
              <w:spacing w:before="20" w:after="20"/>
              <w:jc w:val="right"/>
              <w:rPr>
                <w:rFonts w:asciiTheme="minorHAnsi" w:hAnsiTheme="minorHAnsi" w:cstheme="minorHAnsi"/>
                <w:color w:val="000000" w:themeColor="text1"/>
                <w:sz w:val="22"/>
                <w:szCs w:val="22"/>
              </w:rPr>
            </w:pPr>
          </w:p>
        </w:tc>
        <w:tc>
          <w:tcPr>
            <w:tcW w:w="83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7ECACE90" w14:textId="26985303" w:rsidR="008B228C" w:rsidRPr="008868C0" w:rsidRDefault="008B228C" w:rsidP="008B228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131</w:t>
            </w:r>
          </w:p>
        </w:tc>
      </w:tr>
      <w:tr w:rsidR="008B228C" w:rsidRPr="008868C0" w14:paraId="7C45BCA6" w14:textId="77777777" w:rsidTr="00481ABA">
        <w:tc>
          <w:tcPr>
            <w:tcW w:w="2546" w:type="pct"/>
            <w:tcBorders>
              <w:right w:val="nil"/>
            </w:tcBorders>
            <w:shd w:val="clear" w:color="auto" w:fill="auto"/>
            <w:noWrap/>
            <w:vAlign w:val="center"/>
          </w:tcPr>
          <w:p w14:paraId="2CCBAF96" w14:textId="77777777" w:rsidR="008B228C" w:rsidRPr="008868C0" w:rsidRDefault="008B228C" w:rsidP="008B228C">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Total (all households)</w:t>
            </w:r>
          </w:p>
        </w:tc>
        <w:tc>
          <w:tcPr>
            <w:tcW w:w="773" w:type="pct"/>
            <w:tcBorders>
              <w:top w:val="single" w:sz="4" w:space="0" w:color="000000" w:themeColor="text1"/>
              <w:left w:val="nil"/>
              <w:right w:val="nil"/>
            </w:tcBorders>
            <w:shd w:val="clear" w:color="auto" w:fill="auto"/>
            <w:vAlign w:val="center"/>
          </w:tcPr>
          <w:p w14:paraId="2783B0B9" w14:textId="7C1F3EA2" w:rsidR="008B228C" w:rsidRPr="008868C0" w:rsidRDefault="008B228C" w:rsidP="008B228C">
            <w:pPr>
              <w:spacing w:before="20" w:after="20"/>
              <w:jc w:val="right"/>
              <w:rPr>
                <w:rFonts w:asciiTheme="minorHAnsi" w:hAnsiTheme="minorHAnsi" w:cstheme="minorHAnsi"/>
                <w:color w:val="000000" w:themeColor="text1"/>
                <w:sz w:val="22"/>
                <w:szCs w:val="22"/>
              </w:rPr>
            </w:pPr>
          </w:p>
        </w:tc>
        <w:tc>
          <w:tcPr>
            <w:tcW w:w="848" w:type="pct"/>
            <w:tcBorders>
              <w:top w:val="single" w:sz="4" w:space="0" w:color="000000" w:themeColor="text1"/>
              <w:left w:val="nil"/>
              <w:right w:val="nil"/>
            </w:tcBorders>
            <w:shd w:val="clear" w:color="auto" w:fill="auto"/>
            <w:vAlign w:val="center"/>
          </w:tcPr>
          <w:p w14:paraId="442E4AD3" w14:textId="423165E8" w:rsidR="008B228C" w:rsidRPr="008868C0" w:rsidRDefault="008B228C" w:rsidP="008B228C">
            <w:pPr>
              <w:spacing w:before="20" w:after="20"/>
              <w:jc w:val="right"/>
              <w:rPr>
                <w:rFonts w:asciiTheme="minorHAnsi" w:hAnsiTheme="minorHAnsi" w:cstheme="minorHAnsi"/>
                <w:color w:val="000000" w:themeColor="text1"/>
                <w:sz w:val="22"/>
                <w:szCs w:val="22"/>
              </w:rPr>
            </w:pPr>
          </w:p>
        </w:tc>
        <w:tc>
          <w:tcPr>
            <w:tcW w:w="833" w:type="pct"/>
            <w:tcBorders>
              <w:top w:val="single" w:sz="4" w:space="0" w:color="000000" w:themeColor="text1"/>
              <w:left w:val="nil"/>
              <w:bottom w:val="single" w:sz="8" w:space="0" w:color="000000"/>
              <w:right w:val="single" w:sz="4" w:space="0" w:color="000000" w:themeColor="text1"/>
            </w:tcBorders>
            <w:shd w:val="clear" w:color="auto" w:fill="auto"/>
            <w:noWrap/>
            <w:vAlign w:val="center"/>
          </w:tcPr>
          <w:p w14:paraId="3EF947D6" w14:textId="3CB56A0A" w:rsidR="008B228C" w:rsidRPr="008868C0" w:rsidRDefault="008B228C" w:rsidP="008B228C">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96,269</w:t>
            </w:r>
          </w:p>
        </w:tc>
      </w:tr>
      <w:tr w:rsidR="00AA0830" w:rsidRPr="008868C0" w14:paraId="0F6B634A" w14:textId="77777777" w:rsidTr="004D14D1">
        <w:tc>
          <w:tcPr>
            <w:tcW w:w="2546" w:type="pct"/>
            <w:shd w:val="clear" w:color="auto" w:fill="006666"/>
            <w:noWrap/>
            <w:vAlign w:val="bottom"/>
            <w:hideMark/>
          </w:tcPr>
          <w:p w14:paraId="1617DCAF" w14:textId="77777777" w:rsidR="00A84861" w:rsidRPr="008868C0" w:rsidRDefault="00A84861" w:rsidP="00AA0830">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Property Age</w:t>
            </w:r>
          </w:p>
        </w:tc>
        <w:tc>
          <w:tcPr>
            <w:tcW w:w="773" w:type="pct"/>
            <w:tcBorders>
              <w:bottom w:val="single" w:sz="4" w:space="0" w:color="000000" w:themeColor="text1"/>
            </w:tcBorders>
            <w:shd w:val="clear" w:color="auto" w:fill="006666"/>
            <w:tcMar>
              <w:left w:w="0" w:type="dxa"/>
              <w:right w:w="0" w:type="dxa"/>
            </w:tcMar>
            <w:vAlign w:val="bottom"/>
            <w:hideMark/>
          </w:tcPr>
          <w:p w14:paraId="22B9B641" w14:textId="77777777" w:rsidR="00A84861" w:rsidRPr="008868C0" w:rsidRDefault="00A84861" w:rsidP="003B3DB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 of households</w:t>
            </w:r>
          </w:p>
          <w:p w14:paraId="2C79D9F3" w14:textId="2ABFF366" w:rsidR="00A84861" w:rsidRPr="008868C0" w:rsidRDefault="00CD43CA" w:rsidP="003B3DB2">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FFFFFF"/>
                <w:sz w:val="22"/>
                <w:szCs w:val="22"/>
              </w:rPr>
              <w:t>D</w:t>
            </w:r>
            <w:r w:rsidR="00A84861" w:rsidRPr="008868C0">
              <w:rPr>
                <w:rFonts w:asciiTheme="minorHAnsi" w:hAnsiTheme="minorHAnsi" w:cstheme="minorHAnsi"/>
                <w:b/>
                <w:bCs/>
                <w:color w:val="FFFFFF"/>
                <w:sz w:val="22"/>
                <w:szCs w:val="22"/>
              </w:rPr>
              <w:t>issatisfied</w:t>
            </w:r>
          </w:p>
        </w:tc>
        <w:tc>
          <w:tcPr>
            <w:tcW w:w="848" w:type="pct"/>
            <w:tcBorders>
              <w:bottom w:val="single" w:sz="4" w:space="0" w:color="000000" w:themeColor="text1"/>
            </w:tcBorders>
            <w:shd w:val="clear" w:color="auto" w:fill="006666"/>
            <w:tcMar>
              <w:left w:w="0" w:type="dxa"/>
              <w:right w:w="0" w:type="dxa"/>
            </w:tcMar>
            <w:vAlign w:val="bottom"/>
            <w:hideMark/>
          </w:tcPr>
          <w:p w14:paraId="59AB17D7" w14:textId="171BD09D" w:rsidR="00A84861" w:rsidRPr="008868C0" w:rsidRDefault="00A84861" w:rsidP="003B3DB2">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FFFFFF"/>
                <w:sz w:val="22"/>
                <w:szCs w:val="22"/>
              </w:rPr>
              <w:t>% of households Dissatisfied</w:t>
            </w:r>
          </w:p>
        </w:tc>
        <w:tc>
          <w:tcPr>
            <w:tcW w:w="833" w:type="pct"/>
            <w:tcBorders>
              <w:bottom w:val="single" w:sz="4" w:space="0" w:color="000000" w:themeColor="text1"/>
            </w:tcBorders>
            <w:shd w:val="clear" w:color="auto" w:fill="006666"/>
            <w:noWrap/>
            <w:tcMar>
              <w:left w:w="0" w:type="dxa"/>
              <w:right w:w="0" w:type="dxa"/>
            </w:tcMar>
            <w:vAlign w:val="bottom"/>
            <w:hideMark/>
          </w:tcPr>
          <w:p w14:paraId="13BE87C6" w14:textId="77777777" w:rsidR="00A84861" w:rsidRPr="008868C0" w:rsidRDefault="00A84861" w:rsidP="003B3DB2">
            <w:pPr>
              <w:spacing w:before="20" w:after="20"/>
              <w:jc w:val="center"/>
              <w:rPr>
                <w:rFonts w:asciiTheme="minorHAnsi" w:hAnsiTheme="minorHAnsi" w:cstheme="minorHAnsi"/>
                <w:b/>
                <w:bCs/>
                <w:i/>
                <w:iCs/>
                <w:color w:val="000000" w:themeColor="text1"/>
                <w:sz w:val="22"/>
                <w:szCs w:val="22"/>
              </w:rPr>
            </w:pPr>
            <w:r w:rsidRPr="008868C0">
              <w:rPr>
                <w:rFonts w:asciiTheme="minorHAnsi" w:hAnsiTheme="minorHAnsi" w:cstheme="minorHAnsi"/>
                <w:b/>
                <w:bCs/>
                <w:i/>
                <w:iCs/>
                <w:color w:val="FFFFFF"/>
                <w:sz w:val="22"/>
                <w:szCs w:val="22"/>
              </w:rPr>
              <w:t>Base (households)</w:t>
            </w:r>
          </w:p>
        </w:tc>
      </w:tr>
      <w:tr w:rsidR="000276C7" w:rsidRPr="008868C0" w14:paraId="62AF032C" w14:textId="77777777" w:rsidTr="004D14D1">
        <w:tc>
          <w:tcPr>
            <w:tcW w:w="2546" w:type="pct"/>
            <w:shd w:val="clear" w:color="auto" w:fill="auto"/>
            <w:noWrap/>
            <w:vAlign w:val="center"/>
            <w:hideMark/>
          </w:tcPr>
          <w:p w14:paraId="25CCD5BE" w14:textId="77777777" w:rsidR="000276C7" w:rsidRPr="008868C0" w:rsidRDefault="000276C7" w:rsidP="000276C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Pre 1919</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3E3094EB" w14:textId="32B7EAC4"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3011</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68CDCC5E" w14:textId="609288D6"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18.</w:t>
            </w:r>
            <w:r w:rsidR="00666620"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A26198D" w14:textId="69F91539"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16,549</w:t>
            </w:r>
          </w:p>
        </w:tc>
      </w:tr>
      <w:tr w:rsidR="000276C7" w:rsidRPr="008868C0" w14:paraId="0DAB09CE" w14:textId="77777777" w:rsidTr="004D14D1">
        <w:tc>
          <w:tcPr>
            <w:tcW w:w="2546" w:type="pct"/>
            <w:shd w:val="clear" w:color="auto" w:fill="auto"/>
            <w:noWrap/>
            <w:vAlign w:val="center"/>
            <w:hideMark/>
          </w:tcPr>
          <w:p w14:paraId="6F199DBA" w14:textId="77777777" w:rsidR="000276C7" w:rsidRPr="008868C0" w:rsidRDefault="000276C7" w:rsidP="000276C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1919 to 1944</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4C4D43E" w14:textId="13B01EE0"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1422</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E0F291C" w14:textId="70986543"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5.2%</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6A9082A" w14:textId="378D12D7"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27,329</w:t>
            </w:r>
          </w:p>
        </w:tc>
      </w:tr>
      <w:tr w:rsidR="000276C7" w:rsidRPr="008868C0" w14:paraId="5F065B28" w14:textId="77777777" w:rsidTr="004D14D1">
        <w:tc>
          <w:tcPr>
            <w:tcW w:w="2546" w:type="pct"/>
            <w:shd w:val="clear" w:color="auto" w:fill="auto"/>
            <w:noWrap/>
            <w:vAlign w:val="center"/>
            <w:hideMark/>
          </w:tcPr>
          <w:p w14:paraId="75A3CF71" w14:textId="77777777" w:rsidR="000276C7" w:rsidRPr="008868C0" w:rsidRDefault="000276C7" w:rsidP="000276C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1945 to 1964</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285A1751" w14:textId="3A189BDF"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1743</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33D3C3E" w14:textId="71405D2F"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w:t>
            </w:r>
            <w:r w:rsidR="00666620" w:rsidRPr="008868C0">
              <w:rPr>
                <w:rFonts w:asciiTheme="minorHAnsi" w:hAnsiTheme="minorHAnsi" w:cstheme="minorHAnsi"/>
                <w:color w:val="000000"/>
                <w:sz w:val="22"/>
                <w:szCs w:val="22"/>
              </w:rPr>
              <w:t>3.0</w:t>
            </w:r>
            <w:r w:rsidRPr="008868C0">
              <w:rPr>
                <w:rFonts w:asciiTheme="minorHAnsi" w:hAnsiTheme="minorHAnsi" w:cstheme="minorHAnsi"/>
                <w:color w:val="000000"/>
                <w:sz w:val="22"/>
                <w:szCs w:val="22"/>
              </w:rPr>
              <w:t>%</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F3CEABD" w14:textId="43903DFE"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13,418</w:t>
            </w:r>
          </w:p>
        </w:tc>
      </w:tr>
      <w:tr w:rsidR="000276C7" w:rsidRPr="008868C0" w14:paraId="0FF27D10" w14:textId="77777777" w:rsidTr="004D14D1">
        <w:tc>
          <w:tcPr>
            <w:tcW w:w="2546" w:type="pct"/>
            <w:shd w:val="clear" w:color="auto" w:fill="auto"/>
            <w:noWrap/>
            <w:vAlign w:val="center"/>
            <w:hideMark/>
          </w:tcPr>
          <w:p w14:paraId="11E3E92C" w14:textId="77777777" w:rsidR="000276C7" w:rsidRPr="008868C0" w:rsidRDefault="000276C7" w:rsidP="000276C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1965 to 1984</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6F74F614" w14:textId="0FA70721"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728</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51146D6" w14:textId="4D43B5EE"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7.7%</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2D77D66" w14:textId="60BFC923"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9,423</w:t>
            </w:r>
          </w:p>
        </w:tc>
      </w:tr>
      <w:tr w:rsidR="000276C7" w:rsidRPr="008868C0" w14:paraId="7B37A445" w14:textId="77777777" w:rsidTr="004D14D1">
        <w:tc>
          <w:tcPr>
            <w:tcW w:w="2546" w:type="pct"/>
            <w:shd w:val="clear" w:color="auto" w:fill="auto"/>
            <w:noWrap/>
            <w:vAlign w:val="center"/>
            <w:hideMark/>
          </w:tcPr>
          <w:p w14:paraId="64B47B78" w14:textId="77777777" w:rsidR="000276C7" w:rsidRPr="008868C0" w:rsidRDefault="000276C7" w:rsidP="000276C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1985 to 2004</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7AF18E52" w14:textId="389422BA"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510</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FEDD6ED" w14:textId="39A74DFE"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6.3%</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25B14BF" w14:textId="27DE21D3"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8,069</w:t>
            </w:r>
          </w:p>
        </w:tc>
      </w:tr>
      <w:tr w:rsidR="000276C7" w:rsidRPr="008868C0" w14:paraId="7DD7E21A" w14:textId="77777777" w:rsidTr="004D14D1">
        <w:tc>
          <w:tcPr>
            <w:tcW w:w="2546" w:type="pct"/>
            <w:shd w:val="clear" w:color="auto" w:fill="auto"/>
            <w:noWrap/>
            <w:vAlign w:val="center"/>
            <w:hideMark/>
          </w:tcPr>
          <w:p w14:paraId="20A5F6D0" w14:textId="77777777" w:rsidR="000276C7" w:rsidRPr="008868C0" w:rsidRDefault="000276C7" w:rsidP="000276C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2005 onwards</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19FA4AD4" w14:textId="0FC45D5E"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328</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2156283" w14:textId="6267DDA4"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3.8%</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970F79B" w14:textId="2C43A203"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8,600</w:t>
            </w:r>
          </w:p>
        </w:tc>
      </w:tr>
      <w:tr w:rsidR="000276C7" w:rsidRPr="008868C0" w14:paraId="5C7712B7" w14:textId="77777777" w:rsidTr="004D14D1">
        <w:tc>
          <w:tcPr>
            <w:tcW w:w="2546" w:type="pct"/>
            <w:shd w:val="clear" w:color="auto" w:fill="auto"/>
            <w:noWrap/>
            <w:vAlign w:val="center"/>
            <w:hideMark/>
          </w:tcPr>
          <w:p w14:paraId="5E09F5C1" w14:textId="77777777" w:rsidR="000276C7" w:rsidRPr="008868C0" w:rsidRDefault="000276C7" w:rsidP="000276C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Don't know</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3F25E61F" w14:textId="39AB15D9"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2997</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BFA1A84" w14:textId="45AECAA6"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23.5%</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4D7F8F8" w14:textId="73CF84AB" w:rsidR="000276C7" w:rsidRPr="008868C0" w:rsidRDefault="000276C7" w:rsidP="000276C7">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12,755</w:t>
            </w:r>
          </w:p>
        </w:tc>
      </w:tr>
      <w:tr w:rsidR="004D14D1" w:rsidRPr="008868C0" w14:paraId="52742FC6" w14:textId="77777777" w:rsidTr="00481ABA">
        <w:tc>
          <w:tcPr>
            <w:tcW w:w="2546" w:type="pct"/>
            <w:tcBorders>
              <w:bottom w:val="single" w:sz="4" w:space="0" w:color="000000" w:themeColor="text1"/>
            </w:tcBorders>
            <w:shd w:val="clear" w:color="auto" w:fill="auto"/>
            <w:noWrap/>
            <w:vAlign w:val="center"/>
            <w:hideMark/>
          </w:tcPr>
          <w:p w14:paraId="5F15E167" w14:textId="36710F39" w:rsidR="004D14D1" w:rsidRPr="008868C0" w:rsidRDefault="004D14D1" w:rsidP="004D14D1">
            <w:pPr>
              <w:spacing w:before="20" w:after="20"/>
              <w:rPr>
                <w:rFonts w:asciiTheme="minorHAnsi" w:hAnsiTheme="minorHAnsi" w:cstheme="minorHAnsi"/>
                <w:b/>
                <w:bCs/>
                <w:color w:val="000000"/>
                <w:sz w:val="22"/>
                <w:szCs w:val="22"/>
              </w:rPr>
            </w:pPr>
            <w:r w:rsidRPr="008868C0">
              <w:rPr>
                <w:rFonts w:asciiTheme="minorHAnsi" w:hAnsiTheme="minorHAnsi" w:cstheme="minorHAnsi"/>
                <w:color w:val="000000"/>
                <w:sz w:val="22"/>
                <w:szCs w:val="22"/>
              </w:rPr>
              <w:t>Total (all responses)</w:t>
            </w:r>
          </w:p>
        </w:tc>
        <w:tc>
          <w:tcPr>
            <w:tcW w:w="773"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65750DF9" w14:textId="72FECB9A" w:rsidR="004D14D1" w:rsidRPr="008868C0" w:rsidRDefault="004D14D1" w:rsidP="004D14D1">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10,739</w:t>
            </w:r>
          </w:p>
        </w:tc>
        <w:tc>
          <w:tcPr>
            <w:tcW w:w="84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56A5F654" w14:textId="5DA115A0" w:rsidR="004D14D1" w:rsidRPr="008868C0" w:rsidRDefault="004D14D1" w:rsidP="004D14D1">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11.1%</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7E7CB6F" w14:textId="2932773F" w:rsidR="004D14D1" w:rsidRPr="008868C0" w:rsidRDefault="004D14D1" w:rsidP="004D14D1">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color w:val="010204"/>
                <w:sz w:val="22"/>
                <w:szCs w:val="22"/>
              </w:rPr>
              <w:t>96,142</w:t>
            </w:r>
          </w:p>
        </w:tc>
      </w:tr>
      <w:tr w:rsidR="004D14D1" w:rsidRPr="008868C0" w14:paraId="1E2CCB33" w14:textId="77777777" w:rsidTr="00481ABA">
        <w:tc>
          <w:tcPr>
            <w:tcW w:w="2546" w:type="pct"/>
            <w:tcBorders>
              <w:bottom w:val="single" w:sz="4" w:space="0" w:color="000000" w:themeColor="text1"/>
              <w:right w:val="nil"/>
            </w:tcBorders>
            <w:shd w:val="clear" w:color="auto" w:fill="auto"/>
            <w:noWrap/>
            <w:vAlign w:val="center"/>
          </w:tcPr>
          <w:p w14:paraId="551AF400" w14:textId="77777777" w:rsidR="004D14D1" w:rsidRPr="008868C0" w:rsidRDefault="004D14D1" w:rsidP="004D14D1">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Missing cases (where property age was not stated)</w:t>
            </w:r>
          </w:p>
        </w:tc>
        <w:tc>
          <w:tcPr>
            <w:tcW w:w="773" w:type="pct"/>
            <w:tcBorders>
              <w:top w:val="single" w:sz="4" w:space="0" w:color="000000" w:themeColor="text1"/>
              <w:left w:val="nil"/>
              <w:bottom w:val="single" w:sz="4" w:space="0" w:color="000000" w:themeColor="text1"/>
              <w:right w:val="nil"/>
            </w:tcBorders>
            <w:shd w:val="clear" w:color="auto" w:fill="auto"/>
            <w:vAlign w:val="center"/>
          </w:tcPr>
          <w:p w14:paraId="70F5606B" w14:textId="55B2C662" w:rsidR="004D14D1" w:rsidRPr="008868C0" w:rsidRDefault="004D14D1" w:rsidP="004D14D1">
            <w:pPr>
              <w:spacing w:before="20" w:after="20"/>
              <w:jc w:val="right"/>
              <w:rPr>
                <w:rFonts w:asciiTheme="minorHAnsi" w:hAnsiTheme="minorHAnsi" w:cstheme="minorHAnsi"/>
                <w:color w:val="000000" w:themeColor="text1"/>
                <w:sz w:val="22"/>
                <w:szCs w:val="22"/>
              </w:rPr>
            </w:pPr>
          </w:p>
        </w:tc>
        <w:tc>
          <w:tcPr>
            <w:tcW w:w="848" w:type="pct"/>
            <w:tcBorders>
              <w:top w:val="single" w:sz="4" w:space="0" w:color="000000" w:themeColor="text1"/>
              <w:left w:val="nil"/>
              <w:bottom w:val="single" w:sz="4" w:space="0" w:color="000000" w:themeColor="text1"/>
              <w:right w:val="nil"/>
            </w:tcBorders>
            <w:shd w:val="clear" w:color="auto" w:fill="auto"/>
            <w:vAlign w:val="center"/>
          </w:tcPr>
          <w:p w14:paraId="708B183A" w14:textId="0D92129A" w:rsidR="004D14D1" w:rsidRPr="008868C0" w:rsidRDefault="004D14D1" w:rsidP="004D14D1">
            <w:pPr>
              <w:spacing w:before="20" w:after="20"/>
              <w:jc w:val="right"/>
              <w:rPr>
                <w:rFonts w:asciiTheme="minorHAnsi" w:hAnsiTheme="minorHAnsi" w:cstheme="minorHAnsi"/>
                <w:color w:val="000000" w:themeColor="text1"/>
                <w:sz w:val="22"/>
                <w:szCs w:val="22"/>
              </w:rPr>
            </w:pPr>
          </w:p>
        </w:tc>
        <w:tc>
          <w:tcPr>
            <w:tcW w:w="833" w:type="pct"/>
            <w:tcBorders>
              <w:top w:val="single" w:sz="4" w:space="0" w:color="000000" w:themeColor="text1"/>
              <w:left w:val="nil"/>
              <w:bottom w:val="single" w:sz="4" w:space="0" w:color="000000" w:themeColor="text1"/>
            </w:tcBorders>
            <w:shd w:val="clear" w:color="auto" w:fill="auto"/>
            <w:noWrap/>
          </w:tcPr>
          <w:p w14:paraId="232D5BF0" w14:textId="38264674" w:rsidR="004D14D1" w:rsidRPr="008868C0" w:rsidRDefault="004D14D1" w:rsidP="004D14D1">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rPr>
              <w:t>127</w:t>
            </w:r>
          </w:p>
        </w:tc>
      </w:tr>
      <w:tr w:rsidR="004D14D1" w:rsidRPr="008868C0" w14:paraId="52E8D3EE" w14:textId="77777777" w:rsidTr="00481ABA">
        <w:tc>
          <w:tcPr>
            <w:tcW w:w="2546" w:type="pct"/>
            <w:tcBorders>
              <w:right w:val="nil"/>
            </w:tcBorders>
            <w:shd w:val="clear" w:color="auto" w:fill="auto"/>
            <w:noWrap/>
            <w:vAlign w:val="center"/>
          </w:tcPr>
          <w:p w14:paraId="51B47C1E" w14:textId="77777777" w:rsidR="004D14D1" w:rsidRPr="008868C0" w:rsidRDefault="004D14D1" w:rsidP="004D14D1">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Total (all households)</w:t>
            </w:r>
          </w:p>
        </w:tc>
        <w:tc>
          <w:tcPr>
            <w:tcW w:w="773" w:type="pct"/>
            <w:tcBorders>
              <w:left w:val="nil"/>
              <w:right w:val="nil"/>
            </w:tcBorders>
            <w:shd w:val="clear" w:color="auto" w:fill="auto"/>
            <w:vAlign w:val="center"/>
          </w:tcPr>
          <w:p w14:paraId="5B76CA19" w14:textId="46718F45" w:rsidR="004D14D1" w:rsidRPr="008868C0" w:rsidRDefault="004D14D1" w:rsidP="004D14D1">
            <w:pPr>
              <w:spacing w:before="20" w:after="20"/>
              <w:jc w:val="right"/>
              <w:rPr>
                <w:rFonts w:asciiTheme="minorHAnsi" w:hAnsiTheme="minorHAnsi" w:cstheme="minorHAnsi"/>
                <w:color w:val="000000" w:themeColor="text1"/>
                <w:sz w:val="22"/>
                <w:szCs w:val="22"/>
              </w:rPr>
            </w:pPr>
          </w:p>
        </w:tc>
        <w:tc>
          <w:tcPr>
            <w:tcW w:w="848" w:type="pct"/>
            <w:tcBorders>
              <w:left w:val="nil"/>
              <w:right w:val="nil"/>
            </w:tcBorders>
            <w:shd w:val="clear" w:color="auto" w:fill="auto"/>
            <w:vAlign w:val="center"/>
          </w:tcPr>
          <w:p w14:paraId="4C3AEE5B" w14:textId="37E04AD4" w:rsidR="004D14D1" w:rsidRPr="008868C0" w:rsidRDefault="004D14D1" w:rsidP="004D14D1">
            <w:pPr>
              <w:spacing w:before="20" w:after="20"/>
              <w:jc w:val="right"/>
              <w:rPr>
                <w:rFonts w:asciiTheme="minorHAnsi" w:hAnsiTheme="minorHAnsi" w:cstheme="minorHAnsi"/>
                <w:color w:val="000000" w:themeColor="text1"/>
                <w:sz w:val="22"/>
                <w:szCs w:val="22"/>
              </w:rPr>
            </w:pPr>
          </w:p>
        </w:tc>
        <w:tc>
          <w:tcPr>
            <w:tcW w:w="833" w:type="pct"/>
            <w:tcBorders>
              <w:left w:val="nil"/>
            </w:tcBorders>
            <w:shd w:val="clear" w:color="auto" w:fill="auto"/>
            <w:noWrap/>
          </w:tcPr>
          <w:p w14:paraId="0BD70509" w14:textId="2F69AE2D" w:rsidR="004D14D1" w:rsidRPr="008868C0" w:rsidRDefault="004D14D1" w:rsidP="004D14D1">
            <w:pPr>
              <w:spacing w:before="20" w:after="20"/>
              <w:jc w:val="right"/>
              <w:rPr>
                <w:rFonts w:asciiTheme="minorHAnsi" w:hAnsiTheme="minorHAnsi" w:cstheme="minorHAnsi"/>
                <w:color w:val="000000" w:themeColor="text1"/>
                <w:sz w:val="22"/>
                <w:szCs w:val="22"/>
              </w:rPr>
            </w:pPr>
            <w:r w:rsidRPr="008868C0">
              <w:rPr>
                <w:rFonts w:asciiTheme="minorHAnsi" w:hAnsiTheme="minorHAnsi" w:cstheme="minorHAnsi"/>
              </w:rPr>
              <w:t>96,269</w:t>
            </w:r>
          </w:p>
        </w:tc>
      </w:tr>
    </w:tbl>
    <w:p w14:paraId="4E599F96" w14:textId="1299A756" w:rsidR="00CE1BDB" w:rsidRPr="008868C0" w:rsidRDefault="00CE1BDB" w:rsidP="00CE1BDB">
      <w:pPr>
        <w:rPr>
          <w:rFonts w:asciiTheme="minorHAnsi" w:hAnsiTheme="minorHAnsi" w:cstheme="minorHAnsi"/>
          <w:sz w:val="22"/>
          <w:szCs w:val="22"/>
        </w:rPr>
      </w:pPr>
      <w:r w:rsidRPr="008868C0">
        <w:rPr>
          <w:rFonts w:asciiTheme="minorHAnsi" w:hAnsiTheme="minorHAnsi" w:cstheme="minorHAnsi"/>
          <w:sz w:val="22"/>
          <w:szCs w:val="22"/>
        </w:rPr>
        <w:t xml:space="preserve">Source: </w:t>
      </w:r>
      <w:r w:rsidR="00AD322C" w:rsidRPr="008868C0">
        <w:rPr>
          <w:rFonts w:asciiTheme="minorHAnsi" w:hAnsiTheme="minorHAnsi" w:cstheme="minorHAnsi"/>
          <w:sz w:val="22"/>
          <w:szCs w:val="22"/>
        </w:rPr>
        <w:t>202</w:t>
      </w:r>
      <w:r w:rsidR="00D439DA" w:rsidRPr="008868C0">
        <w:rPr>
          <w:rFonts w:asciiTheme="minorHAnsi" w:hAnsiTheme="minorHAnsi" w:cstheme="minorHAnsi"/>
          <w:sz w:val="22"/>
          <w:szCs w:val="22"/>
        </w:rPr>
        <w:t>2</w:t>
      </w:r>
      <w:r w:rsidR="00AD322C" w:rsidRPr="008868C0">
        <w:rPr>
          <w:rFonts w:asciiTheme="minorHAnsi" w:hAnsiTheme="minorHAnsi" w:cstheme="minorHAnsi"/>
          <w:sz w:val="22"/>
          <w:szCs w:val="22"/>
        </w:rPr>
        <w:t xml:space="preserve"> household survey</w:t>
      </w:r>
      <w:r w:rsidR="006540E5" w:rsidRPr="008868C0">
        <w:rPr>
          <w:rFonts w:asciiTheme="minorHAnsi" w:hAnsiTheme="minorHAnsi" w:cstheme="minorHAnsi"/>
          <w:sz w:val="22"/>
          <w:szCs w:val="22"/>
        </w:rPr>
        <w:t xml:space="preserve"> </w:t>
      </w:r>
    </w:p>
    <w:p w14:paraId="2FDC5AA0" w14:textId="77777777" w:rsidR="00755D01" w:rsidRPr="008868C0" w:rsidRDefault="00755D01" w:rsidP="00CE1BDB">
      <w:pPr>
        <w:rPr>
          <w:rFonts w:asciiTheme="minorHAnsi" w:hAnsiTheme="minorHAnsi" w:cstheme="minorHAnsi"/>
          <w:highlight w:val="yellow"/>
        </w:rPr>
      </w:pPr>
    </w:p>
    <w:p w14:paraId="56A4ACD9" w14:textId="77777777" w:rsidR="00AA0830" w:rsidRPr="008868C0" w:rsidRDefault="00AA0830">
      <w:pPr>
        <w:rPr>
          <w:rFonts w:asciiTheme="minorHAnsi" w:hAnsiTheme="minorHAnsi" w:cstheme="minorHAnsi"/>
          <w:bCs/>
          <w:iCs/>
          <w:color w:val="006666"/>
          <w:sz w:val="32"/>
          <w:szCs w:val="28"/>
          <w:lang w:eastAsia="en-US"/>
        </w:rPr>
      </w:pPr>
      <w:r w:rsidRPr="008868C0">
        <w:rPr>
          <w:rFonts w:asciiTheme="minorHAnsi" w:hAnsiTheme="minorHAnsi" w:cstheme="minorHAnsi"/>
        </w:rPr>
        <w:br w:type="page"/>
      </w:r>
    </w:p>
    <w:p w14:paraId="0F62D8D5" w14:textId="77777777" w:rsidR="007019F1" w:rsidRPr="007019F1" w:rsidRDefault="007019F1" w:rsidP="007019F1">
      <w:pPr>
        <w:pStyle w:val="Heading3"/>
        <w:tabs>
          <w:tab w:val="left" w:pos="0"/>
          <w:tab w:val="left" w:pos="709"/>
          <w:tab w:val="left" w:pos="1418"/>
        </w:tabs>
        <w:ind w:left="706"/>
        <w:rPr>
          <w:rFonts w:asciiTheme="minorHAnsi" w:hAnsiTheme="minorHAnsi" w:cstheme="minorHAnsi"/>
        </w:rPr>
      </w:pPr>
      <w:r w:rsidRPr="007019F1">
        <w:rPr>
          <w:rFonts w:asciiTheme="minorHAnsi" w:hAnsiTheme="minorHAnsi" w:cstheme="minorHAnsi"/>
        </w:rPr>
        <w:lastRenderedPageBreak/>
        <w:t>Repair problems</w:t>
      </w:r>
    </w:p>
    <w:p w14:paraId="5E25149B" w14:textId="2B9AD00F" w:rsidR="007019F1" w:rsidRPr="007019F1" w:rsidRDefault="007019F1" w:rsidP="007019F1">
      <w:pPr>
        <w:pStyle w:val="Reporttext"/>
        <w:tabs>
          <w:tab w:val="clear" w:pos="2128"/>
          <w:tab w:val="clear" w:pos="3121"/>
          <w:tab w:val="left" w:pos="0"/>
          <w:tab w:val="left" w:pos="709"/>
          <w:tab w:val="left" w:pos="1418"/>
        </w:tabs>
        <w:jc w:val="both"/>
        <w:rPr>
          <w:rFonts w:asciiTheme="minorHAnsi" w:hAnsiTheme="minorHAnsi" w:cstheme="minorHAnsi"/>
        </w:rPr>
      </w:pPr>
      <w:r w:rsidRPr="007019F1">
        <w:rPr>
          <w:rFonts w:asciiTheme="minorHAnsi" w:hAnsiTheme="minorHAnsi" w:cstheme="minorHAnsi"/>
        </w:rPr>
        <w:t xml:space="preserve">The 2019 household survey asked </w:t>
      </w:r>
      <w:r>
        <w:rPr>
          <w:rFonts w:asciiTheme="minorHAnsi" w:hAnsiTheme="minorHAnsi" w:cstheme="minorHAnsi"/>
        </w:rPr>
        <w:t>additional questions about repair problems which are summarised in this section</w:t>
      </w:r>
      <w:r w:rsidRPr="007019F1">
        <w:rPr>
          <w:rFonts w:asciiTheme="minorHAnsi" w:hAnsiTheme="minorHAnsi" w:cstheme="minorHAnsi"/>
        </w:rPr>
        <w:t>. Almost half, 49.4% of households across the borough stated that they have no repair problems. The repair problems mentioned most frequently across the borough include windows (14.9%), dampness and mould growth (14.0%) and roof (12.8%).</w:t>
      </w:r>
    </w:p>
    <w:p w14:paraId="4F94651C" w14:textId="083AF782" w:rsidR="007019F1" w:rsidRPr="007019F1" w:rsidRDefault="007019F1" w:rsidP="007019F1">
      <w:pPr>
        <w:pStyle w:val="Reporttext"/>
        <w:tabs>
          <w:tab w:val="clear" w:pos="2128"/>
          <w:tab w:val="clear" w:pos="3121"/>
          <w:tab w:val="left" w:pos="0"/>
          <w:tab w:val="left" w:pos="709"/>
          <w:tab w:val="left" w:pos="1418"/>
        </w:tabs>
        <w:jc w:val="both"/>
        <w:rPr>
          <w:rFonts w:asciiTheme="minorHAnsi" w:hAnsiTheme="minorHAnsi" w:cstheme="minorHAnsi"/>
        </w:rPr>
      </w:pPr>
      <w:r w:rsidRPr="007019F1">
        <w:rPr>
          <w:rFonts w:asciiTheme="minorHAnsi" w:hAnsiTheme="minorHAnsi" w:cstheme="minorHAnsi"/>
        </w:rPr>
        <w:t>Table 2.9 summarises the range of repair problems by tenure. The main repair problems stated among households living in owner occupation were roof (14.1%) and windows (13.3%). In both private rent and affordable housing, the main repair issue was dampness and mould growth, 29.2% and 26.7% respectively.</w:t>
      </w:r>
    </w:p>
    <w:p w14:paraId="0AF7C51B" w14:textId="77777777" w:rsidR="007019F1" w:rsidRPr="007019F1" w:rsidRDefault="007019F1" w:rsidP="007019F1">
      <w:pPr>
        <w:pStyle w:val="Reporttext"/>
        <w:numPr>
          <w:ilvl w:val="0"/>
          <w:numId w:val="0"/>
        </w:numPr>
        <w:tabs>
          <w:tab w:val="left" w:pos="0"/>
          <w:tab w:val="left" w:pos="709"/>
          <w:tab w:val="left" w:pos="1418"/>
        </w:tabs>
        <w:rPr>
          <w:rFonts w:asciiTheme="minorHAnsi" w:hAnsiTheme="minorHAnsi" w:cstheme="minorHAnsi"/>
        </w:rPr>
      </w:pPr>
    </w:p>
    <w:p w14:paraId="0789296D" w14:textId="6022FA93" w:rsidR="007019F1" w:rsidRPr="007019F1" w:rsidRDefault="007019F1" w:rsidP="007019F1">
      <w:pPr>
        <w:pStyle w:val="Tableheading1"/>
        <w:rPr>
          <w:rFonts w:asciiTheme="minorHAnsi" w:hAnsiTheme="minorHAnsi" w:cstheme="minorHAnsi"/>
          <w:highlight w:val="yellow"/>
        </w:rPr>
      </w:pPr>
      <w:bookmarkStart w:id="219" w:name="_Toc146126533"/>
      <w:r w:rsidRPr="007019F1">
        <w:rPr>
          <w:rFonts w:asciiTheme="minorHAnsi" w:hAnsiTheme="minorHAnsi" w:cstheme="minorHAnsi"/>
        </w:rPr>
        <w:t>Table 2.9</w:t>
      </w:r>
      <w:r w:rsidRPr="007019F1">
        <w:rPr>
          <w:rFonts w:asciiTheme="minorHAnsi" w:hAnsiTheme="minorHAnsi" w:cstheme="minorHAnsi"/>
        </w:rPr>
        <w:tab/>
        <w:t>Range of repair problems by property type</w:t>
      </w:r>
      <w:bookmarkEnd w:id="219"/>
    </w:p>
    <w:tbl>
      <w:tblPr>
        <w:tblW w:w="5000" w:type="pct"/>
        <w:tblLook w:val="04A0" w:firstRow="1" w:lastRow="0" w:firstColumn="1" w:lastColumn="0" w:noHBand="0" w:noVBand="1"/>
      </w:tblPr>
      <w:tblGrid>
        <w:gridCol w:w="3435"/>
        <w:gridCol w:w="1394"/>
        <w:gridCol w:w="1502"/>
        <w:gridCol w:w="1522"/>
        <w:gridCol w:w="1328"/>
      </w:tblGrid>
      <w:tr w:rsidR="007019F1" w:rsidRPr="007019F1" w14:paraId="5AB38F59" w14:textId="77777777" w:rsidTr="007019F1">
        <w:tc>
          <w:tcPr>
            <w:tcW w:w="1871" w:type="pct"/>
            <w:vMerge w:val="restart"/>
            <w:tcBorders>
              <w:top w:val="single" w:sz="4" w:space="0" w:color="006666"/>
              <w:left w:val="single" w:sz="4" w:space="0" w:color="006666"/>
              <w:right w:val="single" w:sz="4" w:space="0" w:color="006666"/>
            </w:tcBorders>
            <w:shd w:val="clear" w:color="auto" w:fill="095957"/>
            <w:noWrap/>
            <w:vAlign w:val="bottom"/>
            <w:hideMark/>
          </w:tcPr>
          <w:p w14:paraId="6A591A8E" w14:textId="77777777" w:rsidR="007019F1" w:rsidRPr="007019F1" w:rsidRDefault="007019F1" w:rsidP="00E96F7A">
            <w:pPr>
              <w:tabs>
                <w:tab w:val="left" w:pos="0"/>
                <w:tab w:val="left" w:pos="709"/>
                <w:tab w:val="left" w:pos="1418"/>
              </w:tabs>
              <w:rPr>
                <w:rFonts w:asciiTheme="minorHAnsi" w:hAnsiTheme="minorHAnsi" w:cstheme="minorHAnsi"/>
                <w:b/>
                <w:bCs/>
                <w:color w:val="FFFFFF"/>
                <w:sz w:val="22"/>
                <w:szCs w:val="22"/>
              </w:rPr>
            </w:pPr>
            <w:r w:rsidRPr="007019F1">
              <w:rPr>
                <w:rFonts w:asciiTheme="minorHAnsi" w:hAnsiTheme="minorHAnsi" w:cstheme="minorHAnsi"/>
                <w:b/>
                <w:bCs/>
                <w:color w:val="FFFFFF"/>
                <w:sz w:val="22"/>
                <w:szCs w:val="22"/>
              </w:rPr>
              <w:t>Repair problem</w:t>
            </w:r>
          </w:p>
        </w:tc>
        <w:tc>
          <w:tcPr>
            <w:tcW w:w="2406" w:type="pct"/>
            <w:gridSpan w:val="3"/>
            <w:tcBorders>
              <w:top w:val="single" w:sz="4" w:space="0" w:color="006666"/>
              <w:left w:val="nil"/>
              <w:bottom w:val="single" w:sz="4" w:space="0" w:color="006666"/>
              <w:right w:val="single" w:sz="4" w:space="0" w:color="006666"/>
            </w:tcBorders>
            <w:shd w:val="clear" w:color="auto" w:fill="095957"/>
            <w:noWrap/>
            <w:vAlign w:val="bottom"/>
            <w:hideMark/>
          </w:tcPr>
          <w:p w14:paraId="775CAEFF" w14:textId="77777777" w:rsidR="007019F1" w:rsidRPr="007019F1" w:rsidRDefault="007019F1" w:rsidP="00E96F7A">
            <w:pPr>
              <w:tabs>
                <w:tab w:val="left" w:pos="0"/>
                <w:tab w:val="left" w:pos="709"/>
                <w:tab w:val="left" w:pos="1418"/>
              </w:tabs>
              <w:jc w:val="center"/>
              <w:rPr>
                <w:rFonts w:asciiTheme="minorHAnsi" w:hAnsiTheme="minorHAnsi" w:cstheme="minorHAnsi"/>
                <w:color w:val="FFFFFF"/>
                <w:sz w:val="22"/>
                <w:szCs w:val="22"/>
              </w:rPr>
            </w:pPr>
            <w:r w:rsidRPr="007019F1">
              <w:rPr>
                <w:rFonts w:asciiTheme="minorHAnsi" w:hAnsiTheme="minorHAnsi" w:cstheme="minorHAnsi"/>
                <w:b/>
                <w:bCs/>
                <w:color w:val="FFFFFF"/>
                <w:sz w:val="22"/>
                <w:szCs w:val="22"/>
              </w:rPr>
              <w:t>Tenure (%)</w:t>
            </w:r>
          </w:p>
        </w:tc>
        <w:tc>
          <w:tcPr>
            <w:tcW w:w="723" w:type="pct"/>
            <w:vMerge w:val="restart"/>
            <w:tcBorders>
              <w:top w:val="single" w:sz="4" w:space="0" w:color="006666"/>
              <w:left w:val="single" w:sz="4" w:space="0" w:color="006666"/>
              <w:right w:val="single" w:sz="4" w:space="0" w:color="006666"/>
            </w:tcBorders>
            <w:shd w:val="clear" w:color="auto" w:fill="095957"/>
            <w:noWrap/>
            <w:vAlign w:val="bottom"/>
            <w:hideMark/>
          </w:tcPr>
          <w:p w14:paraId="39B25EAE" w14:textId="77777777" w:rsidR="007019F1" w:rsidRPr="007019F1" w:rsidRDefault="007019F1" w:rsidP="00E96F7A">
            <w:pPr>
              <w:tabs>
                <w:tab w:val="left" w:pos="0"/>
                <w:tab w:val="left" w:pos="709"/>
                <w:tab w:val="left" w:pos="1418"/>
              </w:tabs>
              <w:jc w:val="center"/>
              <w:rPr>
                <w:rFonts w:asciiTheme="minorHAnsi" w:hAnsiTheme="minorHAnsi" w:cstheme="minorHAnsi"/>
                <w:b/>
                <w:color w:val="FFFFFF"/>
                <w:sz w:val="22"/>
                <w:szCs w:val="22"/>
              </w:rPr>
            </w:pPr>
            <w:r w:rsidRPr="007019F1">
              <w:rPr>
                <w:rFonts w:asciiTheme="minorHAnsi" w:hAnsiTheme="minorHAnsi" w:cstheme="minorHAnsi"/>
                <w:b/>
                <w:color w:val="FFFFFF"/>
                <w:sz w:val="22"/>
                <w:szCs w:val="22"/>
              </w:rPr>
              <w:t xml:space="preserve">Total </w:t>
            </w:r>
          </w:p>
          <w:p w14:paraId="0AE6FE39" w14:textId="77777777" w:rsidR="007019F1" w:rsidRPr="007019F1" w:rsidRDefault="007019F1" w:rsidP="00E96F7A">
            <w:pPr>
              <w:tabs>
                <w:tab w:val="left" w:pos="0"/>
                <w:tab w:val="left" w:pos="709"/>
                <w:tab w:val="left" w:pos="1418"/>
              </w:tabs>
              <w:jc w:val="center"/>
              <w:rPr>
                <w:rFonts w:asciiTheme="minorHAnsi" w:hAnsiTheme="minorHAnsi" w:cstheme="minorHAnsi"/>
                <w:b/>
                <w:color w:val="FFFFFF"/>
                <w:sz w:val="22"/>
                <w:szCs w:val="22"/>
              </w:rPr>
            </w:pPr>
            <w:r w:rsidRPr="007019F1">
              <w:rPr>
                <w:rFonts w:asciiTheme="minorHAnsi" w:hAnsiTheme="minorHAnsi" w:cstheme="minorHAnsi"/>
                <w:b/>
                <w:color w:val="FFFFFF"/>
                <w:sz w:val="22"/>
                <w:szCs w:val="22"/>
              </w:rPr>
              <w:t>(</w:t>
            </w:r>
            <w:proofErr w:type="gramStart"/>
            <w:r w:rsidRPr="007019F1">
              <w:rPr>
                <w:rFonts w:asciiTheme="minorHAnsi" w:hAnsiTheme="minorHAnsi" w:cstheme="minorHAnsi"/>
                <w:b/>
                <w:color w:val="FFFFFF"/>
                <w:sz w:val="22"/>
                <w:szCs w:val="22"/>
              </w:rPr>
              <w:t>all</w:t>
            </w:r>
            <w:proofErr w:type="gramEnd"/>
            <w:r w:rsidRPr="007019F1">
              <w:rPr>
                <w:rFonts w:asciiTheme="minorHAnsi" w:hAnsiTheme="minorHAnsi" w:cstheme="minorHAnsi"/>
                <w:b/>
                <w:color w:val="FFFFFF"/>
                <w:sz w:val="22"/>
                <w:szCs w:val="22"/>
              </w:rPr>
              <w:t xml:space="preserve"> tenures)</w:t>
            </w:r>
          </w:p>
        </w:tc>
      </w:tr>
      <w:tr w:rsidR="007019F1" w:rsidRPr="00B570F0" w14:paraId="263FF7DA" w14:textId="77777777" w:rsidTr="007019F1">
        <w:tc>
          <w:tcPr>
            <w:tcW w:w="1871" w:type="pct"/>
            <w:vMerge/>
            <w:tcBorders>
              <w:left w:val="single" w:sz="4" w:space="0" w:color="006666"/>
              <w:bottom w:val="single" w:sz="4" w:space="0" w:color="006666"/>
              <w:right w:val="single" w:sz="4" w:space="0" w:color="006666"/>
            </w:tcBorders>
            <w:shd w:val="clear" w:color="auto" w:fill="009999"/>
            <w:noWrap/>
            <w:vAlign w:val="bottom"/>
            <w:hideMark/>
          </w:tcPr>
          <w:p w14:paraId="358F1D7A" w14:textId="77777777" w:rsidR="007019F1" w:rsidRPr="00B570F0" w:rsidRDefault="007019F1" w:rsidP="00E96F7A">
            <w:pPr>
              <w:tabs>
                <w:tab w:val="left" w:pos="0"/>
                <w:tab w:val="left" w:pos="709"/>
                <w:tab w:val="left" w:pos="1418"/>
              </w:tabs>
              <w:rPr>
                <w:rFonts w:asciiTheme="minorHAnsi" w:hAnsiTheme="minorHAnsi" w:cstheme="minorHAnsi"/>
                <w:color w:val="FFFFFF"/>
                <w:sz w:val="22"/>
                <w:szCs w:val="22"/>
              </w:rPr>
            </w:pPr>
          </w:p>
        </w:tc>
        <w:tc>
          <w:tcPr>
            <w:tcW w:w="759" w:type="pct"/>
            <w:tcBorders>
              <w:top w:val="single" w:sz="4" w:space="0" w:color="006666"/>
              <w:left w:val="nil"/>
              <w:bottom w:val="single" w:sz="4" w:space="0" w:color="006666"/>
              <w:right w:val="single" w:sz="4" w:space="0" w:color="006666"/>
            </w:tcBorders>
            <w:shd w:val="clear" w:color="auto" w:fill="095957"/>
            <w:vAlign w:val="bottom"/>
            <w:hideMark/>
          </w:tcPr>
          <w:p w14:paraId="4E6AAA7C" w14:textId="77777777" w:rsidR="007019F1" w:rsidRPr="00B570F0" w:rsidRDefault="007019F1" w:rsidP="00E96F7A">
            <w:pPr>
              <w:tabs>
                <w:tab w:val="left" w:pos="0"/>
                <w:tab w:val="left" w:pos="709"/>
                <w:tab w:val="left" w:pos="1418"/>
              </w:tabs>
              <w:jc w:val="center"/>
              <w:rPr>
                <w:rFonts w:asciiTheme="minorHAnsi" w:hAnsiTheme="minorHAnsi" w:cstheme="minorHAnsi"/>
                <w:b/>
                <w:bCs/>
                <w:color w:val="FFFFFF"/>
                <w:sz w:val="22"/>
                <w:szCs w:val="22"/>
              </w:rPr>
            </w:pPr>
            <w:r w:rsidRPr="00B570F0">
              <w:rPr>
                <w:rFonts w:asciiTheme="minorHAnsi" w:hAnsiTheme="minorHAnsi" w:cstheme="minorHAnsi"/>
                <w:b/>
                <w:bCs/>
                <w:color w:val="FFFFFF"/>
                <w:sz w:val="22"/>
                <w:szCs w:val="22"/>
              </w:rPr>
              <w:t>Owner occupier</w:t>
            </w:r>
          </w:p>
        </w:tc>
        <w:tc>
          <w:tcPr>
            <w:tcW w:w="818" w:type="pct"/>
            <w:tcBorders>
              <w:top w:val="single" w:sz="4" w:space="0" w:color="006666"/>
              <w:left w:val="nil"/>
              <w:bottom w:val="single" w:sz="4" w:space="0" w:color="006666"/>
              <w:right w:val="single" w:sz="4" w:space="0" w:color="006666"/>
            </w:tcBorders>
            <w:shd w:val="clear" w:color="auto" w:fill="095957"/>
            <w:vAlign w:val="bottom"/>
            <w:hideMark/>
          </w:tcPr>
          <w:p w14:paraId="6D1B36BA" w14:textId="77777777" w:rsidR="007019F1" w:rsidRPr="00B570F0" w:rsidRDefault="007019F1" w:rsidP="00E96F7A">
            <w:pPr>
              <w:tabs>
                <w:tab w:val="left" w:pos="0"/>
                <w:tab w:val="left" w:pos="709"/>
                <w:tab w:val="left" w:pos="1418"/>
              </w:tabs>
              <w:jc w:val="center"/>
              <w:rPr>
                <w:rFonts w:asciiTheme="minorHAnsi" w:hAnsiTheme="minorHAnsi" w:cstheme="minorHAnsi"/>
                <w:b/>
                <w:bCs/>
                <w:color w:val="FFFFFF"/>
                <w:sz w:val="22"/>
                <w:szCs w:val="22"/>
              </w:rPr>
            </w:pPr>
            <w:r w:rsidRPr="00B570F0">
              <w:rPr>
                <w:rFonts w:asciiTheme="minorHAnsi" w:hAnsiTheme="minorHAnsi" w:cstheme="minorHAnsi"/>
                <w:b/>
                <w:bCs/>
                <w:color w:val="FFFFFF"/>
                <w:sz w:val="22"/>
                <w:szCs w:val="22"/>
              </w:rPr>
              <w:t>Private rented</w:t>
            </w:r>
          </w:p>
        </w:tc>
        <w:tc>
          <w:tcPr>
            <w:tcW w:w="829" w:type="pct"/>
            <w:tcBorders>
              <w:top w:val="single" w:sz="4" w:space="0" w:color="006666"/>
              <w:left w:val="nil"/>
              <w:bottom w:val="single" w:sz="4" w:space="0" w:color="006666"/>
              <w:right w:val="single" w:sz="4" w:space="0" w:color="006666"/>
            </w:tcBorders>
            <w:shd w:val="clear" w:color="auto" w:fill="095957"/>
            <w:vAlign w:val="bottom"/>
            <w:hideMark/>
          </w:tcPr>
          <w:p w14:paraId="480F7C0D" w14:textId="77777777" w:rsidR="007019F1" w:rsidRPr="00B570F0" w:rsidRDefault="007019F1" w:rsidP="00E96F7A">
            <w:pPr>
              <w:tabs>
                <w:tab w:val="left" w:pos="0"/>
                <w:tab w:val="left" w:pos="709"/>
                <w:tab w:val="left" w:pos="1418"/>
              </w:tabs>
              <w:jc w:val="center"/>
              <w:rPr>
                <w:rFonts w:asciiTheme="minorHAnsi" w:hAnsiTheme="minorHAnsi" w:cstheme="minorHAnsi"/>
                <w:b/>
                <w:bCs/>
                <w:color w:val="FFFFFF"/>
                <w:sz w:val="22"/>
                <w:szCs w:val="22"/>
              </w:rPr>
            </w:pPr>
            <w:r w:rsidRPr="00B570F0">
              <w:rPr>
                <w:rFonts w:asciiTheme="minorHAnsi" w:hAnsiTheme="minorHAnsi" w:cstheme="minorHAnsi"/>
                <w:b/>
                <w:bCs/>
                <w:color w:val="FFFFFF"/>
                <w:sz w:val="22"/>
                <w:szCs w:val="22"/>
              </w:rPr>
              <w:t>Affordable</w:t>
            </w:r>
          </w:p>
        </w:tc>
        <w:tc>
          <w:tcPr>
            <w:tcW w:w="723" w:type="pct"/>
            <w:vMerge/>
            <w:tcBorders>
              <w:left w:val="single" w:sz="4" w:space="0" w:color="006666"/>
              <w:bottom w:val="single" w:sz="4" w:space="0" w:color="006666"/>
              <w:right w:val="single" w:sz="4" w:space="0" w:color="006666"/>
            </w:tcBorders>
            <w:shd w:val="clear" w:color="auto" w:fill="009999"/>
            <w:noWrap/>
            <w:vAlign w:val="bottom"/>
            <w:hideMark/>
          </w:tcPr>
          <w:p w14:paraId="1516C994" w14:textId="77777777" w:rsidR="007019F1" w:rsidRPr="00B570F0" w:rsidRDefault="007019F1" w:rsidP="00E96F7A">
            <w:pPr>
              <w:tabs>
                <w:tab w:val="left" w:pos="0"/>
                <w:tab w:val="left" w:pos="709"/>
                <w:tab w:val="left" w:pos="1418"/>
              </w:tabs>
              <w:jc w:val="center"/>
              <w:rPr>
                <w:rFonts w:asciiTheme="minorHAnsi" w:hAnsiTheme="minorHAnsi" w:cstheme="minorHAnsi"/>
                <w:color w:val="FFFFFF"/>
                <w:sz w:val="22"/>
                <w:szCs w:val="22"/>
              </w:rPr>
            </w:pPr>
          </w:p>
        </w:tc>
      </w:tr>
      <w:tr w:rsidR="007019F1" w:rsidRPr="00B570F0" w14:paraId="55654899" w14:textId="77777777" w:rsidTr="00E96F7A">
        <w:tc>
          <w:tcPr>
            <w:tcW w:w="1871" w:type="pct"/>
            <w:tcBorders>
              <w:top w:val="nil"/>
              <w:left w:val="single" w:sz="4" w:space="0" w:color="006666"/>
              <w:bottom w:val="single" w:sz="4" w:space="0" w:color="006666"/>
              <w:right w:val="single" w:sz="4" w:space="0" w:color="006666"/>
            </w:tcBorders>
            <w:shd w:val="clear" w:color="auto" w:fill="auto"/>
            <w:noWrap/>
          </w:tcPr>
          <w:p w14:paraId="7F142BCD"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sz w:val="22"/>
                <w:szCs w:val="22"/>
              </w:rPr>
              <w:t>No repair problems</w:t>
            </w:r>
          </w:p>
        </w:tc>
        <w:tc>
          <w:tcPr>
            <w:tcW w:w="759" w:type="pct"/>
            <w:tcBorders>
              <w:top w:val="nil"/>
              <w:left w:val="nil"/>
              <w:bottom w:val="single" w:sz="4" w:space="0" w:color="006666"/>
              <w:right w:val="single" w:sz="4" w:space="0" w:color="006666"/>
            </w:tcBorders>
            <w:shd w:val="clear" w:color="auto" w:fill="auto"/>
            <w:noWrap/>
          </w:tcPr>
          <w:p w14:paraId="43E14DD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53.4</w:t>
            </w:r>
          </w:p>
        </w:tc>
        <w:tc>
          <w:tcPr>
            <w:tcW w:w="818" w:type="pct"/>
            <w:tcBorders>
              <w:top w:val="nil"/>
              <w:left w:val="nil"/>
              <w:bottom w:val="single" w:sz="4" w:space="0" w:color="006666"/>
              <w:right w:val="single" w:sz="4" w:space="0" w:color="006666"/>
            </w:tcBorders>
            <w:shd w:val="clear" w:color="auto" w:fill="auto"/>
            <w:noWrap/>
          </w:tcPr>
          <w:p w14:paraId="3574CA76"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43.3</w:t>
            </w:r>
          </w:p>
        </w:tc>
        <w:tc>
          <w:tcPr>
            <w:tcW w:w="829" w:type="pct"/>
            <w:tcBorders>
              <w:top w:val="nil"/>
              <w:left w:val="nil"/>
              <w:bottom w:val="single" w:sz="4" w:space="0" w:color="006666"/>
              <w:right w:val="single" w:sz="4" w:space="0" w:color="006666"/>
            </w:tcBorders>
            <w:shd w:val="clear" w:color="auto" w:fill="auto"/>
            <w:noWrap/>
          </w:tcPr>
          <w:p w14:paraId="5C87ED07"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37.9</w:t>
            </w:r>
          </w:p>
        </w:tc>
        <w:tc>
          <w:tcPr>
            <w:tcW w:w="723" w:type="pct"/>
            <w:tcBorders>
              <w:top w:val="nil"/>
              <w:left w:val="nil"/>
              <w:bottom w:val="single" w:sz="4" w:space="0" w:color="006666"/>
              <w:right w:val="single" w:sz="4" w:space="0" w:color="006666"/>
            </w:tcBorders>
            <w:shd w:val="clear" w:color="auto" w:fill="auto"/>
            <w:noWrap/>
          </w:tcPr>
          <w:p w14:paraId="659D0F6A" w14:textId="77777777" w:rsidR="007019F1" w:rsidRPr="00B570F0" w:rsidRDefault="007019F1" w:rsidP="00E96F7A">
            <w:pPr>
              <w:tabs>
                <w:tab w:val="left" w:pos="0"/>
                <w:tab w:val="left" w:pos="709"/>
                <w:tab w:val="left" w:pos="1418"/>
              </w:tabs>
              <w:jc w:val="right"/>
              <w:rPr>
                <w:rFonts w:asciiTheme="minorHAnsi" w:hAnsiTheme="minorHAnsi" w:cstheme="minorHAnsi"/>
                <w:b/>
                <w:color w:val="000000"/>
                <w:sz w:val="22"/>
                <w:szCs w:val="22"/>
              </w:rPr>
            </w:pPr>
            <w:r w:rsidRPr="00B570F0">
              <w:rPr>
                <w:rFonts w:asciiTheme="minorHAnsi" w:hAnsiTheme="minorHAnsi" w:cstheme="minorHAnsi"/>
                <w:sz w:val="22"/>
                <w:szCs w:val="22"/>
              </w:rPr>
              <w:t>49.4</w:t>
            </w:r>
          </w:p>
        </w:tc>
      </w:tr>
      <w:tr w:rsidR="007019F1" w:rsidRPr="00B570F0" w14:paraId="44BAEBFD" w14:textId="77777777" w:rsidTr="00E96F7A">
        <w:tc>
          <w:tcPr>
            <w:tcW w:w="1871" w:type="pct"/>
            <w:tcBorders>
              <w:top w:val="nil"/>
              <w:left w:val="single" w:sz="4" w:space="0" w:color="006666"/>
              <w:bottom w:val="single" w:sz="4" w:space="0" w:color="006666"/>
              <w:right w:val="single" w:sz="4" w:space="0" w:color="006666"/>
            </w:tcBorders>
            <w:shd w:val="clear" w:color="auto" w:fill="auto"/>
            <w:noWrap/>
          </w:tcPr>
          <w:p w14:paraId="299EEF6C"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sz w:val="22"/>
                <w:szCs w:val="22"/>
              </w:rPr>
              <w:t>Windows</w:t>
            </w:r>
          </w:p>
        </w:tc>
        <w:tc>
          <w:tcPr>
            <w:tcW w:w="759" w:type="pct"/>
            <w:tcBorders>
              <w:top w:val="nil"/>
              <w:left w:val="nil"/>
              <w:bottom w:val="single" w:sz="4" w:space="0" w:color="006666"/>
              <w:right w:val="single" w:sz="4" w:space="0" w:color="006666"/>
            </w:tcBorders>
            <w:shd w:val="clear" w:color="auto" w:fill="auto"/>
            <w:noWrap/>
          </w:tcPr>
          <w:p w14:paraId="5153D3E8"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13.3</w:t>
            </w:r>
          </w:p>
        </w:tc>
        <w:tc>
          <w:tcPr>
            <w:tcW w:w="818" w:type="pct"/>
            <w:tcBorders>
              <w:top w:val="nil"/>
              <w:left w:val="nil"/>
              <w:bottom w:val="single" w:sz="4" w:space="0" w:color="006666"/>
              <w:right w:val="single" w:sz="4" w:space="0" w:color="006666"/>
            </w:tcBorders>
            <w:shd w:val="clear" w:color="auto" w:fill="auto"/>
            <w:noWrap/>
          </w:tcPr>
          <w:p w14:paraId="17F544A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16.6</w:t>
            </w:r>
          </w:p>
        </w:tc>
        <w:tc>
          <w:tcPr>
            <w:tcW w:w="829" w:type="pct"/>
            <w:tcBorders>
              <w:top w:val="nil"/>
              <w:left w:val="nil"/>
              <w:bottom w:val="single" w:sz="4" w:space="0" w:color="006666"/>
              <w:right w:val="single" w:sz="4" w:space="0" w:color="006666"/>
            </w:tcBorders>
            <w:shd w:val="clear" w:color="auto" w:fill="auto"/>
            <w:noWrap/>
          </w:tcPr>
          <w:p w14:paraId="375848B6"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20.2</w:t>
            </w:r>
          </w:p>
        </w:tc>
        <w:tc>
          <w:tcPr>
            <w:tcW w:w="723" w:type="pct"/>
            <w:tcBorders>
              <w:top w:val="nil"/>
              <w:left w:val="nil"/>
              <w:bottom w:val="single" w:sz="4" w:space="0" w:color="006666"/>
              <w:right w:val="single" w:sz="4" w:space="0" w:color="006666"/>
            </w:tcBorders>
            <w:shd w:val="clear" w:color="auto" w:fill="auto"/>
            <w:noWrap/>
          </w:tcPr>
          <w:p w14:paraId="50EA39DE" w14:textId="77777777" w:rsidR="007019F1" w:rsidRPr="00B570F0" w:rsidRDefault="007019F1" w:rsidP="00E96F7A">
            <w:pPr>
              <w:tabs>
                <w:tab w:val="left" w:pos="0"/>
                <w:tab w:val="left" w:pos="709"/>
                <w:tab w:val="left" w:pos="1418"/>
              </w:tabs>
              <w:jc w:val="right"/>
              <w:rPr>
                <w:rFonts w:asciiTheme="minorHAnsi" w:hAnsiTheme="minorHAnsi" w:cstheme="minorHAnsi"/>
                <w:b/>
                <w:color w:val="000000"/>
                <w:sz w:val="22"/>
                <w:szCs w:val="22"/>
              </w:rPr>
            </w:pPr>
            <w:r w:rsidRPr="00B570F0">
              <w:rPr>
                <w:rFonts w:asciiTheme="minorHAnsi" w:hAnsiTheme="minorHAnsi" w:cstheme="minorHAnsi"/>
                <w:sz w:val="22"/>
                <w:szCs w:val="22"/>
              </w:rPr>
              <w:t>14.9</w:t>
            </w:r>
          </w:p>
        </w:tc>
      </w:tr>
      <w:tr w:rsidR="007019F1" w:rsidRPr="00B570F0" w14:paraId="6159B1F5" w14:textId="77777777" w:rsidTr="00E96F7A">
        <w:tc>
          <w:tcPr>
            <w:tcW w:w="1871" w:type="pct"/>
            <w:tcBorders>
              <w:top w:val="nil"/>
              <w:left w:val="single" w:sz="4" w:space="0" w:color="006666"/>
              <w:bottom w:val="single" w:sz="4" w:space="0" w:color="006666"/>
              <w:right w:val="single" w:sz="4" w:space="0" w:color="006666"/>
            </w:tcBorders>
            <w:shd w:val="clear" w:color="auto" w:fill="auto"/>
            <w:noWrap/>
          </w:tcPr>
          <w:p w14:paraId="51FC29CB"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sz w:val="22"/>
                <w:szCs w:val="22"/>
              </w:rPr>
              <w:t>Dampness / mould growth</w:t>
            </w:r>
          </w:p>
        </w:tc>
        <w:tc>
          <w:tcPr>
            <w:tcW w:w="759" w:type="pct"/>
            <w:tcBorders>
              <w:top w:val="nil"/>
              <w:left w:val="nil"/>
              <w:bottom w:val="single" w:sz="4" w:space="0" w:color="006666"/>
              <w:right w:val="single" w:sz="4" w:space="0" w:color="006666"/>
            </w:tcBorders>
            <w:shd w:val="clear" w:color="auto" w:fill="auto"/>
            <w:noWrap/>
          </w:tcPr>
          <w:p w14:paraId="51DC2544"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7.8</w:t>
            </w:r>
          </w:p>
        </w:tc>
        <w:tc>
          <w:tcPr>
            <w:tcW w:w="818" w:type="pct"/>
            <w:tcBorders>
              <w:top w:val="nil"/>
              <w:left w:val="nil"/>
              <w:bottom w:val="single" w:sz="4" w:space="0" w:color="006666"/>
              <w:right w:val="single" w:sz="4" w:space="0" w:color="006666"/>
            </w:tcBorders>
            <w:shd w:val="clear" w:color="auto" w:fill="auto"/>
            <w:noWrap/>
          </w:tcPr>
          <w:p w14:paraId="058E775A"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29.2</w:t>
            </w:r>
          </w:p>
        </w:tc>
        <w:tc>
          <w:tcPr>
            <w:tcW w:w="829" w:type="pct"/>
            <w:tcBorders>
              <w:top w:val="nil"/>
              <w:left w:val="nil"/>
              <w:bottom w:val="single" w:sz="4" w:space="0" w:color="006666"/>
              <w:right w:val="single" w:sz="4" w:space="0" w:color="006666"/>
            </w:tcBorders>
            <w:shd w:val="clear" w:color="auto" w:fill="auto"/>
            <w:noWrap/>
          </w:tcPr>
          <w:p w14:paraId="45855C69"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26.7</w:t>
            </w:r>
          </w:p>
        </w:tc>
        <w:tc>
          <w:tcPr>
            <w:tcW w:w="723" w:type="pct"/>
            <w:tcBorders>
              <w:top w:val="nil"/>
              <w:left w:val="nil"/>
              <w:bottom w:val="single" w:sz="4" w:space="0" w:color="006666"/>
              <w:right w:val="single" w:sz="4" w:space="0" w:color="006666"/>
            </w:tcBorders>
            <w:shd w:val="clear" w:color="auto" w:fill="auto"/>
            <w:noWrap/>
          </w:tcPr>
          <w:p w14:paraId="28370223" w14:textId="77777777" w:rsidR="007019F1" w:rsidRPr="00B570F0" w:rsidRDefault="007019F1" w:rsidP="00E96F7A">
            <w:pPr>
              <w:tabs>
                <w:tab w:val="left" w:pos="0"/>
                <w:tab w:val="left" w:pos="709"/>
                <w:tab w:val="left" w:pos="1418"/>
              </w:tabs>
              <w:jc w:val="right"/>
              <w:rPr>
                <w:rFonts w:asciiTheme="minorHAnsi" w:hAnsiTheme="minorHAnsi" w:cstheme="minorHAnsi"/>
                <w:b/>
                <w:color w:val="000000"/>
                <w:sz w:val="22"/>
                <w:szCs w:val="22"/>
              </w:rPr>
            </w:pPr>
            <w:r w:rsidRPr="00B570F0">
              <w:rPr>
                <w:rFonts w:asciiTheme="minorHAnsi" w:hAnsiTheme="minorHAnsi" w:cstheme="minorHAnsi"/>
                <w:sz w:val="22"/>
                <w:szCs w:val="22"/>
              </w:rPr>
              <w:t>14.0</w:t>
            </w:r>
          </w:p>
        </w:tc>
      </w:tr>
      <w:tr w:rsidR="007019F1" w:rsidRPr="00B570F0" w14:paraId="102F8BEE" w14:textId="77777777" w:rsidTr="00E96F7A">
        <w:tc>
          <w:tcPr>
            <w:tcW w:w="1871" w:type="pct"/>
            <w:tcBorders>
              <w:top w:val="nil"/>
              <w:left w:val="single" w:sz="4" w:space="0" w:color="006666"/>
              <w:bottom w:val="single" w:sz="4" w:space="0" w:color="006666"/>
              <w:right w:val="single" w:sz="4" w:space="0" w:color="006666"/>
            </w:tcBorders>
            <w:shd w:val="clear" w:color="auto" w:fill="auto"/>
            <w:noWrap/>
          </w:tcPr>
          <w:p w14:paraId="490CFB84"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sz w:val="22"/>
                <w:szCs w:val="22"/>
              </w:rPr>
              <w:t>Roof</w:t>
            </w:r>
          </w:p>
        </w:tc>
        <w:tc>
          <w:tcPr>
            <w:tcW w:w="759" w:type="pct"/>
            <w:tcBorders>
              <w:top w:val="nil"/>
              <w:left w:val="nil"/>
              <w:bottom w:val="single" w:sz="4" w:space="0" w:color="006666"/>
              <w:right w:val="single" w:sz="4" w:space="0" w:color="006666"/>
            </w:tcBorders>
            <w:shd w:val="clear" w:color="auto" w:fill="auto"/>
            <w:noWrap/>
          </w:tcPr>
          <w:p w14:paraId="1219C5EE"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14.1</w:t>
            </w:r>
          </w:p>
        </w:tc>
        <w:tc>
          <w:tcPr>
            <w:tcW w:w="818" w:type="pct"/>
            <w:tcBorders>
              <w:top w:val="nil"/>
              <w:left w:val="nil"/>
              <w:bottom w:val="single" w:sz="4" w:space="0" w:color="006666"/>
              <w:right w:val="single" w:sz="4" w:space="0" w:color="006666"/>
            </w:tcBorders>
            <w:shd w:val="clear" w:color="auto" w:fill="auto"/>
            <w:noWrap/>
          </w:tcPr>
          <w:p w14:paraId="01CB002D"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11.3</w:t>
            </w:r>
          </w:p>
        </w:tc>
        <w:tc>
          <w:tcPr>
            <w:tcW w:w="829" w:type="pct"/>
            <w:tcBorders>
              <w:top w:val="nil"/>
              <w:left w:val="nil"/>
              <w:bottom w:val="single" w:sz="4" w:space="0" w:color="006666"/>
              <w:right w:val="single" w:sz="4" w:space="0" w:color="006666"/>
            </w:tcBorders>
            <w:shd w:val="clear" w:color="auto" w:fill="auto"/>
            <w:noWrap/>
          </w:tcPr>
          <w:p w14:paraId="63D2611D"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8.8</w:t>
            </w:r>
          </w:p>
        </w:tc>
        <w:tc>
          <w:tcPr>
            <w:tcW w:w="723" w:type="pct"/>
            <w:tcBorders>
              <w:top w:val="nil"/>
              <w:left w:val="nil"/>
              <w:bottom w:val="single" w:sz="4" w:space="0" w:color="006666"/>
              <w:right w:val="single" w:sz="4" w:space="0" w:color="006666"/>
            </w:tcBorders>
            <w:shd w:val="clear" w:color="auto" w:fill="auto"/>
            <w:noWrap/>
          </w:tcPr>
          <w:p w14:paraId="18E47A2B" w14:textId="77777777" w:rsidR="007019F1" w:rsidRPr="00B570F0" w:rsidRDefault="007019F1" w:rsidP="00E96F7A">
            <w:pPr>
              <w:tabs>
                <w:tab w:val="left" w:pos="0"/>
                <w:tab w:val="left" w:pos="709"/>
                <w:tab w:val="left" w:pos="1418"/>
              </w:tabs>
              <w:jc w:val="right"/>
              <w:rPr>
                <w:rFonts w:asciiTheme="minorHAnsi" w:hAnsiTheme="minorHAnsi" w:cstheme="minorHAnsi"/>
                <w:b/>
                <w:color w:val="000000"/>
                <w:sz w:val="22"/>
                <w:szCs w:val="22"/>
              </w:rPr>
            </w:pPr>
            <w:r w:rsidRPr="00B570F0">
              <w:rPr>
                <w:rFonts w:asciiTheme="minorHAnsi" w:hAnsiTheme="minorHAnsi" w:cstheme="minorHAnsi"/>
                <w:sz w:val="22"/>
                <w:szCs w:val="22"/>
              </w:rPr>
              <w:t>12.8</w:t>
            </w:r>
          </w:p>
        </w:tc>
      </w:tr>
      <w:tr w:rsidR="007019F1" w:rsidRPr="00B570F0" w14:paraId="45BFA4A0" w14:textId="77777777" w:rsidTr="00E96F7A">
        <w:tc>
          <w:tcPr>
            <w:tcW w:w="1871" w:type="pct"/>
            <w:tcBorders>
              <w:top w:val="nil"/>
              <w:left w:val="single" w:sz="4" w:space="0" w:color="006666"/>
              <w:bottom w:val="single" w:sz="4" w:space="0" w:color="006666"/>
              <w:right w:val="single" w:sz="4" w:space="0" w:color="006666"/>
            </w:tcBorders>
            <w:shd w:val="clear" w:color="auto" w:fill="auto"/>
            <w:noWrap/>
          </w:tcPr>
          <w:p w14:paraId="0B17E7CE"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sz w:val="22"/>
                <w:szCs w:val="22"/>
              </w:rPr>
              <w:t>Bathroom / toilet</w:t>
            </w:r>
          </w:p>
        </w:tc>
        <w:tc>
          <w:tcPr>
            <w:tcW w:w="759" w:type="pct"/>
            <w:tcBorders>
              <w:top w:val="nil"/>
              <w:left w:val="nil"/>
              <w:bottom w:val="single" w:sz="4" w:space="0" w:color="006666"/>
              <w:right w:val="single" w:sz="4" w:space="0" w:color="006666"/>
            </w:tcBorders>
            <w:shd w:val="clear" w:color="auto" w:fill="auto"/>
            <w:noWrap/>
          </w:tcPr>
          <w:p w14:paraId="2F24821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9.0</w:t>
            </w:r>
          </w:p>
        </w:tc>
        <w:tc>
          <w:tcPr>
            <w:tcW w:w="818" w:type="pct"/>
            <w:tcBorders>
              <w:top w:val="nil"/>
              <w:left w:val="nil"/>
              <w:bottom w:val="single" w:sz="4" w:space="0" w:color="006666"/>
              <w:right w:val="single" w:sz="4" w:space="0" w:color="006666"/>
            </w:tcBorders>
            <w:shd w:val="clear" w:color="auto" w:fill="auto"/>
            <w:noWrap/>
          </w:tcPr>
          <w:p w14:paraId="26A02F76"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11.0</w:t>
            </w:r>
          </w:p>
        </w:tc>
        <w:tc>
          <w:tcPr>
            <w:tcW w:w="829" w:type="pct"/>
            <w:tcBorders>
              <w:top w:val="nil"/>
              <w:left w:val="nil"/>
              <w:bottom w:val="single" w:sz="4" w:space="0" w:color="006666"/>
              <w:right w:val="single" w:sz="4" w:space="0" w:color="006666"/>
            </w:tcBorders>
            <w:shd w:val="clear" w:color="auto" w:fill="auto"/>
            <w:noWrap/>
          </w:tcPr>
          <w:p w14:paraId="6A4979B0"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16.9</w:t>
            </w:r>
          </w:p>
        </w:tc>
        <w:tc>
          <w:tcPr>
            <w:tcW w:w="723" w:type="pct"/>
            <w:tcBorders>
              <w:top w:val="nil"/>
              <w:left w:val="nil"/>
              <w:bottom w:val="single" w:sz="4" w:space="0" w:color="006666"/>
              <w:right w:val="single" w:sz="4" w:space="0" w:color="006666"/>
            </w:tcBorders>
            <w:shd w:val="clear" w:color="auto" w:fill="auto"/>
            <w:noWrap/>
          </w:tcPr>
          <w:p w14:paraId="1FCE3B24" w14:textId="77777777" w:rsidR="007019F1" w:rsidRPr="00B570F0" w:rsidRDefault="007019F1" w:rsidP="00E96F7A">
            <w:pPr>
              <w:tabs>
                <w:tab w:val="left" w:pos="0"/>
                <w:tab w:val="left" w:pos="709"/>
                <w:tab w:val="left" w:pos="1418"/>
              </w:tabs>
              <w:jc w:val="right"/>
              <w:rPr>
                <w:rFonts w:asciiTheme="minorHAnsi" w:hAnsiTheme="minorHAnsi" w:cstheme="minorHAnsi"/>
                <w:b/>
                <w:color w:val="000000"/>
                <w:sz w:val="22"/>
                <w:szCs w:val="22"/>
              </w:rPr>
            </w:pPr>
            <w:r w:rsidRPr="00B570F0">
              <w:rPr>
                <w:rFonts w:asciiTheme="minorHAnsi" w:hAnsiTheme="minorHAnsi" w:cstheme="minorHAnsi"/>
                <w:sz w:val="22"/>
                <w:szCs w:val="22"/>
              </w:rPr>
              <w:t>10.7</w:t>
            </w:r>
          </w:p>
        </w:tc>
      </w:tr>
      <w:tr w:rsidR="007019F1" w:rsidRPr="00B570F0" w14:paraId="39E3E10B" w14:textId="77777777" w:rsidTr="00E96F7A">
        <w:tc>
          <w:tcPr>
            <w:tcW w:w="1871" w:type="pct"/>
            <w:tcBorders>
              <w:top w:val="nil"/>
              <w:left w:val="single" w:sz="4" w:space="0" w:color="006666"/>
              <w:bottom w:val="single" w:sz="4" w:space="0" w:color="006666"/>
              <w:right w:val="single" w:sz="4" w:space="0" w:color="006666"/>
            </w:tcBorders>
            <w:shd w:val="clear" w:color="auto" w:fill="auto"/>
            <w:noWrap/>
          </w:tcPr>
          <w:p w14:paraId="641B7214"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sz w:val="22"/>
                <w:szCs w:val="22"/>
              </w:rPr>
              <w:t>Brick / stonework</w:t>
            </w:r>
          </w:p>
        </w:tc>
        <w:tc>
          <w:tcPr>
            <w:tcW w:w="759" w:type="pct"/>
            <w:tcBorders>
              <w:top w:val="nil"/>
              <w:left w:val="nil"/>
              <w:bottom w:val="single" w:sz="4" w:space="0" w:color="006666"/>
              <w:right w:val="single" w:sz="4" w:space="0" w:color="006666"/>
            </w:tcBorders>
            <w:shd w:val="clear" w:color="auto" w:fill="auto"/>
            <w:noWrap/>
          </w:tcPr>
          <w:p w14:paraId="0BF44EF2"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11.0</w:t>
            </w:r>
          </w:p>
        </w:tc>
        <w:tc>
          <w:tcPr>
            <w:tcW w:w="818" w:type="pct"/>
            <w:tcBorders>
              <w:top w:val="nil"/>
              <w:left w:val="nil"/>
              <w:bottom w:val="single" w:sz="4" w:space="0" w:color="006666"/>
              <w:right w:val="single" w:sz="4" w:space="0" w:color="006666"/>
            </w:tcBorders>
            <w:shd w:val="clear" w:color="auto" w:fill="auto"/>
            <w:noWrap/>
          </w:tcPr>
          <w:p w14:paraId="3685600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5.9</w:t>
            </w:r>
          </w:p>
        </w:tc>
        <w:tc>
          <w:tcPr>
            <w:tcW w:w="829" w:type="pct"/>
            <w:tcBorders>
              <w:top w:val="nil"/>
              <w:left w:val="nil"/>
              <w:bottom w:val="single" w:sz="4" w:space="0" w:color="006666"/>
              <w:right w:val="single" w:sz="4" w:space="0" w:color="006666"/>
            </w:tcBorders>
            <w:shd w:val="clear" w:color="auto" w:fill="auto"/>
            <w:noWrap/>
          </w:tcPr>
          <w:p w14:paraId="35C286C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9.8</w:t>
            </w:r>
          </w:p>
        </w:tc>
        <w:tc>
          <w:tcPr>
            <w:tcW w:w="723" w:type="pct"/>
            <w:tcBorders>
              <w:top w:val="nil"/>
              <w:left w:val="nil"/>
              <w:bottom w:val="single" w:sz="4" w:space="0" w:color="006666"/>
              <w:right w:val="single" w:sz="4" w:space="0" w:color="006666"/>
            </w:tcBorders>
            <w:shd w:val="clear" w:color="auto" w:fill="auto"/>
            <w:noWrap/>
          </w:tcPr>
          <w:p w14:paraId="02BA232B" w14:textId="77777777" w:rsidR="007019F1" w:rsidRPr="00B570F0" w:rsidRDefault="007019F1" w:rsidP="00E96F7A">
            <w:pPr>
              <w:tabs>
                <w:tab w:val="left" w:pos="0"/>
                <w:tab w:val="left" w:pos="709"/>
                <w:tab w:val="left" w:pos="1418"/>
              </w:tabs>
              <w:jc w:val="right"/>
              <w:rPr>
                <w:rFonts w:asciiTheme="minorHAnsi" w:hAnsiTheme="minorHAnsi" w:cstheme="minorHAnsi"/>
                <w:b/>
                <w:color w:val="000000"/>
                <w:sz w:val="22"/>
                <w:szCs w:val="22"/>
              </w:rPr>
            </w:pPr>
            <w:r w:rsidRPr="00B570F0">
              <w:rPr>
                <w:rFonts w:asciiTheme="minorHAnsi" w:hAnsiTheme="minorHAnsi" w:cstheme="minorHAnsi"/>
                <w:sz w:val="22"/>
                <w:szCs w:val="22"/>
              </w:rPr>
              <w:t>10.1</w:t>
            </w:r>
          </w:p>
        </w:tc>
      </w:tr>
      <w:tr w:rsidR="007019F1" w:rsidRPr="00B570F0" w14:paraId="6920A73C" w14:textId="77777777" w:rsidTr="00E96F7A">
        <w:tc>
          <w:tcPr>
            <w:tcW w:w="1871" w:type="pct"/>
            <w:tcBorders>
              <w:top w:val="nil"/>
              <w:left w:val="single" w:sz="4" w:space="0" w:color="006666"/>
              <w:bottom w:val="single" w:sz="4" w:space="0" w:color="006666"/>
              <w:right w:val="single" w:sz="4" w:space="0" w:color="006666"/>
            </w:tcBorders>
            <w:shd w:val="clear" w:color="auto" w:fill="auto"/>
            <w:noWrap/>
          </w:tcPr>
          <w:p w14:paraId="763D3438"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sz w:val="22"/>
                <w:szCs w:val="22"/>
              </w:rPr>
              <w:t>Kitchen</w:t>
            </w:r>
          </w:p>
        </w:tc>
        <w:tc>
          <w:tcPr>
            <w:tcW w:w="759" w:type="pct"/>
            <w:tcBorders>
              <w:top w:val="nil"/>
              <w:left w:val="nil"/>
              <w:bottom w:val="single" w:sz="4" w:space="0" w:color="006666"/>
              <w:right w:val="single" w:sz="4" w:space="0" w:color="006666"/>
            </w:tcBorders>
            <w:shd w:val="clear" w:color="auto" w:fill="auto"/>
            <w:noWrap/>
          </w:tcPr>
          <w:p w14:paraId="2509354B"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8.7</w:t>
            </w:r>
          </w:p>
        </w:tc>
        <w:tc>
          <w:tcPr>
            <w:tcW w:w="818" w:type="pct"/>
            <w:tcBorders>
              <w:top w:val="nil"/>
              <w:left w:val="nil"/>
              <w:bottom w:val="single" w:sz="4" w:space="0" w:color="006666"/>
              <w:right w:val="single" w:sz="4" w:space="0" w:color="006666"/>
            </w:tcBorders>
            <w:shd w:val="clear" w:color="auto" w:fill="auto"/>
            <w:noWrap/>
          </w:tcPr>
          <w:p w14:paraId="6D4E35C4"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14.7</w:t>
            </w:r>
          </w:p>
        </w:tc>
        <w:tc>
          <w:tcPr>
            <w:tcW w:w="829" w:type="pct"/>
            <w:tcBorders>
              <w:top w:val="nil"/>
              <w:left w:val="nil"/>
              <w:bottom w:val="single" w:sz="4" w:space="0" w:color="006666"/>
              <w:right w:val="single" w:sz="4" w:space="0" w:color="006666"/>
            </w:tcBorders>
            <w:shd w:val="clear" w:color="auto" w:fill="auto"/>
            <w:noWrap/>
          </w:tcPr>
          <w:p w14:paraId="6C7190E5"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10.2</w:t>
            </w:r>
          </w:p>
        </w:tc>
        <w:tc>
          <w:tcPr>
            <w:tcW w:w="723" w:type="pct"/>
            <w:tcBorders>
              <w:top w:val="nil"/>
              <w:left w:val="nil"/>
              <w:bottom w:val="single" w:sz="4" w:space="0" w:color="006666"/>
              <w:right w:val="single" w:sz="4" w:space="0" w:color="006666"/>
            </w:tcBorders>
            <w:shd w:val="clear" w:color="auto" w:fill="auto"/>
            <w:noWrap/>
          </w:tcPr>
          <w:p w14:paraId="5BD08239" w14:textId="77777777" w:rsidR="007019F1" w:rsidRPr="00B570F0" w:rsidRDefault="007019F1" w:rsidP="00E96F7A">
            <w:pPr>
              <w:tabs>
                <w:tab w:val="left" w:pos="0"/>
                <w:tab w:val="left" w:pos="709"/>
                <w:tab w:val="left" w:pos="1418"/>
              </w:tabs>
              <w:jc w:val="right"/>
              <w:rPr>
                <w:rFonts w:asciiTheme="minorHAnsi" w:hAnsiTheme="minorHAnsi" w:cstheme="minorHAnsi"/>
                <w:b/>
                <w:color w:val="000000"/>
                <w:sz w:val="22"/>
                <w:szCs w:val="22"/>
              </w:rPr>
            </w:pPr>
            <w:r w:rsidRPr="00B570F0">
              <w:rPr>
                <w:rFonts w:asciiTheme="minorHAnsi" w:hAnsiTheme="minorHAnsi" w:cstheme="minorHAnsi"/>
                <w:sz w:val="22"/>
                <w:szCs w:val="22"/>
              </w:rPr>
              <w:t>9.8</w:t>
            </w:r>
          </w:p>
        </w:tc>
      </w:tr>
      <w:tr w:rsidR="007019F1" w:rsidRPr="00B570F0" w14:paraId="24F755D6" w14:textId="77777777" w:rsidTr="00E96F7A">
        <w:tc>
          <w:tcPr>
            <w:tcW w:w="1871" w:type="pct"/>
            <w:tcBorders>
              <w:top w:val="nil"/>
              <w:left w:val="single" w:sz="4" w:space="0" w:color="006666"/>
              <w:bottom w:val="single" w:sz="4" w:space="0" w:color="006666"/>
              <w:right w:val="single" w:sz="4" w:space="0" w:color="006666"/>
            </w:tcBorders>
            <w:shd w:val="clear" w:color="auto" w:fill="auto"/>
            <w:noWrap/>
          </w:tcPr>
          <w:p w14:paraId="24BCA388"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sz w:val="22"/>
                <w:szCs w:val="22"/>
              </w:rPr>
              <w:t>Doors</w:t>
            </w:r>
          </w:p>
        </w:tc>
        <w:tc>
          <w:tcPr>
            <w:tcW w:w="759" w:type="pct"/>
            <w:tcBorders>
              <w:top w:val="nil"/>
              <w:left w:val="nil"/>
              <w:bottom w:val="single" w:sz="4" w:space="0" w:color="006666"/>
              <w:right w:val="single" w:sz="4" w:space="0" w:color="006666"/>
            </w:tcBorders>
            <w:shd w:val="clear" w:color="auto" w:fill="auto"/>
            <w:noWrap/>
          </w:tcPr>
          <w:p w14:paraId="73DA601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5.3</w:t>
            </w:r>
          </w:p>
        </w:tc>
        <w:tc>
          <w:tcPr>
            <w:tcW w:w="818" w:type="pct"/>
            <w:tcBorders>
              <w:top w:val="nil"/>
              <w:left w:val="nil"/>
              <w:bottom w:val="single" w:sz="4" w:space="0" w:color="006666"/>
              <w:right w:val="single" w:sz="4" w:space="0" w:color="006666"/>
            </w:tcBorders>
            <w:shd w:val="clear" w:color="auto" w:fill="auto"/>
            <w:noWrap/>
          </w:tcPr>
          <w:p w14:paraId="1BA60BD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14.7</w:t>
            </w:r>
          </w:p>
        </w:tc>
        <w:tc>
          <w:tcPr>
            <w:tcW w:w="829" w:type="pct"/>
            <w:tcBorders>
              <w:top w:val="nil"/>
              <w:left w:val="nil"/>
              <w:bottom w:val="single" w:sz="4" w:space="0" w:color="006666"/>
              <w:right w:val="single" w:sz="4" w:space="0" w:color="006666"/>
            </w:tcBorders>
            <w:shd w:val="clear" w:color="auto" w:fill="auto"/>
            <w:noWrap/>
          </w:tcPr>
          <w:p w14:paraId="4C21A9C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18.1</w:t>
            </w:r>
          </w:p>
        </w:tc>
        <w:tc>
          <w:tcPr>
            <w:tcW w:w="723" w:type="pct"/>
            <w:tcBorders>
              <w:top w:val="nil"/>
              <w:left w:val="nil"/>
              <w:bottom w:val="single" w:sz="4" w:space="0" w:color="006666"/>
              <w:right w:val="single" w:sz="4" w:space="0" w:color="006666"/>
            </w:tcBorders>
            <w:shd w:val="clear" w:color="auto" w:fill="auto"/>
            <w:noWrap/>
          </w:tcPr>
          <w:p w14:paraId="427BDDC3" w14:textId="77777777" w:rsidR="007019F1" w:rsidRPr="00B570F0" w:rsidRDefault="007019F1" w:rsidP="00E96F7A">
            <w:pPr>
              <w:tabs>
                <w:tab w:val="left" w:pos="0"/>
                <w:tab w:val="left" w:pos="709"/>
                <w:tab w:val="left" w:pos="1418"/>
              </w:tabs>
              <w:jc w:val="right"/>
              <w:rPr>
                <w:rFonts w:asciiTheme="minorHAnsi" w:hAnsiTheme="minorHAnsi" w:cstheme="minorHAnsi"/>
                <w:b/>
                <w:color w:val="000000"/>
                <w:sz w:val="22"/>
                <w:szCs w:val="22"/>
              </w:rPr>
            </w:pPr>
            <w:r w:rsidRPr="00B570F0">
              <w:rPr>
                <w:rFonts w:asciiTheme="minorHAnsi" w:hAnsiTheme="minorHAnsi" w:cstheme="minorHAnsi"/>
                <w:sz w:val="22"/>
                <w:szCs w:val="22"/>
              </w:rPr>
              <w:t>8.8</w:t>
            </w:r>
          </w:p>
        </w:tc>
      </w:tr>
      <w:tr w:rsidR="007019F1" w:rsidRPr="00B570F0" w14:paraId="0B8BD032" w14:textId="77777777" w:rsidTr="00E96F7A">
        <w:tc>
          <w:tcPr>
            <w:tcW w:w="1871" w:type="pct"/>
            <w:tcBorders>
              <w:top w:val="nil"/>
              <w:left w:val="single" w:sz="4" w:space="0" w:color="006666"/>
              <w:bottom w:val="single" w:sz="4" w:space="0" w:color="006666"/>
              <w:right w:val="single" w:sz="4" w:space="0" w:color="006666"/>
            </w:tcBorders>
            <w:shd w:val="clear" w:color="auto" w:fill="auto"/>
            <w:noWrap/>
          </w:tcPr>
          <w:p w14:paraId="3FA4BDF8"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sz w:val="22"/>
                <w:szCs w:val="22"/>
              </w:rPr>
              <w:t>Wiring / electrics</w:t>
            </w:r>
          </w:p>
        </w:tc>
        <w:tc>
          <w:tcPr>
            <w:tcW w:w="759" w:type="pct"/>
            <w:tcBorders>
              <w:top w:val="nil"/>
              <w:left w:val="nil"/>
              <w:bottom w:val="single" w:sz="4" w:space="0" w:color="006666"/>
              <w:right w:val="single" w:sz="4" w:space="0" w:color="006666"/>
            </w:tcBorders>
            <w:shd w:val="clear" w:color="auto" w:fill="auto"/>
            <w:noWrap/>
          </w:tcPr>
          <w:p w14:paraId="2E18BB05"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6.6</w:t>
            </w:r>
          </w:p>
        </w:tc>
        <w:tc>
          <w:tcPr>
            <w:tcW w:w="818" w:type="pct"/>
            <w:tcBorders>
              <w:top w:val="nil"/>
              <w:left w:val="nil"/>
              <w:bottom w:val="single" w:sz="4" w:space="0" w:color="006666"/>
              <w:right w:val="single" w:sz="4" w:space="0" w:color="006666"/>
            </w:tcBorders>
            <w:shd w:val="clear" w:color="auto" w:fill="auto"/>
            <w:noWrap/>
          </w:tcPr>
          <w:p w14:paraId="05CB8630"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8.5</w:t>
            </w:r>
          </w:p>
        </w:tc>
        <w:tc>
          <w:tcPr>
            <w:tcW w:w="829" w:type="pct"/>
            <w:tcBorders>
              <w:top w:val="nil"/>
              <w:left w:val="nil"/>
              <w:bottom w:val="single" w:sz="4" w:space="0" w:color="006666"/>
              <w:right w:val="single" w:sz="4" w:space="0" w:color="006666"/>
            </w:tcBorders>
            <w:shd w:val="clear" w:color="auto" w:fill="auto"/>
            <w:noWrap/>
          </w:tcPr>
          <w:p w14:paraId="6BE78AF8"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2.8</w:t>
            </w:r>
          </w:p>
        </w:tc>
        <w:tc>
          <w:tcPr>
            <w:tcW w:w="723" w:type="pct"/>
            <w:tcBorders>
              <w:top w:val="nil"/>
              <w:left w:val="nil"/>
              <w:bottom w:val="single" w:sz="4" w:space="0" w:color="006666"/>
              <w:right w:val="single" w:sz="4" w:space="0" w:color="006666"/>
            </w:tcBorders>
            <w:shd w:val="clear" w:color="auto" w:fill="auto"/>
            <w:noWrap/>
          </w:tcPr>
          <w:p w14:paraId="2CCB3A64" w14:textId="77777777" w:rsidR="007019F1" w:rsidRPr="00B570F0" w:rsidRDefault="007019F1" w:rsidP="00E96F7A">
            <w:pPr>
              <w:tabs>
                <w:tab w:val="left" w:pos="0"/>
                <w:tab w:val="left" w:pos="709"/>
                <w:tab w:val="left" w:pos="1418"/>
              </w:tabs>
              <w:jc w:val="right"/>
              <w:rPr>
                <w:rFonts w:asciiTheme="minorHAnsi" w:hAnsiTheme="minorHAnsi" w:cstheme="minorHAnsi"/>
                <w:b/>
                <w:color w:val="000000"/>
                <w:sz w:val="22"/>
                <w:szCs w:val="22"/>
              </w:rPr>
            </w:pPr>
            <w:r w:rsidRPr="00B570F0">
              <w:rPr>
                <w:rFonts w:asciiTheme="minorHAnsi" w:hAnsiTheme="minorHAnsi" w:cstheme="minorHAnsi"/>
                <w:sz w:val="22"/>
                <w:szCs w:val="22"/>
              </w:rPr>
              <w:t>6.2</w:t>
            </w:r>
          </w:p>
        </w:tc>
      </w:tr>
      <w:tr w:rsidR="007019F1" w:rsidRPr="00B570F0" w14:paraId="01867306" w14:textId="77777777" w:rsidTr="00E96F7A">
        <w:tc>
          <w:tcPr>
            <w:tcW w:w="1871" w:type="pct"/>
            <w:tcBorders>
              <w:top w:val="nil"/>
              <w:left w:val="single" w:sz="4" w:space="0" w:color="006666"/>
              <w:bottom w:val="single" w:sz="4" w:space="0" w:color="006666"/>
              <w:right w:val="single" w:sz="4" w:space="0" w:color="006666"/>
            </w:tcBorders>
            <w:shd w:val="clear" w:color="auto" w:fill="auto"/>
            <w:noWrap/>
          </w:tcPr>
          <w:p w14:paraId="0DBEB4AE"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sz w:val="22"/>
                <w:szCs w:val="22"/>
              </w:rPr>
              <w:t>Heating problems</w:t>
            </w:r>
          </w:p>
        </w:tc>
        <w:tc>
          <w:tcPr>
            <w:tcW w:w="759" w:type="pct"/>
            <w:tcBorders>
              <w:top w:val="nil"/>
              <w:left w:val="nil"/>
              <w:bottom w:val="single" w:sz="4" w:space="0" w:color="006666"/>
              <w:right w:val="single" w:sz="4" w:space="0" w:color="006666"/>
            </w:tcBorders>
            <w:shd w:val="clear" w:color="auto" w:fill="auto"/>
            <w:noWrap/>
          </w:tcPr>
          <w:p w14:paraId="6826389F"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4.2</w:t>
            </w:r>
          </w:p>
        </w:tc>
        <w:tc>
          <w:tcPr>
            <w:tcW w:w="818" w:type="pct"/>
            <w:tcBorders>
              <w:top w:val="nil"/>
              <w:left w:val="nil"/>
              <w:bottom w:val="single" w:sz="4" w:space="0" w:color="006666"/>
              <w:right w:val="single" w:sz="4" w:space="0" w:color="006666"/>
            </w:tcBorders>
            <w:shd w:val="clear" w:color="auto" w:fill="auto"/>
            <w:noWrap/>
          </w:tcPr>
          <w:p w14:paraId="1D571B8F"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11.1</w:t>
            </w:r>
          </w:p>
        </w:tc>
        <w:tc>
          <w:tcPr>
            <w:tcW w:w="829" w:type="pct"/>
            <w:tcBorders>
              <w:top w:val="nil"/>
              <w:left w:val="nil"/>
              <w:bottom w:val="single" w:sz="4" w:space="0" w:color="006666"/>
              <w:right w:val="single" w:sz="4" w:space="0" w:color="006666"/>
            </w:tcBorders>
            <w:shd w:val="clear" w:color="auto" w:fill="auto"/>
            <w:noWrap/>
          </w:tcPr>
          <w:p w14:paraId="31C8F0BA"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9.7</w:t>
            </w:r>
          </w:p>
        </w:tc>
        <w:tc>
          <w:tcPr>
            <w:tcW w:w="723" w:type="pct"/>
            <w:tcBorders>
              <w:top w:val="nil"/>
              <w:left w:val="nil"/>
              <w:bottom w:val="single" w:sz="4" w:space="0" w:color="006666"/>
              <w:right w:val="single" w:sz="4" w:space="0" w:color="006666"/>
            </w:tcBorders>
            <w:shd w:val="clear" w:color="auto" w:fill="auto"/>
            <w:noWrap/>
          </w:tcPr>
          <w:p w14:paraId="04C7D6C2" w14:textId="77777777" w:rsidR="007019F1" w:rsidRPr="00B570F0" w:rsidRDefault="007019F1" w:rsidP="00E96F7A">
            <w:pPr>
              <w:tabs>
                <w:tab w:val="left" w:pos="0"/>
                <w:tab w:val="left" w:pos="709"/>
                <w:tab w:val="left" w:pos="1418"/>
              </w:tabs>
              <w:jc w:val="right"/>
              <w:rPr>
                <w:rFonts w:asciiTheme="minorHAnsi" w:hAnsiTheme="minorHAnsi" w:cstheme="minorHAnsi"/>
                <w:b/>
                <w:color w:val="000000"/>
                <w:sz w:val="22"/>
                <w:szCs w:val="22"/>
              </w:rPr>
            </w:pPr>
            <w:r w:rsidRPr="00B570F0">
              <w:rPr>
                <w:rFonts w:asciiTheme="minorHAnsi" w:hAnsiTheme="minorHAnsi" w:cstheme="minorHAnsi"/>
                <w:sz w:val="22"/>
                <w:szCs w:val="22"/>
              </w:rPr>
              <w:t>6.1</w:t>
            </w:r>
          </w:p>
        </w:tc>
      </w:tr>
      <w:tr w:rsidR="007019F1" w:rsidRPr="00B570F0" w14:paraId="2CE20F3A" w14:textId="77777777" w:rsidTr="00E96F7A">
        <w:tc>
          <w:tcPr>
            <w:tcW w:w="1871" w:type="pct"/>
            <w:tcBorders>
              <w:top w:val="nil"/>
              <w:left w:val="single" w:sz="4" w:space="0" w:color="006666"/>
              <w:bottom w:val="single" w:sz="4" w:space="0" w:color="006666"/>
              <w:right w:val="single" w:sz="4" w:space="0" w:color="006666"/>
            </w:tcBorders>
            <w:shd w:val="clear" w:color="auto" w:fill="auto"/>
            <w:noWrap/>
            <w:hideMark/>
          </w:tcPr>
          <w:p w14:paraId="1DF7568B" w14:textId="77777777" w:rsidR="007019F1" w:rsidRPr="00B570F0" w:rsidRDefault="007019F1" w:rsidP="00E96F7A">
            <w:pPr>
              <w:tabs>
                <w:tab w:val="left" w:pos="0"/>
                <w:tab w:val="left" w:pos="709"/>
                <w:tab w:val="left" w:pos="1418"/>
              </w:tabs>
              <w:rPr>
                <w:rFonts w:asciiTheme="minorHAnsi" w:hAnsiTheme="minorHAnsi" w:cstheme="minorHAnsi"/>
                <w:i/>
                <w:color w:val="000000"/>
                <w:sz w:val="22"/>
                <w:szCs w:val="22"/>
              </w:rPr>
            </w:pPr>
            <w:r w:rsidRPr="00B570F0">
              <w:rPr>
                <w:rFonts w:asciiTheme="minorHAnsi" w:hAnsiTheme="minorHAnsi" w:cstheme="minorHAnsi"/>
                <w:i/>
                <w:sz w:val="22"/>
                <w:szCs w:val="22"/>
              </w:rPr>
              <w:t>Base (households)</w:t>
            </w:r>
          </w:p>
        </w:tc>
        <w:tc>
          <w:tcPr>
            <w:tcW w:w="759" w:type="pct"/>
            <w:tcBorders>
              <w:top w:val="nil"/>
              <w:left w:val="nil"/>
              <w:bottom w:val="single" w:sz="4" w:space="0" w:color="006666"/>
              <w:right w:val="single" w:sz="4" w:space="0" w:color="006666"/>
            </w:tcBorders>
            <w:shd w:val="clear" w:color="auto" w:fill="auto"/>
            <w:noWrap/>
            <w:vAlign w:val="bottom"/>
          </w:tcPr>
          <w:p w14:paraId="34BFD02A"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69,600</w:t>
            </w:r>
          </w:p>
        </w:tc>
        <w:tc>
          <w:tcPr>
            <w:tcW w:w="818" w:type="pct"/>
            <w:tcBorders>
              <w:top w:val="nil"/>
              <w:left w:val="nil"/>
              <w:bottom w:val="single" w:sz="4" w:space="0" w:color="006666"/>
              <w:right w:val="single" w:sz="4" w:space="0" w:color="006666"/>
            </w:tcBorders>
            <w:shd w:val="clear" w:color="auto" w:fill="auto"/>
            <w:noWrap/>
            <w:vAlign w:val="bottom"/>
          </w:tcPr>
          <w:p w14:paraId="3DA1AD0B"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14,056</w:t>
            </w:r>
          </w:p>
        </w:tc>
        <w:tc>
          <w:tcPr>
            <w:tcW w:w="829" w:type="pct"/>
            <w:tcBorders>
              <w:top w:val="nil"/>
              <w:left w:val="nil"/>
              <w:bottom w:val="single" w:sz="4" w:space="0" w:color="006666"/>
              <w:right w:val="single" w:sz="4" w:space="0" w:color="006666"/>
            </w:tcBorders>
            <w:shd w:val="clear" w:color="auto" w:fill="auto"/>
            <w:noWrap/>
            <w:vAlign w:val="bottom"/>
          </w:tcPr>
          <w:p w14:paraId="7E784FA7"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17,330</w:t>
            </w:r>
          </w:p>
        </w:tc>
        <w:tc>
          <w:tcPr>
            <w:tcW w:w="723" w:type="pct"/>
            <w:tcBorders>
              <w:top w:val="nil"/>
              <w:left w:val="nil"/>
              <w:bottom w:val="single" w:sz="4" w:space="0" w:color="006666"/>
              <w:right w:val="single" w:sz="4" w:space="0" w:color="006666"/>
            </w:tcBorders>
            <w:shd w:val="clear" w:color="auto" w:fill="auto"/>
            <w:noWrap/>
            <w:vAlign w:val="bottom"/>
          </w:tcPr>
          <w:p w14:paraId="6894BB4B"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100,986</w:t>
            </w:r>
          </w:p>
        </w:tc>
      </w:tr>
    </w:tbl>
    <w:p w14:paraId="46E8E64B" w14:textId="77777777" w:rsidR="007019F1" w:rsidRPr="007019F1" w:rsidRDefault="007019F1" w:rsidP="007019F1">
      <w:pPr>
        <w:pStyle w:val="Reporttext"/>
        <w:numPr>
          <w:ilvl w:val="0"/>
          <w:numId w:val="0"/>
        </w:numPr>
        <w:tabs>
          <w:tab w:val="left" w:pos="0"/>
          <w:tab w:val="left" w:pos="709"/>
          <w:tab w:val="left" w:pos="1418"/>
        </w:tabs>
        <w:rPr>
          <w:rFonts w:asciiTheme="minorHAnsi" w:hAnsiTheme="minorHAnsi" w:cstheme="minorHAnsi"/>
          <w:sz w:val="20"/>
          <w:szCs w:val="20"/>
        </w:rPr>
      </w:pPr>
      <w:r w:rsidRPr="007019F1">
        <w:rPr>
          <w:rFonts w:asciiTheme="minorHAnsi" w:hAnsiTheme="minorHAnsi" w:cstheme="minorHAnsi"/>
          <w:sz w:val="20"/>
          <w:szCs w:val="20"/>
        </w:rPr>
        <w:t xml:space="preserve">Source: 2019 household survey and Table 4.7 of 2019 HNA </w:t>
      </w:r>
    </w:p>
    <w:p w14:paraId="776EFBE2" w14:textId="1315D068" w:rsidR="007019F1" w:rsidRPr="007019F1" w:rsidRDefault="007019F1" w:rsidP="007019F1">
      <w:pPr>
        <w:pStyle w:val="Reporttext"/>
        <w:numPr>
          <w:ilvl w:val="0"/>
          <w:numId w:val="0"/>
        </w:numPr>
        <w:tabs>
          <w:tab w:val="left" w:pos="0"/>
          <w:tab w:val="left" w:pos="709"/>
          <w:tab w:val="left" w:pos="1418"/>
        </w:tabs>
        <w:rPr>
          <w:rFonts w:cstheme="minorHAnsi"/>
        </w:rPr>
      </w:pPr>
      <w:r w:rsidRPr="00B570F0">
        <w:rPr>
          <w:rFonts w:asciiTheme="minorHAnsi" w:hAnsiTheme="minorHAnsi" w:cstheme="minorHAnsi"/>
          <w:sz w:val="20"/>
          <w:szCs w:val="20"/>
        </w:rPr>
        <w:t xml:space="preserve">Note columns do not add to 100 as households could pick more than one repair </w:t>
      </w:r>
      <w:proofErr w:type="gramStart"/>
      <w:r w:rsidRPr="00B570F0">
        <w:rPr>
          <w:rFonts w:asciiTheme="minorHAnsi" w:hAnsiTheme="minorHAnsi" w:cstheme="minorHAnsi"/>
          <w:sz w:val="20"/>
          <w:szCs w:val="20"/>
        </w:rPr>
        <w:t>problem</w:t>
      </w:r>
      <w:proofErr w:type="gramEnd"/>
    </w:p>
    <w:p w14:paraId="77C208CE" w14:textId="77777777" w:rsidR="007019F1" w:rsidRPr="00B570F0" w:rsidRDefault="007019F1" w:rsidP="007019F1">
      <w:pPr>
        <w:rPr>
          <w:rFonts w:asciiTheme="minorHAnsi" w:hAnsiTheme="minorHAnsi" w:cstheme="minorHAnsi"/>
        </w:rPr>
      </w:pPr>
    </w:p>
    <w:p w14:paraId="69D8C2D7" w14:textId="77777777" w:rsidR="007019F1" w:rsidRPr="007019F1" w:rsidRDefault="007019F1" w:rsidP="007019F1">
      <w:pPr>
        <w:pStyle w:val="Reporttext"/>
        <w:tabs>
          <w:tab w:val="clear" w:pos="2128"/>
          <w:tab w:val="clear" w:pos="3121"/>
          <w:tab w:val="left" w:pos="0"/>
          <w:tab w:val="left" w:pos="709"/>
          <w:tab w:val="left" w:pos="1418"/>
        </w:tabs>
        <w:jc w:val="both"/>
        <w:rPr>
          <w:rFonts w:asciiTheme="minorHAnsi" w:hAnsiTheme="minorHAnsi" w:cstheme="minorHAnsi"/>
        </w:rPr>
      </w:pPr>
      <w:r w:rsidRPr="007019F1">
        <w:rPr>
          <w:rFonts w:asciiTheme="minorHAnsi" w:hAnsiTheme="minorHAnsi" w:cstheme="minorHAnsi"/>
        </w:rPr>
        <w:t>The household survey asked respondents why the repairs listed above have not been done. The two highest ranking reasons selected were that they couldn’t afford to, 40.6% and that they have not had the time or were planning to do the repairs, 39.5%.</w:t>
      </w:r>
    </w:p>
    <w:p w14:paraId="3BB7A39F" w14:textId="5A7BC182" w:rsidR="007019F1" w:rsidRPr="007019F1" w:rsidRDefault="007019F1" w:rsidP="007019F1">
      <w:pPr>
        <w:pStyle w:val="Reporttext"/>
        <w:tabs>
          <w:tab w:val="clear" w:pos="2128"/>
          <w:tab w:val="clear" w:pos="3121"/>
          <w:tab w:val="left" w:pos="0"/>
          <w:tab w:val="left" w:pos="709"/>
          <w:tab w:val="left" w:pos="1418"/>
        </w:tabs>
        <w:jc w:val="both"/>
        <w:rPr>
          <w:rFonts w:asciiTheme="minorHAnsi" w:hAnsiTheme="minorHAnsi" w:cstheme="minorHAnsi"/>
        </w:rPr>
      </w:pPr>
      <w:r w:rsidRPr="007019F1">
        <w:rPr>
          <w:rFonts w:asciiTheme="minorHAnsi" w:hAnsiTheme="minorHAnsi" w:cstheme="minorHAnsi"/>
        </w:rPr>
        <w:t xml:space="preserve">Table 2.10 shows how these responses vary by age of the household reference person (HRP). Affordability was mentioned frequently across the age categories and particularly by those between the ages of 25 and 59 years. Those under the age of 34 reported that repairs were not their responsibility more than older age categories. From the age of 85 onwards there is a sharp increase in households who report that they cannot physically manage the repairs needed to their homes. </w:t>
      </w:r>
    </w:p>
    <w:p w14:paraId="0F0CEBB9" w14:textId="77777777" w:rsidR="007019F1" w:rsidRPr="00B570F0" w:rsidRDefault="007019F1" w:rsidP="007019F1">
      <w:pPr>
        <w:pStyle w:val="Reporttext"/>
        <w:numPr>
          <w:ilvl w:val="0"/>
          <w:numId w:val="0"/>
        </w:numPr>
        <w:tabs>
          <w:tab w:val="left" w:pos="0"/>
          <w:tab w:val="left" w:pos="1418"/>
        </w:tabs>
        <w:rPr>
          <w:rFonts w:cstheme="minorHAnsi"/>
        </w:rPr>
      </w:pPr>
    </w:p>
    <w:p w14:paraId="7DBBCD54" w14:textId="77777777" w:rsidR="007019F1" w:rsidRDefault="007019F1" w:rsidP="007019F1">
      <w:pPr>
        <w:rPr>
          <w:rFonts w:asciiTheme="minorHAnsi" w:hAnsiTheme="minorHAnsi" w:cstheme="minorHAnsi"/>
        </w:rPr>
      </w:pPr>
      <w:r w:rsidRPr="00B570F0">
        <w:rPr>
          <w:rFonts w:asciiTheme="minorHAnsi" w:hAnsiTheme="minorHAnsi" w:cstheme="minorHAnsi"/>
        </w:rPr>
        <w:br w:type="page"/>
      </w:r>
    </w:p>
    <w:p w14:paraId="2529C30E" w14:textId="4639B510" w:rsidR="007019F1" w:rsidRPr="007019F1" w:rsidRDefault="007019F1" w:rsidP="007019F1">
      <w:pPr>
        <w:pStyle w:val="Tableheading1"/>
        <w:rPr>
          <w:rFonts w:asciiTheme="minorHAnsi" w:hAnsiTheme="minorHAnsi" w:cstheme="minorHAnsi"/>
          <w:highlight w:val="yellow"/>
        </w:rPr>
      </w:pPr>
      <w:bookmarkStart w:id="220" w:name="_Toc146126534"/>
      <w:r w:rsidRPr="007019F1">
        <w:rPr>
          <w:rFonts w:asciiTheme="minorHAnsi" w:hAnsiTheme="minorHAnsi" w:cstheme="minorHAnsi"/>
        </w:rPr>
        <w:lastRenderedPageBreak/>
        <w:t>Table 2.</w:t>
      </w:r>
      <w:r>
        <w:rPr>
          <w:rFonts w:asciiTheme="minorHAnsi" w:hAnsiTheme="minorHAnsi" w:cstheme="minorHAnsi"/>
        </w:rPr>
        <w:t>10</w:t>
      </w:r>
      <w:r w:rsidRPr="007019F1">
        <w:rPr>
          <w:rFonts w:asciiTheme="minorHAnsi" w:hAnsiTheme="minorHAnsi" w:cstheme="minorHAnsi"/>
        </w:rPr>
        <w:tab/>
      </w:r>
      <w:r>
        <w:rPr>
          <w:rFonts w:asciiTheme="minorHAnsi" w:hAnsiTheme="minorHAnsi" w:cstheme="minorHAnsi"/>
        </w:rPr>
        <w:t xml:space="preserve">Reasons for repairs not being done by age </w:t>
      </w:r>
      <w:proofErr w:type="gramStart"/>
      <w:r>
        <w:rPr>
          <w:rFonts w:asciiTheme="minorHAnsi" w:hAnsiTheme="minorHAnsi" w:cstheme="minorHAnsi"/>
        </w:rPr>
        <w:t>group</w:t>
      </w:r>
      <w:bookmarkEnd w:id="220"/>
      <w:proofErr w:type="gramEnd"/>
    </w:p>
    <w:tbl>
      <w:tblPr>
        <w:tblW w:w="5000" w:type="pct"/>
        <w:tblBorders>
          <w:top w:val="single" w:sz="4" w:space="0" w:color="006666"/>
          <w:left w:val="single" w:sz="4" w:space="0" w:color="006666"/>
          <w:bottom w:val="single" w:sz="4" w:space="0" w:color="006666"/>
          <w:right w:val="single" w:sz="4" w:space="0" w:color="006666"/>
          <w:insideH w:val="single" w:sz="4" w:space="0" w:color="006666"/>
          <w:insideV w:val="single" w:sz="4" w:space="0" w:color="006666"/>
        </w:tblBorders>
        <w:tblLook w:val="04A0" w:firstRow="1" w:lastRow="0" w:firstColumn="1" w:lastColumn="0" w:noHBand="0" w:noVBand="1"/>
      </w:tblPr>
      <w:tblGrid>
        <w:gridCol w:w="3191"/>
        <w:gridCol w:w="858"/>
        <w:gridCol w:w="872"/>
        <w:gridCol w:w="837"/>
        <w:gridCol w:w="830"/>
        <w:gridCol w:w="762"/>
        <w:gridCol w:w="727"/>
        <w:gridCol w:w="1104"/>
      </w:tblGrid>
      <w:tr w:rsidR="007019F1" w:rsidRPr="00B570F0" w14:paraId="700BC011" w14:textId="77777777" w:rsidTr="007019F1">
        <w:tc>
          <w:tcPr>
            <w:tcW w:w="1738" w:type="pct"/>
            <w:vMerge w:val="restart"/>
            <w:shd w:val="clear" w:color="auto" w:fill="095957"/>
            <w:noWrap/>
            <w:vAlign w:val="center"/>
            <w:hideMark/>
          </w:tcPr>
          <w:p w14:paraId="5FC4D27A" w14:textId="77777777" w:rsidR="007019F1" w:rsidRPr="00B570F0" w:rsidRDefault="007019F1" w:rsidP="00E96F7A">
            <w:pPr>
              <w:tabs>
                <w:tab w:val="left" w:pos="0"/>
                <w:tab w:val="left" w:pos="709"/>
                <w:tab w:val="left" w:pos="1418"/>
              </w:tabs>
              <w:rPr>
                <w:rFonts w:asciiTheme="minorHAnsi" w:hAnsiTheme="minorHAnsi" w:cstheme="minorHAnsi"/>
                <w:b/>
                <w:bCs/>
                <w:color w:val="FFFFFF"/>
                <w:sz w:val="22"/>
                <w:szCs w:val="22"/>
              </w:rPr>
            </w:pPr>
            <w:r w:rsidRPr="00B570F0">
              <w:rPr>
                <w:rFonts w:asciiTheme="minorHAnsi" w:hAnsiTheme="minorHAnsi" w:cstheme="minorHAnsi"/>
                <w:b/>
                <w:bCs/>
                <w:color w:val="FFFFFF"/>
                <w:sz w:val="22"/>
                <w:szCs w:val="22"/>
              </w:rPr>
              <w:t>Repair problem</w:t>
            </w:r>
          </w:p>
        </w:tc>
        <w:tc>
          <w:tcPr>
            <w:tcW w:w="2661" w:type="pct"/>
            <w:gridSpan w:val="6"/>
            <w:tcBorders>
              <w:bottom w:val="single" w:sz="4" w:space="0" w:color="006666"/>
            </w:tcBorders>
            <w:shd w:val="clear" w:color="auto" w:fill="095957"/>
            <w:vAlign w:val="center"/>
          </w:tcPr>
          <w:p w14:paraId="1CCB83B0" w14:textId="77777777" w:rsidR="007019F1" w:rsidRPr="00B570F0" w:rsidRDefault="007019F1" w:rsidP="00E96F7A">
            <w:pPr>
              <w:tabs>
                <w:tab w:val="left" w:pos="0"/>
                <w:tab w:val="left" w:pos="709"/>
                <w:tab w:val="left" w:pos="1418"/>
              </w:tabs>
              <w:jc w:val="center"/>
              <w:rPr>
                <w:rFonts w:asciiTheme="minorHAnsi" w:hAnsiTheme="minorHAnsi" w:cstheme="minorHAnsi"/>
                <w:color w:val="FFFFFF"/>
                <w:sz w:val="22"/>
                <w:szCs w:val="22"/>
              </w:rPr>
            </w:pPr>
            <w:r w:rsidRPr="00B570F0">
              <w:rPr>
                <w:rFonts w:asciiTheme="minorHAnsi" w:hAnsiTheme="minorHAnsi" w:cstheme="minorHAnsi"/>
                <w:b/>
                <w:color w:val="FFFFFF"/>
                <w:sz w:val="22"/>
                <w:szCs w:val="22"/>
              </w:rPr>
              <w:t>Age of HRP</w:t>
            </w:r>
          </w:p>
        </w:tc>
        <w:tc>
          <w:tcPr>
            <w:tcW w:w="601" w:type="pct"/>
            <w:vMerge w:val="restart"/>
            <w:shd w:val="clear" w:color="auto" w:fill="095957"/>
            <w:noWrap/>
            <w:vAlign w:val="center"/>
            <w:hideMark/>
          </w:tcPr>
          <w:p w14:paraId="4687C9F5" w14:textId="77777777" w:rsidR="007019F1" w:rsidRPr="00B570F0" w:rsidRDefault="007019F1" w:rsidP="00E96F7A">
            <w:pPr>
              <w:tabs>
                <w:tab w:val="left" w:pos="0"/>
                <w:tab w:val="left" w:pos="709"/>
                <w:tab w:val="left" w:pos="1418"/>
              </w:tabs>
              <w:jc w:val="center"/>
              <w:rPr>
                <w:rFonts w:asciiTheme="minorHAnsi" w:hAnsiTheme="minorHAnsi" w:cstheme="minorHAnsi"/>
                <w:b/>
                <w:color w:val="FFFFFF"/>
                <w:sz w:val="22"/>
                <w:szCs w:val="22"/>
              </w:rPr>
            </w:pPr>
            <w:r w:rsidRPr="00B570F0">
              <w:rPr>
                <w:rFonts w:asciiTheme="minorHAnsi" w:hAnsiTheme="minorHAnsi" w:cstheme="minorHAnsi"/>
                <w:b/>
                <w:color w:val="FFFFFF"/>
                <w:sz w:val="22"/>
                <w:szCs w:val="22"/>
              </w:rPr>
              <w:t xml:space="preserve">Total </w:t>
            </w:r>
          </w:p>
          <w:p w14:paraId="625B9FBB" w14:textId="77777777" w:rsidR="007019F1" w:rsidRPr="00B570F0" w:rsidRDefault="007019F1" w:rsidP="00E96F7A">
            <w:pPr>
              <w:tabs>
                <w:tab w:val="left" w:pos="0"/>
                <w:tab w:val="left" w:pos="709"/>
                <w:tab w:val="left" w:pos="1418"/>
              </w:tabs>
              <w:jc w:val="center"/>
              <w:rPr>
                <w:rFonts w:asciiTheme="minorHAnsi" w:hAnsiTheme="minorHAnsi" w:cstheme="minorHAnsi"/>
                <w:b/>
                <w:color w:val="FFFFFF"/>
                <w:sz w:val="22"/>
                <w:szCs w:val="22"/>
              </w:rPr>
            </w:pPr>
            <w:r w:rsidRPr="00B570F0">
              <w:rPr>
                <w:rFonts w:asciiTheme="minorHAnsi" w:hAnsiTheme="minorHAnsi" w:cstheme="minorHAnsi"/>
                <w:b/>
                <w:color w:val="FFFFFF"/>
                <w:sz w:val="22"/>
                <w:szCs w:val="22"/>
              </w:rPr>
              <w:t>(</w:t>
            </w:r>
            <w:proofErr w:type="gramStart"/>
            <w:r w:rsidRPr="00B570F0">
              <w:rPr>
                <w:rFonts w:asciiTheme="minorHAnsi" w:hAnsiTheme="minorHAnsi" w:cstheme="minorHAnsi"/>
                <w:b/>
                <w:color w:val="FFFFFF"/>
                <w:sz w:val="22"/>
                <w:szCs w:val="22"/>
              </w:rPr>
              <w:t>all</w:t>
            </w:r>
            <w:proofErr w:type="gramEnd"/>
            <w:r w:rsidRPr="00B570F0">
              <w:rPr>
                <w:rFonts w:asciiTheme="minorHAnsi" w:hAnsiTheme="minorHAnsi" w:cstheme="minorHAnsi"/>
                <w:b/>
                <w:color w:val="FFFFFF"/>
                <w:sz w:val="22"/>
                <w:szCs w:val="22"/>
              </w:rPr>
              <w:t xml:space="preserve"> HRPS)</w:t>
            </w:r>
          </w:p>
        </w:tc>
      </w:tr>
      <w:tr w:rsidR="007019F1" w:rsidRPr="00B570F0" w14:paraId="05395A2B" w14:textId="77777777" w:rsidTr="007019F1">
        <w:tc>
          <w:tcPr>
            <w:tcW w:w="1738" w:type="pct"/>
            <w:vMerge/>
            <w:shd w:val="clear" w:color="auto" w:fill="009999"/>
            <w:noWrap/>
            <w:vAlign w:val="center"/>
            <w:hideMark/>
          </w:tcPr>
          <w:p w14:paraId="0DD4450A" w14:textId="77777777" w:rsidR="007019F1" w:rsidRPr="00B570F0" w:rsidRDefault="007019F1" w:rsidP="00E96F7A">
            <w:pPr>
              <w:tabs>
                <w:tab w:val="left" w:pos="0"/>
                <w:tab w:val="left" w:pos="709"/>
                <w:tab w:val="left" w:pos="1418"/>
              </w:tabs>
              <w:rPr>
                <w:rFonts w:asciiTheme="minorHAnsi" w:hAnsiTheme="minorHAnsi" w:cstheme="minorHAnsi"/>
                <w:color w:val="FFFFFF"/>
                <w:sz w:val="22"/>
                <w:szCs w:val="22"/>
              </w:rPr>
            </w:pPr>
          </w:p>
        </w:tc>
        <w:tc>
          <w:tcPr>
            <w:tcW w:w="467" w:type="pct"/>
            <w:shd w:val="clear" w:color="auto" w:fill="095957"/>
            <w:vAlign w:val="center"/>
            <w:hideMark/>
          </w:tcPr>
          <w:p w14:paraId="236943A9" w14:textId="77777777" w:rsidR="007019F1" w:rsidRPr="00B570F0" w:rsidRDefault="007019F1" w:rsidP="00E96F7A">
            <w:pPr>
              <w:tabs>
                <w:tab w:val="left" w:pos="0"/>
                <w:tab w:val="left" w:pos="709"/>
                <w:tab w:val="left" w:pos="1418"/>
              </w:tabs>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15-24</w:t>
            </w:r>
          </w:p>
        </w:tc>
        <w:tc>
          <w:tcPr>
            <w:tcW w:w="475" w:type="pct"/>
            <w:shd w:val="clear" w:color="auto" w:fill="095957"/>
            <w:vAlign w:val="center"/>
            <w:hideMark/>
          </w:tcPr>
          <w:p w14:paraId="1855789F" w14:textId="77777777" w:rsidR="007019F1" w:rsidRPr="00B570F0" w:rsidRDefault="007019F1" w:rsidP="00E96F7A">
            <w:pPr>
              <w:tabs>
                <w:tab w:val="left" w:pos="0"/>
                <w:tab w:val="left" w:pos="709"/>
                <w:tab w:val="left" w:pos="1418"/>
              </w:tabs>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25-34</w:t>
            </w:r>
          </w:p>
        </w:tc>
        <w:tc>
          <w:tcPr>
            <w:tcW w:w="456" w:type="pct"/>
            <w:shd w:val="clear" w:color="auto" w:fill="095957"/>
            <w:vAlign w:val="center"/>
          </w:tcPr>
          <w:p w14:paraId="22013784" w14:textId="77777777" w:rsidR="007019F1" w:rsidRPr="00B570F0" w:rsidRDefault="007019F1" w:rsidP="00E96F7A">
            <w:pPr>
              <w:tabs>
                <w:tab w:val="left" w:pos="0"/>
                <w:tab w:val="left" w:pos="709"/>
                <w:tab w:val="left" w:pos="1418"/>
              </w:tabs>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35-44</w:t>
            </w:r>
          </w:p>
        </w:tc>
        <w:tc>
          <w:tcPr>
            <w:tcW w:w="452" w:type="pct"/>
            <w:shd w:val="clear" w:color="auto" w:fill="095957"/>
            <w:vAlign w:val="center"/>
          </w:tcPr>
          <w:p w14:paraId="23BB8EEF" w14:textId="77777777" w:rsidR="007019F1" w:rsidRPr="00B570F0" w:rsidRDefault="007019F1" w:rsidP="00E96F7A">
            <w:pPr>
              <w:tabs>
                <w:tab w:val="left" w:pos="0"/>
                <w:tab w:val="left" w:pos="709"/>
                <w:tab w:val="left" w:pos="1418"/>
              </w:tabs>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45-59</w:t>
            </w:r>
          </w:p>
        </w:tc>
        <w:tc>
          <w:tcPr>
            <w:tcW w:w="415" w:type="pct"/>
            <w:shd w:val="clear" w:color="auto" w:fill="095957"/>
            <w:vAlign w:val="center"/>
          </w:tcPr>
          <w:p w14:paraId="6D672157" w14:textId="77777777" w:rsidR="007019F1" w:rsidRPr="00B570F0" w:rsidRDefault="007019F1" w:rsidP="00E96F7A">
            <w:pPr>
              <w:tabs>
                <w:tab w:val="left" w:pos="0"/>
                <w:tab w:val="left" w:pos="709"/>
                <w:tab w:val="left" w:pos="1418"/>
              </w:tabs>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60-84</w:t>
            </w:r>
          </w:p>
        </w:tc>
        <w:tc>
          <w:tcPr>
            <w:tcW w:w="396" w:type="pct"/>
            <w:shd w:val="clear" w:color="auto" w:fill="095957"/>
            <w:vAlign w:val="center"/>
            <w:hideMark/>
          </w:tcPr>
          <w:p w14:paraId="2877017D" w14:textId="77777777" w:rsidR="007019F1" w:rsidRPr="00B570F0" w:rsidRDefault="007019F1" w:rsidP="00E96F7A">
            <w:pPr>
              <w:tabs>
                <w:tab w:val="left" w:pos="0"/>
                <w:tab w:val="left" w:pos="709"/>
                <w:tab w:val="left" w:pos="1418"/>
              </w:tabs>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85+</w:t>
            </w:r>
          </w:p>
        </w:tc>
        <w:tc>
          <w:tcPr>
            <w:tcW w:w="601" w:type="pct"/>
            <w:vMerge/>
            <w:shd w:val="clear" w:color="auto" w:fill="009999"/>
            <w:noWrap/>
            <w:vAlign w:val="center"/>
            <w:hideMark/>
          </w:tcPr>
          <w:p w14:paraId="7880EE0D" w14:textId="77777777" w:rsidR="007019F1" w:rsidRPr="00B570F0" w:rsidRDefault="007019F1" w:rsidP="00E96F7A">
            <w:pPr>
              <w:tabs>
                <w:tab w:val="left" w:pos="0"/>
                <w:tab w:val="left" w:pos="709"/>
                <w:tab w:val="left" w:pos="1418"/>
              </w:tabs>
              <w:jc w:val="center"/>
              <w:rPr>
                <w:rFonts w:asciiTheme="minorHAnsi" w:hAnsiTheme="minorHAnsi" w:cstheme="minorHAnsi"/>
                <w:color w:val="FFFFFF"/>
                <w:sz w:val="22"/>
                <w:szCs w:val="22"/>
              </w:rPr>
            </w:pPr>
          </w:p>
        </w:tc>
      </w:tr>
      <w:tr w:rsidR="007019F1" w:rsidRPr="00B570F0" w14:paraId="3240CE9D" w14:textId="77777777" w:rsidTr="007019F1">
        <w:tc>
          <w:tcPr>
            <w:tcW w:w="1738" w:type="pct"/>
            <w:shd w:val="clear" w:color="auto" w:fill="auto"/>
            <w:noWrap/>
            <w:vAlign w:val="center"/>
            <w:hideMark/>
          </w:tcPr>
          <w:p w14:paraId="0444D740"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color w:val="000000"/>
                <w:sz w:val="22"/>
                <w:szCs w:val="22"/>
              </w:rPr>
              <w:t>Haven't the time / planning to do</w:t>
            </w:r>
          </w:p>
        </w:tc>
        <w:tc>
          <w:tcPr>
            <w:tcW w:w="467" w:type="pct"/>
            <w:shd w:val="clear" w:color="auto" w:fill="auto"/>
            <w:noWrap/>
            <w:vAlign w:val="bottom"/>
          </w:tcPr>
          <w:p w14:paraId="60026B7E"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18.6</w:t>
            </w:r>
          </w:p>
        </w:tc>
        <w:tc>
          <w:tcPr>
            <w:tcW w:w="475" w:type="pct"/>
            <w:shd w:val="clear" w:color="auto" w:fill="auto"/>
            <w:noWrap/>
            <w:vAlign w:val="bottom"/>
          </w:tcPr>
          <w:p w14:paraId="57E2B848"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40.1</w:t>
            </w:r>
          </w:p>
        </w:tc>
        <w:tc>
          <w:tcPr>
            <w:tcW w:w="456" w:type="pct"/>
            <w:vAlign w:val="bottom"/>
          </w:tcPr>
          <w:p w14:paraId="2FC4977F"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46.5</w:t>
            </w:r>
          </w:p>
        </w:tc>
        <w:tc>
          <w:tcPr>
            <w:tcW w:w="452" w:type="pct"/>
            <w:vAlign w:val="bottom"/>
          </w:tcPr>
          <w:p w14:paraId="23F4A7D9"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40.6</w:t>
            </w:r>
          </w:p>
        </w:tc>
        <w:tc>
          <w:tcPr>
            <w:tcW w:w="415" w:type="pct"/>
            <w:vAlign w:val="bottom"/>
          </w:tcPr>
          <w:p w14:paraId="7BD7F8F5"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32.8</w:t>
            </w:r>
          </w:p>
        </w:tc>
        <w:tc>
          <w:tcPr>
            <w:tcW w:w="396" w:type="pct"/>
            <w:shd w:val="clear" w:color="auto" w:fill="auto"/>
            <w:noWrap/>
            <w:vAlign w:val="bottom"/>
          </w:tcPr>
          <w:p w14:paraId="2776D9FF"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24.9</w:t>
            </w:r>
          </w:p>
        </w:tc>
        <w:tc>
          <w:tcPr>
            <w:tcW w:w="601" w:type="pct"/>
            <w:shd w:val="clear" w:color="auto" w:fill="auto"/>
            <w:noWrap/>
            <w:vAlign w:val="bottom"/>
          </w:tcPr>
          <w:p w14:paraId="1595E361" w14:textId="77777777" w:rsidR="007019F1" w:rsidRPr="00B570F0" w:rsidRDefault="007019F1" w:rsidP="00E96F7A">
            <w:pPr>
              <w:tabs>
                <w:tab w:val="left" w:pos="0"/>
                <w:tab w:val="left" w:pos="709"/>
                <w:tab w:val="left" w:pos="1418"/>
              </w:tabs>
              <w:jc w:val="right"/>
              <w:rPr>
                <w:rFonts w:asciiTheme="minorHAnsi" w:hAnsiTheme="minorHAnsi" w:cstheme="minorHAnsi"/>
                <w:b/>
                <w:bCs/>
                <w:color w:val="000000"/>
                <w:sz w:val="22"/>
                <w:szCs w:val="22"/>
              </w:rPr>
            </w:pPr>
            <w:r w:rsidRPr="00B570F0">
              <w:rPr>
                <w:rFonts w:asciiTheme="minorHAnsi" w:hAnsiTheme="minorHAnsi" w:cstheme="minorHAnsi"/>
                <w:b/>
                <w:bCs/>
                <w:color w:val="000000"/>
                <w:sz w:val="22"/>
                <w:szCs w:val="22"/>
              </w:rPr>
              <w:t>39.5</w:t>
            </w:r>
          </w:p>
        </w:tc>
      </w:tr>
      <w:tr w:rsidR="007019F1" w:rsidRPr="00B570F0" w14:paraId="300FCBE8" w14:textId="77777777" w:rsidTr="007019F1">
        <w:tc>
          <w:tcPr>
            <w:tcW w:w="1738" w:type="pct"/>
            <w:shd w:val="clear" w:color="auto" w:fill="auto"/>
            <w:noWrap/>
            <w:vAlign w:val="center"/>
            <w:hideMark/>
          </w:tcPr>
          <w:p w14:paraId="7B4336B9"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color w:val="000000"/>
                <w:sz w:val="22"/>
                <w:szCs w:val="22"/>
              </w:rPr>
              <w:t>Cannot physically manage</w:t>
            </w:r>
          </w:p>
        </w:tc>
        <w:tc>
          <w:tcPr>
            <w:tcW w:w="467" w:type="pct"/>
            <w:shd w:val="clear" w:color="auto" w:fill="auto"/>
            <w:noWrap/>
            <w:vAlign w:val="bottom"/>
          </w:tcPr>
          <w:p w14:paraId="5C97414E"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18.9</w:t>
            </w:r>
          </w:p>
        </w:tc>
        <w:tc>
          <w:tcPr>
            <w:tcW w:w="475" w:type="pct"/>
            <w:shd w:val="clear" w:color="auto" w:fill="auto"/>
            <w:noWrap/>
            <w:vAlign w:val="bottom"/>
          </w:tcPr>
          <w:p w14:paraId="31B12EF8"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0.0</w:t>
            </w:r>
          </w:p>
        </w:tc>
        <w:tc>
          <w:tcPr>
            <w:tcW w:w="456" w:type="pct"/>
            <w:vAlign w:val="bottom"/>
          </w:tcPr>
          <w:p w14:paraId="7563AD91"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3.3</w:t>
            </w:r>
          </w:p>
        </w:tc>
        <w:tc>
          <w:tcPr>
            <w:tcW w:w="452" w:type="pct"/>
            <w:vAlign w:val="bottom"/>
          </w:tcPr>
          <w:p w14:paraId="0C068CD7"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7.7</w:t>
            </w:r>
          </w:p>
        </w:tc>
        <w:tc>
          <w:tcPr>
            <w:tcW w:w="415" w:type="pct"/>
            <w:vAlign w:val="bottom"/>
          </w:tcPr>
          <w:p w14:paraId="7255BCA4"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14.1</w:t>
            </w:r>
          </w:p>
        </w:tc>
        <w:tc>
          <w:tcPr>
            <w:tcW w:w="396" w:type="pct"/>
            <w:shd w:val="clear" w:color="auto" w:fill="auto"/>
            <w:noWrap/>
            <w:vAlign w:val="bottom"/>
          </w:tcPr>
          <w:p w14:paraId="5E32C3AE"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34.1</w:t>
            </w:r>
          </w:p>
        </w:tc>
        <w:tc>
          <w:tcPr>
            <w:tcW w:w="601" w:type="pct"/>
            <w:shd w:val="clear" w:color="auto" w:fill="auto"/>
            <w:noWrap/>
            <w:vAlign w:val="bottom"/>
          </w:tcPr>
          <w:p w14:paraId="5C89DDD3" w14:textId="77777777" w:rsidR="007019F1" w:rsidRPr="00B570F0" w:rsidRDefault="007019F1" w:rsidP="00E96F7A">
            <w:pPr>
              <w:tabs>
                <w:tab w:val="left" w:pos="0"/>
                <w:tab w:val="left" w:pos="709"/>
                <w:tab w:val="left" w:pos="1418"/>
              </w:tabs>
              <w:jc w:val="right"/>
              <w:rPr>
                <w:rFonts w:asciiTheme="minorHAnsi" w:hAnsiTheme="minorHAnsi" w:cstheme="minorHAnsi"/>
                <w:b/>
                <w:bCs/>
                <w:color w:val="000000"/>
                <w:sz w:val="22"/>
                <w:szCs w:val="22"/>
              </w:rPr>
            </w:pPr>
            <w:r w:rsidRPr="00B570F0">
              <w:rPr>
                <w:rFonts w:asciiTheme="minorHAnsi" w:hAnsiTheme="minorHAnsi" w:cstheme="minorHAnsi"/>
                <w:b/>
                <w:bCs/>
                <w:color w:val="000000"/>
                <w:sz w:val="22"/>
                <w:szCs w:val="22"/>
              </w:rPr>
              <w:t>7.8</w:t>
            </w:r>
          </w:p>
        </w:tc>
      </w:tr>
      <w:tr w:rsidR="007019F1" w:rsidRPr="00B570F0" w14:paraId="75F78526" w14:textId="77777777" w:rsidTr="007019F1">
        <w:tc>
          <w:tcPr>
            <w:tcW w:w="1738" w:type="pct"/>
            <w:shd w:val="clear" w:color="auto" w:fill="auto"/>
            <w:noWrap/>
            <w:vAlign w:val="center"/>
            <w:hideMark/>
          </w:tcPr>
          <w:p w14:paraId="690E5E78"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color w:val="000000"/>
                <w:sz w:val="22"/>
                <w:szCs w:val="22"/>
              </w:rPr>
              <w:t>Cannot afford</w:t>
            </w:r>
          </w:p>
        </w:tc>
        <w:tc>
          <w:tcPr>
            <w:tcW w:w="467" w:type="pct"/>
            <w:shd w:val="clear" w:color="auto" w:fill="auto"/>
            <w:noWrap/>
            <w:vAlign w:val="bottom"/>
          </w:tcPr>
          <w:p w14:paraId="674AFD9B"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28.6</w:t>
            </w:r>
          </w:p>
        </w:tc>
        <w:tc>
          <w:tcPr>
            <w:tcW w:w="475" w:type="pct"/>
            <w:shd w:val="clear" w:color="auto" w:fill="auto"/>
            <w:noWrap/>
            <w:vAlign w:val="bottom"/>
          </w:tcPr>
          <w:p w14:paraId="42EFFF3F"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41.9</w:t>
            </w:r>
          </w:p>
        </w:tc>
        <w:tc>
          <w:tcPr>
            <w:tcW w:w="456" w:type="pct"/>
            <w:vAlign w:val="bottom"/>
          </w:tcPr>
          <w:p w14:paraId="0C1FE8DC"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44.5</w:t>
            </w:r>
          </w:p>
        </w:tc>
        <w:tc>
          <w:tcPr>
            <w:tcW w:w="452" w:type="pct"/>
            <w:vAlign w:val="bottom"/>
          </w:tcPr>
          <w:p w14:paraId="3F34F2A6"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42.0</w:t>
            </w:r>
          </w:p>
        </w:tc>
        <w:tc>
          <w:tcPr>
            <w:tcW w:w="415" w:type="pct"/>
            <w:vAlign w:val="bottom"/>
          </w:tcPr>
          <w:p w14:paraId="6D4DA304"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35.9</w:t>
            </w:r>
          </w:p>
        </w:tc>
        <w:tc>
          <w:tcPr>
            <w:tcW w:w="396" w:type="pct"/>
            <w:shd w:val="clear" w:color="auto" w:fill="auto"/>
            <w:noWrap/>
            <w:vAlign w:val="bottom"/>
          </w:tcPr>
          <w:p w14:paraId="5673D30D"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17.6</w:t>
            </w:r>
          </w:p>
        </w:tc>
        <w:tc>
          <w:tcPr>
            <w:tcW w:w="601" w:type="pct"/>
            <w:shd w:val="clear" w:color="auto" w:fill="auto"/>
            <w:noWrap/>
            <w:vAlign w:val="bottom"/>
          </w:tcPr>
          <w:p w14:paraId="34748AA4" w14:textId="77777777" w:rsidR="007019F1" w:rsidRPr="00B570F0" w:rsidRDefault="007019F1" w:rsidP="00E96F7A">
            <w:pPr>
              <w:tabs>
                <w:tab w:val="left" w:pos="0"/>
                <w:tab w:val="left" w:pos="709"/>
                <w:tab w:val="left" w:pos="1418"/>
              </w:tabs>
              <w:jc w:val="right"/>
              <w:rPr>
                <w:rFonts w:asciiTheme="minorHAnsi" w:hAnsiTheme="minorHAnsi" w:cstheme="minorHAnsi"/>
                <w:b/>
                <w:bCs/>
                <w:color w:val="000000"/>
                <w:sz w:val="22"/>
                <w:szCs w:val="22"/>
              </w:rPr>
            </w:pPr>
            <w:r w:rsidRPr="00B570F0">
              <w:rPr>
                <w:rFonts w:asciiTheme="minorHAnsi" w:hAnsiTheme="minorHAnsi" w:cstheme="minorHAnsi"/>
                <w:b/>
                <w:bCs/>
                <w:color w:val="000000"/>
                <w:sz w:val="22"/>
                <w:szCs w:val="22"/>
              </w:rPr>
              <w:t>40.6</w:t>
            </w:r>
          </w:p>
        </w:tc>
      </w:tr>
      <w:tr w:rsidR="007019F1" w:rsidRPr="00B570F0" w14:paraId="5DD46FC8" w14:textId="77777777" w:rsidTr="007019F1">
        <w:tc>
          <w:tcPr>
            <w:tcW w:w="1738" w:type="pct"/>
            <w:shd w:val="clear" w:color="auto" w:fill="auto"/>
            <w:noWrap/>
            <w:vAlign w:val="center"/>
            <w:hideMark/>
          </w:tcPr>
          <w:p w14:paraId="33BBFF43"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color w:val="000000"/>
                <w:sz w:val="22"/>
                <w:szCs w:val="22"/>
              </w:rPr>
              <w:t>Not my responsibility</w:t>
            </w:r>
          </w:p>
        </w:tc>
        <w:tc>
          <w:tcPr>
            <w:tcW w:w="467" w:type="pct"/>
            <w:shd w:val="clear" w:color="auto" w:fill="auto"/>
            <w:noWrap/>
            <w:vAlign w:val="bottom"/>
          </w:tcPr>
          <w:p w14:paraId="4E3C7BF0"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71.3</w:t>
            </w:r>
          </w:p>
        </w:tc>
        <w:tc>
          <w:tcPr>
            <w:tcW w:w="475" w:type="pct"/>
            <w:shd w:val="clear" w:color="auto" w:fill="auto"/>
            <w:noWrap/>
            <w:vAlign w:val="bottom"/>
          </w:tcPr>
          <w:p w14:paraId="016B94C9"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37.1</w:t>
            </w:r>
          </w:p>
        </w:tc>
        <w:tc>
          <w:tcPr>
            <w:tcW w:w="456" w:type="pct"/>
            <w:vAlign w:val="bottom"/>
          </w:tcPr>
          <w:p w14:paraId="17379A65"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28.3</w:t>
            </w:r>
          </w:p>
        </w:tc>
        <w:tc>
          <w:tcPr>
            <w:tcW w:w="452" w:type="pct"/>
            <w:vAlign w:val="bottom"/>
          </w:tcPr>
          <w:p w14:paraId="4B2AD116"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29.7</w:t>
            </w:r>
          </w:p>
        </w:tc>
        <w:tc>
          <w:tcPr>
            <w:tcW w:w="415" w:type="pct"/>
            <w:vAlign w:val="bottom"/>
          </w:tcPr>
          <w:p w14:paraId="44A40768"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33.0</w:t>
            </w:r>
          </w:p>
        </w:tc>
        <w:tc>
          <w:tcPr>
            <w:tcW w:w="396" w:type="pct"/>
            <w:shd w:val="clear" w:color="auto" w:fill="auto"/>
            <w:noWrap/>
            <w:vAlign w:val="bottom"/>
          </w:tcPr>
          <w:p w14:paraId="63BCEACF"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31.8</w:t>
            </w:r>
          </w:p>
        </w:tc>
        <w:tc>
          <w:tcPr>
            <w:tcW w:w="601" w:type="pct"/>
            <w:shd w:val="clear" w:color="auto" w:fill="auto"/>
            <w:noWrap/>
            <w:vAlign w:val="bottom"/>
          </w:tcPr>
          <w:p w14:paraId="6188F2B8" w14:textId="77777777" w:rsidR="007019F1" w:rsidRPr="00B570F0" w:rsidRDefault="007019F1" w:rsidP="00E96F7A">
            <w:pPr>
              <w:tabs>
                <w:tab w:val="left" w:pos="0"/>
                <w:tab w:val="left" w:pos="709"/>
                <w:tab w:val="left" w:pos="1418"/>
              </w:tabs>
              <w:jc w:val="right"/>
              <w:rPr>
                <w:rFonts w:asciiTheme="minorHAnsi" w:hAnsiTheme="minorHAnsi" w:cstheme="minorHAnsi"/>
                <w:b/>
                <w:bCs/>
                <w:color w:val="000000"/>
                <w:sz w:val="22"/>
                <w:szCs w:val="22"/>
              </w:rPr>
            </w:pPr>
            <w:r w:rsidRPr="00B570F0">
              <w:rPr>
                <w:rFonts w:asciiTheme="minorHAnsi" w:hAnsiTheme="minorHAnsi" w:cstheme="minorHAnsi"/>
                <w:b/>
                <w:bCs/>
                <w:color w:val="000000"/>
                <w:sz w:val="22"/>
                <w:szCs w:val="22"/>
              </w:rPr>
              <w:t>31.7</w:t>
            </w:r>
          </w:p>
        </w:tc>
      </w:tr>
      <w:tr w:rsidR="007019F1" w:rsidRPr="00B570F0" w14:paraId="35F67397" w14:textId="77777777" w:rsidTr="007019F1">
        <w:tc>
          <w:tcPr>
            <w:tcW w:w="1738" w:type="pct"/>
            <w:shd w:val="clear" w:color="auto" w:fill="auto"/>
            <w:noWrap/>
            <w:vAlign w:val="center"/>
            <w:hideMark/>
          </w:tcPr>
          <w:p w14:paraId="39D13DEC"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color w:val="000000"/>
                <w:sz w:val="22"/>
                <w:szCs w:val="22"/>
              </w:rPr>
              <w:t>Repair problems too severe</w:t>
            </w:r>
          </w:p>
        </w:tc>
        <w:tc>
          <w:tcPr>
            <w:tcW w:w="467" w:type="pct"/>
            <w:shd w:val="clear" w:color="auto" w:fill="auto"/>
            <w:noWrap/>
            <w:vAlign w:val="bottom"/>
          </w:tcPr>
          <w:p w14:paraId="2B4160A6"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0.0</w:t>
            </w:r>
          </w:p>
        </w:tc>
        <w:tc>
          <w:tcPr>
            <w:tcW w:w="475" w:type="pct"/>
            <w:shd w:val="clear" w:color="auto" w:fill="auto"/>
            <w:noWrap/>
            <w:vAlign w:val="bottom"/>
          </w:tcPr>
          <w:p w14:paraId="062598F3"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0.9</w:t>
            </w:r>
          </w:p>
        </w:tc>
        <w:tc>
          <w:tcPr>
            <w:tcW w:w="456" w:type="pct"/>
            <w:vAlign w:val="bottom"/>
          </w:tcPr>
          <w:p w14:paraId="6B69512E"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3.2</w:t>
            </w:r>
          </w:p>
        </w:tc>
        <w:tc>
          <w:tcPr>
            <w:tcW w:w="452" w:type="pct"/>
            <w:vAlign w:val="bottom"/>
          </w:tcPr>
          <w:p w14:paraId="425C46AD"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3.0</w:t>
            </w:r>
          </w:p>
        </w:tc>
        <w:tc>
          <w:tcPr>
            <w:tcW w:w="415" w:type="pct"/>
            <w:vAlign w:val="bottom"/>
          </w:tcPr>
          <w:p w14:paraId="69102327"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6.1</w:t>
            </w:r>
          </w:p>
        </w:tc>
        <w:tc>
          <w:tcPr>
            <w:tcW w:w="396" w:type="pct"/>
            <w:shd w:val="clear" w:color="auto" w:fill="auto"/>
            <w:noWrap/>
            <w:vAlign w:val="bottom"/>
          </w:tcPr>
          <w:p w14:paraId="2B2173E0"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0.0</w:t>
            </w:r>
          </w:p>
        </w:tc>
        <w:tc>
          <w:tcPr>
            <w:tcW w:w="601" w:type="pct"/>
            <w:shd w:val="clear" w:color="auto" w:fill="auto"/>
            <w:noWrap/>
            <w:vAlign w:val="bottom"/>
          </w:tcPr>
          <w:p w14:paraId="3D6710A6" w14:textId="77777777" w:rsidR="007019F1" w:rsidRPr="00B570F0" w:rsidRDefault="007019F1" w:rsidP="00E96F7A">
            <w:pPr>
              <w:tabs>
                <w:tab w:val="left" w:pos="0"/>
                <w:tab w:val="left" w:pos="709"/>
                <w:tab w:val="left" w:pos="1418"/>
              </w:tabs>
              <w:jc w:val="right"/>
              <w:rPr>
                <w:rFonts w:asciiTheme="minorHAnsi" w:hAnsiTheme="minorHAnsi" w:cstheme="minorHAnsi"/>
                <w:b/>
                <w:bCs/>
                <w:color w:val="000000"/>
                <w:sz w:val="22"/>
                <w:szCs w:val="22"/>
              </w:rPr>
            </w:pPr>
            <w:r w:rsidRPr="00B570F0">
              <w:rPr>
                <w:rFonts w:asciiTheme="minorHAnsi" w:hAnsiTheme="minorHAnsi" w:cstheme="minorHAnsi"/>
                <w:b/>
                <w:bCs/>
                <w:color w:val="000000"/>
                <w:sz w:val="22"/>
                <w:szCs w:val="22"/>
              </w:rPr>
              <w:t>3.4</w:t>
            </w:r>
          </w:p>
        </w:tc>
      </w:tr>
      <w:tr w:rsidR="007019F1" w:rsidRPr="00B570F0" w14:paraId="086D55A6" w14:textId="77777777" w:rsidTr="007019F1">
        <w:tc>
          <w:tcPr>
            <w:tcW w:w="1738" w:type="pct"/>
            <w:shd w:val="clear" w:color="auto" w:fill="auto"/>
            <w:noWrap/>
            <w:vAlign w:val="center"/>
            <w:hideMark/>
          </w:tcPr>
          <w:p w14:paraId="4ABD460A" w14:textId="77777777" w:rsidR="007019F1" w:rsidRPr="00B570F0" w:rsidRDefault="007019F1" w:rsidP="00E96F7A">
            <w:pPr>
              <w:tabs>
                <w:tab w:val="left" w:pos="0"/>
                <w:tab w:val="left" w:pos="709"/>
                <w:tab w:val="left" w:pos="1418"/>
              </w:tabs>
              <w:rPr>
                <w:rFonts w:asciiTheme="minorHAnsi" w:hAnsiTheme="minorHAnsi" w:cstheme="minorHAnsi"/>
                <w:i/>
                <w:color w:val="000000"/>
                <w:sz w:val="22"/>
                <w:szCs w:val="22"/>
              </w:rPr>
            </w:pPr>
            <w:r w:rsidRPr="00B570F0">
              <w:rPr>
                <w:rFonts w:asciiTheme="minorHAnsi" w:hAnsiTheme="minorHAnsi" w:cstheme="minorHAnsi"/>
                <w:i/>
                <w:sz w:val="22"/>
                <w:szCs w:val="22"/>
              </w:rPr>
              <w:t>Base (households)</w:t>
            </w:r>
          </w:p>
        </w:tc>
        <w:tc>
          <w:tcPr>
            <w:tcW w:w="467" w:type="pct"/>
            <w:shd w:val="clear" w:color="auto" w:fill="auto"/>
            <w:noWrap/>
            <w:vAlign w:val="bottom"/>
          </w:tcPr>
          <w:p w14:paraId="5A34D3D5"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672</w:t>
            </w:r>
          </w:p>
        </w:tc>
        <w:tc>
          <w:tcPr>
            <w:tcW w:w="475" w:type="pct"/>
            <w:shd w:val="clear" w:color="auto" w:fill="auto"/>
            <w:noWrap/>
            <w:vAlign w:val="bottom"/>
          </w:tcPr>
          <w:p w14:paraId="37AF894A"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4,865</w:t>
            </w:r>
          </w:p>
        </w:tc>
        <w:tc>
          <w:tcPr>
            <w:tcW w:w="456" w:type="pct"/>
            <w:vAlign w:val="bottom"/>
          </w:tcPr>
          <w:p w14:paraId="6432BFD6"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9,227</w:t>
            </w:r>
          </w:p>
        </w:tc>
        <w:tc>
          <w:tcPr>
            <w:tcW w:w="452" w:type="pct"/>
            <w:vAlign w:val="bottom"/>
          </w:tcPr>
          <w:p w14:paraId="09F65A6C"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16,118</w:t>
            </w:r>
          </w:p>
        </w:tc>
        <w:tc>
          <w:tcPr>
            <w:tcW w:w="415" w:type="pct"/>
            <w:vAlign w:val="bottom"/>
          </w:tcPr>
          <w:p w14:paraId="4AF7A75E"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9,778</w:t>
            </w:r>
          </w:p>
        </w:tc>
        <w:tc>
          <w:tcPr>
            <w:tcW w:w="396" w:type="pct"/>
            <w:shd w:val="clear" w:color="auto" w:fill="auto"/>
            <w:noWrap/>
            <w:vAlign w:val="bottom"/>
          </w:tcPr>
          <w:p w14:paraId="19DC9B97"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449</w:t>
            </w:r>
          </w:p>
        </w:tc>
        <w:tc>
          <w:tcPr>
            <w:tcW w:w="601" w:type="pct"/>
            <w:shd w:val="clear" w:color="auto" w:fill="auto"/>
            <w:noWrap/>
            <w:vAlign w:val="bottom"/>
          </w:tcPr>
          <w:p w14:paraId="3F49AC8C"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41,109</w:t>
            </w:r>
          </w:p>
        </w:tc>
      </w:tr>
    </w:tbl>
    <w:p w14:paraId="657B6C29" w14:textId="6705DC44" w:rsidR="007019F1" w:rsidRPr="00B570F0" w:rsidRDefault="007019F1" w:rsidP="007019F1">
      <w:pPr>
        <w:pStyle w:val="Reporttext"/>
        <w:numPr>
          <w:ilvl w:val="0"/>
          <w:numId w:val="0"/>
        </w:numPr>
        <w:tabs>
          <w:tab w:val="left" w:pos="0"/>
          <w:tab w:val="left" w:pos="709"/>
          <w:tab w:val="left" w:pos="1418"/>
        </w:tabs>
        <w:rPr>
          <w:rFonts w:cstheme="minorHAnsi"/>
          <w:sz w:val="20"/>
          <w:szCs w:val="20"/>
        </w:rPr>
      </w:pPr>
      <w:r w:rsidRPr="00B570F0">
        <w:rPr>
          <w:rFonts w:cstheme="minorHAnsi"/>
          <w:sz w:val="20"/>
          <w:szCs w:val="20"/>
        </w:rPr>
        <w:t>Source: 2019 household survey</w:t>
      </w:r>
      <w:r>
        <w:rPr>
          <w:rFonts w:cstheme="minorHAnsi"/>
          <w:sz w:val="20"/>
          <w:szCs w:val="20"/>
        </w:rPr>
        <w:t xml:space="preserve"> </w:t>
      </w:r>
      <w:r w:rsidRPr="007019F1">
        <w:rPr>
          <w:rFonts w:asciiTheme="minorHAnsi" w:hAnsiTheme="minorHAnsi" w:cstheme="minorHAnsi"/>
          <w:sz w:val="20"/>
          <w:szCs w:val="20"/>
        </w:rPr>
        <w:t>and Table 4.</w:t>
      </w:r>
      <w:r>
        <w:rPr>
          <w:rFonts w:asciiTheme="minorHAnsi" w:hAnsiTheme="minorHAnsi" w:cstheme="minorHAnsi"/>
          <w:sz w:val="20"/>
          <w:szCs w:val="20"/>
        </w:rPr>
        <w:t>8</w:t>
      </w:r>
      <w:r w:rsidRPr="007019F1">
        <w:rPr>
          <w:rFonts w:asciiTheme="minorHAnsi" w:hAnsiTheme="minorHAnsi" w:cstheme="minorHAnsi"/>
          <w:sz w:val="20"/>
          <w:szCs w:val="20"/>
        </w:rPr>
        <w:t xml:space="preserve"> of 2019 HNA</w:t>
      </w:r>
    </w:p>
    <w:p w14:paraId="4AF15D33" w14:textId="77777777" w:rsidR="007019F1" w:rsidRPr="00B570F0" w:rsidRDefault="007019F1" w:rsidP="007019F1">
      <w:pPr>
        <w:pStyle w:val="Reporttext"/>
        <w:numPr>
          <w:ilvl w:val="0"/>
          <w:numId w:val="0"/>
        </w:numPr>
        <w:tabs>
          <w:tab w:val="left" w:pos="0"/>
          <w:tab w:val="left" w:pos="709"/>
          <w:tab w:val="left" w:pos="1418"/>
        </w:tabs>
        <w:rPr>
          <w:rFonts w:cstheme="minorHAnsi"/>
          <w:highlight w:val="yellow"/>
        </w:rPr>
      </w:pPr>
    </w:p>
    <w:p w14:paraId="2891547B" w14:textId="6FB66FD4" w:rsidR="007019F1" w:rsidRPr="007019F1" w:rsidRDefault="007019F1" w:rsidP="007019F1">
      <w:pPr>
        <w:pStyle w:val="Reporttext"/>
        <w:tabs>
          <w:tab w:val="clear" w:pos="2128"/>
          <w:tab w:val="clear" w:pos="3121"/>
          <w:tab w:val="left" w:pos="0"/>
          <w:tab w:val="left" w:pos="709"/>
          <w:tab w:val="left" w:pos="1418"/>
        </w:tabs>
        <w:jc w:val="both"/>
        <w:rPr>
          <w:rFonts w:asciiTheme="minorHAnsi" w:hAnsiTheme="minorHAnsi" w:cstheme="minorHAnsi"/>
        </w:rPr>
      </w:pPr>
      <w:r w:rsidRPr="007019F1">
        <w:rPr>
          <w:rFonts w:asciiTheme="minorHAnsi" w:hAnsiTheme="minorHAnsi" w:cstheme="minorHAnsi"/>
        </w:rPr>
        <w:t xml:space="preserve">Table 2.11 shows how these responses vary by economic activity. A higher proportion of households who are at home with children or employed reported that having had the time to repairs yet. Affordability is a particular issue for those employed, sick or disabled and volunteers or carers. Households who are unemployed or sick or disabled reported that repairs were not their responsibility more than other economic statuses. </w:t>
      </w:r>
    </w:p>
    <w:p w14:paraId="6A62BC30" w14:textId="77777777" w:rsidR="007019F1" w:rsidRDefault="007019F1" w:rsidP="007019F1">
      <w:pPr>
        <w:pStyle w:val="Reporttext"/>
        <w:numPr>
          <w:ilvl w:val="0"/>
          <w:numId w:val="0"/>
        </w:numPr>
        <w:tabs>
          <w:tab w:val="left" w:pos="0"/>
          <w:tab w:val="left" w:pos="709"/>
          <w:tab w:val="left" w:pos="1418"/>
        </w:tabs>
        <w:rPr>
          <w:rFonts w:cstheme="minorHAnsi"/>
        </w:rPr>
      </w:pPr>
    </w:p>
    <w:p w14:paraId="6B8C4AFD" w14:textId="13DDEB29" w:rsidR="007019F1" w:rsidRPr="007019F1" w:rsidRDefault="007019F1" w:rsidP="007019F1">
      <w:pPr>
        <w:pStyle w:val="Tableheading1"/>
        <w:rPr>
          <w:rFonts w:asciiTheme="minorHAnsi" w:hAnsiTheme="minorHAnsi" w:cstheme="minorHAnsi"/>
          <w:highlight w:val="yellow"/>
        </w:rPr>
      </w:pPr>
      <w:bookmarkStart w:id="221" w:name="_Toc146126535"/>
      <w:r w:rsidRPr="007019F1">
        <w:rPr>
          <w:rFonts w:asciiTheme="minorHAnsi" w:hAnsiTheme="minorHAnsi" w:cstheme="minorHAnsi"/>
        </w:rPr>
        <w:t>Table 2.</w:t>
      </w:r>
      <w:r>
        <w:rPr>
          <w:rFonts w:asciiTheme="minorHAnsi" w:hAnsiTheme="minorHAnsi" w:cstheme="minorHAnsi"/>
        </w:rPr>
        <w:t>11</w:t>
      </w:r>
      <w:r w:rsidRPr="007019F1">
        <w:rPr>
          <w:rFonts w:asciiTheme="minorHAnsi" w:hAnsiTheme="minorHAnsi" w:cstheme="minorHAnsi"/>
        </w:rPr>
        <w:tab/>
      </w:r>
      <w:r>
        <w:rPr>
          <w:rFonts w:asciiTheme="minorHAnsi" w:hAnsiTheme="minorHAnsi" w:cstheme="minorHAnsi"/>
        </w:rPr>
        <w:t xml:space="preserve">Reasons for repairs not being done by economic </w:t>
      </w:r>
      <w:proofErr w:type="gramStart"/>
      <w:r>
        <w:rPr>
          <w:rFonts w:asciiTheme="minorHAnsi" w:hAnsiTheme="minorHAnsi" w:cstheme="minorHAnsi"/>
        </w:rPr>
        <w:t>activity</w:t>
      </w:r>
      <w:bookmarkEnd w:id="221"/>
      <w:proofErr w:type="gramEnd"/>
    </w:p>
    <w:tbl>
      <w:tblPr>
        <w:tblW w:w="9351" w:type="dxa"/>
        <w:tblBorders>
          <w:top w:val="single" w:sz="4" w:space="0" w:color="006666"/>
          <w:left w:val="single" w:sz="4" w:space="0" w:color="006666"/>
          <w:bottom w:val="single" w:sz="4" w:space="0" w:color="006666"/>
          <w:right w:val="single" w:sz="4" w:space="0" w:color="006666"/>
          <w:insideH w:val="single" w:sz="4" w:space="0" w:color="006666"/>
          <w:insideV w:val="single" w:sz="4" w:space="0" w:color="006666"/>
        </w:tblBorders>
        <w:tblLayout w:type="fixed"/>
        <w:tblLook w:val="04A0" w:firstRow="1" w:lastRow="0" w:firstColumn="1" w:lastColumn="0" w:noHBand="0" w:noVBand="1"/>
      </w:tblPr>
      <w:tblGrid>
        <w:gridCol w:w="2802"/>
        <w:gridCol w:w="879"/>
        <w:gridCol w:w="850"/>
        <w:gridCol w:w="851"/>
        <w:gridCol w:w="763"/>
        <w:gridCol w:w="759"/>
        <w:gridCol w:w="746"/>
        <w:gridCol w:w="717"/>
        <w:gridCol w:w="984"/>
      </w:tblGrid>
      <w:tr w:rsidR="007019F1" w:rsidRPr="00B570F0" w14:paraId="4B04BB74" w14:textId="77777777" w:rsidTr="007019F1">
        <w:trPr>
          <w:trHeight w:val="228"/>
        </w:trPr>
        <w:tc>
          <w:tcPr>
            <w:tcW w:w="2802" w:type="dxa"/>
            <w:vMerge w:val="restart"/>
            <w:shd w:val="clear" w:color="auto" w:fill="095957"/>
            <w:noWrap/>
            <w:vAlign w:val="bottom"/>
            <w:hideMark/>
          </w:tcPr>
          <w:p w14:paraId="25599E04" w14:textId="77777777" w:rsidR="007019F1" w:rsidRPr="00B570F0" w:rsidRDefault="007019F1" w:rsidP="00E96F7A">
            <w:pPr>
              <w:tabs>
                <w:tab w:val="left" w:pos="0"/>
                <w:tab w:val="left" w:pos="709"/>
                <w:tab w:val="left" w:pos="1418"/>
              </w:tabs>
              <w:rPr>
                <w:rFonts w:asciiTheme="minorHAnsi" w:hAnsiTheme="minorHAnsi" w:cstheme="minorHAnsi"/>
                <w:b/>
                <w:bCs/>
                <w:color w:val="FFFFFF"/>
                <w:sz w:val="22"/>
                <w:szCs w:val="22"/>
              </w:rPr>
            </w:pPr>
            <w:r w:rsidRPr="00B570F0">
              <w:rPr>
                <w:rFonts w:asciiTheme="minorHAnsi" w:hAnsiTheme="minorHAnsi" w:cstheme="minorHAnsi"/>
                <w:b/>
                <w:bCs/>
                <w:color w:val="FFFFFF"/>
                <w:sz w:val="22"/>
                <w:szCs w:val="22"/>
              </w:rPr>
              <w:t>Repair problem</w:t>
            </w:r>
          </w:p>
        </w:tc>
        <w:tc>
          <w:tcPr>
            <w:tcW w:w="6549" w:type="dxa"/>
            <w:gridSpan w:val="8"/>
            <w:shd w:val="clear" w:color="auto" w:fill="095957"/>
          </w:tcPr>
          <w:p w14:paraId="7A0FCBA7" w14:textId="77777777" w:rsidR="007019F1" w:rsidRPr="00B570F0" w:rsidRDefault="007019F1" w:rsidP="00E96F7A">
            <w:pPr>
              <w:tabs>
                <w:tab w:val="left" w:pos="0"/>
                <w:tab w:val="left" w:pos="709"/>
                <w:tab w:val="left" w:pos="1418"/>
              </w:tabs>
              <w:jc w:val="center"/>
              <w:rPr>
                <w:rFonts w:asciiTheme="minorHAnsi" w:hAnsiTheme="minorHAnsi" w:cstheme="minorHAnsi"/>
                <w:b/>
                <w:color w:val="FFFFFF"/>
                <w:sz w:val="22"/>
                <w:szCs w:val="22"/>
              </w:rPr>
            </w:pPr>
            <w:r w:rsidRPr="00B570F0">
              <w:rPr>
                <w:rFonts w:asciiTheme="minorHAnsi" w:hAnsiTheme="minorHAnsi" w:cstheme="minorHAnsi"/>
                <w:b/>
                <w:color w:val="FFFFFF"/>
                <w:sz w:val="22"/>
                <w:szCs w:val="22"/>
              </w:rPr>
              <w:t>Economic activity %</w:t>
            </w:r>
          </w:p>
        </w:tc>
      </w:tr>
      <w:tr w:rsidR="007019F1" w:rsidRPr="00B570F0" w14:paraId="683D227B" w14:textId="77777777" w:rsidTr="007019F1">
        <w:trPr>
          <w:cantSplit/>
          <w:trHeight w:val="1475"/>
        </w:trPr>
        <w:tc>
          <w:tcPr>
            <w:tcW w:w="2802" w:type="dxa"/>
            <w:vMerge/>
            <w:shd w:val="clear" w:color="auto" w:fill="095957"/>
            <w:noWrap/>
            <w:vAlign w:val="bottom"/>
            <w:hideMark/>
          </w:tcPr>
          <w:p w14:paraId="0F983FAA" w14:textId="77777777" w:rsidR="007019F1" w:rsidRPr="00B570F0" w:rsidRDefault="007019F1" w:rsidP="00E96F7A">
            <w:pPr>
              <w:tabs>
                <w:tab w:val="left" w:pos="0"/>
                <w:tab w:val="left" w:pos="709"/>
                <w:tab w:val="left" w:pos="1418"/>
              </w:tabs>
              <w:rPr>
                <w:rFonts w:asciiTheme="minorHAnsi" w:hAnsiTheme="minorHAnsi" w:cstheme="minorHAnsi"/>
                <w:color w:val="FFFFFF"/>
                <w:sz w:val="22"/>
                <w:szCs w:val="22"/>
              </w:rPr>
            </w:pPr>
          </w:p>
        </w:tc>
        <w:tc>
          <w:tcPr>
            <w:tcW w:w="879" w:type="dxa"/>
            <w:shd w:val="clear" w:color="auto" w:fill="095957"/>
            <w:textDirection w:val="btLr"/>
            <w:vAlign w:val="center"/>
            <w:hideMark/>
          </w:tcPr>
          <w:p w14:paraId="5ECF0D29" w14:textId="77777777" w:rsidR="007019F1" w:rsidRPr="00B570F0" w:rsidRDefault="007019F1" w:rsidP="00E96F7A">
            <w:pPr>
              <w:tabs>
                <w:tab w:val="left" w:pos="0"/>
                <w:tab w:val="left" w:pos="709"/>
                <w:tab w:val="left" w:pos="1418"/>
              </w:tabs>
              <w:ind w:left="113" w:right="113"/>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Employed</w:t>
            </w:r>
          </w:p>
        </w:tc>
        <w:tc>
          <w:tcPr>
            <w:tcW w:w="850" w:type="dxa"/>
            <w:shd w:val="clear" w:color="auto" w:fill="095957"/>
            <w:textDirection w:val="btLr"/>
            <w:vAlign w:val="center"/>
            <w:hideMark/>
          </w:tcPr>
          <w:p w14:paraId="4838C4C5" w14:textId="77777777" w:rsidR="007019F1" w:rsidRPr="00B570F0" w:rsidRDefault="007019F1" w:rsidP="00E96F7A">
            <w:pPr>
              <w:tabs>
                <w:tab w:val="left" w:pos="0"/>
                <w:tab w:val="left" w:pos="709"/>
                <w:tab w:val="left" w:pos="1418"/>
              </w:tabs>
              <w:ind w:left="113" w:right="113"/>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Unemployed</w:t>
            </w:r>
          </w:p>
        </w:tc>
        <w:tc>
          <w:tcPr>
            <w:tcW w:w="851" w:type="dxa"/>
            <w:shd w:val="clear" w:color="auto" w:fill="095957"/>
            <w:textDirection w:val="btLr"/>
            <w:vAlign w:val="center"/>
          </w:tcPr>
          <w:p w14:paraId="44E1A277" w14:textId="77777777" w:rsidR="007019F1" w:rsidRPr="00B570F0" w:rsidRDefault="007019F1" w:rsidP="00E96F7A">
            <w:pPr>
              <w:tabs>
                <w:tab w:val="left" w:pos="0"/>
                <w:tab w:val="left" w:pos="709"/>
                <w:tab w:val="left" w:pos="1418"/>
              </w:tabs>
              <w:ind w:left="113" w:right="113"/>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Retired</w:t>
            </w:r>
          </w:p>
        </w:tc>
        <w:tc>
          <w:tcPr>
            <w:tcW w:w="763" w:type="dxa"/>
            <w:shd w:val="clear" w:color="auto" w:fill="095957"/>
            <w:textDirection w:val="btLr"/>
            <w:vAlign w:val="center"/>
          </w:tcPr>
          <w:p w14:paraId="1F229476" w14:textId="77777777" w:rsidR="007019F1" w:rsidRPr="00B570F0" w:rsidRDefault="007019F1" w:rsidP="00E96F7A">
            <w:pPr>
              <w:tabs>
                <w:tab w:val="left" w:pos="0"/>
                <w:tab w:val="left" w:pos="709"/>
                <w:tab w:val="left" w:pos="1418"/>
              </w:tabs>
              <w:ind w:left="113" w:right="113"/>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Full-time education</w:t>
            </w:r>
          </w:p>
        </w:tc>
        <w:tc>
          <w:tcPr>
            <w:tcW w:w="759" w:type="dxa"/>
            <w:shd w:val="clear" w:color="auto" w:fill="095957"/>
            <w:textDirection w:val="btLr"/>
            <w:vAlign w:val="center"/>
          </w:tcPr>
          <w:p w14:paraId="0CA6358F" w14:textId="77777777" w:rsidR="007019F1" w:rsidRPr="00B570F0" w:rsidRDefault="007019F1" w:rsidP="00E96F7A">
            <w:pPr>
              <w:tabs>
                <w:tab w:val="left" w:pos="0"/>
                <w:tab w:val="left" w:pos="709"/>
                <w:tab w:val="left" w:pos="1418"/>
              </w:tabs>
              <w:ind w:left="113" w:right="113"/>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Sick / disabled</w:t>
            </w:r>
          </w:p>
        </w:tc>
        <w:tc>
          <w:tcPr>
            <w:tcW w:w="746" w:type="dxa"/>
            <w:shd w:val="clear" w:color="auto" w:fill="095957"/>
            <w:textDirection w:val="btLr"/>
            <w:vAlign w:val="center"/>
          </w:tcPr>
          <w:p w14:paraId="5F615563" w14:textId="77777777" w:rsidR="007019F1" w:rsidRPr="00B570F0" w:rsidRDefault="007019F1" w:rsidP="00E96F7A">
            <w:pPr>
              <w:tabs>
                <w:tab w:val="left" w:pos="0"/>
                <w:tab w:val="left" w:pos="709"/>
                <w:tab w:val="left" w:pos="1418"/>
              </w:tabs>
              <w:ind w:left="113" w:right="113"/>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At home with children</w:t>
            </w:r>
          </w:p>
        </w:tc>
        <w:tc>
          <w:tcPr>
            <w:tcW w:w="717" w:type="dxa"/>
            <w:shd w:val="clear" w:color="auto" w:fill="095957"/>
            <w:textDirection w:val="btLr"/>
            <w:vAlign w:val="center"/>
          </w:tcPr>
          <w:p w14:paraId="341597C6" w14:textId="77777777" w:rsidR="007019F1" w:rsidRPr="00B570F0" w:rsidRDefault="007019F1" w:rsidP="00E96F7A">
            <w:pPr>
              <w:tabs>
                <w:tab w:val="left" w:pos="0"/>
                <w:tab w:val="left" w:pos="709"/>
                <w:tab w:val="left" w:pos="1418"/>
              </w:tabs>
              <w:ind w:left="113" w:right="113"/>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Volunteer/</w:t>
            </w:r>
          </w:p>
          <w:p w14:paraId="3B6C547B" w14:textId="77777777" w:rsidR="007019F1" w:rsidRPr="00B570F0" w:rsidRDefault="007019F1" w:rsidP="00E96F7A">
            <w:pPr>
              <w:tabs>
                <w:tab w:val="left" w:pos="0"/>
                <w:tab w:val="left" w:pos="709"/>
                <w:tab w:val="left" w:pos="1418"/>
              </w:tabs>
              <w:ind w:left="113" w:right="113"/>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carer</w:t>
            </w:r>
          </w:p>
        </w:tc>
        <w:tc>
          <w:tcPr>
            <w:tcW w:w="984" w:type="dxa"/>
            <w:shd w:val="clear" w:color="auto" w:fill="095957"/>
            <w:noWrap/>
            <w:textDirection w:val="btLr"/>
            <w:vAlign w:val="center"/>
            <w:hideMark/>
          </w:tcPr>
          <w:p w14:paraId="45F1CC73" w14:textId="77777777" w:rsidR="007019F1" w:rsidRPr="00B570F0" w:rsidRDefault="007019F1" w:rsidP="00E96F7A">
            <w:pPr>
              <w:tabs>
                <w:tab w:val="left" w:pos="0"/>
                <w:tab w:val="left" w:pos="709"/>
                <w:tab w:val="left" w:pos="1418"/>
              </w:tabs>
              <w:ind w:left="113" w:right="113"/>
              <w:jc w:val="center"/>
              <w:rPr>
                <w:rFonts w:asciiTheme="minorHAnsi" w:hAnsiTheme="minorHAnsi" w:cstheme="minorHAnsi"/>
                <w:color w:val="FFFFFF"/>
                <w:sz w:val="22"/>
                <w:szCs w:val="22"/>
              </w:rPr>
            </w:pPr>
            <w:r w:rsidRPr="00B570F0">
              <w:rPr>
                <w:rFonts w:asciiTheme="minorHAnsi" w:hAnsiTheme="minorHAnsi" w:cstheme="minorHAnsi"/>
                <w:color w:val="FFFFFF"/>
                <w:sz w:val="22"/>
                <w:szCs w:val="22"/>
              </w:rPr>
              <w:t>Total (all households)</w:t>
            </w:r>
          </w:p>
        </w:tc>
      </w:tr>
      <w:tr w:rsidR="007019F1" w:rsidRPr="00B570F0" w14:paraId="2D216367" w14:textId="77777777" w:rsidTr="00E96F7A">
        <w:tc>
          <w:tcPr>
            <w:tcW w:w="2802" w:type="dxa"/>
            <w:shd w:val="clear" w:color="auto" w:fill="auto"/>
            <w:noWrap/>
            <w:hideMark/>
          </w:tcPr>
          <w:p w14:paraId="0C60A633"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color w:val="000000"/>
                <w:sz w:val="22"/>
                <w:szCs w:val="22"/>
              </w:rPr>
              <w:t>Haven't the time / planning to do</w:t>
            </w:r>
          </w:p>
        </w:tc>
        <w:tc>
          <w:tcPr>
            <w:tcW w:w="879" w:type="dxa"/>
            <w:shd w:val="clear" w:color="auto" w:fill="auto"/>
            <w:noWrap/>
            <w:vAlign w:val="center"/>
          </w:tcPr>
          <w:p w14:paraId="72D49A03"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42.7</w:t>
            </w:r>
          </w:p>
        </w:tc>
        <w:tc>
          <w:tcPr>
            <w:tcW w:w="850" w:type="dxa"/>
            <w:shd w:val="clear" w:color="auto" w:fill="auto"/>
            <w:noWrap/>
            <w:vAlign w:val="center"/>
          </w:tcPr>
          <w:p w14:paraId="61255ABA"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22.1</w:t>
            </w:r>
          </w:p>
        </w:tc>
        <w:tc>
          <w:tcPr>
            <w:tcW w:w="851" w:type="dxa"/>
            <w:vAlign w:val="center"/>
          </w:tcPr>
          <w:p w14:paraId="71167226"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sz w:val="22"/>
                <w:szCs w:val="22"/>
              </w:rPr>
              <w:t>37.6</w:t>
            </w:r>
          </w:p>
        </w:tc>
        <w:tc>
          <w:tcPr>
            <w:tcW w:w="763" w:type="dxa"/>
            <w:vAlign w:val="center"/>
          </w:tcPr>
          <w:p w14:paraId="0526212E"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sz w:val="22"/>
                <w:szCs w:val="22"/>
              </w:rPr>
              <w:t>0.0</w:t>
            </w:r>
          </w:p>
        </w:tc>
        <w:tc>
          <w:tcPr>
            <w:tcW w:w="759" w:type="dxa"/>
            <w:vAlign w:val="center"/>
          </w:tcPr>
          <w:p w14:paraId="22D3A17A"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2.2</w:t>
            </w:r>
          </w:p>
        </w:tc>
        <w:tc>
          <w:tcPr>
            <w:tcW w:w="746" w:type="dxa"/>
            <w:vAlign w:val="center"/>
          </w:tcPr>
          <w:p w14:paraId="2BE68EE7"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69.4</w:t>
            </w:r>
          </w:p>
        </w:tc>
        <w:tc>
          <w:tcPr>
            <w:tcW w:w="717" w:type="dxa"/>
            <w:vAlign w:val="center"/>
          </w:tcPr>
          <w:p w14:paraId="4704F5A1"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28.2</w:t>
            </w:r>
          </w:p>
        </w:tc>
        <w:tc>
          <w:tcPr>
            <w:tcW w:w="984" w:type="dxa"/>
            <w:shd w:val="clear" w:color="auto" w:fill="auto"/>
            <w:noWrap/>
            <w:vAlign w:val="center"/>
          </w:tcPr>
          <w:p w14:paraId="245006CB" w14:textId="77777777" w:rsidR="007019F1" w:rsidRPr="00B570F0" w:rsidRDefault="007019F1" w:rsidP="00E96F7A">
            <w:pPr>
              <w:tabs>
                <w:tab w:val="left" w:pos="0"/>
                <w:tab w:val="left" w:pos="709"/>
                <w:tab w:val="left" w:pos="1418"/>
              </w:tabs>
              <w:jc w:val="right"/>
              <w:rPr>
                <w:rFonts w:asciiTheme="minorHAnsi" w:hAnsiTheme="minorHAnsi" w:cstheme="minorHAnsi"/>
                <w:b/>
                <w:bCs/>
                <w:color w:val="000000"/>
                <w:sz w:val="22"/>
                <w:szCs w:val="22"/>
              </w:rPr>
            </w:pPr>
            <w:r w:rsidRPr="00B570F0">
              <w:rPr>
                <w:rFonts w:asciiTheme="minorHAnsi" w:hAnsiTheme="minorHAnsi" w:cstheme="minorHAnsi"/>
                <w:b/>
                <w:bCs/>
                <w:color w:val="000000"/>
                <w:sz w:val="22"/>
                <w:szCs w:val="22"/>
              </w:rPr>
              <w:t>39.6</w:t>
            </w:r>
          </w:p>
        </w:tc>
      </w:tr>
      <w:tr w:rsidR="007019F1" w:rsidRPr="00B570F0" w14:paraId="3497752C" w14:textId="77777777" w:rsidTr="00E96F7A">
        <w:tc>
          <w:tcPr>
            <w:tcW w:w="2802" w:type="dxa"/>
            <w:shd w:val="clear" w:color="auto" w:fill="auto"/>
            <w:noWrap/>
            <w:vAlign w:val="bottom"/>
            <w:hideMark/>
          </w:tcPr>
          <w:p w14:paraId="74EF2F18"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color w:val="000000"/>
                <w:sz w:val="22"/>
                <w:szCs w:val="22"/>
              </w:rPr>
              <w:t>Cannot physically manage</w:t>
            </w:r>
          </w:p>
        </w:tc>
        <w:tc>
          <w:tcPr>
            <w:tcW w:w="879" w:type="dxa"/>
            <w:shd w:val="clear" w:color="auto" w:fill="auto"/>
            <w:noWrap/>
            <w:vAlign w:val="center"/>
          </w:tcPr>
          <w:p w14:paraId="16EEB344"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3.5</w:t>
            </w:r>
          </w:p>
        </w:tc>
        <w:tc>
          <w:tcPr>
            <w:tcW w:w="850" w:type="dxa"/>
            <w:shd w:val="clear" w:color="auto" w:fill="auto"/>
            <w:noWrap/>
            <w:vAlign w:val="center"/>
          </w:tcPr>
          <w:p w14:paraId="5E6001CE"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0.0</w:t>
            </w:r>
          </w:p>
        </w:tc>
        <w:tc>
          <w:tcPr>
            <w:tcW w:w="851" w:type="dxa"/>
            <w:vAlign w:val="center"/>
          </w:tcPr>
          <w:p w14:paraId="24322E54"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sz w:val="22"/>
                <w:szCs w:val="22"/>
              </w:rPr>
              <w:t>17.9</w:t>
            </w:r>
          </w:p>
        </w:tc>
        <w:tc>
          <w:tcPr>
            <w:tcW w:w="763" w:type="dxa"/>
            <w:vAlign w:val="center"/>
          </w:tcPr>
          <w:p w14:paraId="342814F9"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sz w:val="22"/>
                <w:szCs w:val="22"/>
              </w:rPr>
              <w:t>0.0</w:t>
            </w:r>
          </w:p>
        </w:tc>
        <w:tc>
          <w:tcPr>
            <w:tcW w:w="759" w:type="dxa"/>
            <w:vAlign w:val="center"/>
          </w:tcPr>
          <w:p w14:paraId="00B960BD"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29.8</w:t>
            </w:r>
          </w:p>
        </w:tc>
        <w:tc>
          <w:tcPr>
            <w:tcW w:w="746" w:type="dxa"/>
            <w:vAlign w:val="center"/>
          </w:tcPr>
          <w:p w14:paraId="62C0E2B0"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0.0</w:t>
            </w:r>
          </w:p>
        </w:tc>
        <w:tc>
          <w:tcPr>
            <w:tcW w:w="717" w:type="dxa"/>
            <w:vAlign w:val="center"/>
          </w:tcPr>
          <w:p w14:paraId="1CC56457"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2.4</w:t>
            </w:r>
          </w:p>
        </w:tc>
        <w:tc>
          <w:tcPr>
            <w:tcW w:w="984" w:type="dxa"/>
            <w:shd w:val="clear" w:color="auto" w:fill="auto"/>
            <w:noWrap/>
            <w:vAlign w:val="center"/>
          </w:tcPr>
          <w:p w14:paraId="5BA719D9" w14:textId="77777777" w:rsidR="007019F1" w:rsidRPr="00B570F0" w:rsidRDefault="007019F1" w:rsidP="00E96F7A">
            <w:pPr>
              <w:tabs>
                <w:tab w:val="left" w:pos="0"/>
                <w:tab w:val="left" w:pos="709"/>
                <w:tab w:val="left" w:pos="1418"/>
              </w:tabs>
              <w:jc w:val="right"/>
              <w:rPr>
                <w:rFonts w:asciiTheme="minorHAnsi" w:hAnsiTheme="minorHAnsi" w:cstheme="minorHAnsi"/>
                <w:b/>
                <w:bCs/>
                <w:color w:val="000000"/>
                <w:sz w:val="22"/>
                <w:szCs w:val="22"/>
              </w:rPr>
            </w:pPr>
            <w:r w:rsidRPr="00B570F0">
              <w:rPr>
                <w:rFonts w:asciiTheme="minorHAnsi" w:hAnsiTheme="minorHAnsi" w:cstheme="minorHAnsi"/>
                <w:b/>
                <w:bCs/>
                <w:color w:val="000000"/>
                <w:sz w:val="22"/>
                <w:szCs w:val="22"/>
              </w:rPr>
              <w:t>7.0</w:t>
            </w:r>
          </w:p>
        </w:tc>
      </w:tr>
      <w:tr w:rsidR="007019F1" w:rsidRPr="00B570F0" w14:paraId="63B0F481" w14:textId="77777777" w:rsidTr="00E96F7A">
        <w:tc>
          <w:tcPr>
            <w:tcW w:w="2802" w:type="dxa"/>
            <w:shd w:val="clear" w:color="auto" w:fill="auto"/>
            <w:noWrap/>
            <w:vAlign w:val="bottom"/>
            <w:hideMark/>
          </w:tcPr>
          <w:p w14:paraId="3176DC92"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color w:val="000000"/>
                <w:sz w:val="22"/>
                <w:szCs w:val="22"/>
              </w:rPr>
              <w:t>Cannot afford</w:t>
            </w:r>
          </w:p>
        </w:tc>
        <w:tc>
          <w:tcPr>
            <w:tcW w:w="879" w:type="dxa"/>
            <w:shd w:val="clear" w:color="auto" w:fill="auto"/>
            <w:noWrap/>
            <w:vAlign w:val="center"/>
          </w:tcPr>
          <w:p w14:paraId="37F8A0B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41.6</w:t>
            </w:r>
          </w:p>
        </w:tc>
        <w:tc>
          <w:tcPr>
            <w:tcW w:w="850" w:type="dxa"/>
            <w:shd w:val="clear" w:color="auto" w:fill="auto"/>
            <w:noWrap/>
            <w:vAlign w:val="center"/>
          </w:tcPr>
          <w:p w14:paraId="583B2204"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21.6</w:t>
            </w:r>
          </w:p>
        </w:tc>
        <w:tc>
          <w:tcPr>
            <w:tcW w:w="851" w:type="dxa"/>
            <w:vAlign w:val="center"/>
          </w:tcPr>
          <w:p w14:paraId="6F94C57F"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sz w:val="22"/>
                <w:szCs w:val="22"/>
              </w:rPr>
              <w:t>30.0</w:t>
            </w:r>
          </w:p>
        </w:tc>
        <w:tc>
          <w:tcPr>
            <w:tcW w:w="763" w:type="dxa"/>
            <w:vAlign w:val="center"/>
          </w:tcPr>
          <w:p w14:paraId="3969955E"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sz w:val="22"/>
                <w:szCs w:val="22"/>
              </w:rPr>
              <w:t>0.0</w:t>
            </w:r>
          </w:p>
        </w:tc>
        <w:tc>
          <w:tcPr>
            <w:tcW w:w="759" w:type="dxa"/>
            <w:vAlign w:val="center"/>
          </w:tcPr>
          <w:p w14:paraId="22941722"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43.0</w:t>
            </w:r>
          </w:p>
        </w:tc>
        <w:tc>
          <w:tcPr>
            <w:tcW w:w="746" w:type="dxa"/>
            <w:vAlign w:val="center"/>
          </w:tcPr>
          <w:p w14:paraId="264840FB"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16.5</w:t>
            </w:r>
          </w:p>
        </w:tc>
        <w:tc>
          <w:tcPr>
            <w:tcW w:w="717" w:type="dxa"/>
            <w:vAlign w:val="center"/>
          </w:tcPr>
          <w:p w14:paraId="3CF1978E"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58.5</w:t>
            </w:r>
          </w:p>
        </w:tc>
        <w:tc>
          <w:tcPr>
            <w:tcW w:w="984" w:type="dxa"/>
            <w:shd w:val="clear" w:color="auto" w:fill="auto"/>
            <w:noWrap/>
            <w:vAlign w:val="center"/>
          </w:tcPr>
          <w:p w14:paraId="1B4FE92C" w14:textId="77777777" w:rsidR="007019F1" w:rsidRPr="00B570F0" w:rsidRDefault="007019F1" w:rsidP="00E96F7A">
            <w:pPr>
              <w:tabs>
                <w:tab w:val="left" w:pos="0"/>
                <w:tab w:val="left" w:pos="709"/>
                <w:tab w:val="left" w:pos="1418"/>
              </w:tabs>
              <w:jc w:val="right"/>
              <w:rPr>
                <w:rFonts w:asciiTheme="minorHAnsi" w:hAnsiTheme="minorHAnsi" w:cstheme="minorHAnsi"/>
                <w:b/>
                <w:bCs/>
                <w:color w:val="000000"/>
                <w:sz w:val="22"/>
                <w:szCs w:val="22"/>
              </w:rPr>
            </w:pPr>
            <w:r w:rsidRPr="00B570F0">
              <w:rPr>
                <w:rFonts w:asciiTheme="minorHAnsi" w:hAnsiTheme="minorHAnsi" w:cstheme="minorHAnsi"/>
                <w:b/>
                <w:bCs/>
                <w:color w:val="000000"/>
                <w:sz w:val="22"/>
                <w:szCs w:val="22"/>
              </w:rPr>
              <w:t>39.4</w:t>
            </w:r>
          </w:p>
        </w:tc>
      </w:tr>
      <w:tr w:rsidR="007019F1" w:rsidRPr="00B570F0" w14:paraId="6861CDD7" w14:textId="77777777" w:rsidTr="00E96F7A">
        <w:tc>
          <w:tcPr>
            <w:tcW w:w="2802" w:type="dxa"/>
            <w:shd w:val="clear" w:color="auto" w:fill="auto"/>
            <w:noWrap/>
            <w:vAlign w:val="bottom"/>
            <w:hideMark/>
          </w:tcPr>
          <w:p w14:paraId="16A0E98F"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color w:val="000000"/>
                <w:sz w:val="22"/>
                <w:szCs w:val="22"/>
              </w:rPr>
              <w:t>Not my responsibility</w:t>
            </w:r>
          </w:p>
        </w:tc>
        <w:tc>
          <w:tcPr>
            <w:tcW w:w="879" w:type="dxa"/>
            <w:shd w:val="clear" w:color="auto" w:fill="auto"/>
            <w:noWrap/>
            <w:vAlign w:val="center"/>
          </w:tcPr>
          <w:p w14:paraId="362CCD9E"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29.6</w:t>
            </w:r>
          </w:p>
        </w:tc>
        <w:tc>
          <w:tcPr>
            <w:tcW w:w="850" w:type="dxa"/>
            <w:shd w:val="clear" w:color="auto" w:fill="auto"/>
            <w:noWrap/>
            <w:vAlign w:val="center"/>
          </w:tcPr>
          <w:p w14:paraId="6FD908DA"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56.3</w:t>
            </w:r>
          </w:p>
        </w:tc>
        <w:tc>
          <w:tcPr>
            <w:tcW w:w="851" w:type="dxa"/>
            <w:vAlign w:val="center"/>
          </w:tcPr>
          <w:p w14:paraId="743586F5"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sz w:val="22"/>
                <w:szCs w:val="22"/>
              </w:rPr>
              <w:t>27.8</w:t>
            </w:r>
          </w:p>
        </w:tc>
        <w:tc>
          <w:tcPr>
            <w:tcW w:w="763" w:type="dxa"/>
            <w:vAlign w:val="center"/>
          </w:tcPr>
          <w:p w14:paraId="44875745"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sz w:val="22"/>
                <w:szCs w:val="22"/>
              </w:rPr>
              <w:t>0.0</w:t>
            </w:r>
          </w:p>
        </w:tc>
        <w:tc>
          <w:tcPr>
            <w:tcW w:w="759" w:type="dxa"/>
            <w:vAlign w:val="center"/>
          </w:tcPr>
          <w:p w14:paraId="172BCC0F"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76.4</w:t>
            </w:r>
          </w:p>
        </w:tc>
        <w:tc>
          <w:tcPr>
            <w:tcW w:w="746" w:type="dxa"/>
            <w:vAlign w:val="center"/>
          </w:tcPr>
          <w:p w14:paraId="064014B3"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30.6</w:t>
            </w:r>
          </w:p>
        </w:tc>
        <w:tc>
          <w:tcPr>
            <w:tcW w:w="717" w:type="dxa"/>
            <w:vAlign w:val="center"/>
          </w:tcPr>
          <w:p w14:paraId="6366C1CF"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10.9</w:t>
            </w:r>
          </w:p>
        </w:tc>
        <w:tc>
          <w:tcPr>
            <w:tcW w:w="984" w:type="dxa"/>
            <w:shd w:val="clear" w:color="auto" w:fill="auto"/>
            <w:noWrap/>
            <w:vAlign w:val="center"/>
          </w:tcPr>
          <w:p w14:paraId="78261789" w14:textId="77777777" w:rsidR="007019F1" w:rsidRPr="00B570F0" w:rsidRDefault="007019F1" w:rsidP="00E96F7A">
            <w:pPr>
              <w:tabs>
                <w:tab w:val="left" w:pos="0"/>
                <w:tab w:val="left" w:pos="709"/>
                <w:tab w:val="left" w:pos="1418"/>
              </w:tabs>
              <w:jc w:val="right"/>
              <w:rPr>
                <w:rFonts w:asciiTheme="minorHAnsi" w:hAnsiTheme="minorHAnsi" w:cstheme="minorHAnsi"/>
                <w:b/>
                <w:bCs/>
                <w:color w:val="000000"/>
                <w:sz w:val="22"/>
                <w:szCs w:val="22"/>
              </w:rPr>
            </w:pPr>
            <w:r w:rsidRPr="00B570F0">
              <w:rPr>
                <w:rFonts w:asciiTheme="minorHAnsi" w:hAnsiTheme="minorHAnsi" w:cstheme="minorHAnsi"/>
                <w:b/>
                <w:bCs/>
                <w:color w:val="000000"/>
                <w:sz w:val="22"/>
                <w:szCs w:val="22"/>
              </w:rPr>
              <w:t>32.2</w:t>
            </w:r>
          </w:p>
        </w:tc>
      </w:tr>
      <w:tr w:rsidR="007019F1" w:rsidRPr="00B570F0" w14:paraId="3DA5E89A" w14:textId="77777777" w:rsidTr="00E96F7A">
        <w:tc>
          <w:tcPr>
            <w:tcW w:w="2802" w:type="dxa"/>
            <w:shd w:val="clear" w:color="auto" w:fill="auto"/>
            <w:noWrap/>
            <w:vAlign w:val="bottom"/>
            <w:hideMark/>
          </w:tcPr>
          <w:p w14:paraId="0B22A0AD" w14:textId="77777777" w:rsidR="007019F1" w:rsidRPr="00B570F0" w:rsidRDefault="007019F1" w:rsidP="00E96F7A">
            <w:pPr>
              <w:tabs>
                <w:tab w:val="left" w:pos="0"/>
                <w:tab w:val="left" w:pos="709"/>
                <w:tab w:val="left" w:pos="1418"/>
              </w:tabs>
              <w:rPr>
                <w:rFonts w:asciiTheme="minorHAnsi" w:hAnsiTheme="minorHAnsi" w:cstheme="minorHAnsi"/>
                <w:color w:val="000000"/>
                <w:sz w:val="22"/>
                <w:szCs w:val="22"/>
              </w:rPr>
            </w:pPr>
            <w:r w:rsidRPr="00B570F0">
              <w:rPr>
                <w:rFonts w:asciiTheme="minorHAnsi" w:hAnsiTheme="minorHAnsi" w:cstheme="minorHAnsi"/>
                <w:color w:val="000000"/>
                <w:sz w:val="22"/>
                <w:szCs w:val="22"/>
              </w:rPr>
              <w:t>Repair problems too severe</w:t>
            </w:r>
          </w:p>
        </w:tc>
        <w:tc>
          <w:tcPr>
            <w:tcW w:w="879" w:type="dxa"/>
            <w:shd w:val="clear" w:color="auto" w:fill="auto"/>
            <w:noWrap/>
            <w:vAlign w:val="center"/>
          </w:tcPr>
          <w:p w14:paraId="4A7AD215"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1.8</w:t>
            </w:r>
          </w:p>
        </w:tc>
        <w:tc>
          <w:tcPr>
            <w:tcW w:w="850" w:type="dxa"/>
            <w:shd w:val="clear" w:color="auto" w:fill="auto"/>
            <w:noWrap/>
            <w:vAlign w:val="center"/>
          </w:tcPr>
          <w:p w14:paraId="64DA432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sz w:val="22"/>
                <w:szCs w:val="22"/>
              </w:rPr>
              <w:t>0.0</w:t>
            </w:r>
          </w:p>
        </w:tc>
        <w:tc>
          <w:tcPr>
            <w:tcW w:w="851" w:type="dxa"/>
            <w:vAlign w:val="center"/>
          </w:tcPr>
          <w:p w14:paraId="244FDD22"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sz w:val="22"/>
                <w:szCs w:val="22"/>
              </w:rPr>
              <w:t>5.8</w:t>
            </w:r>
          </w:p>
        </w:tc>
        <w:tc>
          <w:tcPr>
            <w:tcW w:w="763" w:type="dxa"/>
            <w:vAlign w:val="center"/>
          </w:tcPr>
          <w:p w14:paraId="26E31547"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sz w:val="22"/>
                <w:szCs w:val="22"/>
              </w:rPr>
              <w:t>0.0</w:t>
            </w:r>
          </w:p>
        </w:tc>
        <w:tc>
          <w:tcPr>
            <w:tcW w:w="759" w:type="dxa"/>
            <w:vAlign w:val="center"/>
          </w:tcPr>
          <w:p w14:paraId="70B419E9"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17.9</w:t>
            </w:r>
          </w:p>
        </w:tc>
        <w:tc>
          <w:tcPr>
            <w:tcW w:w="746" w:type="dxa"/>
            <w:vAlign w:val="center"/>
          </w:tcPr>
          <w:p w14:paraId="4852E6AC" w14:textId="77777777" w:rsidR="007019F1" w:rsidRPr="00B570F0" w:rsidRDefault="007019F1" w:rsidP="00E96F7A">
            <w:pPr>
              <w:tabs>
                <w:tab w:val="left" w:pos="0"/>
                <w:tab w:val="left" w:pos="709"/>
                <w:tab w:val="left" w:pos="1418"/>
              </w:tabs>
              <w:jc w:val="right"/>
              <w:rPr>
                <w:rFonts w:asciiTheme="minorHAnsi" w:hAnsiTheme="minorHAnsi" w:cstheme="minorHAnsi"/>
                <w:color w:val="000000"/>
                <w:sz w:val="22"/>
                <w:szCs w:val="22"/>
              </w:rPr>
            </w:pPr>
            <w:r w:rsidRPr="00B570F0">
              <w:rPr>
                <w:rFonts w:asciiTheme="minorHAnsi" w:hAnsiTheme="minorHAnsi" w:cstheme="minorHAnsi"/>
                <w:color w:val="000000"/>
                <w:sz w:val="22"/>
                <w:szCs w:val="22"/>
              </w:rPr>
              <w:t>0.0</w:t>
            </w:r>
          </w:p>
        </w:tc>
        <w:tc>
          <w:tcPr>
            <w:tcW w:w="717" w:type="dxa"/>
            <w:vAlign w:val="center"/>
          </w:tcPr>
          <w:p w14:paraId="2F682509" w14:textId="77777777" w:rsidR="007019F1" w:rsidRPr="00B570F0" w:rsidRDefault="007019F1" w:rsidP="00E96F7A">
            <w:pPr>
              <w:tabs>
                <w:tab w:val="left" w:pos="0"/>
                <w:tab w:val="left" w:pos="709"/>
                <w:tab w:val="left" w:pos="1418"/>
              </w:tabs>
              <w:jc w:val="right"/>
              <w:rPr>
                <w:rFonts w:asciiTheme="minorHAnsi" w:hAnsiTheme="minorHAnsi" w:cstheme="minorHAnsi"/>
                <w:sz w:val="22"/>
                <w:szCs w:val="22"/>
              </w:rPr>
            </w:pPr>
            <w:r w:rsidRPr="00B570F0">
              <w:rPr>
                <w:rFonts w:asciiTheme="minorHAnsi" w:hAnsiTheme="minorHAnsi" w:cstheme="minorHAnsi"/>
                <w:color w:val="000000"/>
                <w:sz w:val="22"/>
                <w:szCs w:val="22"/>
              </w:rPr>
              <w:t>0.0</w:t>
            </w:r>
          </w:p>
        </w:tc>
        <w:tc>
          <w:tcPr>
            <w:tcW w:w="984" w:type="dxa"/>
            <w:shd w:val="clear" w:color="auto" w:fill="auto"/>
            <w:noWrap/>
            <w:vAlign w:val="center"/>
          </w:tcPr>
          <w:p w14:paraId="496187DC" w14:textId="77777777" w:rsidR="007019F1" w:rsidRPr="00B570F0" w:rsidRDefault="007019F1" w:rsidP="00E96F7A">
            <w:pPr>
              <w:tabs>
                <w:tab w:val="left" w:pos="0"/>
                <w:tab w:val="left" w:pos="709"/>
                <w:tab w:val="left" w:pos="1418"/>
              </w:tabs>
              <w:jc w:val="right"/>
              <w:rPr>
                <w:rFonts w:asciiTheme="minorHAnsi" w:hAnsiTheme="minorHAnsi" w:cstheme="minorHAnsi"/>
                <w:b/>
                <w:bCs/>
                <w:color w:val="000000"/>
                <w:sz w:val="22"/>
                <w:szCs w:val="22"/>
              </w:rPr>
            </w:pPr>
            <w:r w:rsidRPr="00B570F0">
              <w:rPr>
                <w:rFonts w:asciiTheme="minorHAnsi" w:hAnsiTheme="minorHAnsi" w:cstheme="minorHAnsi"/>
                <w:b/>
                <w:bCs/>
                <w:color w:val="000000"/>
                <w:sz w:val="22"/>
                <w:szCs w:val="22"/>
              </w:rPr>
              <w:t>3.2</w:t>
            </w:r>
          </w:p>
        </w:tc>
      </w:tr>
      <w:tr w:rsidR="007019F1" w:rsidRPr="00B570F0" w14:paraId="45B66B23" w14:textId="77777777" w:rsidTr="00E96F7A">
        <w:tc>
          <w:tcPr>
            <w:tcW w:w="2802" w:type="dxa"/>
            <w:shd w:val="clear" w:color="auto" w:fill="auto"/>
            <w:noWrap/>
            <w:hideMark/>
          </w:tcPr>
          <w:p w14:paraId="20D92215" w14:textId="77777777" w:rsidR="007019F1" w:rsidRPr="00B570F0" w:rsidRDefault="007019F1" w:rsidP="00E96F7A">
            <w:pPr>
              <w:tabs>
                <w:tab w:val="left" w:pos="0"/>
                <w:tab w:val="left" w:pos="709"/>
                <w:tab w:val="left" w:pos="1418"/>
              </w:tabs>
              <w:rPr>
                <w:rFonts w:asciiTheme="minorHAnsi" w:hAnsiTheme="minorHAnsi" w:cstheme="minorHAnsi"/>
                <w:i/>
                <w:color w:val="000000"/>
                <w:sz w:val="22"/>
                <w:szCs w:val="22"/>
              </w:rPr>
            </w:pPr>
            <w:r w:rsidRPr="00B570F0">
              <w:rPr>
                <w:rFonts w:asciiTheme="minorHAnsi" w:hAnsiTheme="minorHAnsi" w:cstheme="minorHAnsi"/>
                <w:i/>
                <w:sz w:val="22"/>
                <w:szCs w:val="22"/>
              </w:rPr>
              <w:t>Base (households)</w:t>
            </w:r>
          </w:p>
        </w:tc>
        <w:tc>
          <w:tcPr>
            <w:tcW w:w="879" w:type="dxa"/>
            <w:shd w:val="clear" w:color="auto" w:fill="auto"/>
            <w:noWrap/>
            <w:vAlign w:val="center"/>
          </w:tcPr>
          <w:p w14:paraId="44FD33B4"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sz w:val="22"/>
                <w:szCs w:val="22"/>
              </w:rPr>
              <w:t>30,179</w:t>
            </w:r>
          </w:p>
        </w:tc>
        <w:tc>
          <w:tcPr>
            <w:tcW w:w="850" w:type="dxa"/>
            <w:shd w:val="clear" w:color="auto" w:fill="auto"/>
            <w:noWrap/>
            <w:vAlign w:val="center"/>
          </w:tcPr>
          <w:p w14:paraId="40B56372"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sz w:val="22"/>
                <w:szCs w:val="22"/>
              </w:rPr>
              <w:t>716</w:t>
            </w:r>
          </w:p>
        </w:tc>
        <w:tc>
          <w:tcPr>
            <w:tcW w:w="851" w:type="dxa"/>
            <w:vAlign w:val="center"/>
          </w:tcPr>
          <w:p w14:paraId="09B4EB34"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sz w:val="22"/>
                <w:szCs w:val="22"/>
              </w:rPr>
              <w:t>6,082</w:t>
            </w:r>
          </w:p>
        </w:tc>
        <w:tc>
          <w:tcPr>
            <w:tcW w:w="763" w:type="dxa"/>
            <w:vAlign w:val="center"/>
          </w:tcPr>
          <w:p w14:paraId="7CAFD4BF"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0</w:t>
            </w:r>
          </w:p>
        </w:tc>
        <w:tc>
          <w:tcPr>
            <w:tcW w:w="759" w:type="dxa"/>
            <w:vAlign w:val="center"/>
          </w:tcPr>
          <w:p w14:paraId="00819FB2"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2,248</w:t>
            </w:r>
          </w:p>
        </w:tc>
        <w:tc>
          <w:tcPr>
            <w:tcW w:w="746" w:type="dxa"/>
            <w:vAlign w:val="center"/>
          </w:tcPr>
          <w:p w14:paraId="07D83055"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588</w:t>
            </w:r>
          </w:p>
        </w:tc>
        <w:tc>
          <w:tcPr>
            <w:tcW w:w="717" w:type="dxa"/>
            <w:vAlign w:val="center"/>
          </w:tcPr>
          <w:p w14:paraId="0BC2D6FE"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451</w:t>
            </w:r>
          </w:p>
        </w:tc>
        <w:tc>
          <w:tcPr>
            <w:tcW w:w="984" w:type="dxa"/>
            <w:shd w:val="clear" w:color="auto" w:fill="auto"/>
            <w:noWrap/>
            <w:vAlign w:val="center"/>
          </w:tcPr>
          <w:p w14:paraId="4CBE9066" w14:textId="77777777" w:rsidR="007019F1" w:rsidRPr="00B570F0" w:rsidRDefault="007019F1" w:rsidP="00E96F7A">
            <w:pPr>
              <w:tabs>
                <w:tab w:val="left" w:pos="0"/>
                <w:tab w:val="left" w:pos="709"/>
                <w:tab w:val="left" w:pos="1418"/>
              </w:tabs>
              <w:jc w:val="right"/>
              <w:rPr>
                <w:rFonts w:asciiTheme="minorHAnsi" w:hAnsiTheme="minorHAnsi" w:cstheme="minorHAnsi"/>
                <w:i/>
                <w:iCs/>
                <w:color w:val="000000"/>
                <w:sz w:val="22"/>
                <w:szCs w:val="22"/>
              </w:rPr>
            </w:pPr>
            <w:r w:rsidRPr="00B570F0">
              <w:rPr>
                <w:rFonts w:asciiTheme="minorHAnsi" w:hAnsiTheme="minorHAnsi" w:cstheme="minorHAnsi"/>
                <w:i/>
                <w:iCs/>
                <w:color w:val="000000"/>
                <w:sz w:val="22"/>
                <w:szCs w:val="22"/>
              </w:rPr>
              <w:t>40,263</w:t>
            </w:r>
          </w:p>
        </w:tc>
      </w:tr>
    </w:tbl>
    <w:p w14:paraId="02390A4A" w14:textId="71BECF5D" w:rsidR="007019F1" w:rsidRPr="00B570F0" w:rsidRDefault="007019F1" w:rsidP="007019F1">
      <w:pPr>
        <w:pStyle w:val="Reporttext"/>
        <w:numPr>
          <w:ilvl w:val="0"/>
          <w:numId w:val="0"/>
        </w:numPr>
        <w:tabs>
          <w:tab w:val="left" w:pos="0"/>
          <w:tab w:val="left" w:pos="709"/>
          <w:tab w:val="left" w:pos="1418"/>
        </w:tabs>
        <w:rPr>
          <w:rFonts w:cstheme="minorHAnsi"/>
        </w:rPr>
      </w:pPr>
      <w:r w:rsidRPr="00B570F0">
        <w:rPr>
          <w:rFonts w:cstheme="minorHAnsi"/>
          <w:sz w:val="20"/>
          <w:szCs w:val="20"/>
        </w:rPr>
        <w:t>Source: 2019 household survey</w:t>
      </w:r>
      <w:r>
        <w:rPr>
          <w:rFonts w:cstheme="minorHAnsi"/>
          <w:sz w:val="20"/>
          <w:szCs w:val="20"/>
        </w:rPr>
        <w:t xml:space="preserve"> and Table 4.9 of 2019 HNA</w:t>
      </w:r>
    </w:p>
    <w:p w14:paraId="10BBCAE1" w14:textId="77777777" w:rsidR="007019F1" w:rsidRDefault="007019F1" w:rsidP="00D2014A"/>
    <w:p w14:paraId="06F9949B" w14:textId="2DAAE910" w:rsidR="00CE1BDB" w:rsidRPr="008868C0" w:rsidRDefault="00CE1BDB" w:rsidP="003B3DB2">
      <w:pPr>
        <w:pStyle w:val="Heading2"/>
        <w:rPr>
          <w:rFonts w:asciiTheme="minorHAnsi" w:hAnsiTheme="minorHAnsi" w:cstheme="minorHAnsi"/>
        </w:rPr>
      </w:pPr>
      <w:bookmarkStart w:id="222" w:name="_Toc146126223"/>
      <w:r w:rsidRPr="008868C0">
        <w:rPr>
          <w:rFonts w:asciiTheme="minorHAnsi" w:hAnsiTheme="minorHAnsi" w:cstheme="minorHAnsi"/>
        </w:rPr>
        <w:t>Housing tenure</w:t>
      </w:r>
      <w:bookmarkEnd w:id="222"/>
    </w:p>
    <w:p w14:paraId="723DD91B" w14:textId="3E08C7C0" w:rsidR="00CE1BDB" w:rsidRPr="008868C0" w:rsidRDefault="00CE1BDB" w:rsidP="00CE1BDB">
      <w:pPr>
        <w:pStyle w:val="Reporttext"/>
        <w:tabs>
          <w:tab w:val="left" w:pos="709"/>
          <w:tab w:val="left" w:pos="1418"/>
        </w:tabs>
        <w:rPr>
          <w:rFonts w:asciiTheme="minorHAnsi" w:hAnsiTheme="minorHAnsi" w:cstheme="minorHAnsi"/>
        </w:rPr>
      </w:pPr>
      <w:r w:rsidRPr="008868C0">
        <w:rPr>
          <w:rFonts w:asciiTheme="minorHAnsi" w:hAnsiTheme="minorHAnsi" w:cstheme="minorHAnsi"/>
        </w:rPr>
        <w:t>The tenure profile by</w:t>
      </w:r>
      <w:r w:rsidR="00EA422F" w:rsidRPr="008868C0">
        <w:rPr>
          <w:rFonts w:asciiTheme="minorHAnsi" w:hAnsiTheme="minorHAnsi" w:cstheme="minorHAnsi"/>
        </w:rPr>
        <w:t xml:space="preserve"> sub-area</w:t>
      </w:r>
      <w:r w:rsidRPr="008868C0">
        <w:rPr>
          <w:rFonts w:asciiTheme="minorHAnsi" w:hAnsiTheme="minorHAnsi" w:cstheme="minorHAnsi"/>
        </w:rPr>
        <w:t xml:space="preserve"> is presented in Table 2.</w:t>
      </w:r>
      <w:r w:rsidR="001C452C">
        <w:rPr>
          <w:rFonts w:asciiTheme="minorHAnsi" w:hAnsiTheme="minorHAnsi" w:cstheme="minorHAnsi"/>
        </w:rPr>
        <w:t>12</w:t>
      </w:r>
      <w:r w:rsidRPr="008868C0">
        <w:rPr>
          <w:rFonts w:asciiTheme="minorHAnsi" w:hAnsiTheme="minorHAnsi" w:cstheme="minorHAnsi"/>
        </w:rPr>
        <w:t xml:space="preserve"> This is based on the 20</w:t>
      </w:r>
      <w:r w:rsidR="00EA422F" w:rsidRPr="008868C0">
        <w:rPr>
          <w:rFonts w:asciiTheme="minorHAnsi" w:hAnsiTheme="minorHAnsi" w:cstheme="minorHAnsi"/>
        </w:rPr>
        <w:t>2</w:t>
      </w:r>
      <w:r w:rsidRPr="008868C0">
        <w:rPr>
          <w:rFonts w:asciiTheme="minorHAnsi" w:hAnsiTheme="minorHAnsi" w:cstheme="minorHAnsi"/>
        </w:rPr>
        <w:t xml:space="preserve">1 Census. Overall, </w:t>
      </w:r>
      <w:r w:rsidR="00F908B6" w:rsidRPr="008868C0">
        <w:rPr>
          <w:rFonts w:asciiTheme="minorHAnsi" w:hAnsiTheme="minorHAnsi" w:cstheme="minorHAnsi"/>
        </w:rPr>
        <w:t>69.0</w:t>
      </w:r>
      <w:r w:rsidRPr="008868C0">
        <w:rPr>
          <w:rFonts w:asciiTheme="minorHAnsi" w:hAnsiTheme="minorHAnsi" w:cstheme="minorHAnsi"/>
        </w:rPr>
        <w:t xml:space="preserve">% of occupied dwellings are owner-occupied, </w:t>
      </w:r>
      <w:r w:rsidR="00277712" w:rsidRPr="008868C0">
        <w:rPr>
          <w:rFonts w:asciiTheme="minorHAnsi" w:hAnsiTheme="minorHAnsi" w:cstheme="minorHAnsi"/>
        </w:rPr>
        <w:t>15.4</w:t>
      </w:r>
      <w:r w:rsidRPr="008868C0">
        <w:rPr>
          <w:rFonts w:asciiTheme="minorHAnsi" w:hAnsiTheme="minorHAnsi" w:cstheme="minorHAnsi"/>
        </w:rPr>
        <w:t>% are private rented (including tied accommodation and student housing) and 1</w:t>
      </w:r>
      <w:r w:rsidR="00277712" w:rsidRPr="008868C0">
        <w:rPr>
          <w:rFonts w:asciiTheme="minorHAnsi" w:hAnsiTheme="minorHAnsi" w:cstheme="minorHAnsi"/>
        </w:rPr>
        <w:t>5.7</w:t>
      </w:r>
      <w:r w:rsidRPr="008868C0">
        <w:rPr>
          <w:rFonts w:asciiTheme="minorHAnsi" w:hAnsiTheme="minorHAnsi" w:cstheme="minorHAnsi"/>
        </w:rPr>
        <w:t xml:space="preserve">% are affordable (including social rented from a council or housing association and shared ownership). There are considerable variations in tenure profile </w:t>
      </w:r>
      <w:r w:rsidR="00755D01" w:rsidRPr="008868C0">
        <w:rPr>
          <w:rFonts w:asciiTheme="minorHAnsi" w:hAnsiTheme="minorHAnsi" w:cstheme="minorHAnsi"/>
        </w:rPr>
        <w:t>by s</w:t>
      </w:r>
      <w:r w:rsidR="00277712" w:rsidRPr="008868C0">
        <w:rPr>
          <w:rFonts w:asciiTheme="minorHAnsi" w:hAnsiTheme="minorHAnsi" w:cstheme="minorHAnsi"/>
        </w:rPr>
        <w:t>ub-area</w:t>
      </w:r>
      <w:r w:rsidR="00755D01" w:rsidRPr="008868C0">
        <w:rPr>
          <w:rFonts w:asciiTheme="minorHAnsi" w:hAnsiTheme="minorHAnsi" w:cstheme="minorHAnsi"/>
        </w:rPr>
        <w:t xml:space="preserve">. </w:t>
      </w:r>
    </w:p>
    <w:p w14:paraId="53470E47" w14:textId="3EF055AE" w:rsidR="00755D01" w:rsidRPr="008868C0" w:rsidRDefault="00755D01" w:rsidP="00755D01">
      <w:pPr>
        <w:pStyle w:val="Reporttext"/>
        <w:numPr>
          <w:ilvl w:val="0"/>
          <w:numId w:val="0"/>
        </w:numPr>
        <w:tabs>
          <w:tab w:val="left" w:pos="709"/>
          <w:tab w:val="left" w:pos="1418"/>
        </w:tabs>
        <w:ind w:left="709"/>
        <w:rPr>
          <w:rFonts w:asciiTheme="minorHAnsi" w:hAnsiTheme="minorHAnsi" w:cstheme="minorHAnsi"/>
        </w:rPr>
      </w:pPr>
    </w:p>
    <w:p w14:paraId="2513C50F" w14:textId="67B7064D" w:rsidR="00AA0830" w:rsidRPr="008868C0" w:rsidRDefault="00AA0830" w:rsidP="00AA0830">
      <w:pPr>
        <w:pStyle w:val="Tableheading1"/>
        <w:rPr>
          <w:rFonts w:asciiTheme="minorHAnsi" w:hAnsiTheme="minorHAnsi" w:cstheme="minorHAnsi"/>
        </w:rPr>
      </w:pPr>
      <w:bookmarkStart w:id="223" w:name="_Toc146126536"/>
      <w:r w:rsidRPr="008868C0">
        <w:rPr>
          <w:rFonts w:asciiTheme="minorHAnsi" w:hAnsiTheme="minorHAnsi" w:cstheme="minorHAnsi"/>
        </w:rPr>
        <w:lastRenderedPageBreak/>
        <w:t>Table 2.</w:t>
      </w:r>
      <w:r w:rsidR="001C452C">
        <w:rPr>
          <w:rFonts w:asciiTheme="minorHAnsi" w:hAnsiTheme="minorHAnsi" w:cstheme="minorHAnsi"/>
        </w:rPr>
        <w:t>12</w:t>
      </w:r>
      <w:r w:rsidRPr="008868C0">
        <w:rPr>
          <w:rFonts w:asciiTheme="minorHAnsi" w:hAnsiTheme="minorHAnsi" w:cstheme="minorHAnsi"/>
        </w:rPr>
        <w:tab/>
        <w:t>Tenure profile by sub-area</w:t>
      </w:r>
      <w:bookmarkEnd w:id="223"/>
    </w:p>
    <w:tbl>
      <w:tblPr>
        <w:tblW w:w="5019" w:type="pct"/>
        <w:tblLayout w:type="fixed"/>
        <w:tblLook w:val="04A0" w:firstRow="1" w:lastRow="0" w:firstColumn="1" w:lastColumn="0" w:noHBand="0" w:noVBand="1"/>
        <w:tblCaption w:val="Table 2.9"/>
        <w:tblDescription w:val="Tenure profile by sub-area"/>
      </w:tblPr>
      <w:tblGrid>
        <w:gridCol w:w="2683"/>
        <w:gridCol w:w="1278"/>
        <w:gridCol w:w="1274"/>
        <w:gridCol w:w="1420"/>
        <w:gridCol w:w="992"/>
        <w:gridCol w:w="1559"/>
      </w:tblGrid>
      <w:tr w:rsidR="00AA0830" w:rsidRPr="008868C0" w14:paraId="39F94557" w14:textId="77777777" w:rsidTr="00AA0830">
        <w:tc>
          <w:tcPr>
            <w:tcW w:w="1457" w:type="pct"/>
            <w:tcBorders>
              <w:top w:val="single" w:sz="8" w:space="0" w:color="000000" w:themeColor="text1"/>
              <w:left w:val="single" w:sz="8" w:space="0" w:color="006666"/>
              <w:bottom w:val="nil"/>
              <w:right w:val="single" w:sz="8" w:space="0" w:color="000000" w:themeColor="text1"/>
            </w:tcBorders>
            <w:shd w:val="clear" w:color="auto" w:fill="0B6665"/>
            <w:vAlign w:val="center"/>
            <w:hideMark/>
          </w:tcPr>
          <w:p w14:paraId="0024E731" w14:textId="5550F548" w:rsidR="00AA0830" w:rsidRPr="008868C0" w:rsidRDefault="00AA0830" w:rsidP="00AA0830">
            <w:pPr>
              <w:spacing w:before="20" w:after="20"/>
              <w:rPr>
                <w:rFonts w:asciiTheme="minorHAnsi" w:hAnsiTheme="minorHAnsi" w:cstheme="minorHAnsi"/>
                <w:b/>
                <w:bCs/>
                <w:color w:val="FFFFFF"/>
                <w:sz w:val="22"/>
                <w:szCs w:val="22"/>
              </w:rPr>
            </w:pPr>
            <w:bookmarkStart w:id="224" w:name="_Toc359010014"/>
            <w:bookmarkStart w:id="225" w:name="_Toc490775594"/>
            <w:bookmarkStart w:id="226" w:name="_Toc46497063"/>
            <w:r w:rsidRPr="008868C0">
              <w:rPr>
                <w:rFonts w:asciiTheme="minorHAnsi" w:hAnsiTheme="minorHAnsi" w:cstheme="minorHAnsi"/>
                <w:b/>
                <w:bCs/>
                <w:color w:val="FFFFFF"/>
                <w:sz w:val="22"/>
                <w:szCs w:val="22"/>
              </w:rPr>
              <w:t>Sub-area</w:t>
            </w:r>
          </w:p>
        </w:tc>
        <w:tc>
          <w:tcPr>
            <w:tcW w:w="694"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B6665"/>
            <w:vAlign w:val="bottom"/>
            <w:hideMark/>
          </w:tcPr>
          <w:p w14:paraId="0DBED240" w14:textId="77777777" w:rsidR="00AA0830" w:rsidRPr="008868C0" w:rsidRDefault="00AA0830" w:rsidP="00AA0830">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Owner </w:t>
            </w:r>
            <w:proofErr w:type="gramStart"/>
            <w:r w:rsidRPr="008868C0">
              <w:rPr>
                <w:rFonts w:asciiTheme="minorHAnsi" w:hAnsiTheme="minorHAnsi" w:cstheme="minorHAnsi"/>
                <w:b/>
                <w:bCs/>
                <w:color w:val="FFFFFF"/>
                <w:sz w:val="22"/>
                <w:szCs w:val="22"/>
              </w:rPr>
              <w:t>occupied</w:t>
            </w:r>
            <w:proofErr w:type="gramEnd"/>
          </w:p>
          <w:p w14:paraId="22C5F8E7" w14:textId="6C94A6EE" w:rsidR="00AA0830" w:rsidRPr="008868C0" w:rsidRDefault="00AA0830" w:rsidP="00AA0830">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p>
        </w:tc>
        <w:tc>
          <w:tcPr>
            <w:tcW w:w="692"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B6665"/>
            <w:vAlign w:val="bottom"/>
            <w:hideMark/>
          </w:tcPr>
          <w:p w14:paraId="0DE7286C" w14:textId="29FB4FB6" w:rsidR="00AA0830" w:rsidRPr="008868C0" w:rsidRDefault="00AA0830" w:rsidP="00AA0830">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Private Rented</w:t>
            </w:r>
          </w:p>
          <w:p w14:paraId="1FEA6EF1" w14:textId="7806745F" w:rsidR="00AA0830" w:rsidRPr="008868C0" w:rsidRDefault="00AA0830" w:rsidP="00AA0830">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p>
        </w:tc>
        <w:tc>
          <w:tcPr>
            <w:tcW w:w="771"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B6665"/>
            <w:vAlign w:val="bottom"/>
            <w:hideMark/>
          </w:tcPr>
          <w:p w14:paraId="0CEC0FBF" w14:textId="77777777" w:rsidR="00AA0830" w:rsidRPr="008868C0" w:rsidRDefault="00AA0830" w:rsidP="00AA0830">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w:t>
            </w:r>
          </w:p>
          <w:p w14:paraId="7FAEDE2D" w14:textId="5724CB2E" w:rsidR="00AA0830" w:rsidRPr="008868C0" w:rsidRDefault="00AA0830" w:rsidP="00AA0830">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p>
        </w:tc>
        <w:tc>
          <w:tcPr>
            <w:tcW w:w="539"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B6665"/>
            <w:vAlign w:val="bottom"/>
            <w:hideMark/>
          </w:tcPr>
          <w:p w14:paraId="6E326EA1" w14:textId="77777777" w:rsidR="00AA0830" w:rsidRPr="008868C0" w:rsidRDefault="00AA0830" w:rsidP="00AA0830">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w:t>
            </w:r>
          </w:p>
          <w:p w14:paraId="728E6140" w14:textId="1FCAFF51" w:rsidR="00AA0830" w:rsidRPr="008868C0" w:rsidRDefault="00AA0830" w:rsidP="00AA0830">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p>
        </w:tc>
        <w:tc>
          <w:tcPr>
            <w:tcW w:w="847" w:type="pct"/>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0B6665"/>
            <w:vAlign w:val="bottom"/>
            <w:hideMark/>
          </w:tcPr>
          <w:p w14:paraId="394ADCD5" w14:textId="77777777" w:rsidR="00AA0830" w:rsidRPr="008868C0" w:rsidRDefault="00AA0830" w:rsidP="00AA0830">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 households</w:t>
            </w:r>
          </w:p>
          <w:p w14:paraId="5B35CCA9" w14:textId="75257874" w:rsidR="00AA0830" w:rsidRPr="008868C0" w:rsidRDefault="00AA0830" w:rsidP="00AA0830">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w:t>
            </w:r>
          </w:p>
        </w:tc>
      </w:tr>
      <w:tr w:rsidR="00B22B34" w:rsidRPr="008868C0" w14:paraId="03CD9355" w14:textId="77777777" w:rsidTr="00AA0830">
        <w:tc>
          <w:tcPr>
            <w:tcW w:w="1457" w:type="pct"/>
            <w:tcBorders>
              <w:top w:val="single" w:sz="8" w:space="0" w:color="auto"/>
              <w:left w:val="single" w:sz="8" w:space="0" w:color="006666"/>
              <w:bottom w:val="single" w:sz="8" w:space="0" w:color="006666"/>
              <w:right w:val="single" w:sz="8" w:space="0" w:color="006666"/>
            </w:tcBorders>
            <w:shd w:val="clear" w:color="auto" w:fill="auto"/>
            <w:noWrap/>
            <w:vAlign w:val="center"/>
          </w:tcPr>
          <w:p w14:paraId="2AE5DB32" w14:textId="6085F821" w:rsidR="00AA0830" w:rsidRPr="008868C0" w:rsidRDefault="00AA0830" w:rsidP="00AA083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Altrincham</w:t>
            </w:r>
          </w:p>
        </w:tc>
        <w:tc>
          <w:tcPr>
            <w:tcW w:w="694" w:type="pct"/>
            <w:tcBorders>
              <w:top w:val="nil"/>
              <w:left w:val="nil"/>
              <w:bottom w:val="single" w:sz="8" w:space="0" w:color="006666"/>
              <w:right w:val="single" w:sz="8" w:space="0" w:color="006666"/>
            </w:tcBorders>
            <w:shd w:val="clear" w:color="auto" w:fill="auto"/>
            <w:noWrap/>
            <w:vAlign w:val="center"/>
          </w:tcPr>
          <w:p w14:paraId="4F16D6AB" w14:textId="08D2D1AD"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75.5%</w:t>
            </w:r>
          </w:p>
        </w:tc>
        <w:tc>
          <w:tcPr>
            <w:tcW w:w="692" w:type="pct"/>
            <w:tcBorders>
              <w:top w:val="nil"/>
              <w:left w:val="nil"/>
              <w:bottom w:val="single" w:sz="8" w:space="0" w:color="006666"/>
              <w:right w:val="single" w:sz="8" w:space="0" w:color="006666"/>
            </w:tcBorders>
            <w:shd w:val="clear" w:color="auto" w:fill="auto"/>
            <w:noWrap/>
            <w:vAlign w:val="center"/>
          </w:tcPr>
          <w:p w14:paraId="3A363F3B" w14:textId="1AC298F1"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14.5%</w:t>
            </w:r>
          </w:p>
        </w:tc>
        <w:tc>
          <w:tcPr>
            <w:tcW w:w="771" w:type="pct"/>
            <w:tcBorders>
              <w:top w:val="nil"/>
              <w:left w:val="nil"/>
              <w:bottom w:val="single" w:sz="8" w:space="0" w:color="006666"/>
              <w:right w:val="single" w:sz="8" w:space="0" w:color="006666"/>
            </w:tcBorders>
            <w:shd w:val="clear" w:color="auto" w:fill="auto"/>
            <w:noWrap/>
            <w:vAlign w:val="center"/>
          </w:tcPr>
          <w:p w14:paraId="4E247D7E" w14:textId="367206C8"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w:t>
            </w:r>
          </w:p>
        </w:tc>
        <w:tc>
          <w:tcPr>
            <w:tcW w:w="539" w:type="pct"/>
            <w:tcBorders>
              <w:top w:val="nil"/>
              <w:left w:val="nil"/>
              <w:bottom w:val="single" w:sz="8" w:space="0" w:color="006666"/>
              <w:right w:val="single" w:sz="8" w:space="0" w:color="006666"/>
            </w:tcBorders>
            <w:shd w:val="clear" w:color="auto" w:fill="auto"/>
            <w:noWrap/>
            <w:vAlign w:val="center"/>
          </w:tcPr>
          <w:p w14:paraId="68EF3A6A" w14:textId="4F7AE718"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847" w:type="pct"/>
            <w:tcBorders>
              <w:top w:val="nil"/>
              <w:left w:val="nil"/>
              <w:bottom w:val="single" w:sz="8" w:space="0" w:color="006666"/>
              <w:right w:val="single" w:sz="8" w:space="0" w:color="006666"/>
            </w:tcBorders>
            <w:shd w:val="clear" w:color="auto" w:fill="auto"/>
            <w:noWrap/>
            <w:vAlign w:val="center"/>
          </w:tcPr>
          <w:p w14:paraId="3CA0E713" w14:textId="390065A7" w:rsidR="00AA0830" w:rsidRPr="008868C0" w:rsidRDefault="00AA0830" w:rsidP="00AA0830">
            <w:pPr>
              <w:spacing w:before="20" w:after="20"/>
              <w:jc w:val="right"/>
              <w:rPr>
                <w:rFonts w:asciiTheme="minorHAnsi" w:hAnsiTheme="minorHAnsi" w:cstheme="minorHAnsi"/>
                <w:i/>
                <w:iCs/>
                <w:color w:val="000000"/>
                <w:sz w:val="22"/>
                <w:szCs w:val="22"/>
              </w:rPr>
            </w:pPr>
            <w:r w:rsidRPr="008868C0">
              <w:rPr>
                <w:rFonts w:asciiTheme="minorHAnsi" w:hAnsiTheme="minorHAnsi" w:cstheme="minorHAnsi"/>
                <w:color w:val="000000"/>
                <w:sz w:val="22"/>
                <w:szCs w:val="22"/>
              </w:rPr>
              <w:t>27,880</w:t>
            </w:r>
          </w:p>
        </w:tc>
      </w:tr>
      <w:tr w:rsidR="00B22B34" w:rsidRPr="008868C0" w14:paraId="633C62BD" w14:textId="77777777" w:rsidTr="00AA0830">
        <w:tc>
          <w:tcPr>
            <w:tcW w:w="1457" w:type="pct"/>
            <w:tcBorders>
              <w:top w:val="nil"/>
              <w:left w:val="single" w:sz="8" w:space="0" w:color="006666"/>
              <w:bottom w:val="single" w:sz="8" w:space="0" w:color="006666"/>
              <w:right w:val="single" w:sz="8" w:space="0" w:color="006666"/>
            </w:tcBorders>
            <w:shd w:val="clear" w:color="auto" w:fill="auto"/>
            <w:noWrap/>
            <w:vAlign w:val="center"/>
          </w:tcPr>
          <w:p w14:paraId="0099C5AD" w14:textId="0E8D064C" w:rsidR="00AA0830" w:rsidRPr="008868C0" w:rsidRDefault="00AA0830" w:rsidP="00AA083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Old Trafford</w:t>
            </w:r>
          </w:p>
        </w:tc>
        <w:tc>
          <w:tcPr>
            <w:tcW w:w="694" w:type="pct"/>
            <w:tcBorders>
              <w:top w:val="nil"/>
              <w:left w:val="nil"/>
              <w:bottom w:val="single" w:sz="8" w:space="0" w:color="006666"/>
              <w:right w:val="single" w:sz="8" w:space="0" w:color="006666"/>
            </w:tcBorders>
            <w:shd w:val="clear" w:color="auto" w:fill="auto"/>
            <w:noWrap/>
            <w:vAlign w:val="center"/>
          </w:tcPr>
          <w:p w14:paraId="26412E41" w14:textId="5F487AA7"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48.0%</w:t>
            </w:r>
          </w:p>
        </w:tc>
        <w:tc>
          <w:tcPr>
            <w:tcW w:w="692" w:type="pct"/>
            <w:tcBorders>
              <w:top w:val="nil"/>
              <w:left w:val="nil"/>
              <w:bottom w:val="single" w:sz="8" w:space="0" w:color="006666"/>
              <w:right w:val="single" w:sz="8" w:space="0" w:color="006666"/>
            </w:tcBorders>
            <w:shd w:val="clear" w:color="auto" w:fill="auto"/>
            <w:noWrap/>
            <w:vAlign w:val="center"/>
          </w:tcPr>
          <w:p w14:paraId="2D983421" w14:textId="7A964157"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24.7%</w:t>
            </w:r>
          </w:p>
        </w:tc>
        <w:tc>
          <w:tcPr>
            <w:tcW w:w="771" w:type="pct"/>
            <w:tcBorders>
              <w:top w:val="nil"/>
              <w:left w:val="nil"/>
              <w:bottom w:val="single" w:sz="8" w:space="0" w:color="006666"/>
              <w:right w:val="single" w:sz="8" w:space="0" w:color="006666"/>
            </w:tcBorders>
            <w:shd w:val="clear" w:color="auto" w:fill="auto"/>
            <w:noWrap/>
            <w:vAlign w:val="center"/>
          </w:tcPr>
          <w:p w14:paraId="4314A407" w14:textId="71559D4A"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27.3%</w:t>
            </w:r>
          </w:p>
        </w:tc>
        <w:tc>
          <w:tcPr>
            <w:tcW w:w="539" w:type="pct"/>
            <w:tcBorders>
              <w:top w:val="nil"/>
              <w:left w:val="nil"/>
              <w:bottom w:val="single" w:sz="8" w:space="0" w:color="006666"/>
              <w:right w:val="single" w:sz="8" w:space="0" w:color="006666"/>
            </w:tcBorders>
            <w:shd w:val="clear" w:color="auto" w:fill="auto"/>
            <w:noWrap/>
            <w:vAlign w:val="center"/>
          </w:tcPr>
          <w:p w14:paraId="09E56E0F" w14:textId="7C80154B"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847" w:type="pct"/>
            <w:tcBorders>
              <w:top w:val="nil"/>
              <w:left w:val="nil"/>
              <w:bottom w:val="single" w:sz="8" w:space="0" w:color="006666"/>
              <w:right w:val="single" w:sz="8" w:space="0" w:color="006666"/>
            </w:tcBorders>
            <w:shd w:val="clear" w:color="auto" w:fill="auto"/>
            <w:noWrap/>
            <w:vAlign w:val="center"/>
          </w:tcPr>
          <w:p w14:paraId="41BBF896" w14:textId="58BDD05C" w:rsidR="00AA0830" w:rsidRPr="008868C0" w:rsidRDefault="00AA0830" w:rsidP="00AA0830">
            <w:pPr>
              <w:spacing w:before="20" w:after="20"/>
              <w:jc w:val="right"/>
              <w:rPr>
                <w:rFonts w:asciiTheme="minorHAnsi" w:hAnsiTheme="minorHAnsi" w:cstheme="minorHAnsi"/>
                <w:i/>
                <w:iCs/>
                <w:color w:val="000000"/>
                <w:sz w:val="22"/>
                <w:szCs w:val="22"/>
              </w:rPr>
            </w:pPr>
            <w:r w:rsidRPr="008868C0">
              <w:rPr>
                <w:rFonts w:asciiTheme="minorHAnsi" w:hAnsiTheme="minorHAnsi" w:cstheme="minorHAnsi"/>
                <w:color w:val="000000"/>
                <w:sz w:val="22"/>
                <w:szCs w:val="22"/>
              </w:rPr>
              <w:t>10,356</w:t>
            </w:r>
          </w:p>
        </w:tc>
      </w:tr>
      <w:tr w:rsidR="00B22B34" w:rsidRPr="008868C0" w14:paraId="62FCD538" w14:textId="77777777" w:rsidTr="00AA0830">
        <w:tc>
          <w:tcPr>
            <w:tcW w:w="1457" w:type="pct"/>
            <w:tcBorders>
              <w:top w:val="nil"/>
              <w:left w:val="single" w:sz="8" w:space="0" w:color="006666"/>
              <w:bottom w:val="single" w:sz="8" w:space="0" w:color="006666"/>
              <w:right w:val="single" w:sz="8" w:space="0" w:color="006666"/>
            </w:tcBorders>
            <w:shd w:val="clear" w:color="auto" w:fill="auto"/>
            <w:noWrap/>
            <w:vAlign w:val="center"/>
          </w:tcPr>
          <w:p w14:paraId="1EA4DB1B" w14:textId="53375232" w:rsidR="00AA0830" w:rsidRPr="008868C0" w:rsidRDefault="00AA0830" w:rsidP="00AA083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Partington &amp; Carrington</w:t>
            </w:r>
          </w:p>
        </w:tc>
        <w:tc>
          <w:tcPr>
            <w:tcW w:w="694" w:type="pct"/>
            <w:tcBorders>
              <w:top w:val="nil"/>
              <w:left w:val="nil"/>
              <w:bottom w:val="single" w:sz="8" w:space="0" w:color="006666"/>
              <w:right w:val="single" w:sz="8" w:space="0" w:color="006666"/>
            </w:tcBorders>
            <w:shd w:val="clear" w:color="auto" w:fill="auto"/>
            <w:noWrap/>
            <w:vAlign w:val="center"/>
          </w:tcPr>
          <w:p w14:paraId="35766A9C" w14:textId="04EF4BD7"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52.3%</w:t>
            </w:r>
          </w:p>
        </w:tc>
        <w:tc>
          <w:tcPr>
            <w:tcW w:w="692" w:type="pct"/>
            <w:tcBorders>
              <w:top w:val="nil"/>
              <w:left w:val="nil"/>
              <w:bottom w:val="single" w:sz="8" w:space="0" w:color="006666"/>
              <w:right w:val="single" w:sz="8" w:space="0" w:color="006666"/>
            </w:tcBorders>
            <w:shd w:val="clear" w:color="auto" w:fill="auto"/>
            <w:noWrap/>
            <w:vAlign w:val="center"/>
          </w:tcPr>
          <w:p w14:paraId="1AE4A74F" w14:textId="6B3D3897"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11.5%</w:t>
            </w:r>
          </w:p>
        </w:tc>
        <w:tc>
          <w:tcPr>
            <w:tcW w:w="771" w:type="pct"/>
            <w:tcBorders>
              <w:top w:val="nil"/>
              <w:left w:val="nil"/>
              <w:bottom w:val="single" w:sz="8" w:space="0" w:color="006666"/>
              <w:right w:val="single" w:sz="8" w:space="0" w:color="006666"/>
            </w:tcBorders>
            <w:shd w:val="clear" w:color="auto" w:fill="auto"/>
            <w:noWrap/>
            <w:vAlign w:val="center"/>
          </w:tcPr>
          <w:p w14:paraId="50F343DC" w14:textId="26B0EF9E"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36.3%</w:t>
            </w:r>
          </w:p>
        </w:tc>
        <w:tc>
          <w:tcPr>
            <w:tcW w:w="539" w:type="pct"/>
            <w:tcBorders>
              <w:top w:val="nil"/>
              <w:left w:val="nil"/>
              <w:bottom w:val="single" w:sz="8" w:space="0" w:color="006666"/>
              <w:right w:val="single" w:sz="8" w:space="0" w:color="006666"/>
            </w:tcBorders>
            <w:shd w:val="clear" w:color="auto" w:fill="auto"/>
            <w:noWrap/>
            <w:vAlign w:val="center"/>
          </w:tcPr>
          <w:p w14:paraId="1F7F37AD" w14:textId="6CE5567D"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847" w:type="pct"/>
            <w:tcBorders>
              <w:top w:val="nil"/>
              <w:left w:val="nil"/>
              <w:bottom w:val="single" w:sz="8" w:space="0" w:color="006666"/>
              <w:right w:val="single" w:sz="8" w:space="0" w:color="006666"/>
            </w:tcBorders>
            <w:shd w:val="clear" w:color="auto" w:fill="auto"/>
            <w:noWrap/>
            <w:vAlign w:val="center"/>
          </w:tcPr>
          <w:p w14:paraId="6E8798C6" w14:textId="3533EE4D" w:rsidR="00AA0830" w:rsidRPr="008868C0" w:rsidRDefault="00AA0830" w:rsidP="00AA0830">
            <w:pPr>
              <w:spacing w:before="20" w:after="20"/>
              <w:jc w:val="right"/>
              <w:rPr>
                <w:rFonts w:asciiTheme="minorHAnsi" w:hAnsiTheme="minorHAnsi" w:cstheme="minorHAnsi"/>
                <w:i/>
                <w:iCs/>
                <w:color w:val="000000"/>
                <w:sz w:val="22"/>
                <w:szCs w:val="22"/>
              </w:rPr>
            </w:pPr>
            <w:r w:rsidRPr="008868C0">
              <w:rPr>
                <w:rFonts w:asciiTheme="minorHAnsi" w:hAnsiTheme="minorHAnsi" w:cstheme="minorHAnsi"/>
                <w:color w:val="000000"/>
                <w:sz w:val="22"/>
                <w:szCs w:val="22"/>
              </w:rPr>
              <w:t>4,186</w:t>
            </w:r>
          </w:p>
        </w:tc>
      </w:tr>
      <w:tr w:rsidR="00B22B34" w:rsidRPr="008868C0" w14:paraId="2CE5F680" w14:textId="77777777" w:rsidTr="00AA0830">
        <w:tc>
          <w:tcPr>
            <w:tcW w:w="1457" w:type="pct"/>
            <w:tcBorders>
              <w:top w:val="nil"/>
              <w:left w:val="single" w:sz="8" w:space="0" w:color="006666"/>
              <w:bottom w:val="single" w:sz="8" w:space="0" w:color="006666"/>
              <w:right w:val="single" w:sz="8" w:space="0" w:color="006666"/>
            </w:tcBorders>
            <w:shd w:val="clear" w:color="auto" w:fill="auto"/>
            <w:noWrap/>
            <w:vAlign w:val="center"/>
          </w:tcPr>
          <w:p w14:paraId="188CB7C3" w14:textId="0C593809" w:rsidR="00AA0830" w:rsidRPr="008868C0" w:rsidRDefault="00AA0830" w:rsidP="00AA083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Rural Communities</w:t>
            </w:r>
          </w:p>
        </w:tc>
        <w:tc>
          <w:tcPr>
            <w:tcW w:w="694" w:type="pct"/>
            <w:tcBorders>
              <w:top w:val="nil"/>
              <w:left w:val="nil"/>
              <w:bottom w:val="single" w:sz="8" w:space="0" w:color="006666"/>
              <w:right w:val="single" w:sz="8" w:space="0" w:color="006666"/>
            </w:tcBorders>
            <w:shd w:val="clear" w:color="auto" w:fill="auto"/>
            <w:noWrap/>
            <w:vAlign w:val="center"/>
          </w:tcPr>
          <w:p w14:paraId="69727553" w14:textId="2449C13D"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76.4%</w:t>
            </w:r>
          </w:p>
        </w:tc>
        <w:tc>
          <w:tcPr>
            <w:tcW w:w="692" w:type="pct"/>
            <w:tcBorders>
              <w:top w:val="nil"/>
              <w:left w:val="nil"/>
              <w:bottom w:val="single" w:sz="8" w:space="0" w:color="006666"/>
              <w:right w:val="single" w:sz="8" w:space="0" w:color="006666"/>
            </w:tcBorders>
            <w:shd w:val="clear" w:color="auto" w:fill="auto"/>
            <w:noWrap/>
            <w:vAlign w:val="center"/>
          </w:tcPr>
          <w:p w14:paraId="670BE7E9" w14:textId="3C86FCA7"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12.9%</w:t>
            </w:r>
          </w:p>
        </w:tc>
        <w:tc>
          <w:tcPr>
            <w:tcW w:w="771" w:type="pct"/>
            <w:tcBorders>
              <w:top w:val="nil"/>
              <w:left w:val="nil"/>
              <w:bottom w:val="single" w:sz="8" w:space="0" w:color="006666"/>
              <w:right w:val="single" w:sz="8" w:space="0" w:color="006666"/>
            </w:tcBorders>
            <w:shd w:val="clear" w:color="auto" w:fill="auto"/>
            <w:noWrap/>
            <w:vAlign w:val="center"/>
          </w:tcPr>
          <w:p w14:paraId="4ECCD206" w14:textId="2197750D"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10.8%</w:t>
            </w:r>
          </w:p>
        </w:tc>
        <w:tc>
          <w:tcPr>
            <w:tcW w:w="539" w:type="pct"/>
            <w:tcBorders>
              <w:top w:val="nil"/>
              <w:left w:val="nil"/>
              <w:bottom w:val="single" w:sz="8" w:space="0" w:color="006666"/>
              <w:right w:val="single" w:sz="8" w:space="0" w:color="006666"/>
            </w:tcBorders>
            <w:shd w:val="clear" w:color="auto" w:fill="auto"/>
            <w:noWrap/>
            <w:vAlign w:val="center"/>
          </w:tcPr>
          <w:p w14:paraId="22A21E1A" w14:textId="4A723A28"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847" w:type="pct"/>
            <w:tcBorders>
              <w:top w:val="nil"/>
              <w:left w:val="nil"/>
              <w:bottom w:val="single" w:sz="8" w:space="0" w:color="006666"/>
              <w:right w:val="single" w:sz="8" w:space="0" w:color="006666"/>
            </w:tcBorders>
            <w:shd w:val="clear" w:color="auto" w:fill="auto"/>
            <w:noWrap/>
            <w:vAlign w:val="center"/>
          </w:tcPr>
          <w:p w14:paraId="406990D4" w14:textId="1B2DE07B" w:rsidR="00AA0830" w:rsidRPr="008868C0" w:rsidRDefault="00AA0830" w:rsidP="00AA0830">
            <w:pPr>
              <w:spacing w:before="20" w:after="20"/>
              <w:jc w:val="right"/>
              <w:rPr>
                <w:rFonts w:asciiTheme="minorHAnsi" w:hAnsiTheme="minorHAnsi" w:cstheme="minorHAnsi"/>
                <w:i/>
                <w:iCs/>
                <w:color w:val="000000"/>
                <w:sz w:val="22"/>
                <w:szCs w:val="22"/>
              </w:rPr>
            </w:pPr>
            <w:r w:rsidRPr="008868C0">
              <w:rPr>
                <w:rFonts w:asciiTheme="minorHAnsi" w:hAnsiTheme="minorHAnsi" w:cstheme="minorHAnsi"/>
                <w:color w:val="000000"/>
                <w:sz w:val="22"/>
                <w:szCs w:val="22"/>
              </w:rPr>
              <w:t>3,738</w:t>
            </w:r>
          </w:p>
        </w:tc>
      </w:tr>
      <w:tr w:rsidR="00B22B34" w:rsidRPr="008868C0" w14:paraId="3CC7B6D3" w14:textId="77777777" w:rsidTr="00AA0830">
        <w:tc>
          <w:tcPr>
            <w:tcW w:w="1457" w:type="pct"/>
            <w:tcBorders>
              <w:top w:val="nil"/>
              <w:left w:val="single" w:sz="8" w:space="0" w:color="006666"/>
              <w:bottom w:val="single" w:sz="8" w:space="0" w:color="006666"/>
              <w:right w:val="single" w:sz="8" w:space="0" w:color="006666"/>
            </w:tcBorders>
            <w:shd w:val="clear" w:color="auto" w:fill="auto"/>
            <w:noWrap/>
            <w:vAlign w:val="center"/>
          </w:tcPr>
          <w:p w14:paraId="5713E043" w14:textId="55C76C03" w:rsidR="00AA0830" w:rsidRPr="008868C0" w:rsidRDefault="00AA0830" w:rsidP="00AA083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Sale</w:t>
            </w:r>
          </w:p>
        </w:tc>
        <w:tc>
          <w:tcPr>
            <w:tcW w:w="694" w:type="pct"/>
            <w:tcBorders>
              <w:top w:val="nil"/>
              <w:left w:val="nil"/>
              <w:bottom w:val="single" w:sz="8" w:space="0" w:color="006666"/>
              <w:right w:val="single" w:sz="8" w:space="0" w:color="006666"/>
            </w:tcBorders>
            <w:shd w:val="clear" w:color="auto" w:fill="auto"/>
            <w:noWrap/>
            <w:vAlign w:val="center"/>
          </w:tcPr>
          <w:p w14:paraId="308F436E" w14:textId="4A09A141"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69.5%</w:t>
            </w:r>
          </w:p>
        </w:tc>
        <w:tc>
          <w:tcPr>
            <w:tcW w:w="692" w:type="pct"/>
            <w:tcBorders>
              <w:top w:val="nil"/>
              <w:left w:val="nil"/>
              <w:bottom w:val="single" w:sz="8" w:space="0" w:color="006666"/>
              <w:right w:val="single" w:sz="8" w:space="0" w:color="006666"/>
            </w:tcBorders>
            <w:shd w:val="clear" w:color="auto" w:fill="auto"/>
            <w:noWrap/>
            <w:vAlign w:val="center"/>
          </w:tcPr>
          <w:p w14:paraId="031AABAE" w14:textId="6E7C1AE5"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16.4%</w:t>
            </w:r>
          </w:p>
        </w:tc>
        <w:tc>
          <w:tcPr>
            <w:tcW w:w="771" w:type="pct"/>
            <w:tcBorders>
              <w:top w:val="nil"/>
              <w:left w:val="nil"/>
              <w:bottom w:val="single" w:sz="8" w:space="0" w:color="006666"/>
              <w:right w:val="single" w:sz="8" w:space="0" w:color="006666"/>
            </w:tcBorders>
            <w:shd w:val="clear" w:color="auto" w:fill="auto"/>
            <w:noWrap/>
            <w:vAlign w:val="center"/>
          </w:tcPr>
          <w:p w14:paraId="3138E816" w14:textId="2A20ACB1"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14.1%</w:t>
            </w:r>
          </w:p>
        </w:tc>
        <w:tc>
          <w:tcPr>
            <w:tcW w:w="539" w:type="pct"/>
            <w:tcBorders>
              <w:top w:val="nil"/>
              <w:left w:val="nil"/>
              <w:bottom w:val="single" w:sz="8" w:space="0" w:color="006666"/>
              <w:right w:val="single" w:sz="8" w:space="0" w:color="006666"/>
            </w:tcBorders>
            <w:shd w:val="clear" w:color="auto" w:fill="auto"/>
            <w:noWrap/>
            <w:vAlign w:val="center"/>
          </w:tcPr>
          <w:p w14:paraId="6F2C5E78" w14:textId="428DD28D"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847" w:type="pct"/>
            <w:tcBorders>
              <w:top w:val="nil"/>
              <w:left w:val="nil"/>
              <w:bottom w:val="single" w:sz="8" w:space="0" w:color="006666"/>
              <w:right w:val="single" w:sz="8" w:space="0" w:color="006666"/>
            </w:tcBorders>
            <w:shd w:val="clear" w:color="auto" w:fill="auto"/>
            <w:noWrap/>
            <w:vAlign w:val="center"/>
          </w:tcPr>
          <w:p w14:paraId="14312792" w14:textId="55D3334D" w:rsidR="00AA0830" w:rsidRPr="008868C0" w:rsidRDefault="00AA0830" w:rsidP="00AA0830">
            <w:pPr>
              <w:spacing w:before="20" w:after="20"/>
              <w:jc w:val="right"/>
              <w:rPr>
                <w:rFonts w:asciiTheme="minorHAnsi" w:hAnsiTheme="minorHAnsi" w:cstheme="minorHAnsi"/>
                <w:i/>
                <w:iCs/>
                <w:color w:val="000000"/>
                <w:sz w:val="22"/>
                <w:szCs w:val="22"/>
              </w:rPr>
            </w:pPr>
            <w:r w:rsidRPr="008868C0">
              <w:rPr>
                <w:rFonts w:asciiTheme="minorHAnsi" w:hAnsiTheme="minorHAnsi" w:cstheme="minorHAnsi"/>
                <w:color w:val="000000"/>
                <w:sz w:val="22"/>
                <w:szCs w:val="22"/>
              </w:rPr>
              <w:t>22,770</w:t>
            </w:r>
          </w:p>
        </w:tc>
      </w:tr>
      <w:tr w:rsidR="00B22B34" w:rsidRPr="008868C0" w14:paraId="66414086" w14:textId="77777777" w:rsidTr="00AA0830">
        <w:tc>
          <w:tcPr>
            <w:tcW w:w="1457" w:type="pct"/>
            <w:tcBorders>
              <w:top w:val="nil"/>
              <w:left w:val="single" w:sz="8" w:space="0" w:color="006666"/>
              <w:bottom w:val="single" w:sz="8" w:space="0" w:color="006666"/>
              <w:right w:val="single" w:sz="8" w:space="0" w:color="006666"/>
            </w:tcBorders>
            <w:shd w:val="clear" w:color="auto" w:fill="auto"/>
            <w:noWrap/>
            <w:vAlign w:val="center"/>
          </w:tcPr>
          <w:p w14:paraId="0D2E4C0B" w14:textId="5E879883" w:rsidR="00AA0830" w:rsidRPr="008868C0" w:rsidRDefault="00AA0830" w:rsidP="00AA083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Stretford</w:t>
            </w:r>
          </w:p>
        </w:tc>
        <w:tc>
          <w:tcPr>
            <w:tcW w:w="694" w:type="pct"/>
            <w:tcBorders>
              <w:top w:val="nil"/>
              <w:left w:val="nil"/>
              <w:bottom w:val="single" w:sz="8" w:space="0" w:color="006666"/>
              <w:right w:val="single" w:sz="8" w:space="0" w:color="006666"/>
            </w:tcBorders>
            <w:shd w:val="clear" w:color="auto" w:fill="auto"/>
            <w:noWrap/>
            <w:vAlign w:val="center"/>
          </w:tcPr>
          <w:p w14:paraId="4427F6AC" w14:textId="22640723"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60.7%</w:t>
            </w:r>
          </w:p>
        </w:tc>
        <w:tc>
          <w:tcPr>
            <w:tcW w:w="692" w:type="pct"/>
            <w:tcBorders>
              <w:top w:val="nil"/>
              <w:left w:val="nil"/>
              <w:bottom w:val="single" w:sz="8" w:space="0" w:color="006666"/>
              <w:right w:val="single" w:sz="8" w:space="0" w:color="006666"/>
            </w:tcBorders>
            <w:shd w:val="clear" w:color="auto" w:fill="auto"/>
            <w:noWrap/>
            <w:vAlign w:val="center"/>
          </w:tcPr>
          <w:p w14:paraId="4C2EF28F" w14:textId="72728E59"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16.3%</w:t>
            </w:r>
          </w:p>
        </w:tc>
        <w:tc>
          <w:tcPr>
            <w:tcW w:w="771" w:type="pct"/>
            <w:tcBorders>
              <w:top w:val="nil"/>
              <w:left w:val="nil"/>
              <w:bottom w:val="single" w:sz="8" w:space="0" w:color="006666"/>
              <w:right w:val="single" w:sz="8" w:space="0" w:color="006666"/>
            </w:tcBorders>
            <w:shd w:val="clear" w:color="auto" w:fill="auto"/>
            <w:noWrap/>
            <w:vAlign w:val="center"/>
          </w:tcPr>
          <w:p w14:paraId="401C3C21" w14:textId="2FCBD4DC"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23.0%</w:t>
            </w:r>
          </w:p>
        </w:tc>
        <w:tc>
          <w:tcPr>
            <w:tcW w:w="539" w:type="pct"/>
            <w:tcBorders>
              <w:top w:val="nil"/>
              <w:left w:val="nil"/>
              <w:bottom w:val="single" w:sz="8" w:space="0" w:color="006666"/>
              <w:right w:val="single" w:sz="8" w:space="0" w:color="006666"/>
            </w:tcBorders>
            <w:shd w:val="clear" w:color="auto" w:fill="auto"/>
            <w:noWrap/>
            <w:vAlign w:val="center"/>
          </w:tcPr>
          <w:p w14:paraId="163B9236" w14:textId="39B1BE62"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847" w:type="pct"/>
            <w:tcBorders>
              <w:top w:val="nil"/>
              <w:left w:val="nil"/>
              <w:bottom w:val="single" w:sz="8" w:space="0" w:color="006666"/>
              <w:right w:val="single" w:sz="8" w:space="0" w:color="006666"/>
            </w:tcBorders>
            <w:shd w:val="clear" w:color="auto" w:fill="auto"/>
            <w:noWrap/>
            <w:vAlign w:val="center"/>
          </w:tcPr>
          <w:p w14:paraId="0664DB64" w14:textId="72E193DC" w:rsidR="00AA0830" w:rsidRPr="008868C0" w:rsidRDefault="00AA0830" w:rsidP="00AA0830">
            <w:pPr>
              <w:spacing w:before="20" w:after="20"/>
              <w:jc w:val="right"/>
              <w:rPr>
                <w:rFonts w:asciiTheme="minorHAnsi" w:hAnsiTheme="minorHAnsi" w:cstheme="minorHAnsi"/>
                <w:i/>
                <w:iCs/>
                <w:color w:val="000000"/>
                <w:sz w:val="22"/>
                <w:szCs w:val="22"/>
              </w:rPr>
            </w:pPr>
            <w:r w:rsidRPr="008868C0">
              <w:rPr>
                <w:rFonts w:asciiTheme="minorHAnsi" w:hAnsiTheme="minorHAnsi" w:cstheme="minorHAnsi"/>
                <w:color w:val="000000"/>
                <w:sz w:val="22"/>
                <w:szCs w:val="22"/>
              </w:rPr>
              <w:t>9,734</w:t>
            </w:r>
          </w:p>
        </w:tc>
      </w:tr>
      <w:tr w:rsidR="00B22B34" w:rsidRPr="008868C0" w14:paraId="03146F8A" w14:textId="77777777" w:rsidTr="00AA0830">
        <w:tc>
          <w:tcPr>
            <w:tcW w:w="1457" w:type="pct"/>
            <w:tcBorders>
              <w:top w:val="nil"/>
              <w:left w:val="single" w:sz="8" w:space="0" w:color="006666"/>
              <w:bottom w:val="single" w:sz="8" w:space="0" w:color="006666"/>
              <w:right w:val="single" w:sz="8" w:space="0" w:color="006666"/>
            </w:tcBorders>
            <w:shd w:val="clear" w:color="auto" w:fill="auto"/>
            <w:noWrap/>
            <w:vAlign w:val="center"/>
          </w:tcPr>
          <w:p w14:paraId="70555388" w14:textId="12F2C93C" w:rsidR="00AA0830" w:rsidRPr="008868C0" w:rsidRDefault="00AA0830" w:rsidP="00AA083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Urmston</w:t>
            </w:r>
          </w:p>
        </w:tc>
        <w:tc>
          <w:tcPr>
            <w:tcW w:w="694" w:type="pct"/>
            <w:tcBorders>
              <w:top w:val="nil"/>
              <w:left w:val="nil"/>
              <w:bottom w:val="single" w:sz="8" w:space="0" w:color="006666"/>
              <w:right w:val="single" w:sz="8" w:space="0" w:color="006666"/>
            </w:tcBorders>
            <w:shd w:val="clear" w:color="auto" w:fill="auto"/>
            <w:noWrap/>
            <w:vAlign w:val="center"/>
          </w:tcPr>
          <w:p w14:paraId="1472761B" w14:textId="52F24C17"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77.2%</w:t>
            </w:r>
          </w:p>
        </w:tc>
        <w:tc>
          <w:tcPr>
            <w:tcW w:w="692" w:type="pct"/>
            <w:tcBorders>
              <w:top w:val="nil"/>
              <w:left w:val="nil"/>
              <w:bottom w:val="single" w:sz="8" w:space="0" w:color="006666"/>
              <w:right w:val="single" w:sz="8" w:space="0" w:color="006666"/>
            </w:tcBorders>
            <w:shd w:val="clear" w:color="auto" w:fill="auto"/>
            <w:noWrap/>
            <w:vAlign w:val="center"/>
          </w:tcPr>
          <w:p w14:paraId="06299A4B" w14:textId="345E0139"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10.9%</w:t>
            </w:r>
          </w:p>
        </w:tc>
        <w:tc>
          <w:tcPr>
            <w:tcW w:w="771" w:type="pct"/>
            <w:tcBorders>
              <w:top w:val="nil"/>
              <w:left w:val="nil"/>
              <w:bottom w:val="single" w:sz="8" w:space="0" w:color="006666"/>
              <w:right w:val="single" w:sz="8" w:space="0" w:color="006666"/>
            </w:tcBorders>
            <w:shd w:val="clear" w:color="auto" w:fill="auto"/>
            <w:noWrap/>
            <w:vAlign w:val="center"/>
          </w:tcPr>
          <w:p w14:paraId="0510D05E" w14:textId="1561ACA5"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11.9%</w:t>
            </w:r>
          </w:p>
        </w:tc>
        <w:tc>
          <w:tcPr>
            <w:tcW w:w="539" w:type="pct"/>
            <w:tcBorders>
              <w:top w:val="nil"/>
              <w:left w:val="nil"/>
              <w:bottom w:val="single" w:sz="8" w:space="0" w:color="006666"/>
              <w:right w:val="single" w:sz="8" w:space="0" w:color="006666"/>
            </w:tcBorders>
            <w:shd w:val="clear" w:color="auto" w:fill="auto"/>
            <w:noWrap/>
            <w:vAlign w:val="center"/>
          </w:tcPr>
          <w:p w14:paraId="71166490" w14:textId="5F28ED9D"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847" w:type="pct"/>
            <w:tcBorders>
              <w:top w:val="nil"/>
              <w:left w:val="nil"/>
              <w:bottom w:val="single" w:sz="8" w:space="0" w:color="006666"/>
              <w:right w:val="single" w:sz="8" w:space="0" w:color="006666"/>
            </w:tcBorders>
            <w:shd w:val="clear" w:color="auto" w:fill="auto"/>
            <w:noWrap/>
            <w:vAlign w:val="center"/>
          </w:tcPr>
          <w:p w14:paraId="031CCDEB" w14:textId="4030784D" w:rsidR="00AA0830" w:rsidRPr="008868C0" w:rsidRDefault="00AA0830" w:rsidP="00AA0830">
            <w:pPr>
              <w:spacing w:before="20" w:after="20"/>
              <w:jc w:val="right"/>
              <w:rPr>
                <w:rFonts w:asciiTheme="minorHAnsi" w:hAnsiTheme="minorHAnsi" w:cstheme="minorHAnsi"/>
                <w:i/>
                <w:iCs/>
                <w:color w:val="000000"/>
                <w:sz w:val="22"/>
                <w:szCs w:val="22"/>
              </w:rPr>
            </w:pPr>
            <w:r w:rsidRPr="008868C0">
              <w:rPr>
                <w:rFonts w:asciiTheme="minorHAnsi" w:hAnsiTheme="minorHAnsi" w:cstheme="minorHAnsi"/>
                <w:color w:val="000000"/>
                <w:sz w:val="22"/>
                <w:szCs w:val="22"/>
              </w:rPr>
              <w:t>17,606</w:t>
            </w:r>
          </w:p>
        </w:tc>
      </w:tr>
      <w:tr w:rsidR="00B22B34" w:rsidRPr="008868C0" w14:paraId="026BA0FA" w14:textId="77777777" w:rsidTr="00AA0830">
        <w:tc>
          <w:tcPr>
            <w:tcW w:w="1457" w:type="pct"/>
            <w:tcBorders>
              <w:top w:val="nil"/>
              <w:left w:val="single" w:sz="8" w:space="0" w:color="006666"/>
              <w:bottom w:val="single" w:sz="8" w:space="0" w:color="006666"/>
              <w:right w:val="single" w:sz="8" w:space="0" w:color="006666"/>
            </w:tcBorders>
            <w:shd w:val="clear" w:color="auto" w:fill="auto"/>
            <w:noWrap/>
            <w:vAlign w:val="center"/>
          </w:tcPr>
          <w:p w14:paraId="78DDE1DE" w14:textId="071ECF01" w:rsidR="00AA0830" w:rsidRPr="008868C0" w:rsidRDefault="00AA0830" w:rsidP="00AA0830">
            <w:pPr>
              <w:spacing w:before="20" w:after="20"/>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Trafford Borough</w:t>
            </w:r>
          </w:p>
        </w:tc>
        <w:tc>
          <w:tcPr>
            <w:tcW w:w="694" w:type="pct"/>
            <w:tcBorders>
              <w:top w:val="nil"/>
              <w:left w:val="nil"/>
              <w:bottom w:val="single" w:sz="8" w:space="0" w:color="006666"/>
              <w:right w:val="single" w:sz="8" w:space="0" w:color="006666"/>
            </w:tcBorders>
            <w:shd w:val="clear" w:color="auto" w:fill="auto"/>
            <w:noWrap/>
            <w:vAlign w:val="center"/>
          </w:tcPr>
          <w:p w14:paraId="732F0080" w14:textId="1E83FAC4"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69.0%</w:t>
            </w:r>
          </w:p>
        </w:tc>
        <w:tc>
          <w:tcPr>
            <w:tcW w:w="692" w:type="pct"/>
            <w:tcBorders>
              <w:top w:val="nil"/>
              <w:left w:val="nil"/>
              <w:bottom w:val="single" w:sz="8" w:space="0" w:color="006666"/>
              <w:right w:val="single" w:sz="8" w:space="0" w:color="006666"/>
            </w:tcBorders>
            <w:shd w:val="clear" w:color="auto" w:fill="auto"/>
            <w:noWrap/>
            <w:vAlign w:val="center"/>
          </w:tcPr>
          <w:p w14:paraId="6D331C44" w14:textId="4837EE0B"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15.4%</w:t>
            </w:r>
          </w:p>
        </w:tc>
        <w:tc>
          <w:tcPr>
            <w:tcW w:w="771" w:type="pct"/>
            <w:tcBorders>
              <w:top w:val="nil"/>
              <w:left w:val="nil"/>
              <w:bottom w:val="single" w:sz="8" w:space="0" w:color="006666"/>
              <w:right w:val="single" w:sz="8" w:space="0" w:color="006666"/>
            </w:tcBorders>
            <w:shd w:val="clear" w:color="auto" w:fill="auto"/>
            <w:noWrap/>
            <w:vAlign w:val="center"/>
          </w:tcPr>
          <w:p w14:paraId="5CD060F3" w14:textId="24B408B8"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15.7%</w:t>
            </w:r>
          </w:p>
        </w:tc>
        <w:tc>
          <w:tcPr>
            <w:tcW w:w="539" w:type="pct"/>
            <w:tcBorders>
              <w:top w:val="nil"/>
              <w:left w:val="nil"/>
              <w:bottom w:val="single" w:sz="8" w:space="0" w:color="006666"/>
              <w:right w:val="single" w:sz="8" w:space="0" w:color="006666"/>
            </w:tcBorders>
            <w:shd w:val="clear" w:color="auto" w:fill="auto"/>
            <w:noWrap/>
            <w:vAlign w:val="center"/>
          </w:tcPr>
          <w:p w14:paraId="41243B0B" w14:textId="29BF43D3" w:rsidR="00AA0830" w:rsidRPr="008868C0" w:rsidRDefault="00AA0830" w:rsidP="00AA0830">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847" w:type="pct"/>
            <w:tcBorders>
              <w:top w:val="nil"/>
              <w:left w:val="nil"/>
              <w:bottom w:val="single" w:sz="8" w:space="0" w:color="006666"/>
              <w:right w:val="single" w:sz="8" w:space="0" w:color="006666"/>
            </w:tcBorders>
            <w:shd w:val="clear" w:color="auto" w:fill="auto"/>
            <w:noWrap/>
            <w:vAlign w:val="center"/>
          </w:tcPr>
          <w:p w14:paraId="25F9FD00" w14:textId="2999CC59" w:rsidR="00AA0830" w:rsidRPr="008868C0" w:rsidRDefault="00AA0830" w:rsidP="00AA0830">
            <w:pPr>
              <w:spacing w:before="20" w:after="20"/>
              <w:jc w:val="right"/>
              <w:rPr>
                <w:rFonts w:asciiTheme="minorHAnsi" w:hAnsiTheme="minorHAnsi" w:cstheme="minorHAnsi"/>
                <w:i/>
                <w:iCs/>
                <w:color w:val="000000"/>
                <w:sz w:val="22"/>
                <w:szCs w:val="22"/>
              </w:rPr>
            </w:pPr>
            <w:r w:rsidRPr="008868C0">
              <w:rPr>
                <w:rFonts w:asciiTheme="minorHAnsi" w:hAnsiTheme="minorHAnsi" w:cstheme="minorHAnsi"/>
                <w:color w:val="000000"/>
                <w:sz w:val="22"/>
                <w:szCs w:val="22"/>
              </w:rPr>
              <w:t>96,270</w:t>
            </w:r>
          </w:p>
        </w:tc>
      </w:tr>
    </w:tbl>
    <w:p w14:paraId="35F0A72C" w14:textId="3C2B82FC" w:rsidR="00CE1BDB" w:rsidRPr="008868C0" w:rsidRDefault="00CE1BDB" w:rsidP="00BF5D9F">
      <w:pPr>
        <w:rPr>
          <w:rFonts w:asciiTheme="minorHAnsi" w:hAnsiTheme="minorHAnsi" w:cstheme="minorHAnsi"/>
          <w:sz w:val="22"/>
          <w:szCs w:val="22"/>
          <w:lang w:eastAsia="en-US"/>
        </w:rPr>
      </w:pPr>
      <w:r w:rsidRPr="008868C0">
        <w:rPr>
          <w:rFonts w:asciiTheme="minorHAnsi" w:hAnsiTheme="minorHAnsi" w:cstheme="minorHAnsi"/>
          <w:sz w:val="22"/>
          <w:szCs w:val="22"/>
          <w:lang w:eastAsia="en-US"/>
        </w:rPr>
        <w:t>Source: 20</w:t>
      </w:r>
      <w:r w:rsidR="002A3437" w:rsidRPr="008868C0">
        <w:rPr>
          <w:rFonts w:asciiTheme="minorHAnsi" w:hAnsiTheme="minorHAnsi" w:cstheme="minorHAnsi"/>
          <w:sz w:val="22"/>
          <w:szCs w:val="22"/>
          <w:lang w:eastAsia="en-US"/>
        </w:rPr>
        <w:t>2</w:t>
      </w:r>
      <w:r w:rsidRPr="008868C0">
        <w:rPr>
          <w:rFonts w:asciiTheme="minorHAnsi" w:hAnsiTheme="minorHAnsi" w:cstheme="minorHAnsi"/>
          <w:sz w:val="22"/>
          <w:szCs w:val="22"/>
          <w:lang w:eastAsia="en-US"/>
        </w:rPr>
        <w:t>1 Census KS402EW</w:t>
      </w:r>
      <w:r w:rsidR="00755D01" w:rsidRPr="008868C0">
        <w:rPr>
          <w:rFonts w:asciiTheme="minorHAnsi" w:hAnsiTheme="minorHAnsi" w:cstheme="minorHAnsi"/>
          <w:sz w:val="22"/>
          <w:szCs w:val="22"/>
          <w:lang w:eastAsia="en-US"/>
        </w:rPr>
        <w:t xml:space="preserve"> and 2021 household estimate</w:t>
      </w:r>
    </w:p>
    <w:p w14:paraId="3790B3DC" w14:textId="77777777" w:rsidR="0043650D" w:rsidRPr="008868C0" w:rsidRDefault="0043650D" w:rsidP="00BF5D9F">
      <w:pPr>
        <w:rPr>
          <w:rFonts w:asciiTheme="minorHAnsi" w:hAnsiTheme="minorHAnsi" w:cstheme="minorHAnsi"/>
          <w:highlight w:val="yellow"/>
          <w:lang w:eastAsia="en-US"/>
        </w:rPr>
      </w:pPr>
    </w:p>
    <w:p w14:paraId="71CDA17F" w14:textId="67D4A599" w:rsidR="00CE1BDB" w:rsidRPr="008868C0" w:rsidRDefault="00CE1BDB" w:rsidP="00AA0830">
      <w:pPr>
        <w:pStyle w:val="Heading2"/>
        <w:rPr>
          <w:rFonts w:asciiTheme="minorHAnsi" w:hAnsiTheme="minorHAnsi" w:cstheme="minorHAnsi"/>
        </w:rPr>
      </w:pPr>
      <w:bookmarkStart w:id="227" w:name="_Toc146126224"/>
      <w:bookmarkEnd w:id="224"/>
      <w:bookmarkEnd w:id="225"/>
      <w:bookmarkEnd w:id="226"/>
      <w:r w:rsidRPr="008868C0">
        <w:rPr>
          <w:rFonts w:asciiTheme="minorHAnsi" w:hAnsiTheme="minorHAnsi" w:cstheme="minorHAnsi"/>
        </w:rPr>
        <w:t>The owner-occupied sector</w:t>
      </w:r>
      <w:bookmarkEnd w:id="227"/>
    </w:p>
    <w:p w14:paraId="78B96A10" w14:textId="7777777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An analysis of house prices and trends over time is presented in Chapter 3. </w:t>
      </w:r>
    </w:p>
    <w:p w14:paraId="7C26DB6C" w14:textId="77777777"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highlight w:val="yellow"/>
        </w:rPr>
      </w:pPr>
      <w:r w:rsidRPr="008868C0">
        <w:rPr>
          <w:rFonts w:asciiTheme="minorHAnsi" w:hAnsiTheme="minorHAnsi" w:cstheme="minorHAnsi"/>
          <w:highlight w:val="yellow"/>
        </w:rPr>
        <w:t xml:space="preserve"> </w:t>
      </w:r>
    </w:p>
    <w:p w14:paraId="79BCC8EC"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Stakeholder views on the owner-occupied sector</w:t>
      </w:r>
    </w:p>
    <w:p w14:paraId="5A750E54" w14:textId="7777777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A full analysis of the findings of the online stakeholder survey and from discussions with estate agents is set out in Technical Appendix E. Key points raised by stakeholders include:</w:t>
      </w:r>
    </w:p>
    <w:p w14:paraId="34E7341C" w14:textId="3E094C60" w:rsidR="004603BB" w:rsidRPr="008868C0" w:rsidRDefault="004603BB" w:rsidP="00CE1BDB">
      <w:pPr>
        <w:pStyle w:val="bullet"/>
        <w:rPr>
          <w:rFonts w:asciiTheme="minorHAnsi" w:hAnsiTheme="minorHAnsi" w:cstheme="minorHAnsi"/>
        </w:rPr>
      </w:pPr>
      <w:r w:rsidRPr="008868C0">
        <w:rPr>
          <w:rFonts w:asciiTheme="minorHAnsi" w:hAnsiTheme="minorHAnsi" w:cstheme="minorHAnsi"/>
        </w:rPr>
        <w:t xml:space="preserve">House prices </w:t>
      </w:r>
      <w:r w:rsidR="6624B6C6" w:rsidRPr="008868C0">
        <w:rPr>
          <w:rFonts w:asciiTheme="minorHAnsi" w:hAnsiTheme="minorHAnsi" w:cstheme="minorHAnsi"/>
        </w:rPr>
        <w:t xml:space="preserve">in Trafford </w:t>
      </w:r>
      <w:r w:rsidRPr="008868C0">
        <w:rPr>
          <w:rFonts w:asciiTheme="minorHAnsi" w:hAnsiTheme="minorHAnsi" w:cstheme="minorHAnsi"/>
        </w:rPr>
        <w:t>are some of the highest across Greater Manchester</w:t>
      </w:r>
      <w:r w:rsidR="001A0DA0" w:rsidRPr="008868C0">
        <w:rPr>
          <w:rFonts w:asciiTheme="minorHAnsi" w:hAnsiTheme="minorHAnsi" w:cstheme="minorHAnsi"/>
        </w:rPr>
        <w:t>.</w:t>
      </w:r>
    </w:p>
    <w:p w14:paraId="6615EF8C" w14:textId="6029C995" w:rsidR="001A0DA0" w:rsidRPr="008868C0" w:rsidRDefault="001A0DA0" w:rsidP="001A0DA0">
      <w:pPr>
        <w:pStyle w:val="bullet"/>
        <w:rPr>
          <w:rFonts w:asciiTheme="minorHAnsi" w:hAnsiTheme="minorHAnsi" w:cstheme="minorHAnsi"/>
        </w:rPr>
      </w:pPr>
      <w:r w:rsidRPr="008868C0">
        <w:rPr>
          <w:rFonts w:asciiTheme="minorHAnsi" w:hAnsiTheme="minorHAnsi" w:cstheme="minorHAnsi"/>
        </w:rPr>
        <w:t>Demand outweighs supply across all tenures with a particular lack of affordable properties.</w:t>
      </w:r>
    </w:p>
    <w:p w14:paraId="1BC59CBD" w14:textId="057BE119" w:rsidR="00DF72A7" w:rsidRPr="008868C0" w:rsidRDefault="003F2C48" w:rsidP="00CE1BDB">
      <w:pPr>
        <w:pStyle w:val="bullet"/>
        <w:rPr>
          <w:rFonts w:asciiTheme="minorHAnsi" w:hAnsiTheme="minorHAnsi" w:cstheme="minorHAnsi"/>
        </w:rPr>
      </w:pPr>
      <w:r w:rsidRPr="008868C0">
        <w:rPr>
          <w:rFonts w:asciiTheme="minorHAnsi" w:hAnsiTheme="minorHAnsi" w:cstheme="minorHAnsi"/>
        </w:rPr>
        <w:t xml:space="preserve">Main shortage is </w:t>
      </w:r>
      <w:proofErr w:type="gramStart"/>
      <w:r w:rsidR="00C8209B" w:rsidRPr="008868C0">
        <w:rPr>
          <w:rFonts w:asciiTheme="minorHAnsi" w:hAnsiTheme="minorHAnsi" w:cstheme="minorHAnsi"/>
        </w:rPr>
        <w:t>two and three bedroom</w:t>
      </w:r>
      <w:proofErr w:type="gramEnd"/>
      <w:r w:rsidR="00C8209B" w:rsidRPr="008868C0">
        <w:rPr>
          <w:rFonts w:asciiTheme="minorHAnsi" w:hAnsiTheme="minorHAnsi" w:cstheme="minorHAnsi"/>
        </w:rPr>
        <w:t xml:space="preserve"> family homes.</w:t>
      </w:r>
    </w:p>
    <w:p w14:paraId="25BA4AE1" w14:textId="03517906" w:rsidR="003B0412" w:rsidRPr="008868C0" w:rsidRDefault="003B0412" w:rsidP="00CE1BDB">
      <w:pPr>
        <w:pStyle w:val="bullet"/>
        <w:rPr>
          <w:rFonts w:asciiTheme="minorHAnsi" w:hAnsiTheme="minorHAnsi" w:cstheme="minorHAnsi"/>
        </w:rPr>
      </w:pPr>
      <w:r w:rsidRPr="008868C0">
        <w:rPr>
          <w:rFonts w:asciiTheme="minorHAnsi" w:hAnsiTheme="minorHAnsi" w:cstheme="minorHAnsi"/>
        </w:rPr>
        <w:t>Lack of properties for first</w:t>
      </w:r>
      <w:r w:rsidR="008B5E0C" w:rsidRPr="008868C0">
        <w:rPr>
          <w:rFonts w:asciiTheme="minorHAnsi" w:hAnsiTheme="minorHAnsi" w:cstheme="minorHAnsi"/>
        </w:rPr>
        <w:t>-</w:t>
      </w:r>
      <w:r w:rsidRPr="008868C0">
        <w:rPr>
          <w:rFonts w:asciiTheme="minorHAnsi" w:hAnsiTheme="minorHAnsi" w:cstheme="minorHAnsi"/>
        </w:rPr>
        <w:t>time buyers.</w:t>
      </w:r>
    </w:p>
    <w:p w14:paraId="2957EDFF" w14:textId="2E706B03" w:rsidR="007F53F2" w:rsidRPr="008868C0" w:rsidRDefault="007F53F2" w:rsidP="00CE1BDB">
      <w:pPr>
        <w:pStyle w:val="bullet"/>
        <w:rPr>
          <w:rFonts w:asciiTheme="minorHAnsi" w:hAnsiTheme="minorHAnsi" w:cstheme="minorHAnsi"/>
        </w:rPr>
      </w:pPr>
      <w:r w:rsidRPr="008868C0">
        <w:rPr>
          <w:rFonts w:asciiTheme="minorHAnsi" w:hAnsiTheme="minorHAnsi" w:cstheme="minorHAnsi"/>
        </w:rPr>
        <w:t>Demand for larger (4 bedroom plus) family homes is increasing.</w:t>
      </w:r>
    </w:p>
    <w:p w14:paraId="2AE82BA4" w14:textId="77777777" w:rsidR="00A9031A" w:rsidRPr="008868C0" w:rsidRDefault="00240C7D" w:rsidP="00A9031A">
      <w:pPr>
        <w:pStyle w:val="bullet"/>
        <w:rPr>
          <w:rFonts w:asciiTheme="minorHAnsi" w:hAnsiTheme="minorHAnsi" w:cstheme="minorHAnsi"/>
        </w:rPr>
      </w:pPr>
      <w:r w:rsidRPr="008868C0">
        <w:rPr>
          <w:rFonts w:asciiTheme="minorHAnsi" w:hAnsiTheme="minorHAnsi" w:cstheme="minorHAnsi"/>
        </w:rPr>
        <w:t xml:space="preserve">A wide range of sites are needed to provide a diverse range of dwellings. </w:t>
      </w:r>
    </w:p>
    <w:p w14:paraId="28D185C6" w14:textId="2F155319" w:rsidR="00094182" w:rsidRPr="008868C0" w:rsidRDefault="00094182" w:rsidP="00A9031A">
      <w:pPr>
        <w:pStyle w:val="bullet"/>
        <w:rPr>
          <w:rFonts w:asciiTheme="minorHAnsi" w:hAnsiTheme="minorHAnsi" w:cstheme="minorHAnsi"/>
        </w:rPr>
      </w:pPr>
      <w:r w:rsidRPr="008868C0">
        <w:rPr>
          <w:rFonts w:asciiTheme="minorHAnsi" w:hAnsiTheme="minorHAnsi" w:cstheme="minorHAnsi"/>
        </w:rPr>
        <w:t>Older person housing has a good uptake and is popular in the borough</w:t>
      </w:r>
      <w:r w:rsidR="00A9031A" w:rsidRPr="008868C0">
        <w:rPr>
          <w:rFonts w:asciiTheme="minorHAnsi" w:hAnsiTheme="minorHAnsi" w:cstheme="minorHAnsi"/>
        </w:rPr>
        <w:t xml:space="preserve"> although housing and specialist housing for older people was identified as a gap in the market. </w:t>
      </w:r>
      <w:r w:rsidRPr="008868C0">
        <w:rPr>
          <w:rFonts w:asciiTheme="minorHAnsi" w:hAnsiTheme="minorHAnsi" w:cstheme="minorHAnsi"/>
        </w:rPr>
        <w:t xml:space="preserve"> </w:t>
      </w:r>
    </w:p>
    <w:p w14:paraId="4DBBEC08" w14:textId="35BD0D75" w:rsidR="00240C7D" w:rsidRPr="008868C0" w:rsidRDefault="00240C7D" w:rsidP="00240C7D">
      <w:pPr>
        <w:pStyle w:val="Reporttext"/>
        <w:rPr>
          <w:rFonts w:asciiTheme="minorHAnsi" w:hAnsiTheme="minorHAnsi" w:cstheme="minorHAnsi"/>
        </w:rPr>
      </w:pPr>
      <w:r w:rsidRPr="008868C0">
        <w:rPr>
          <w:rFonts w:asciiTheme="minorHAnsi" w:hAnsiTheme="minorHAnsi" w:cstheme="minorHAnsi"/>
        </w:rPr>
        <w:t xml:space="preserve">Appendix </w:t>
      </w:r>
      <w:r w:rsidR="000B17D3" w:rsidRPr="008868C0">
        <w:rPr>
          <w:rFonts w:asciiTheme="minorHAnsi" w:hAnsiTheme="minorHAnsi" w:cstheme="minorHAnsi"/>
        </w:rPr>
        <w:t>F</w:t>
      </w:r>
      <w:r w:rsidRPr="008868C0">
        <w:rPr>
          <w:rFonts w:asciiTheme="minorHAnsi" w:hAnsiTheme="minorHAnsi" w:cstheme="minorHAnsi"/>
        </w:rPr>
        <w:t xml:space="preserve"> provides a summary of market activity by broad </w:t>
      </w:r>
      <w:r w:rsidR="008F4D7F" w:rsidRPr="008868C0">
        <w:rPr>
          <w:rFonts w:asciiTheme="minorHAnsi" w:hAnsiTheme="minorHAnsi" w:cstheme="minorHAnsi"/>
        </w:rPr>
        <w:t>sub-area</w:t>
      </w:r>
      <w:r w:rsidRPr="008868C0">
        <w:rPr>
          <w:rFonts w:asciiTheme="minorHAnsi" w:hAnsiTheme="minorHAnsi" w:cstheme="minorHAnsi"/>
        </w:rPr>
        <w:t xml:space="preserve">. </w:t>
      </w:r>
    </w:p>
    <w:p w14:paraId="388CD115" w14:textId="77777777" w:rsidR="00CE1BDB" w:rsidRPr="008868C0" w:rsidRDefault="00CE1BDB" w:rsidP="00CE1BDB">
      <w:pPr>
        <w:pStyle w:val="bullet"/>
        <w:numPr>
          <w:ilvl w:val="0"/>
          <w:numId w:val="0"/>
        </w:numPr>
        <w:ind w:left="1069" w:hanging="360"/>
        <w:rPr>
          <w:rFonts w:asciiTheme="minorHAnsi" w:hAnsiTheme="minorHAnsi" w:cstheme="minorHAnsi"/>
        </w:rPr>
      </w:pPr>
      <w:r w:rsidRPr="008868C0">
        <w:rPr>
          <w:rFonts w:asciiTheme="minorHAnsi" w:hAnsiTheme="minorHAnsi" w:cstheme="minorHAnsi"/>
        </w:rPr>
        <w:t xml:space="preserve"> </w:t>
      </w:r>
    </w:p>
    <w:p w14:paraId="22CA36A5" w14:textId="77777777" w:rsidR="00CE1BDB" w:rsidRPr="008868C0" w:rsidRDefault="00CE1BDB" w:rsidP="005F0C26">
      <w:pPr>
        <w:pStyle w:val="Heading2"/>
        <w:rPr>
          <w:rFonts w:asciiTheme="minorHAnsi" w:hAnsiTheme="minorHAnsi" w:cstheme="minorHAnsi"/>
        </w:rPr>
      </w:pPr>
      <w:bookmarkStart w:id="228" w:name="_Toc146126225"/>
      <w:r w:rsidRPr="008868C0">
        <w:rPr>
          <w:rFonts w:asciiTheme="minorHAnsi" w:hAnsiTheme="minorHAnsi" w:cstheme="minorHAnsi"/>
        </w:rPr>
        <w:t>The private rented sector</w:t>
      </w:r>
      <w:bookmarkEnd w:id="228"/>
    </w:p>
    <w:p w14:paraId="429F15E8" w14:textId="0116352C"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The private rented sector has become an important tenure in both meeting people’s housing needs and providing flexible housing options for those moving for employmen</w:t>
      </w:r>
      <w:r w:rsidR="00A84861" w:rsidRPr="008868C0">
        <w:rPr>
          <w:rFonts w:asciiTheme="minorHAnsi" w:hAnsiTheme="minorHAnsi" w:cstheme="minorHAnsi"/>
        </w:rPr>
        <w:t xml:space="preserve">t, </w:t>
      </w:r>
      <w:r w:rsidRPr="008868C0">
        <w:rPr>
          <w:rFonts w:asciiTheme="minorHAnsi" w:hAnsiTheme="minorHAnsi" w:cstheme="minorHAnsi"/>
        </w:rPr>
        <w:t>to respond to changing circumstances</w:t>
      </w:r>
      <w:r w:rsidR="00A84861" w:rsidRPr="008868C0">
        <w:rPr>
          <w:rFonts w:asciiTheme="minorHAnsi" w:hAnsiTheme="minorHAnsi" w:cstheme="minorHAnsi"/>
        </w:rPr>
        <w:t xml:space="preserve"> and provides a housing option for those on low incomes</w:t>
      </w:r>
      <w:r w:rsidRPr="008868C0">
        <w:rPr>
          <w:rFonts w:asciiTheme="minorHAnsi" w:hAnsiTheme="minorHAnsi" w:cstheme="minorHAnsi"/>
        </w:rPr>
        <w:t xml:space="preserve">. Across the borough, the proportion of households renting </w:t>
      </w:r>
      <w:r w:rsidRPr="008868C0">
        <w:rPr>
          <w:rFonts w:asciiTheme="minorHAnsi" w:hAnsiTheme="minorHAnsi" w:cstheme="minorHAnsi"/>
        </w:rPr>
        <w:lastRenderedPageBreak/>
        <w:t xml:space="preserve">increased from </w:t>
      </w:r>
      <w:r w:rsidR="00AD6091" w:rsidRPr="008868C0">
        <w:rPr>
          <w:rFonts w:asciiTheme="minorHAnsi" w:hAnsiTheme="minorHAnsi" w:cstheme="minorHAnsi"/>
        </w:rPr>
        <w:t>10.7</w:t>
      </w:r>
      <w:r w:rsidRPr="008868C0">
        <w:rPr>
          <w:rFonts w:asciiTheme="minorHAnsi" w:hAnsiTheme="minorHAnsi" w:cstheme="minorHAnsi"/>
        </w:rPr>
        <w:t xml:space="preserve">% in 2001 to </w:t>
      </w:r>
      <w:r w:rsidR="00AD6091" w:rsidRPr="008868C0">
        <w:rPr>
          <w:rFonts w:asciiTheme="minorHAnsi" w:hAnsiTheme="minorHAnsi" w:cstheme="minorHAnsi"/>
        </w:rPr>
        <w:t>15.4% in 2021 (ONS census data</w:t>
      </w:r>
      <w:r w:rsidRPr="008868C0">
        <w:rPr>
          <w:rFonts w:asciiTheme="minorHAnsi" w:hAnsiTheme="minorHAnsi" w:cstheme="minorHAnsi"/>
        </w:rPr>
        <w:t>). Increasing house prices pre-2007 and the struggling sales market when the downturn came are both factors that have underpinned the growth of the rental market for both ‘active choice’ renters and ‘frustrated would-be’ homeowners. Tenure reform and less accessible social rented housing are also likely to be an increasing factor to the growth in the private rented sector and the sector clearly now plays a vital role in meeting housing need, affordable need as well as providing an alternative to homeownership.</w:t>
      </w:r>
    </w:p>
    <w:p w14:paraId="6C18476F" w14:textId="727D8ED4"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Local authorities have important enabling and regulatory role</w:t>
      </w:r>
      <w:r w:rsidR="00481ABA">
        <w:rPr>
          <w:rFonts w:asciiTheme="minorHAnsi" w:hAnsiTheme="minorHAnsi" w:cstheme="minorHAnsi"/>
        </w:rPr>
        <w:t>s</w:t>
      </w:r>
      <w:r w:rsidRPr="008868C0">
        <w:rPr>
          <w:rFonts w:asciiTheme="minorHAnsi" w:hAnsiTheme="minorHAnsi" w:cstheme="minorHAnsi"/>
        </w:rPr>
        <w:t xml:space="preserve"> </w:t>
      </w:r>
      <w:r w:rsidR="00481ABA">
        <w:rPr>
          <w:rFonts w:asciiTheme="minorHAnsi" w:hAnsiTheme="minorHAnsi" w:cstheme="minorHAnsi"/>
        </w:rPr>
        <w:t>to</w:t>
      </w:r>
      <w:r w:rsidRPr="008868C0">
        <w:rPr>
          <w:rFonts w:asciiTheme="minorHAnsi" w:hAnsiTheme="minorHAnsi" w:cstheme="minorHAnsi"/>
        </w:rPr>
        <w:t xml:space="preserve"> ensur</w:t>
      </w:r>
      <w:r w:rsidR="00481ABA">
        <w:rPr>
          <w:rFonts w:asciiTheme="minorHAnsi" w:hAnsiTheme="minorHAnsi" w:cstheme="minorHAnsi"/>
        </w:rPr>
        <w:t>e</w:t>
      </w:r>
      <w:r w:rsidRPr="008868C0">
        <w:rPr>
          <w:rFonts w:asciiTheme="minorHAnsi" w:hAnsiTheme="minorHAnsi" w:cstheme="minorHAnsi"/>
        </w:rPr>
        <w:t xml:space="preserve"> that the private rented sector helps to meet housing need. Balancing good quality supply with demand will help to stabilise rents and encouraging good quality management will improve the reputation of the sector and encourage longer term lets and lower turnover. However, this is a challenging task where existing partners need to be encouraged to participate and new partners and investors need to be identified. </w:t>
      </w:r>
    </w:p>
    <w:p w14:paraId="7A796B93" w14:textId="5CEE4652" w:rsidR="00CE1BDB" w:rsidRPr="008868C0" w:rsidRDefault="00CE1BDB" w:rsidP="0043650D">
      <w:pPr>
        <w:rPr>
          <w:rFonts w:asciiTheme="minorHAnsi" w:hAnsiTheme="minorHAnsi" w:cstheme="minorHAnsi"/>
          <w:highlight w:val="yellow"/>
        </w:rPr>
      </w:pPr>
    </w:p>
    <w:p w14:paraId="3C0C8DBB" w14:textId="7B1504FA" w:rsidR="00D1568E" w:rsidRPr="008868C0" w:rsidRDefault="00D1568E" w:rsidP="005F0C26">
      <w:pPr>
        <w:pStyle w:val="Heading3"/>
        <w:rPr>
          <w:rFonts w:asciiTheme="minorHAnsi" w:hAnsiTheme="minorHAnsi" w:cstheme="minorHAnsi"/>
        </w:rPr>
      </w:pPr>
      <w:r w:rsidRPr="008868C0">
        <w:rPr>
          <w:rFonts w:asciiTheme="minorHAnsi" w:hAnsiTheme="minorHAnsi" w:cstheme="minorHAnsi"/>
        </w:rPr>
        <w:t>Build to Rent</w:t>
      </w:r>
    </w:p>
    <w:p w14:paraId="4B992CB2" w14:textId="2E5EEC00" w:rsidR="00D1568E" w:rsidRPr="008868C0" w:rsidRDefault="00D1568E" w:rsidP="00D1568E">
      <w:pPr>
        <w:pStyle w:val="Reporttext"/>
        <w:tabs>
          <w:tab w:val="clear" w:pos="2128"/>
          <w:tab w:val="num" w:pos="1419"/>
        </w:tabs>
        <w:rPr>
          <w:rFonts w:asciiTheme="minorHAnsi" w:hAnsiTheme="minorHAnsi" w:cstheme="minorHAnsi"/>
          <w:color w:val="000000"/>
        </w:rPr>
      </w:pPr>
      <w:r w:rsidRPr="008868C0">
        <w:rPr>
          <w:rFonts w:asciiTheme="minorHAnsi" w:hAnsiTheme="minorHAnsi" w:cstheme="minorHAnsi"/>
        </w:rPr>
        <w:t>Build</w:t>
      </w:r>
      <w:r w:rsidRPr="008868C0">
        <w:rPr>
          <w:rFonts w:asciiTheme="minorHAnsi" w:hAnsiTheme="minorHAnsi" w:cstheme="minorHAnsi"/>
          <w:color w:val="000000"/>
        </w:rPr>
        <w:t xml:space="preserve"> to Rent schemes </w:t>
      </w:r>
      <w:r w:rsidR="00247CFA" w:rsidRPr="008868C0">
        <w:rPr>
          <w:rFonts w:asciiTheme="minorHAnsi" w:hAnsiTheme="minorHAnsi" w:cstheme="minorHAnsi"/>
          <w:color w:val="000000"/>
        </w:rPr>
        <w:t xml:space="preserve">can </w:t>
      </w:r>
      <w:r w:rsidRPr="008868C0">
        <w:rPr>
          <w:rFonts w:asciiTheme="minorHAnsi" w:hAnsiTheme="minorHAnsi" w:cstheme="minorHAnsi"/>
          <w:color w:val="000000"/>
        </w:rPr>
        <w:t xml:space="preserve">have a number of benefits. Schemes can quickly increase supply and provide improved quality and wider choice in housing markets; the accommodation and service offer provide better tenure options for households looking to rent longer term compared to what is available in the current PRS. Standards are </w:t>
      </w:r>
      <w:r w:rsidR="00247CFA" w:rsidRPr="008868C0">
        <w:rPr>
          <w:rFonts w:asciiTheme="minorHAnsi" w:hAnsiTheme="minorHAnsi" w:cstheme="minorHAnsi"/>
          <w:color w:val="000000"/>
        </w:rPr>
        <w:t xml:space="preserve">expected to be </w:t>
      </w:r>
      <w:r w:rsidRPr="008868C0">
        <w:rPr>
          <w:rFonts w:asciiTheme="minorHAnsi" w:hAnsiTheme="minorHAnsi" w:cstheme="minorHAnsi"/>
          <w:color w:val="000000"/>
        </w:rPr>
        <w:t>more professional, tenancies longer and by introducing an affordable offer (minimum 20% below market rents), these schemes can meet an identified and specific need as affordable rental accommodation.</w:t>
      </w:r>
    </w:p>
    <w:p w14:paraId="4E548CB1" w14:textId="77777777" w:rsidR="00D1568E" w:rsidRPr="008868C0" w:rsidRDefault="00D1568E" w:rsidP="00D1568E">
      <w:pPr>
        <w:pStyle w:val="Reporttext"/>
        <w:tabs>
          <w:tab w:val="clear" w:pos="2128"/>
          <w:tab w:val="num" w:pos="1419"/>
        </w:tabs>
        <w:rPr>
          <w:rFonts w:asciiTheme="minorHAnsi" w:hAnsiTheme="minorHAnsi" w:cstheme="minorHAnsi"/>
          <w:color w:val="000000"/>
        </w:rPr>
      </w:pPr>
      <w:r w:rsidRPr="008868C0">
        <w:rPr>
          <w:rFonts w:asciiTheme="minorHAnsi" w:hAnsiTheme="minorHAnsi" w:cstheme="minorHAnsi"/>
        </w:rPr>
        <w:t>Local authorities already have tools and powers at their disposal to support Build to Rent. For example, as part of their plan-making and decision taking processes, authorities can:</w:t>
      </w:r>
    </w:p>
    <w:p w14:paraId="1CA64EF3" w14:textId="77777777" w:rsidR="00D1568E" w:rsidRPr="008868C0" w:rsidRDefault="00D1568E" w:rsidP="0043650D">
      <w:pPr>
        <w:pStyle w:val="bullet"/>
        <w:rPr>
          <w:rFonts w:asciiTheme="minorHAnsi" w:hAnsiTheme="minorHAnsi" w:cstheme="minorHAnsi"/>
        </w:rPr>
      </w:pPr>
      <w:r w:rsidRPr="008868C0">
        <w:rPr>
          <w:rFonts w:asciiTheme="minorHAnsi" w:hAnsiTheme="minorHAnsi" w:cstheme="minorHAnsi"/>
        </w:rPr>
        <w:t>Identify sites in their Strategic Land Availability Assessments which might be well suited to particular types of development.</w:t>
      </w:r>
    </w:p>
    <w:p w14:paraId="332F824A" w14:textId="181E44B1" w:rsidR="00D1568E" w:rsidRPr="008868C0" w:rsidRDefault="00D1568E" w:rsidP="0043650D">
      <w:pPr>
        <w:pStyle w:val="bullet"/>
        <w:rPr>
          <w:rFonts w:asciiTheme="minorHAnsi" w:hAnsiTheme="minorHAnsi" w:cstheme="minorHAnsi"/>
        </w:rPr>
      </w:pPr>
      <w:r w:rsidRPr="008868C0">
        <w:rPr>
          <w:rFonts w:asciiTheme="minorHAnsi" w:hAnsiTheme="minorHAnsi" w:cstheme="minorHAnsi"/>
        </w:rPr>
        <w:t xml:space="preserve">Include policies in their </w:t>
      </w:r>
      <w:r w:rsidR="0097150F" w:rsidRPr="008868C0">
        <w:rPr>
          <w:rFonts w:asciiTheme="minorHAnsi" w:hAnsiTheme="minorHAnsi" w:cstheme="minorHAnsi"/>
        </w:rPr>
        <w:t>L</w:t>
      </w:r>
      <w:r w:rsidRPr="008868C0">
        <w:rPr>
          <w:rFonts w:asciiTheme="minorHAnsi" w:hAnsiTheme="minorHAnsi" w:cstheme="minorHAnsi"/>
        </w:rPr>
        <w:t xml:space="preserve">ocal </w:t>
      </w:r>
      <w:r w:rsidR="0097150F" w:rsidRPr="008868C0">
        <w:rPr>
          <w:rFonts w:asciiTheme="minorHAnsi" w:hAnsiTheme="minorHAnsi" w:cstheme="minorHAnsi"/>
        </w:rPr>
        <w:t>P</w:t>
      </w:r>
      <w:r w:rsidRPr="008868C0">
        <w:rPr>
          <w:rFonts w:asciiTheme="minorHAnsi" w:hAnsiTheme="minorHAnsi" w:cstheme="minorHAnsi"/>
        </w:rPr>
        <w:t>lans on Build to Rent</w:t>
      </w:r>
      <w:r w:rsidR="00AD6091" w:rsidRPr="008868C0">
        <w:rPr>
          <w:rFonts w:asciiTheme="minorHAnsi" w:hAnsiTheme="minorHAnsi" w:cstheme="minorHAnsi"/>
        </w:rPr>
        <w:t>.</w:t>
      </w:r>
    </w:p>
    <w:p w14:paraId="40A62BB2" w14:textId="77777777" w:rsidR="00D1568E" w:rsidRPr="008868C0" w:rsidRDefault="00D1568E" w:rsidP="0043650D">
      <w:pPr>
        <w:pStyle w:val="bullet"/>
        <w:rPr>
          <w:rFonts w:asciiTheme="minorHAnsi" w:hAnsiTheme="minorHAnsi" w:cstheme="minorHAnsi"/>
        </w:rPr>
      </w:pPr>
      <w:r w:rsidRPr="008868C0">
        <w:rPr>
          <w:rFonts w:asciiTheme="minorHAnsi" w:hAnsiTheme="minorHAnsi" w:cstheme="minorHAnsi"/>
        </w:rPr>
        <w:t xml:space="preserve">Choose whether or not to deploy the nationally described space standard, </w:t>
      </w:r>
      <w:proofErr w:type="gramStart"/>
      <w:r w:rsidRPr="008868C0">
        <w:rPr>
          <w:rFonts w:asciiTheme="minorHAnsi" w:hAnsiTheme="minorHAnsi" w:cstheme="minorHAnsi"/>
        </w:rPr>
        <w:t>taking into account</w:t>
      </w:r>
      <w:proofErr w:type="gramEnd"/>
      <w:r w:rsidRPr="008868C0">
        <w:rPr>
          <w:rFonts w:asciiTheme="minorHAnsi" w:hAnsiTheme="minorHAnsi" w:cstheme="minorHAnsi"/>
        </w:rPr>
        <w:t xml:space="preserve"> viability and need considerations.</w:t>
      </w:r>
    </w:p>
    <w:p w14:paraId="27620FA1" w14:textId="4C0287BD" w:rsidR="0067357F" w:rsidRPr="008868C0" w:rsidRDefault="00D1568E" w:rsidP="0067357F">
      <w:pPr>
        <w:pStyle w:val="Reporttext"/>
        <w:tabs>
          <w:tab w:val="clear" w:pos="2128"/>
          <w:tab w:val="num" w:pos="1419"/>
        </w:tabs>
        <w:rPr>
          <w:rFonts w:asciiTheme="minorHAnsi" w:hAnsiTheme="minorHAnsi" w:cstheme="minorHAnsi"/>
        </w:rPr>
      </w:pPr>
      <w:r w:rsidRPr="008868C0">
        <w:rPr>
          <w:rFonts w:asciiTheme="minorHAnsi" w:hAnsiTheme="minorHAnsi" w:cstheme="minorHAnsi"/>
        </w:rPr>
        <w:t>Local authorities also have non-planning powers at their disposal through which they can support Build to Rent, such as using their own council land holdings.</w:t>
      </w:r>
      <w:r w:rsidR="0067357F" w:rsidRPr="008868C0">
        <w:rPr>
          <w:rFonts w:asciiTheme="minorHAnsi" w:hAnsiTheme="minorHAnsi" w:cstheme="minorHAnsi"/>
        </w:rPr>
        <w:t xml:space="preserve"> </w:t>
      </w:r>
    </w:p>
    <w:p w14:paraId="712BE0F1" w14:textId="77777777" w:rsidR="0067357F" w:rsidRPr="008868C0" w:rsidRDefault="0067357F" w:rsidP="0043650D">
      <w:pPr>
        <w:rPr>
          <w:rFonts w:asciiTheme="minorHAnsi" w:hAnsiTheme="minorHAnsi" w:cstheme="minorHAnsi"/>
        </w:rPr>
      </w:pPr>
    </w:p>
    <w:p w14:paraId="0F8D3F1A" w14:textId="08262876" w:rsidR="008A3BF9" w:rsidRPr="008868C0" w:rsidRDefault="008A3BF9" w:rsidP="007F53AC">
      <w:pPr>
        <w:pStyle w:val="Heading3"/>
        <w:rPr>
          <w:rFonts w:asciiTheme="minorHAnsi" w:hAnsiTheme="minorHAnsi" w:cstheme="minorHAnsi"/>
        </w:rPr>
      </w:pPr>
      <w:r w:rsidRPr="008868C0">
        <w:rPr>
          <w:rFonts w:asciiTheme="minorHAnsi" w:hAnsiTheme="minorHAnsi" w:cstheme="minorHAnsi"/>
        </w:rPr>
        <w:t xml:space="preserve">Recommendations for a policy framework </w:t>
      </w:r>
    </w:p>
    <w:p w14:paraId="38BA8A4F" w14:textId="64203C55" w:rsidR="008A3BF9" w:rsidRPr="008868C0" w:rsidRDefault="008A3BF9" w:rsidP="0067357F">
      <w:pPr>
        <w:pStyle w:val="Reporttext"/>
        <w:tabs>
          <w:tab w:val="clear" w:pos="2128"/>
          <w:tab w:val="num" w:pos="1419"/>
        </w:tabs>
        <w:rPr>
          <w:rFonts w:asciiTheme="minorHAnsi" w:hAnsiTheme="minorHAnsi" w:cstheme="minorHAnsi"/>
        </w:rPr>
      </w:pPr>
      <w:r w:rsidRPr="008868C0">
        <w:rPr>
          <w:rFonts w:asciiTheme="minorHAnsi" w:hAnsiTheme="minorHAnsi" w:cstheme="minorHAnsi"/>
        </w:rPr>
        <w:t xml:space="preserve">Any decisions regarding discounts and the amount of </w:t>
      </w:r>
      <w:r w:rsidR="008B5E0C" w:rsidRPr="008868C0">
        <w:rPr>
          <w:rFonts w:asciiTheme="minorHAnsi" w:hAnsiTheme="minorHAnsi" w:cstheme="minorHAnsi"/>
        </w:rPr>
        <w:t>a</w:t>
      </w:r>
      <w:r w:rsidRPr="008868C0">
        <w:rPr>
          <w:rFonts w:asciiTheme="minorHAnsi" w:hAnsiTheme="minorHAnsi" w:cstheme="minorHAnsi"/>
        </w:rPr>
        <w:t xml:space="preserve">ffordable </w:t>
      </w:r>
      <w:r w:rsidR="008B5E0C" w:rsidRPr="008868C0">
        <w:rPr>
          <w:rFonts w:asciiTheme="minorHAnsi" w:hAnsiTheme="minorHAnsi" w:cstheme="minorHAnsi"/>
        </w:rPr>
        <w:t>p</w:t>
      </w:r>
      <w:r w:rsidRPr="008868C0">
        <w:rPr>
          <w:rFonts w:asciiTheme="minorHAnsi" w:hAnsiTheme="minorHAnsi" w:cstheme="minorHAnsi"/>
        </w:rPr>
        <w:t xml:space="preserve">rivate </w:t>
      </w:r>
      <w:r w:rsidR="008B5E0C" w:rsidRPr="008868C0">
        <w:rPr>
          <w:rFonts w:asciiTheme="minorHAnsi" w:hAnsiTheme="minorHAnsi" w:cstheme="minorHAnsi"/>
        </w:rPr>
        <w:t>r</w:t>
      </w:r>
      <w:r w:rsidRPr="008868C0">
        <w:rPr>
          <w:rFonts w:asciiTheme="minorHAnsi" w:hAnsiTheme="minorHAnsi" w:cstheme="minorHAnsi"/>
        </w:rPr>
        <w:t xml:space="preserve">ent to be secured will need to be affordable to local households and </w:t>
      </w:r>
      <w:proofErr w:type="gramStart"/>
      <w:r w:rsidRPr="008868C0">
        <w:rPr>
          <w:rFonts w:asciiTheme="minorHAnsi" w:hAnsiTheme="minorHAnsi" w:cstheme="minorHAnsi"/>
        </w:rPr>
        <w:t>take into account</w:t>
      </w:r>
      <w:proofErr w:type="gramEnd"/>
      <w:r w:rsidRPr="008868C0">
        <w:rPr>
          <w:rFonts w:asciiTheme="minorHAnsi" w:hAnsiTheme="minorHAnsi" w:cstheme="minorHAnsi"/>
        </w:rPr>
        <w:t xml:space="preserve"> viability assessment analysis. The </w:t>
      </w:r>
      <w:r w:rsidR="008B5E0C" w:rsidRPr="008868C0">
        <w:rPr>
          <w:rFonts w:asciiTheme="minorHAnsi" w:hAnsiTheme="minorHAnsi" w:cstheme="minorHAnsi"/>
        </w:rPr>
        <w:t>c</w:t>
      </w:r>
      <w:r w:rsidRPr="008868C0">
        <w:rPr>
          <w:rFonts w:asciiTheme="minorHAnsi" w:hAnsiTheme="minorHAnsi" w:cstheme="minorHAnsi"/>
        </w:rPr>
        <w:t xml:space="preserve">ouncil would need to develop a planning policy to consider: </w:t>
      </w:r>
    </w:p>
    <w:p w14:paraId="12726367" w14:textId="4A5ED4F1" w:rsidR="006A1ECD" w:rsidRPr="008868C0" w:rsidRDefault="008A3BF9" w:rsidP="005F0C26">
      <w:pPr>
        <w:pStyle w:val="bullet"/>
        <w:rPr>
          <w:rFonts w:asciiTheme="minorHAnsi" w:hAnsiTheme="minorHAnsi" w:cstheme="minorHAnsi"/>
        </w:rPr>
      </w:pPr>
      <w:r w:rsidRPr="008868C0">
        <w:rPr>
          <w:rFonts w:asciiTheme="minorHAnsi" w:hAnsiTheme="minorHAnsi" w:cstheme="minorHAnsi"/>
        </w:rPr>
        <w:t xml:space="preserve">what constitutes Build to Rent in terms of size of </w:t>
      </w:r>
      <w:proofErr w:type="gramStart"/>
      <w:r w:rsidRPr="008868C0">
        <w:rPr>
          <w:rFonts w:asciiTheme="minorHAnsi" w:hAnsiTheme="minorHAnsi" w:cstheme="minorHAnsi"/>
        </w:rPr>
        <w:t>scheme;</w:t>
      </w:r>
      <w:proofErr w:type="gramEnd"/>
      <w:r w:rsidRPr="008868C0">
        <w:rPr>
          <w:rFonts w:asciiTheme="minorHAnsi" w:hAnsiTheme="minorHAnsi" w:cstheme="minorHAnsi"/>
        </w:rPr>
        <w:t xml:space="preserve"> </w:t>
      </w:r>
    </w:p>
    <w:p w14:paraId="53A0802D" w14:textId="678FCB2D"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the percentage discounts that will be applied to Build to Rent schemes to secure affordable private rent as an affordable product for local people in line with their </w:t>
      </w:r>
      <w:r w:rsidRPr="008868C0">
        <w:rPr>
          <w:rFonts w:asciiTheme="minorHAnsi" w:hAnsiTheme="minorHAnsi" w:cstheme="minorHAnsi"/>
        </w:rPr>
        <w:lastRenderedPageBreak/>
        <w:t xml:space="preserve">affordability policies. It is likely the evidence in this report will need to be tested against viability </w:t>
      </w:r>
      <w:proofErr w:type="gramStart"/>
      <w:r w:rsidRPr="008868C0">
        <w:rPr>
          <w:rFonts w:asciiTheme="minorHAnsi" w:hAnsiTheme="minorHAnsi" w:cstheme="minorHAnsi"/>
        </w:rPr>
        <w:t>evidence;</w:t>
      </w:r>
      <w:proofErr w:type="gramEnd"/>
      <w:r w:rsidRPr="008868C0">
        <w:rPr>
          <w:rFonts w:asciiTheme="minorHAnsi" w:hAnsiTheme="minorHAnsi" w:cstheme="minorHAnsi"/>
        </w:rPr>
        <w:t xml:space="preserve"> </w:t>
      </w:r>
    </w:p>
    <w:p w14:paraId="4F622E24" w14:textId="79FA1A6E"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t>(</w:t>
      </w:r>
      <w:proofErr w:type="gramStart"/>
      <w:r w:rsidRPr="008868C0">
        <w:rPr>
          <w:rFonts w:asciiTheme="minorHAnsi" w:hAnsiTheme="minorHAnsi" w:cstheme="minorHAnsi"/>
        </w:rPr>
        <w:t>the</w:t>
      </w:r>
      <w:proofErr w:type="gramEnd"/>
      <w:r w:rsidRPr="008868C0">
        <w:rPr>
          <w:rFonts w:asciiTheme="minorHAnsi" w:hAnsiTheme="minorHAnsi" w:cstheme="minorHAnsi"/>
        </w:rPr>
        <w:t xml:space="preserve"> </w:t>
      </w:r>
      <w:r w:rsidR="008B5E0C" w:rsidRPr="008868C0">
        <w:rPr>
          <w:rFonts w:asciiTheme="minorHAnsi" w:hAnsiTheme="minorHAnsi" w:cstheme="minorHAnsi"/>
        </w:rPr>
        <w:t>c</w:t>
      </w:r>
      <w:r w:rsidRPr="008868C0">
        <w:rPr>
          <w:rFonts w:asciiTheme="minorHAnsi" w:hAnsiTheme="minorHAnsi" w:cstheme="minorHAnsi"/>
        </w:rPr>
        <w:t xml:space="preserve">ouncil may wish to consider) whether it wishes to vary the proportion of and explore a trade-off between the number of affordable private rent units and the discount offered on them across the development, with the proviso being that these should accord with the headline affordable housing contribution agreed through the planning permission; </w:t>
      </w:r>
    </w:p>
    <w:p w14:paraId="1A5D002A" w14:textId="69A44D75" w:rsidR="0067357F"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the requirement that the </w:t>
      </w:r>
      <w:r w:rsidR="008B5E0C" w:rsidRPr="008868C0">
        <w:rPr>
          <w:rFonts w:asciiTheme="minorHAnsi" w:hAnsiTheme="minorHAnsi" w:cstheme="minorHAnsi"/>
        </w:rPr>
        <w:t>a</w:t>
      </w:r>
      <w:r w:rsidRPr="008868C0">
        <w:rPr>
          <w:rFonts w:asciiTheme="minorHAnsi" w:hAnsiTheme="minorHAnsi" w:cstheme="minorHAnsi"/>
        </w:rPr>
        <w:t xml:space="preserve">ffordable </w:t>
      </w:r>
      <w:r w:rsidR="008B5E0C" w:rsidRPr="008868C0">
        <w:rPr>
          <w:rFonts w:asciiTheme="minorHAnsi" w:hAnsiTheme="minorHAnsi" w:cstheme="minorHAnsi"/>
        </w:rPr>
        <w:t>p</w:t>
      </w:r>
      <w:r w:rsidRPr="008868C0">
        <w:rPr>
          <w:rFonts w:asciiTheme="minorHAnsi" w:hAnsiTheme="minorHAnsi" w:cstheme="minorHAnsi"/>
        </w:rPr>
        <w:t xml:space="preserve">rivate </w:t>
      </w:r>
      <w:r w:rsidR="008B5E0C" w:rsidRPr="008868C0">
        <w:rPr>
          <w:rFonts w:asciiTheme="minorHAnsi" w:hAnsiTheme="minorHAnsi" w:cstheme="minorHAnsi"/>
        </w:rPr>
        <w:t>r</w:t>
      </w:r>
      <w:r w:rsidRPr="008868C0">
        <w:rPr>
          <w:rFonts w:asciiTheme="minorHAnsi" w:hAnsiTheme="minorHAnsi" w:cstheme="minorHAnsi"/>
        </w:rPr>
        <w:t xml:space="preserve">ent units should be retained as affordable housing in perpetuity; there should be no break clause for the affordable housing which should remain as a community benefit in </w:t>
      </w:r>
      <w:proofErr w:type="gramStart"/>
      <w:r w:rsidRPr="008868C0">
        <w:rPr>
          <w:rFonts w:asciiTheme="minorHAnsi" w:hAnsiTheme="minorHAnsi" w:cstheme="minorHAnsi"/>
        </w:rPr>
        <w:t>perpetuity;</w:t>
      </w:r>
      <w:proofErr w:type="gramEnd"/>
    </w:p>
    <w:p w14:paraId="1EE0961A" w14:textId="77777777" w:rsidR="0067357F" w:rsidRPr="008868C0" w:rsidRDefault="008A3BF9" w:rsidP="0043650D">
      <w:pPr>
        <w:pStyle w:val="bullet"/>
        <w:rPr>
          <w:rFonts w:asciiTheme="minorHAnsi" w:hAnsiTheme="minorHAnsi" w:cstheme="minorHAnsi"/>
        </w:rPr>
      </w:pPr>
      <w:r w:rsidRPr="008868C0">
        <w:rPr>
          <w:rFonts w:asciiTheme="minorHAnsi" w:hAnsiTheme="minorHAnsi" w:cstheme="minorHAnsi"/>
        </w:rPr>
        <w:t>the groups that affordable private rent should be targeted toward (the product is affordable for lower and median income groups across various locations and property sizes</w:t>
      </w:r>
      <w:proofErr w:type="gramStart"/>
      <w:r w:rsidRPr="008868C0">
        <w:rPr>
          <w:rFonts w:asciiTheme="minorHAnsi" w:hAnsiTheme="minorHAnsi" w:cstheme="minorHAnsi"/>
        </w:rPr>
        <w:t>);</w:t>
      </w:r>
      <w:proofErr w:type="gramEnd"/>
    </w:p>
    <w:p w14:paraId="542E7D3A" w14:textId="594D2D15" w:rsidR="0067357F"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the size of units required for </w:t>
      </w:r>
      <w:r w:rsidR="008B5E0C" w:rsidRPr="008868C0">
        <w:rPr>
          <w:rFonts w:asciiTheme="minorHAnsi" w:hAnsiTheme="minorHAnsi" w:cstheme="minorHAnsi"/>
        </w:rPr>
        <w:t>a</w:t>
      </w:r>
      <w:r w:rsidRPr="008868C0">
        <w:rPr>
          <w:rFonts w:asciiTheme="minorHAnsi" w:hAnsiTheme="minorHAnsi" w:cstheme="minorHAnsi"/>
        </w:rPr>
        <w:t xml:space="preserve">ffordable </w:t>
      </w:r>
      <w:r w:rsidR="008B5E0C" w:rsidRPr="008868C0">
        <w:rPr>
          <w:rFonts w:asciiTheme="minorHAnsi" w:hAnsiTheme="minorHAnsi" w:cstheme="minorHAnsi"/>
        </w:rPr>
        <w:t>p</w:t>
      </w:r>
      <w:r w:rsidRPr="008868C0">
        <w:rPr>
          <w:rFonts w:asciiTheme="minorHAnsi" w:hAnsiTheme="minorHAnsi" w:cstheme="minorHAnsi"/>
        </w:rPr>
        <w:t xml:space="preserve">rivate </w:t>
      </w:r>
      <w:proofErr w:type="gramStart"/>
      <w:r w:rsidR="008B5E0C" w:rsidRPr="008868C0">
        <w:rPr>
          <w:rFonts w:asciiTheme="minorHAnsi" w:hAnsiTheme="minorHAnsi" w:cstheme="minorHAnsi"/>
        </w:rPr>
        <w:t>r</w:t>
      </w:r>
      <w:r w:rsidRPr="008868C0">
        <w:rPr>
          <w:rFonts w:asciiTheme="minorHAnsi" w:hAnsiTheme="minorHAnsi" w:cstheme="minorHAnsi"/>
        </w:rPr>
        <w:t>ent;</w:t>
      </w:r>
      <w:proofErr w:type="gramEnd"/>
    </w:p>
    <w:p w14:paraId="20C8D307" w14:textId="2503DB8B" w:rsidR="0067357F" w:rsidRPr="008868C0" w:rsidRDefault="008A3BF9" w:rsidP="0043650D">
      <w:pPr>
        <w:pStyle w:val="bullet"/>
        <w:rPr>
          <w:rFonts w:asciiTheme="minorHAnsi" w:hAnsiTheme="minorHAnsi" w:cstheme="minorHAnsi"/>
        </w:rPr>
      </w:pPr>
      <w:r w:rsidRPr="008868C0">
        <w:rPr>
          <w:rFonts w:asciiTheme="minorHAnsi" w:hAnsiTheme="minorHAnsi" w:cstheme="minorHAnsi"/>
        </w:rPr>
        <w:t>(</w:t>
      </w:r>
      <w:proofErr w:type="gramStart"/>
      <w:r w:rsidRPr="008868C0">
        <w:rPr>
          <w:rFonts w:asciiTheme="minorHAnsi" w:hAnsiTheme="minorHAnsi" w:cstheme="minorHAnsi"/>
        </w:rPr>
        <w:t>the</w:t>
      </w:r>
      <w:proofErr w:type="gramEnd"/>
      <w:r w:rsidRPr="008868C0">
        <w:rPr>
          <w:rFonts w:asciiTheme="minorHAnsi" w:hAnsiTheme="minorHAnsi" w:cstheme="minorHAnsi"/>
        </w:rPr>
        <w:t xml:space="preserve"> </w:t>
      </w:r>
      <w:r w:rsidR="008B5E0C" w:rsidRPr="008868C0">
        <w:rPr>
          <w:rFonts w:asciiTheme="minorHAnsi" w:hAnsiTheme="minorHAnsi" w:cstheme="minorHAnsi"/>
        </w:rPr>
        <w:t>c</w:t>
      </w:r>
      <w:r w:rsidRPr="008868C0">
        <w:rPr>
          <w:rFonts w:asciiTheme="minorHAnsi" w:hAnsiTheme="minorHAnsi" w:cstheme="minorHAnsi"/>
        </w:rPr>
        <w:t>ouncil may wish to consider) establishing an intermediate housing</w:t>
      </w:r>
      <w:r w:rsidR="0067357F" w:rsidRPr="008868C0">
        <w:rPr>
          <w:rFonts w:asciiTheme="minorHAnsi" w:hAnsiTheme="minorHAnsi" w:cstheme="minorHAnsi"/>
        </w:rPr>
        <w:t xml:space="preserve"> </w:t>
      </w:r>
      <w:r w:rsidRPr="008868C0">
        <w:rPr>
          <w:rFonts w:asciiTheme="minorHAnsi" w:hAnsiTheme="minorHAnsi" w:cstheme="minorHAnsi"/>
        </w:rPr>
        <w:t>list and a mechanism for access to these properties;</w:t>
      </w:r>
    </w:p>
    <w:p w14:paraId="0B252672" w14:textId="77777777" w:rsidR="0067357F"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a requirement for applications to demonstrate how any negotiated discount is affordable to local </w:t>
      </w:r>
      <w:proofErr w:type="gramStart"/>
      <w:r w:rsidRPr="008868C0">
        <w:rPr>
          <w:rFonts w:asciiTheme="minorHAnsi" w:hAnsiTheme="minorHAnsi" w:cstheme="minorHAnsi"/>
        </w:rPr>
        <w:t>incomes;</w:t>
      </w:r>
      <w:proofErr w:type="gramEnd"/>
    </w:p>
    <w:p w14:paraId="461560D6" w14:textId="77777777" w:rsidR="0067357F" w:rsidRPr="008868C0" w:rsidRDefault="008A3BF9" w:rsidP="0043650D">
      <w:pPr>
        <w:pStyle w:val="bullet"/>
        <w:rPr>
          <w:rFonts w:asciiTheme="minorHAnsi" w:hAnsiTheme="minorHAnsi" w:cstheme="minorHAnsi"/>
        </w:rPr>
      </w:pPr>
      <w:r w:rsidRPr="008868C0">
        <w:rPr>
          <w:rFonts w:asciiTheme="minorHAnsi" w:hAnsiTheme="minorHAnsi" w:cstheme="minorHAnsi"/>
        </w:rPr>
        <w:t>the need for all options to be agreed jointly between the local authority and the developer as part of the planning permission; and</w:t>
      </w:r>
    </w:p>
    <w:p w14:paraId="15792A26" w14:textId="3F9E6EEE"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on site provision to be a priority but where this is not the requirement by the </w:t>
      </w:r>
      <w:r w:rsidR="008B5E0C" w:rsidRPr="008868C0">
        <w:rPr>
          <w:rFonts w:asciiTheme="minorHAnsi" w:hAnsiTheme="minorHAnsi" w:cstheme="minorHAnsi"/>
        </w:rPr>
        <w:t>c</w:t>
      </w:r>
      <w:r w:rsidRPr="008868C0">
        <w:rPr>
          <w:rFonts w:asciiTheme="minorHAnsi" w:hAnsiTheme="minorHAnsi" w:cstheme="minorHAnsi"/>
        </w:rPr>
        <w:t xml:space="preserve">ouncil, a commuted sum mechanism be developed to reflect the bespoke nature of Build to Rent. </w:t>
      </w:r>
    </w:p>
    <w:p w14:paraId="6452A04F" w14:textId="2A32E16F" w:rsidR="008A3BF9" w:rsidRPr="008868C0" w:rsidRDefault="008A3BF9" w:rsidP="0067357F">
      <w:pPr>
        <w:pStyle w:val="Reporttext"/>
        <w:tabs>
          <w:tab w:val="clear" w:pos="2128"/>
          <w:tab w:val="num" w:pos="1419"/>
        </w:tabs>
        <w:rPr>
          <w:rFonts w:asciiTheme="minorHAnsi" w:hAnsiTheme="minorHAnsi" w:cstheme="minorHAnsi"/>
        </w:rPr>
      </w:pPr>
      <w:r w:rsidRPr="008868C0">
        <w:rPr>
          <w:rFonts w:asciiTheme="minorHAnsi" w:hAnsiTheme="minorHAnsi" w:cstheme="minorHAnsi"/>
        </w:rPr>
        <w:t xml:space="preserve">Build to Rent and affordable private rent affords a number of benefits as a product to improve the quality of supply and management of rented accommodation in </w:t>
      </w:r>
      <w:r w:rsidR="00687F4F" w:rsidRPr="008868C0">
        <w:rPr>
          <w:rFonts w:asciiTheme="minorHAnsi" w:hAnsiTheme="minorHAnsi" w:cstheme="minorHAnsi"/>
        </w:rPr>
        <w:t>Trafford</w:t>
      </w:r>
      <w:r w:rsidRPr="008868C0">
        <w:rPr>
          <w:rFonts w:asciiTheme="minorHAnsi" w:hAnsiTheme="minorHAnsi" w:cstheme="minorHAnsi"/>
        </w:rPr>
        <w:t xml:space="preserve">. To ensure these benefits are realised, the </w:t>
      </w:r>
      <w:r w:rsidR="008B5E0C" w:rsidRPr="008868C0">
        <w:rPr>
          <w:rFonts w:asciiTheme="minorHAnsi" w:hAnsiTheme="minorHAnsi" w:cstheme="minorHAnsi"/>
        </w:rPr>
        <w:t>c</w:t>
      </w:r>
      <w:r w:rsidRPr="008868C0">
        <w:rPr>
          <w:rFonts w:asciiTheme="minorHAnsi" w:hAnsiTheme="minorHAnsi" w:cstheme="minorHAnsi"/>
        </w:rPr>
        <w:t xml:space="preserve">ouncil may wish to consider setting out specific requirements within their planning policy that confirms that Build to Rent, and any affordable associated products must provide: </w:t>
      </w:r>
    </w:p>
    <w:p w14:paraId="50DCF2DB" w14:textId="77777777"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unified ownership and unified management of the private and affordable private rent elements of the </w:t>
      </w:r>
      <w:proofErr w:type="gramStart"/>
      <w:r w:rsidRPr="008868C0">
        <w:rPr>
          <w:rFonts w:asciiTheme="minorHAnsi" w:hAnsiTheme="minorHAnsi" w:cstheme="minorHAnsi"/>
        </w:rPr>
        <w:t>scheme;</w:t>
      </w:r>
      <w:proofErr w:type="gramEnd"/>
      <w:r w:rsidRPr="008868C0">
        <w:rPr>
          <w:rFonts w:asciiTheme="minorHAnsi" w:hAnsiTheme="minorHAnsi" w:cstheme="minorHAnsi"/>
        </w:rPr>
        <w:t xml:space="preserve"> </w:t>
      </w:r>
    </w:p>
    <w:p w14:paraId="475D9493" w14:textId="77777777"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longer tenancies (three years or more) to all tenants - these should have break clauses for renters, which allow the tenant to end the tenancy with a month’s notice any time after the first six </w:t>
      </w:r>
      <w:proofErr w:type="gramStart"/>
      <w:r w:rsidRPr="008868C0">
        <w:rPr>
          <w:rFonts w:asciiTheme="minorHAnsi" w:hAnsiTheme="minorHAnsi" w:cstheme="minorHAnsi"/>
        </w:rPr>
        <w:t>months;</w:t>
      </w:r>
      <w:proofErr w:type="gramEnd"/>
      <w:r w:rsidRPr="008868C0">
        <w:rPr>
          <w:rFonts w:asciiTheme="minorHAnsi" w:hAnsiTheme="minorHAnsi" w:cstheme="minorHAnsi"/>
        </w:rPr>
        <w:t xml:space="preserve"> </w:t>
      </w:r>
    </w:p>
    <w:p w14:paraId="6C199D26" w14:textId="77777777"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t>rent certainty for the period of the tenancy, the basis of which should be made clear to the tenant before a tenancy agreement is signed, including any annual increases which should always be formula-</w:t>
      </w:r>
      <w:proofErr w:type="gramStart"/>
      <w:r w:rsidRPr="008868C0">
        <w:rPr>
          <w:rFonts w:asciiTheme="minorHAnsi" w:hAnsiTheme="minorHAnsi" w:cstheme="minorHAnsi"/>
        </w:rPr>
        <w:t>linked;</w:t>
      </w:r>
      <w:proofErr w:type="gramEnd"/>
      <w:r w:rsidRPr="008868C0">
        <w:rPr>
          <w:rFonts w:asciiTheme="minorHAnsi" w:hAnsiTheme="minorHAnsi" w:cstheme="minorHAnsi"/>
        </w:rPr>
        <w:t xml:space="preserve"> </w:t>
      </w:r>
    </w:p>
    <w:p w14:paraId="2DAE9B2A" w14:textId="77777777"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for on-site management, this does not necessarily mean full-time dedicated on-site staff, but all schemes need to have a complaints procedure in place and are a member of a recognised ombudsman </w:t>
      </w:r>
      <w:proofErr w:type="gramStart"/>
      <w:r w:rsidRPr="008868C0">
        <w:rPr>
          <w:rFonts w:asciiTheme="minorHAnsi" w:hAnsiTheme="minorHAnsi" w:cstheme="minorHAnsi"/>
        </w:rPr>
        <w:t>scheme;</w:t>
      </w:r>
      <w:proofErr w:type="gramEnd"/>
      <w:r w:rsidRPr="008868C0">
        <w:rPr>
          <w:rFonts w:asciiTheme="minorHAnsi" w:hAnsiTheme="minorHAnsi" w:cstheme="minorHAnsi"/>
        </w:rPr>
        <w:t xml:space="preserve"> </w:t>
      </w:r>
    </w:p>
    <w:p w14:paraId="1E836484" w14:textId="77777777"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t>no up-front fees of any kind to tenants or prospective tenants, other than deposits and rent-in-</w:t>
      </w:r>
      <w:proofErr w:type="gramStart"/>
      <w:r w:rsidRPr="008868C0">
        <w:rPr>
          <w:rFonts w:asciiTheme="minorHAnsi" w:hAnsiTheme="minorHAnsi" w:cstheme="minorHAnsi"/>
        </w:rPr>
        <w:t>advance;</w:t>
      </w:r>
      <w:proofErr w:type="gramEnd"/>
      <w:r w:rsidRPr="008868C0">
        <w:rPr>
          <w:rFonts w:asciiTheme="minorHAnsi" w:hAnsiTheme="minorHAnsi" w:cstheme="minorHAnsi"/>
        </w:rPr>
        <w:t xml:space="preserve"> </w:t>
      </w:r>
    </w:p>
    <w:p w14:paraId="31B3CFA8" w14:textId="77777777"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lastRenderedPageBreak/>
        <w:t xml:space="preserve">a range of unit sizes for affordable private rent in equal proportions of the Build to Rent units based on local market </w:t>
      </w:r>
      <w:proofErr w:type="gramStart"/>
      <w:r w:rsidRPr="008868C0">
        <w:rPr>
          <w:rFonts w:asciiTheme="minorHAnsi" w:hAnsiTheme="minorHAnsi" w:cstheme="minorHAnsi"/>
        </w:rPr>
        <w:t>conditions;</w:t>
      </w:r>
      <w:proofErr w:type="gramEnd"/>
      <w:r w:rsidRPr="008868C0">
        <w:rPr>
          <w:rFonts w:asciiTheme="minorHAnsi" w:hAnsiTheme="minorHAnsi" w:cstheme="minorHAnsi"/>
        </w:rPr>
        <w:t xml:space="preserve"> </w:t>
      </w:r>
    </w:p>
    <w:p w14:paraId="5A32203E" w14:textId="62F0D814"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a bespoke eligibility agreement agreed with the </w:t>
      </w:r>
      <w:r w:rsidR="008B5E0C" w:rsidRPr="008868C0">
        <w:rPr>
          <w:rFonts w:asciiTheme="minorHAnsi" w:hAnsiTheme="minorHAnsi" w:cstheme="minorHAnsi"/>
        </w:rPr>
        <w:t>c</w:t>
      </w:r>
      <w:r w:rsidRPr="008868C0">
        <w:rPr>
          <w:rFonts w:asciiTheme="minorHAnsi" w:hAnsiTheme="minorHAnsi" w:cstheme="minorHAnsi"/>
        </w:rPr>
        <w:t xml:space="preserve">ouncil on all </w:t>
      </w:r>
      <w:proofErr w:type="gramStart"/>
      <w:r w:rsidRPr="008868C0">
        <w:rPr>
          <w:rFonts w:asciiTheme="minorHAnsi" w:hAnsiTheme="minorHAnsi" w:cstheme="minorHAnsi"/>
        </w:rPr>
        <w:t>developments;</w:t>
      </w:r>
      <w:proofErr w:type="gramEnd"/>
      <w:r w:rsidRPr="008868C0">
        <w:rPr>
          <w:rFonts w:asciiTheme="minorHAnsi" w:hAnsiTheme="minorHAnsi" w:cstheme="minorHAnsi"/>
        </w:rPr>
        <w:t xml:space="preserve"> </w:t>
      </w:r>
    </w:p>
    <w:p w14:paraId="3A2EB3B2" w14:textId="77777777" w:rsidR="0067357F"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an annual statement to demonstrate how the affordable private rent units are meeting local housing </w:t>
      </w:r>
      <w:proofErr w:type="gramStart"/>
      <w:r w:rsidRPr="008868C0">
        <w:rPr>
          <w:rFonts w:asciiTheme="minorHAnsi" w:hAnsiTheme="minorHAnsi" w:cstheme="minorHAnsi"/>
        </w:rPr>
        <w:t>need;</w:t>
      </w:r>
      <w:proofErr w:type="gramEnd"/>
      <w:r w:rsidRPr="008868C0">
        <w:rPr>
          <w:rFonts w:asciiTheme="minorHAnsi" w:hAnsiTheme="minorHAnsi" w:cstheme="minorHAnsi"/>
        </w:rPr>
        <w:t xml:space="preserve"> </w:t>
      </w:r>
    </w:p>
    <w:p w14:paraId="75FCF011" w14:textId="77777777" w:rsidR="0067357F"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for all affordable private rent units to be tenure blind, and physically indistinguishable, and designed to the same high design quality and specification as the market homes; and </w:t>
      </w:r>
    </w:p>
    <w:p w14:paraId="26125A7B" w14:textId="475A8068" w:rsidR="008A3BF9" w:rsidRPr="008868C0" w:rsidRDefault="008A3BF9" w:rsidP="0043650D">
      <w:pPr>
        <w:pStyle w:val="bullet"/>
        <w:rPr>
          <w:rFonts w:asciiTheme="minorHAnsi" w:hAnsiTheme="minorHAnsi" w:cstheme="minorHAnsi"/>
        </w:rPr>
      </w:pPr>
      <w:r w:rsidRPr="008868C0">
        <w:rPr>
          <w:rFonts w:asciiTheme="minorHAnsi" w:hAnsiTheme="minorHAnsi" w:cstheme="minorHAnsi"/>
        </w:rPr>
        <w:t xml:space="preserve">for affordable private rent homes to be distributed throughout the scheme, to help support a mixed and balanced community. </w:t>
      </w:r>
    </w:p>
    <w:p w14:paraId="2925E180" w14:textId="07280A11" w:rsidR="008A3BF9" w:rsidRPr="008868C0" w:rsidRDefault="008A3BF9" w:rsidP="0067357F">
      <w:pPr>
        <w:pStyle w:val="Reporttext"/>
        <w:tabs>
          <w:tab w:val="clear" w:pos="2128"/>
          <w:tab w:val="num" w:pos="1419"/>
        </w:tabs>
        <w:rPr>
          <w:rFonts w:asciiTheme="minorHAnsi" w:hAnsiTheme="minorHAnsi" w:cstheme="minorHAnsi"/>
        </w:rPr>
      </w:pPr>
      <w:r w:rsidRPr="008868C0">
        <w:rPr>
          <w:rFonts w:asciiTheme="minorHAnsi" w:hAnsiTheme="minorHAnsi" w:cstheme="minorHAnsi"/>
        </w:rPr>
        <w:t>Eligibility for occupying affordable private rented homes should be agreed locally between the local authority and the scheme operator, but with regard to criteria set out in planning guidance. Final decisions over the occupancy criteria for affordable private rent homes should be made by the Build to Rent scheme operator</w:t>
      </w:r>
      <w:r w:rsidR="00D914CB" w:rsidRPr="008868C0">
        <w:rPr>
          <w:rFonts w:asciiTheme="minorHAnsi" w:hAnsiTheme="minorHAnsi" w:cstheme="minorHAnsi"/>
        </w:rPr>
        <w:t xml:space="preserve"> (which should reference part 6 allocations, the council’s allocation policy and choice-based lettings scheme)</w:t>
      </w:r>
      <w:r w:rsidRPr="008868C0">
        <w:rPr>
          <w:rFonts w:asciiTheme="minorHAnsi" w:hAnsiTheme="minorHAnsi" w:cstheme="minorHAnsi"/>
        </w:rPr>
        <w:t>, working with the authority, taking into account the criteria</w:t>
      </w:r>
      <w:r w:rsidR="00247CFA" w:rsidRPr="008868C0">
        <w:rPr>
          <w:rFonts w:asciiTheme="minorHAnsi" w:hAnsiTheme="minorHAnsi" w:cstheme="minorHAnsi"/>
        </w:rPr>
        <w:t>, the Councils Allocation Policy including Local Connection criteria (where applicable and not to the exclusion of those exempt) and other parameters as agreed</w:t>
      </w:r>
      <w:r w:rsidRPr="008868C0">
        <w:rPr>
          <w:rFonts w:asciiTheme="minorHAnsi" w:hAnsiTheme="minorHAnsi" w:cstheme="minorHAnsi"/>
        </w:rPr>
        <w:t xml:space="preserve">. </w:t>
      </w:r>
    </w:p>
    <w:p w14:paraId="2D48A38C" w14:textId="3A21882A" w:rsidR="008A3BF9" w:rsidRPr="008868C0" w:rsidRDefault="008A3BF9" w:rsidP="0067357F">
      <w:pPr>
        <w:pStyle w:val="Reporttext"/>
        <w:tabs>
          <w:tab w:val="clear" w:pos="2128"/>
          <w:tab w:val="num" w:pos="1419"/>
        </w:tabs>
        <w:rPr>
          <w:rFonts w:asciiTheme="minorHAnsi" w:hAnsiTheme="minorHAnsi" w:cstheme="minorHAnsi"/>
        </w:rPr>
      </w:pPr>
      <w:r w:rsidRPr="008868C0">
        <w:rPr>
          <w:rFonts w:asciiTheme="minorHAnsi" w:hAnsiTheme="minorHAnsi" w:cstheme="minorHAnsi"/>
        </w:rPr>
        <w:t xml:space="preserve">The eligibility criteria for the affordable private rent homes should be set out in the Section 106 agreement. </w:t>
      </w:r>
    </w:p>
    <w:p w14:paraId="204988E2" w14:textId="77777777" w:rsidR="008A3BF9" w:rsidRPr="008868C0" w:rsidRDefault="008A3BF9" w:rsidP="0067357F">
      <w:pPr>
        <w:rPr>
          <w:rFonts w:asciiTheme="minorHAnsi" w:hAnsiTheme="minorHAnsi" w:cstheme="minorHAnsi"/>
          <w:highlight w:val="yellow"/>
          <w:lang w:eastAsia="en-US"/>
        </w:rPr>
      </w:pPr>
    </w:p>
    <w:p w14:paraId="1F20E928" w14:textId="77777777" w:rsidR="00CE1BDB" w:rsidRPr="008868C0" w:rsidRDefault="00CE1BDB" w:rsidP="00CE1BDB">
      <w:pPr>
        <w:pStyle w:val="Heading3"/>
        <w:tabs>
          <w:tab w:val="left" w:pos="0"/>
          <w:tab w:val="left" w:pos="709"/>
          <w:tab w:val="left" w:pos="1418"/>
        </w:tabs>
        <w:rPr>
          <w:rFonts w:asciiTheme="minorHAnsi" w:hAnsiTheme="minorHAnsi" w:cstheme="minorHAnsi"/>
        </w:rPr>
      </w:pPr>
      <w:r w:rsidRPr="008868C0">
        <w:rPr>
          <w:rFonts w:asciiTheme="minorHAnsi" w:hAnsiTheme="minorHAnsi" w:cstheme="minorHAnsi"/>
        </w:rPr>
        <w:t>Stakeholder views on the private rented sector</w:t>
      </w:r>
    </w:p>
    <w:p w14:paraId="4C9D55A8" w14:textId="7777777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A full analysis of the findings of the online stakeholder survey is set out in Technical Appendix E. A short summary for the private rented sector is provided here. </w:t>
      </w:r>
    </w:p>
    <w:p w14:paraId="4AEBFBBA" w14:textId="7777777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Stakeholders commented that:</w:t>
      </w:r>
    </w:p>
    <w:p w14:paraId="2A7318C7" w14:textId="180E4167" w:rsidR="00451E81" w:rsidRPr="008868C0" w:rsidRDefault="00451E81" w:rsidP="00451E81">
      <w:pPr>
        <w:pStyle w:val="bullet"/>
        <w:rPr>
          <w:rFonts w:asciiTheme="minorHAnsi" w:hAnsiTheme="minorHAnsi" w:cstheme="minorHAnsi"/>
        </w:rPr>
      </w:pPr>
      <w:r w:rsidRPr="008868C0">
        <w:rPr>
          <w:rFonts w:asciiTheme="minorHAnsi" w:hAnsiTheme="minorHAnsi" w:cstheme="minorHAnsi"/>
        </w:rPr>
        <w:t>Highest rents in Greater Manchester make the borough largely unaffordable with many people being priced out of the area.</w:t>
      </w:r>
    </w:p>
    <w:p w14:paraId="59C665C5" w14:textId="77777777" w:rsidR="00EA60F3" w:rsidRPr="008868C0" w:rsidRDefault="00EA60F3" w:rsidP="00EA60F3">
      <w:pPr>
        <w:pStyle w:val="bullet"/>
        <w:rPr>
          <w:rFonts w:asciiTheme="minorHAnsi" w:hAnsiTheme="minorHAnsi" w:cstheme="minorHAnsi"/>
        </w:rPr>
      </w:pPr>
      <w:r w:rsidRPr="008868C0">
        <w:rPr>
          <w:rFonts w:asciiTheme="minorHAnsi" w:hAnsiTheme="minorHAnsi" w:cstheme="minorHAnsi"/>
        </w:rPr>
        <w:t>Very few private rental properties available which pushes rents to extortionate levels.</w:t>
      </w:r>
    </w:p>
    <w:p w14:paraId="2B3B2D08" w14:textId="77777777" w:rsidR="00EA60F3" w:rsidRPr="008868C0" w:rsidRDefault="00EA60F3" w:rsidP="00EA60F3">
      <w:pPr>
        <w:pStyle w:val="bullet"/>
        <w:rPr>
          <w:rFonts w:asciiTheme="minorHAnsi" w:hAnsiTheme="minorHAnsi" w:cstheme="minorHAnsi"/>
        </w:rPr>
      </w:pPr>
      <w:r w:rsidRPr="008868C0">
        <w:rPr>
          <w:rFonts w:asciiTheme="minorHAnsi" w:hAnsiTheme="minorHAnsi" w:cstheme="minorHAnsi"/>
        </w:rPr>
        <w:t>Limited affordable rental options.</w:t>
      </w:r>
    </w:p>
    <w:p w14:paraId="00421307" w14:textId="6FF48C64" w:rsidR="00135099" w:rsidRPr="008868C0" w:rsidRDefault="00135099" w:rsidP="00135099">
      <w:pPr>
        <w:pStyle w:val="bullet"/>
        <w:rPr>
          <w:rFonts w:asciiTheme="minorHAnsi" w:hAnsiTheme="minorHAnsi" w:cstheme="minorHAnsi"/>
        </w:rPr>
      </w:pPr>
      <w:r w:rsidRPr="008868C0">
        <w:rPr>
          <w:rFonts w:asciiTheme="minorHAnsi" w:hAnsiTheme="minorHAnsi" w:cstheme="minorHAnsi"/>
        </w:rPr>
        <w:t>Increase the size of the private rented sector to allow greater access and reduce rents.</w:t>
      </w:r>
    </w:p>
    <w:p w14:paraId="183B460E" w14:textId="2704170E" w:rsidR="00EA60F3" w:rsidRPr="008868C0" w:rsidRDefault="005D74F7" w:rsidP="00EA60F3">
      <w:pPr>
        <w:pStyle w:val="bullet"/>
        <w:rPr>
          <w:rFonts w:asciiTheme="minorHAnsi" w:hAnsiTheme="minorHAnsi" w:cstheme="minorHAnsi"/>
        </w:rPr>
      </w:pPr>
      <w:r w:rsidRPr="008868C0">
        <w:rPr>
          <w:rFonts w:asciiTheme="minorHAnsi" w:hAnsiTheme="minorHAnsi" w:cstheme="minorHAnsi"/>
        </w:rPr>
        <w:t>There is a n</w:t>
      </w:r>
      <w:r w:rsidR="00EA60F3" w:rsidRPr="008868C0">
        <w:rPr>
          <w:rFonts w:asciiTheme="minorHAnsi" w:hAnsiTheme="minorHAnsi" w:cstheme="minorHAnsi"/>
        </w:rPr>
        <w:t>eed to ensure the quality of private rental properties.</w:t>
      </w:r>
    </w:p>
    <w:p w14:paraId="4BF5DBA8" w14:textId="642DA080" w:rsidR="00731523" w:rsidRPr="008868C0" w:rsidRDefault="00731523" w:rsidP="00731523">
      <w:pPr>
        <w:pStyle w:val="bullet"/>
        <w:rPr>
          <w:rFonts w:asciiTheme="minorHAnsi" w:hAnsiTheme="minorHAnsi" w:cstheme="minorHAnsi"/>
        </w:rPr>
      </w:pPr>
      <w:r w:rsidRPr="008868C0">
        <w:rPr>
          <w:rFonts w:asciiTheme="minorHAnsi" w:hAnsiTheme="minorHAnsi" w:cstheme="minorHAnsi"/>
        </w:rPr>
        <w:t>Demand for Build to Rent is evidenced by the high number of enquiries.</w:t>
      </w:r>
    </w:p>
    <w:p w14:paraId="1C74F64E" w14:textId="2C26939A" w:rsidR="00240C7D" w:rsidRPr="008868C0" w:rsidRDefault="00240C7D" w:rsidP="0043650D">
      <w:pPr>
        <w:pStyle w:val="bullet"/>
        <w:rPr>
          <w:rFonts w:asciiTheme="minorHAnsi" w:hAnsiTheme="minorHAnsi" w:cstheme="minorHAnsi"/>
        </w:rPr>
      </w:pPr>
      <w:r w:rsidRPr="008868C0">
        <w:rPr>
          <w:rFonts w:asciiTheme="minorHAnsi" w:hAnsiTheme="minorHAnsi" w:cstheme="minorHAnsi"/>
        </w:rPr>
        <w:t>There is a need to diversi</w:t>
      </w:r>
      <w:r w:rsidR="00BC2AF0" w:rsidRPr="008868C0">
        <w:rPr>
          <w:rFonts w:asciiTheme="minorHAnsi" w:hAnsiTheme="minorHAnsi" w:cstheme="minorHAnsi"/>
        </w:rPr>
        <w:t>f</w:t>
      </w:r>
      <w:r w:rsidRPr="008868C0">
        <w:rPr>
          <w:rFonts w:asciiTheme="minorHAnsi" w:hAnsiTheme="minorHAnsi" w:cstheme="minorHAnsi"/>
        </w:rPr>
        <w:t xml:space="preserve">y the range of rental </w:t>
      </w:r>
      <w:r w:rsidR="00663A75" w:rsidRPr="008868C0">
        <w:rPr>
          <w:rFonts w:asciiTheme="minorHAnsi" w:hAnsiTheme="minorHAnsi" w:cstheme="minorHAnsi"/>
        </w:rPr>
        <w:t>options</w:t>
      </w:r>
      <w:r w:rsidR="003612F4" w:rsidRPr="008868C0">
        <w:rPr>
          <w:rFonts w:asciiTheme="minorHAnsi" w:hAnsiTheme="minorHAnsi" w:cstheme="minorHAnsi"/>
        </w:rPr>
        <w:t>.</w:t>
      </w:r>
    </w:p>
    <w:p w14:paraId="14BB00B1" w14:textId="77777777" w:rsidR="00CE1BDB" w:rsidRPr="008868C0" w:rsidRDefault="00CE1BDB" w:rsidP="00CE1BDB">
      <w:pPr>
        <w:pStyle w:val="Reporttext"/>
        <w:numPr>
          <w:ilvl w:val="0"/>
          <w:numId w:val="0"/>
        </w:numPr>
        <w:tabs>
          <w:tab w:val="left" w:pos="0"/>
          <w:tab w:val="left" w:pos="1418"/>
        </w:tabs>
        <w:rPr>
          <w:rFonts w:asciiTheme="minorHAnsi" w:hAnsiTheme="minorHAnsi" w:cstheme="minorHAnsi"/>
          <w:highlight w:val="yellow"/>
        </w:rPr>
      </w:pPr>
    </w:p>
    <w:p w14:paraId="6516458A" w14:textId="77777777" w:rsidR="00CE1BDB" w:rsidRPr="008868C0" w:rsidRDefault="00CE1BDB" w:rsidP="00CE1BDB">
      <w:pPr>
        <w:pStyle w:val="Heading2"/>
        <w:tabs>
          <w:tab w:val="left" w:pos="0"/>
          <w:tab w:val="left" w:pos="709"/>
          <w:tab w:val="left" w:pos="1418"/>
        </w:tabs>
        <w:rPr>
          <w:rFonts w:asciiTheme="minorHAnsi" w:hAnsiTheme="minorHAnsi" w:cstheme="minorHAnsi"/>
        </w:rPr>
      </w:pPr>
      <w:bookmarkStart w:id="229" w:name="_Toc146126226"/>
      <w:r w:rsidRPr="008868C0">
        <w:rPr>
          <w:rFonts w:asciiTheme="minorHAnsi" w:hAnsiTheme="minorHAnsi" w:cstheme="minorHAnsi"/>
        </w:rPr>
        <w:lastRenderedPageBreak/>
        <w:t>Affordable housing</w:t>
      </w:r>
      <w:bookmarkEnd w:id="229"/>
    </w:p>
    <w:p w14:paraId="59F68CB1" w14:textId="65287341" w:rsidR="00BC3D36" w:rsidRPr="008868C0" w:rsidRDefault="0076205D" w:rsidP="0076205D">
      <w:pPr>
        <w:pStyle w:val="Reporttext"/>
        <w:rPr>
          <w:rFonts w:asciiTheme="minorHAnsi" w:hAnsiTheme="minorHAnsi" w:cstheme="minorHAnsi"/>
        </w:rPr>
      </w:pPr>
      <w:r w:rsidRPr="008868C0">
        <w:rPr>
          <w:rFonts w:asciiTheme="minorHAnsi" w:hAnsiTheme="minorHAnsi" w:cstheme="minorHAnsi"/>
        </w:rPr>
        <w:t xml:space="preserve">There are </w:t>
      </w:r>
      <w:r w:rsidR="00AD6091" w:rsidRPr="008868C0">
        <w:rPr>
          <w:rFonts w:asciiTheme="minorHAnsi" w:hAnsiTheme="minorHAnsi" w:cstheme="minorHAnsi"/>
        </w:rPr>
        <w:t>15,972</w:t>
      </w:r>
      <w:r w:rsidRPr="008868C0">
        <w:rPr>
          <w:rFonts w:asciiTheme="minorHAnsi" w:hAnsiTheme="minorHAnsi" w:cstheme="minorHAnsi"/>
        </w:rPr>
        <w:t xml:space="preserve"> affordable dwellings across </w:t>
      </w:r>
      <w:r w:rsidR="00AD6091" w:rsidRPr="008868C0">
        <w:rPr>
          <w:rFonts w:asciiTheme="minorHAnsi" w:hAnsiTheme="minorHAnsi" w:cstheme="minorHAnsi"/>
        </w:rPr>
        <w:t>Trafford</w:t>
      </w:r>
      <w:r w:rsidRPr="008868C0">
        <w:rPr>
          <w:rFonts w:asciiTheme="minorHAnsi" w:hAnsiTheme="minorHAnsi" w:cstheme="minorHAnsi"/>
        </w:rPr>
        <w:t xml:space="preserve"> Borough according to the </w:t>
      </w:r>
      <w:r w:rsidR="00BC3D36" w:rsidRPr="008868C0">
        <w:rPr>
          <w:rFonts w:asciiTheme="minorHAnsi" w:hAnsiTheme="minorHAnsi" w:cstheme="minorHAnsi"/>
        </w:rPr>
        <w:t>Regulator of Social Housing Statistical Data Return</w:t>
      </w:r>
      <w:r w:rsidR="00C24895" w:rsidRPr="008868C0">
        <w:rPr>
          <w:rFonts w:asciiTheme="minorHAnsi" w:hAnsiTheme="minorHAnsi" w:cstheme="minorHAnsi"/>
        </w:rPr>
        <w:t xml:space="preserve"> (SDR)</w:t>
      </w:r>
      <w:r w:rsidR="00BC3D36" w:rsidRPr="008868C0">
        <w:rPr>
          <w:rFonts w:asciiTheme="minorHAnsi" w:hAnsiTheme="minorHAnsi" w:cstheme="minorHAnsi"/>
        </w:rPr>
        <w:t xml:space="preserve"> 202</w:t>
      </w:r>
      <w:r w:rsidR="00AD6091" w:rsidRPr="008868C0">
        <w:rPr>
          <w:rFonts w:asciiTheme="minorHAnsi" w:hAnsiTheme="minorHAnsi" w:cstheme="minorHAnsi"/>
        </w:rPr>
        <w:t>1</w:t>
      </w:r>
      <w:r w:rsidR="00BC3D36" w:rsidRPr="008868C0">
        <w:rPr>
          <w:rFonts w:asciiTheme="minorHAnsi" w:hAnsiTheme="minorHAnsi" w:cstheme="minorHAnsi"/>
        </w:rPr>
        <w:t xml:space="preserve"> data:</w:t>
      </w:r>
    </w:p>
    <w:p w14:paraId="1211EEB2" w14:textId="363B96BC" w:rsidR="00DE0296" w:rsidRPr="008868C0" w:rsidRDefault="00AD6091" w:rsidP="007F53AC">
      <w:pPr>
        <w:pStyle w:val="bullet"/>
        <w:rPr>
          <w:rFonts w:asciiTheme="minorHAnsi" w:hAnsiTheme="minorHAnsi" w:cstheme="minorHAnsi"/>
        </w:rPr>
      </w:pPr>
      <w:r w:rsidRPr="008868C0">
        <w:rPr>
          <w:rFonts w:asciiTheme="minorHAnsi" w:hAnsiTheme="minorHAnsi" w:cstheme="minorHAnsi"/>
        </w:rPr>
        <w:t>11,801</w:t>
      </w:r>
      <w:r w:rsidR="00DE0296" w:rsidRPr="008868C0">
        <w:rPr>
          <w:rFonts w:asciiTheme="minorHAnsi" w:hAnsiTheme="minorHAnsi" w:cstheme="minorHAnsi"/>
        </w:rPr>
        <w:t xml:space="preserve"> general needs rented </w:t>
      </w:r>
      <w:proofErr w:type="gramStart"/>
      <w:r w:rsidR="00DE0296" w:rsidRPr="008868C0">
        <w:rPr>
          <w:rFonts w:asciiTheme="minorHAnsi" w:hAnsiTheme="minorHAnsi" w:cstheme="minorHAnsi"/>
        </w:rPr>
        <w:t>units</w:t>
      </w:r>
      <w:r w:rsidRPr="008868C0">
        <w:rPr>
          <w:rFonts w:asciiTheme="minorHAnsi" w:hAnsiTheme="minorHAnsi" w:cstheme="minorHAnsi"/>
        </w:rPr>
        <w:t>;</w:t>
      </w:r>
      <w:proofErr w:type="gramEnd"/>
    </w:p>
    <w:p w14:paraId="3F6FD3C7" w14:textId="656C7A04" w:rsidR="00BC3D36" w:rsidRPr="008868C0" w:rsidRDefault="00C732E6" w:rsidP="007F53AC">
      <w:pPr>
        <w:pStyle w:val="bullet"/>
        <w:rPr>
          <w:rFonts w:asciiTheme="minorHAnsi" w:hAnsiTheme="minorHAnsi" w:cstheme="minorHAnsi"/>
        </w:rPr>
      </w:pPr>
      <w:bookmarkStart w:id="230" w:name="_Hlk146266438"/>
      <w:r w:rsidRPr="008868C0">
        <w:rPr>
          <w:rFonts w:asciiTheme="minorHAnsi" w:hAnsiTheme="minorHAnsi" w:cstheme="minorHAnsi"/>
        </w:rPr>
        <w:t>3,763</w:t>
      </w:r>
      <w:r w:rsidR="00DE0296" w:rsidRPr="008868C0">
        <w:rPr>
          <w:rFonts w:asciiTheme="minorHAnsi" w:hAnsiTheme="minorHAnsi" w:cstheme="minorHAnsi"/>
        </w:rPr>
        <w:t xml:space="preserve"> supported housing/housing for older people unit</w:t>
      </w:r>
      <w:bookmarkEnd w:id="230"/>
      <w:r w:rsidR="00DE0296" w:rsidRPr="008868C0">
        <w:rPr>
          <w:rFonts w:asciiTheme="minorHAnsi" w:hAnsiTheme="minorHAnsi" w:cstheme="minorHAnsi"/>
        </w:rPr>
        <w:t>s</w:t>
      </w:r>
      <w:r w:rsidR="0076205D" w:rsidRPr="008868C0">
        <w:rPr>
          <w:rFonts w:asciiTheme="minorHAnsi" w:hAnsiTheme="minorHAnsi" w:cstheme="minorHAnsi"/>
        </w:rPr>
        <w:t>;</w:t>
      </w:r>
      <w:r w:rsidR="00DE0296" w:rsidRPr="008868C0">
        <w:rPr>
          <w:rFonts w:asciiTheme="minorHAnsi" w:hAnsiTheme="minorHAnsi" w:cstheme="minorHAnsi"/>
        </w:rPr>
        <w:t xml:space="preserve"> and</w:t>
      </w:r>
    </w:p>
    <w:p w14:paraId="2523AB0A" w14:textId="1991C341" w:rsidR="000D5C42" w:rsidRPr="008868C0" w:rsidRDefault="00C732E6" w:rsidP="007F53AC">
      <w:pPr>
        <w:pStyle w:val="bullet"/>
        <w:rPr>
          <w:rFonts w:asciiTheme="minorHAnsi" w:hAnsiTheme="minorHAnsi" w:cstheme="minorHAnsi"/>
        </w:rPr>
      </w:pPr>
      <w:r w:rsidRPr="008868C0">
        <w:rPr>
          <w:rFonts w:asciiTheme="minorHAnsi" w:hAnsiTheme="minorHAnsi" w:cstheme="minorHAnsi"/>
        </w:rPr>
        <w:t>408</w:t>
      </w:r>
      <w:r w:rsidR="000D5C42" w:rsidRPr="008868C0">
        <w:rPr>
          <w:rFonts w:asciiTheme="minorHAnsi" w:hAnsiTheme="minorHAnsi" w:cstheme="minorHAnsi"/>
        </w:rPr>
        <w:t xml:space="preserve"> low-cost home ownership units </w:t>
      </w:r>
      <w:r w:rsidR="006367B4" w:rsidRPr="008868C0">
        <w:rPr>
          <w:rFonts w:asciiTheme="minorHAnsi" w:hAnsiTheme="minorHAnsi" w:cstheme="minorHAnsi"/>
        </w:rPr>
        <w:t xml:space="preserve">which will include shared ownership (although the breakdown by affordable home ownership types is not available on the </w:t>
      </w:r>
      <w:r w:rsidR="00C24895" w:rsidRPr="008868C0">
        <w:rPr>
          <w:rFonts w:asciiTheme="minorHAnsi" w:hAnsiTheme="minorHAnsi" w:cstheme="minorHAnsi"/>
        </w:rPr>
        <w:t>SDR</w:t>
      </w:r>
      <w:r w:rsidR="006367B4" w:rsidRPr="008868C0">
        <w:rPr>
          <w:rFonts w:asciiTheme="minorHAnsi" w:hAnsiTheme="minorHAnsi" w:cstheme="minorHAnsi"/>
        </w:rPr>
        <w:t xml:space="preserve"> return)</w:t>
      </w:r>
    </w:p>
    <w:p w14:paraId="3C97C5F4" w14:textId="264E30DE" w:rsidR="00CE1BDB" w:rsidRPr="008868C0" w:rsidRDefault="00BC3D36" w:rsidP="0076205D">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These figures include</w:t>
      </w:r>
      <w:r w:rsidR="00C732E6" w:rsidRPr="008868C0">
        <w:rPr>
          <w:rFonts w:asciiTheme="minorHAnsi" w:hAnsiTheme="minorHAnsi" w:cstheme="minorHAnsi"/>
        </w:rPr>
        <w:t xml:space="preserve"> 3,251</w:t>
      </w:r>
      <w:r w:rsidR="00CE1BDB" w:rsidRPr="008868C0">
        <w:rPr>
          <w:rFonts w:asciiTheme="minorHAnsi" w:hAnsiTheme="minorHAnsi" w:cstheme="minorHAnsi"/>
        </w:rPr>
        <w:t xml:space="preserve"> housing for older people dwellings</w:t>
      </w:r>
      <w:r w:rsidR="00F522EE" w:rsidRPr="008868C0">
        <w:rPr>
          <w:rFonts w:asciiTheme="minorHAnsi" w:hAnsiTheme="minorHAnsi" w:cstheme="minorHAnsi"/>
        </w:rPr>
        <w:t>.</w:t>
      </w:r>
    </w:p>
    <w:p w14:paraId="4E7A6708" w14:textId="25CDBD12" w:rsidR="0067357F" w:rsidRPr="008868C0" w:rsidRDefault="0067357F" w:rsidP="0076205D">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SDR figures may differ from information held by the council. </w:t>
      </w:r>
    </w:p>
    <w:p w14:paraId="60DB1E73" w14:textId="77777777" w:rsidR="0067357F" w:rsidRPr="008868C0" w:rsidRDefault="0067357F" w:rsidP="00C81CB4">
      <w:pPr>
        <w:pStyle w:val="Reporttext"/>
        <w:numPr>
          <w:ilvl w:val="0"/>
          <w:numId w:val="0"/>
        </w:numPr>
        <w:tabs>
          <w:tab w:val="left" w:pos="0"/>
          <w:tab w:val="left" w:pos="1418"/>
        </w:tabs>
        <w:ind w:left="709"/>
        <w:rPr>
          <w:rFonts w:asciiTheme="minorHAnsi" w:hAnsiTheme="minorHAnsi" w:cstheme="minorHAnsi"/>
          <w:highlight w:val="yellow"/>
        </w:rPr>
      </w:pPr>
    </w:p>
    <w:p w14:paraId="25920453" w14:textId="77777777" w:rsidR="00CE1BDB" w:rsidRPr="008868C0" w:rsidRDefault="00CE1BDB" w:rsidP="00CE1BDB">
      <w:pPr>
        <w:pStyle w:val="Heading3"/>
        <w:tabs>
          <w:tab w:val="left" w:pos="0"/>
          <w:tab w:val="left" w:pos="709"/>
          <w:tab w:val="left" w:pos="1418"/>
        </w:tabs>
        <w:rPr>
          <w:rFonts w:asciiTheme="minorHAnsi" w:hAnsiTheme="minorHAnsi" w:cstheme="minorHAnsi"/>
        </w:rPr>
      </w:pPr>
      <w:r w:rsidRPr="008868C0">
        <w:rPr>
          <w:rFonts w:asciiTheme="minorHAnsi" w:hAnsiTheme="minorHAnsi" w:cstheme="minorHAnsi"/>
        </w:rPr>
        <w:t>Stakeholder views on affordable housing</w:t>
      </w:r>
    </w:p>
    <w:p w14:paraId="6DBCA018" w14:textId="7777777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A full analysis of the findings of the online stakeholder survey is set out in Technical Appendix E. A short summary for the affordable sector is provided here. </w:t>
      </w:r>
    </w:p>
    <w:p w14:paraId="78569E8B" w14:textId="7777777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Stakeholders commented that:</w:t>
      </w:r>
    </w:p>
    <w:p w14:paraId="2C3C6C4E" w14:textId="1254EA79" w:rsidR="00CE71E1" w:rsidRPr="008868C0" w:rsidRDefault="00CE71E1" w:rsidP="0043650D">
      <w:pPr>
        <w:pStyle w:val="bullet"/>
        <w:rPr>
          <w:rFonts w:asciiTheme="minorHAnsi" w:hAnsiTheme="minorHAnsi" w:cstheme="minorHAnsi"/>
        </w:rPr>
      </w:pPr>
      <w:r w:rsidRPr="008868C0">
        <w:rPr>
          <w:rFonts w:asciiTheme="minorHAnsi" w:hAnsiTheme="minorHAnsi" w:cstheme="minorHAnsi"/>
        </w:rPr>
        <w:t>Partnering between builders and registered providers is important to ensure that appropriate affordable dwellings are built.</w:t>
      </w:r>
    </w:p>
    <w:p w14:paraId="446A2909" w14:textId="2C96B414" w:rsidR="00A0618E" w:rsidRPr="008868C0" w:rsidRDefault="00A0618E" w:rsidP="0043650D">
      <w:pPr>
        <w:pStyle w:val="bullet"/>
        <w:rPr>
          <w:rFonts w:asciiTheme="minorHAnsi" w:hAnsiTheme="minorHAnsi" w:cstheme="minorHAnsi"/>
        </w:rPr>
      </w:pPr>
      <w:r w:rsidRPr="008868C0">
        <w:rPr>
          <w:rFonts w:asciiTheme="minorHAnsi" w:hAnsiTheme="minorHAnsi" w:cstheme="minorHAnsi"/>
        </w:rPr>
        <w:t xml:space="preserve">Percentage of affordable homes in new developments can make schemes unviable. </w:t>
      </w:r>
    </w:p>
    <w:p w14:paraId="61CD04B3" w14:textId="3D8F7AE3" w:rsidR="00AC2EF3" w:rsidRPr="008868C0" w:rsidRDefault="00AC2EF3" w:rsidP="0043650D">
      <w:pPr>
        <w:pStyle w:val="bullet"/>
        <w:rPr>
          <w:rFonts w:asciiTheme="minorHAnsi" w:hAnsiTheme="minorHAnsi" w:cstheme="minorHAnsi"/>
        </w:rPr>
      </w:pPr>
      <w:r w:rsidRPr="008868C0">
        <w:rPr>
          <w:rFonts w:asciiTheme="minorHAnsi" w:hAnsiTheme="minorHAnsi" w:cstheme="minorHAnsi"/>
        </w:rPr>
        <w:t>Ensuring that a diverse range of housing is delivered</w:t>
      </w:r>
      <w:r w:rsidR="00ED3F7D" w:rsidRPr="008868C0">
        <w:rPr>
          <w:rFonts w:asciiTheme="minorHAnsi" w:hAnsiTheme="minorHAnsi" w:cstheme="minorHAnsi"/>
        </w:rPr>
        <w:t>.</w:t>
      </w:r>
    </w:p>
    <w:p w14:paraId="0F3A150B" w14:textId="0A06DE13" w:rsidR="00CE71E1" w:rsidRPr="008868C0" w:rsidRDefault="00C24895" w:rsidP="0043650D">
      <w:pPr>
        <w:pStyle w:val="bullet"/>
        <w:rPr>
          <w:rFonts w:asciiTheme="minorHAnsi" w:hAnsiTheme="minorHAnsi" w:cstheme="minorHAnsi"/>
        </w:rPr>
      </w:pPr>
      <w:r w:rsidRPr="008868C0">
        <w:rPr>
          <w:rFonts w:asciiTheme="minorHAnsi" w:hAnsiTheme="minorHAnsi" w:cstheme="minorHAnsi"/>
        </w:rPr>
        <w:t>A m</w:t>
      </w:r>
      <w:r w:rsidR="00CE71E1" w:rsidRPr="008868C0">
        <w:rPr>
          <w:rFonts w:asciiTheme="minorHAnsi" w:hAnsiTheme="minorHAnsi" w:cstheme="minorHAnsi"/>
        </w:rPr>
        <w:t>ix of houses and flats on new developments</w:t>
      </w:r>
      <w:r w:rsidRPr="008868C0">
        <w:rPr>
          <w:rFonts w:asciiTheme="minorHAnsi" w:hAnsiTheme="minorHAnsi" w:cstheme="minorHAnsi"/>
        </w:rPr>
        <w:t xml:space="preserve"> is needed</w:t>
      </w:r>
      <w:r w:rsidR="003572D2" w:rsidRPr="008868C0">
        <w:rPr>
          <w:rFonts w:asciiTheme="minorHAnsi" w:hAnsiTheme="minorHAnsi" w:cstheme="minorHAnsi"/>
        </w:rPr>
        <w:t>.</w:t>
      </w:r>
    </w:p>
    <w:p w14:paraId="5FC142E9" w14:textId="61467C17" w:rsidR="00CE71E1" w:rsidRPr="008868C0" w:rsidRDefault="00CE71E1" w:rsidP="0043650D">
      <w:pPr>
        <w:pStyle w:val="bullet"/>
        <w:rPr>
          <w:rFonts w:asciiTheme="minorHAnsi" w:hAnsiTheme="minorHAnsi" w:cstheme="minorHAnsi"/>
        </w:rPr>
      </w:pPr>
      <w:r w:rsidRPr="008868C0">
        <w:rPr>
          <w:rFonts w:asciiTheme="minorHAnsi" w:hAnsiTheme="minorHAnsi" w:cstheme="minorHAnsi"/>
        </w:rPr>
        <w:t>Strong demand for affordable home ownership products.</w:t>
      </w:r>
    </w:p>
    <w:p w14:paraId="73F03819" w14:textId="2EEADF4E" w:rsidR="00CE71E1" w:rsidRPr="008868C0" w:rsidRDefault="00CE71E1" w:rsidP="0043650D">
      <w:pPr>
        <w:pStyle w:val="bullet"/>
        <w:rPr>
          <w:rFonts w:asciiTheme="minorHAnsi" w:hAnsiTheme="minorHAnsi" w:cstheme="minorHAnsi"/>
        </w:rPr>
      </w:pPr>
      <w:r w:rsidRPr="008868C0">
        <w:rPr>
          <w:rFonts w:asciiTheme="minorHAnsi" w:hAnsiTheme="minorHAnsi" w:cstheme="minorHAnsi"/>
        </w:rPr>
        <w:t>Strong demand for rented products that are affordable.</w:t>
      </w:r>
    </w:p>
    <w:p w14:paraId="13FF41D5" w14:textId="77777777" w:rsidR="00BF5D9F" w:rsidRPr="008868C0" w:rsidRDefault="00BF5D9F" w:rsidP="0043650D">
      <w:pPr>
        <w:rPr>
          <w:rFonts w:asciiTheme="minorHAnsi" w:hAnsiTheme="minorHAnsi" w:cstheme="minorHAnsi"/>
          <w:highlight w:val="yellow"/>
        </w:rPr>
      </w:pPr>
    </w:p>
    <w:p w14:paraId="63DA1A30" w14:textId="77777777" w:rsidR="00E83DC7" w:rsidRPr="008868C0" w:rsidRDefault="00E83DC7">
      <w:pPr>
        <w:rPr>
          <w:rFonts w:asciiTheme="minorHAnsi" w:hAnsiTheme="minorHAnsi" w:cstheme="minorHAnsi"/>
          <w:bCs/>
          <w:iCs/>
          <w:color w:val="006666"/>
          <w:sz w:val="32"/>
          <w:szCs w:val="28"/>
          <w:lang w:eastAsia="en-US"/>
        </w:rPr>
      </w:pPr>
      <w:r w:rsidRPr="008868C0">
        <w:rPr>
          <w:rFonts w:asciiTheme="minorHAnsi" w:hAnsiTheme="minorHAnsi" w:cstheme="minorHAnsi"/>
        </w:rPr>
        <w:br w:type="page"/>
      </w:r>
    </w:p>
    <w:p w14:paraId="329A2B4A" w14:textId="7FB1D234" w:rsidR="00CE1BDB" w:rsidRPr="008868C0" w:rsidRDefault="00CE1BDB" w:rsidP="00CE1BDB">
      <w:pPr>
        <w:pStyle w:val="Heading2"/>
        <w:tabs>
          <w:tab w:val="left" w:pos="0"/>
          <w:tab w:val="left" w:pos="709"/>
          <w:tab w:val="left" w:pos="1418"/>
        </w:tabs>
        <w:rPr>
          <w:rFonts w:asciiTheme="minorHAnsi" w:hAnsiTheme="minorHAnsi" w:cstheme="minorHAnsi"/>
        </w:rPr>
      </w:pPr>
      <w:bookmarkStart w:id="231" w:name="_Toc146126227"/>
      <w:r w:rsidRPr="008868C0">
        <w:rPr>
          <w:rFonts w:asciiTheme="minorHAnsi" w:hAnsiTheme="minorHAnsi" w:cstheme="minorHAnsi"/>
        </w:rPr>
        <w:lastRenderedPageBreak/>
        <w:t>Past trends in housing delivery</w:t>
      </w:r>
      <w:bookmarkEnd w:id="231"/>
    </w:p>
    <w:p w14:paraId="5F7B77BE" w14:textId="3788D81B" w:rsidR="00CE1BDB" w:rsidRPr="008868C0" w:rsidRDefault="00CE1BDB" w:rsidP="00CE1BDB">
      <w:pPr>
        <w:pStyle w:val="Reporttext"/>
        <w:tabs>
          <w:tab w:val="left" w:pos="709"/>
          <w:tab w:val="left" w:pos="1418"/>
        </w:tabs>
        <w:rPr>
          <w:rFonts w:asciiTheme="minorHAnsi" w:hAnsiTheme="minorHAnsi" w:cstheme="minorHAnsi"/>
        </w:rPr>
      </w:pPr>
      <w:r w:rsidRPr="008868C0">
        <w:rPr>
          <w:rFonts w:asciiTheme="minorHAnsi" w:hAnsiTheme="minorHAnsi" w:cstheme="minorHAnsi"/>
        </w:rPr>
        <w:t xml:space="preserve">Over the </w:t>
      </w:r>
      <w:r w:rsidRPr="008868C0">
        <w:rPr>
          <w:rFonts w:asciiTheme="minorHAnsi" w:hAnsiTheme="minorHAnsi" w:cstheme="minorHAnsi"/>
          <w:lang w:val="en-US"/>
        </w:rPr>
        <w:t xml:space="preserve">past </w:t>
      </w:r>
      <w:r w:rsidRPr="008868C0">
        <w:rPr>
          <w:rFonts w:asciiTheme="minorHAnsi" w:hAnsiTheme="minorHAnsi" w:cstheme="minorHAnsi"/>
        </w:rPr>
        <w:t>1</w:t>
      </w:r>
      <w:r w:rsidR="0049548B" w:rsidRPr="008868C0">
        <w:rPr>
          <w:rFonts w:asciiTheme="minorHAnsi" w:hAnsiTheme="minorHAnsi" w:cstheme="minorHAnsi"/>
        </w:rPr>
        <w:t>2</w:t>
      </w:r>
      <w:r w:rsidRPr="008868C0">
        <w:rPr>
          <w:rFonts w:asciiTheme="minorHAnsi" w:hAnsiTheme="minorHAnsi" w:cstheme="minorHAnsi"/>
        </w:rPr>
        <w:t xml:space="preserve"> years</w:t>
      </w:r>
      <w:r w:rsidRPr="008868C0">
        <w:rPr>
          <w:rFonts w:asciiTheme="minorHAnsi" w:hAnsiTheme="minorHAnsi" w:cstheme="minorHAnsi"/>
          <w:lang w:val="en-US"/>
        </w:rPr>
        <w:t xml:space="preserve"> (2010/11 to 20</w:t>
      </w:r>
      <w:r w:rsidR="00C94544" w:rsidRPr="008868C0">
        <w:rPr>
          <w:rFonts w:asciiTheme="minorHAnsi" w:hAnsiTheme="minorHAnsi" w:cstheme="minorHAnsi"/>
          <w:lang w:val="en-US"/>
        </w:rPr>
        <w:t>2</w:t>
      </w:r>
      <w:r w:rsidR="0096779C" w:rsidRPr="008868C0">
        <w:rPr>
          <w:rFonts w:asciiTheme="minorHAnsi" w:hAnsiTheme="minorHAnsi" w:cstheme="minorHAnsi"/>
          <w:lang w:val="en-US"/>
        </w:rPr>
        <w:t>2</w:t>
      </w:r>
      <w:r w:rsidRPr="008868C0">
        <w:rPr>
          <w:rFonts w:asciiTheme="minorHAnsi" w:hAnsiTheme="minorHAnsi" w:cstheme="minorHAnsi"/>
          <w:lang w:val="en-US"/>
        </w:rPr>
        <w:t>/</w:t>
      </w:r>
      <w:r w:rsidR="0048324F" w:rsidRPr="008868C0">
        <w:rPr>
          <w:rFonts w:asciiTheme="minorHAnsi" w:hAnsiTheme="minorHAnsi" w:cstheme="minorHAnsi"/>
          <w:lang w:val="en-US"/>
        </w:rPr>
        <w:t>23</w:t>
      </w:r>
      <w:r w:rsidRPr="008868C0">
        <w:rPr>
          <w:rFonts w:asciiTheme="minorHAnsi" w:hAnsiTheme="minorHAnsi" w:cstheme="minorHAnsi"/>
          <w:lang w:val="en-US"/>
        </w:rPr>
        <w:t>)</w:t>
      </w:r>
      <w:r w:rsidRPr="008868C0">
        <w:rPr>
          <w:rFonts w:asciiTheme="minorHAnsi" w:hAnsiTheme="minorHAnsi" w:cstheme="minorHAnsi"/>
        </w:rPr>
        <w:t xml:space="preserve"> </w:t>
      </w:r>
      <w:r w:rsidR="0048324F" w:rsidRPr="008868C0">
        <w:rPr>
          <w:rFonts w:asciiTheme="minorHAnsi" w:hAnsiTheme="minorHAnsi" w:cstheme="minorHAnsi"/>
        </w:rPr>
        <w:t>6,974</w:t>
      </w:r>
      <w:r w:rsidRPr="008868C0">
        <w:rPr>
          <w:rFonts w:asciiTheme="minorHAnsi" w:hAnsiTheme="minorHAnsi" w:cstheme="minorHAnsi"/>
        </w:rPr>
        <w:t xml:space="preserve"> net new dwellings have been built </w:t>
      </w:r>
      <w:r w:rsidR="00604757" w:rsidRPr="008868C0">
        <w:rPr>
          <w:rFonts w:asciiTheme="minorHAnsi" w:hAnsiTheme="minorHAnsi" w:cstheme="minorHAnsi"/>
        </w:rPr>
        <w:t xml:space="preserve">across </w:t>
      </w:r>
      <w:r w:rsidR="00E569E0" w:rsidRPr="008868C0">
        <w:rPr>
          <w:rFonts w:asciiTheme="minorHAnsi" w:hAnsiTheme="minorHAnsi" w:cstheme="minorHAnsi"/>
        </w:rPr>
        <w:t xml:space="preserve">Trafford </w:t>
      </w:r>
      <w:r w:rsidRPr="008868C0">
        <w:rPr>
          <w:rFonts w:asciiTheme="minorHAnsi" w:hAnsiTheme="minorHAnsi" w:cstheme="minorHAnsi"/>
        </w:rPr>
        <w:t>(Table 2.1</w:t>
      </w:r>
      <w:r w:rsidR="001C452C">
        <w:rPr>
          <w:rFonts w:asciiTheme="minorHAnsi" w:hAnsiTheme="minorHAnsi" w:cstheme="minorHAnsi"/>
        </w:rPr>
        <w:t>3</w:t>
      </w:r>
      <w:r w:rsidRPr="008868C0">
        <w:rPr>
          <w:rFonts w:asciiTheme="minorHAnsi" w:hAnsiTheme="minorHAnsi" w:cstheme="minorHAnsi"/>
        </w:rPr>
        <w:t>), over half of which have bee</w:t>
      </w:r>
      <w:r w:rsidR="00C94544" w:rsidRPr="008868C0">
        <w:rPr>
          <w:rFonts w:asciiTheme="minorHAnsi" w:hAnsiTheme="minorHAnsi" w:cstheme="minorHAnsi"/>
        </w:rPr>
        <w:t xml:space="preserve">n </w:t>
      </w:r>
      <w:r w:rsidRPr="008868C0">
        <w:rPr>
          <w:rFonts w:asciiTheme="minorHAnsi" w:hAnsiTheme="minorHAnsi" w:cstheme="minorHAnsi"/>
        </w:rPr>
        <w:t xml:space="preserve">built in the </w:t>
      </w:r>
      <w:r w:rsidR="00897B2C">
        <w:rPr>
          <w:rFonts w:asciiTheme="minorHAnsi" w:hAnsiTheme="minorHAnsi" w:cstheme="minorHAnsi"/>
        </w:rPr>
        <w:t xml:space="preserve">past </w:t>
      </w:r>
      <w:r w:rsidRPr="008868C0">
        <w:rPr>
          <w:rFonts w:asciiTheme="minorHAnsi" w:hAnsiTheme="minorHAnsi" w:cstheme="minorHAnsi"/>
        </w:rPr>
        <w:t>five years</w:t>
      </w:r>
      <w:r w:rsidR="00B803B2" w:rsidRPr="008868C0">
        <w:rPr>
          <w:rFonts w:asciiTheme="minorHAnsi" w:hAnsiTheme="minorHAnsi" w:cstheme="minorHAnsi"/>
        </w:rPr>
        <w:t xml:space="preserve"> </w:t>
      </w:r>
      <w:r w:rsidR="0048324F" w:rsidRPr="008868C0">
        <w:rPr>
          <w:rFonts w:asciiTheme="minorHAnsi" w:hAnsiTheme="minorHAnsi" w:cstheme="minorHAnsi"/>
        </w:rPr>
        <w:t>2018</w:t>
      </w:r>
      <w:r w:rsidR="00B803B2" w:rsidRPr="008868C0">
        <w:rPr>
          <w:rFonts w:asciiTheme="minorHAnsi" w:hAnsiTheme="minorHAnsi" w:cstheme="minorHAnsi"/>
        </w:rPr>
        <w:t>/</w:t>
      </w:r>
      <w:r w:rsidR="0048324F" w:rsidRPr="008868C0">
        <w:rPr>
          <w:rFonts w:asciiTheme="minorHAnsi" w:hAnsiTheme="minorHAnsi" w:cstheme="minorHAnsi"/>
        </w:rPr>
        <w:t xml:space="preserve">19 </w:t>
      </w:r>
      <w:r w:rsidR="00B803B2" w:rsidRPr="008868C0">
        <w:rPr>
          <w:rFonts w:asciiTheme="minorHAnsi" w:hAnsiTheme="minorHAnsi" w:cstheme="minorHAnsi"/>
        </w:rPr>
        <w:t xml:space="preserve">to </w:t>
      </w:r>
      <w:r w:rsidR="0048324F" w:rsidRPr="008868C0">
        <w:rPr>
          <w:rFonts w:asciiTheme="minorHAnsi" w:hAnsiTheme="minorHAnsi" w:cstheme="minorHAnsi"/>
        </w:rPr>
        <w:t>2022</w:t>
      </w:r>
      <w:r w:rsidR="00B803B2" w:rsidRPr="008868C0">
        <w:rPr>
          <w:rFonts w:asciiTheme="minorHAnsi" w:hAnsiTheme="minorHAnsi" w:cstheme="minorHAnsi"/>
        </w:rPr>
        <w:t>/</w:t>
      </w:r>
      <w:r w:rsidR="0048324F" w:rsidRPr="008868C0">
        <w:rPr>
          <w:rFonts w:asciiTheme="minorHAnsi" w:hAnsiTheme="minorHAnsi" w:cstheme="minorHAnsi"/>
        </w:rPr>
        <w:t>23</w:t>
      </w:r>
      <w:r w:rsidR="00C94544" w:rsidRPr="008868C0">
        <w:rPr>
          <w:rFonts w:asciiTheme="minorHAnsi" w:hAnsiTheme="minorHAnsi" w:cstheme="minorHAnsi"/>
        </w:rPr>
        <w:t>.</w:t>
      </w:r>
      <w:r w:rsidRPr="008868C0">
        <w:rPr>
          <w:rFonts w:asciiTheme="minorHAnsi" w:hAnsiTheme="minorHAnsi" w:cstheme="minorHAnsi"/>
        </w:rPr>
        <w:t xml:space="preserve"> In the past 5 years, an annual average of </w:t>
      </w:r>
      <w:r w:rsidR="0048324F" w:rsidRPr="008868C0">
        <w:rPr>
          <w:rFonts w:asciiTheme="minorHAnsi" w:hAnsiTheme="minorHAnsi" w:cstheme="minorHAnsi"/>
        </w:rPr>
        <w:t xml:space="preserve">886 </w:t>
      </w:r>
      <w:r w:rsidRPr="008868C0">
        <w:rPr>
          <w:rFonts w:asciiTheme="minorHAnsi" w:hAnsiTheme="minorHAnsi" w:cstheme="minorHAnsi"/>
        </w:rPr>
        <w:t xml:space="preserve">net completions </w:t>
      </w:r>
      <w:r w:rsidR="00B803B2" w:rsidRPr="008868C0">
        <w:rPr>
          <w:rFonts w:asciiTheme="minorHAnsi" w:hAnsiTheme="minorHAnsi" w:cstheme="minorHAnsi"/>
        </w:rPr>
        <w:t>ha</w:t>
      </w:r>
      <w:r w:rsidR="007D0C06">
        <w:rPr>
          <w:rFonts w:asciiTheme="minorHAnsi" w:hAnsiTheme="minorHAnsi" w:cstheme="minorHAnsi"/>
        </w:rPr>
        <w:t>ve</w:t>
      </w:r>
      <w:r w:rsidRPr="008868C0">
        <w:rPr>
          <w:rFonts w:asciiTheme="minorHAnsi" w:hAnsiTheme="minorHAnsi" w:cstheme="minorHAnsi"/>
        </w:rPr>
        <w:t xml:space="preserve"> been achieved. </w:t>
      </w:r>
      <w:r w:rsidR="008E46F5" w:rsidRPr="008868C0">
        <w:rPr>
          <w:rFonts w:asciiTheme="minorHAnsi" w:hAnsiTheme="minorHAnsi" w:cstheme="minorHAnsi"/>
        </w:rPr>
        <w:t>Between the years 2010/11 to 2017/18, a</w:t>
      </w:r>
      <w:r w:rsidR="00C94544" w:rsidRPr="008868C0">
        <w:rPr>
          <w:rFonts w:asciiTheme="minorHAnsi" w:hAnsiTheme="minorHAnsi" w:cstheme="minorHAnsi"/>
        </w:rPr>
        <w:t>nnual d</w:t>
      </w:r>
      <w:r w:rsidR="00267C92" w:rsidRPr="008868C0">
        <w:rPr>
          <w:rFonts w:asciiTheme="minorHAnsi" w:hAnsiTheme="minorHAnsi" w:cstheme="minorHAnsi"/>
        </w:rPr>
        <w:t xml:space="preserve">elivery </w:t>
      </w:r>
      <w:r w:rsidR="00494ED0" w:rsidRPr="008868C0">
        <w:rPr>
          <w:rFonts w:asciiTheme="minorHAnsi" w:hAnsiTheme="minorHAnsi" w:cstheme="minorHAnsi"/>
        </w:rPr>
        <w:t>was below</w:t>
      </w:r>
      <w:r w:rsidR="00267C92" w:rsidRPr="008868C0">
        <w:rPr>
          <w:rFonts w:asciiTheme="minorHAnsi" w:hAnsiTheme="minorHAnsi" w:cstheme="minorHAnsi"/>
        </w:rPr>
        <w:t xml:space="preserve"> the Core Strategy </w:t>
      </w:r>
      <w:r w:rsidR="00C53148" w:rsidRPr="008868C0">
        <w:rPr>
          <w:rFonts w:asciiTheme="minorHAnsi" w:hAnsiTheme="minorHAnsi" w:cstheme="minorHAnsi"/>
        </w:rPr>
        <w:t>requirement</w:t>
      </w:r>
      <w:r w:rsidR="00BC2AF0" w:rsidRPr="008868C0">
        <w:rPr>
          <w:rFonts w:asciiTheme="minorHAnsi" w:hAnsiTheme="minorHAnsi" w:cstheme="minorHAnsi"/>
        </w:rPr>
        <w:t xml:space="preserve"> </w:t>
      </w:r>
      <w:r w:rsidR="00267C92" w:rsidRPr="008868C0">
        <w:rPr>
          <w:rFonts w:asciiTheme="minorHAnsi" w:hAnsiTheme="minorHAnsi" w:cstheme="minorHAnsi"/>
        </w:rPr>
        <w:t xml:space="preserve">of </w:t>
      </w:r>
      <w:r w:rsidR="008E46F5" w:rsidRPr="008868C0">
        <w:rPr>
          <w:rFonts w:asciiTheme="minorHAnsi" w:hAnsiTheme="minorHAnsi" w:cstheme="minorHAnsi"/>
        </w:rPr>
        <w:t>694</w:t>
      </w:r>
      <w:r w:rsidR="00267C92" w:rsidRPr="008868C0">
        <w:rPr>
          <w:rFonts w:asciiTheme="minorHAnsi" w:hAnsiTheme="minorHAnsi" w:cstheme="minorHAnsi"/>
        </w:rPr>
        <w:t xml:space="preserve"> dwellings each year. </w:t>
      </w:r>
      <w:r w:rsidR="00364E49" w:rsidRPr="008868C0">
        <w:rPr>
          <w:rFonts w:asciiTheme="minorHAnsi" w:hAnsiTheme="minorHAnsi" w:cstheme="minorHAnsi"/>
        </w:rPr>
        <w:t>The distribution of newbuild activity since 2007 is show</w:t>
      </w:r>
      <w:r w:rsidR="00A45141">
        <w:rPr>
          <w:rFonts w:asciiTheme="minorHAnsi" w:hAnsiTheme="minorHAnsi" w:cstheme="minorHAnsi"/>
        </w:rPr>
        <w:t>n</w:t>
      </w:r>
      <w:r w:rsidR="00364E49" w:rsidRPr="008868C0">
        <w:rPr>
          <w:rFonts w:asciiTheme="minorHAnsi" w:hAnsiTheme="minorHAnsi" w:cstheme="minorHAnsi"/>
        </w:rPr>
        <w:t xml:space="preserve"> in Map 2.2</w:t>
      </w:r>
      <w:r w:rsidR="0082717E" w:rsidRPr="008868C0">
        <w:rPr>
          <w:rFonts w:asciiTheme="minorHAnsi" w:hAnsiTheme="minorHAnsi" w:cstheme="minorHAnsi"/>
        </w:rPr>
        <w:t>.</w:t>
      </w:r>
    </w:p>
    <w:p w14:paraId="22086373" w14:textId="645D6C13" w:rsidR="0043650D" w:rsidRPr="008868C0" w:rsidRDefault="0043650D">
      <w:pPr>
        <w:rPr>
          <w:rFonts w:asciiTheme="minorHAnsi" w:hAnsiTheme="minorHAnsi" w:cstheme="minorHAnsi"/>
          <w:highlight w:val="yellow"/>
          <w:shd w:val="clear" w:color="auto" w:fill="FFFFFF"/>
        </w:rPr>
      </w:pPr>
    </w:p>
    <w:p w14:paraId="6F080A3D" w14:textId="25ADAF7B" w:rsidR="00D117AC" w:rsidRPr="008868C0" w:rsidRDefault="00D117AC" w:rsidP="00D117AC">
      <w:pPr>
        <w:pStyle w:val="Tableheading1"/>
        <w:rPr>
          <w:rFonts w:asciiTheme="minorHAnsi" w:hAnsiTheme="minorHAnsi" w:cstheme="minorHAnsi"/>
          <w:shd w:val="clear" w:color="auto" w:fill="FFFFFF"/>
        </w:rPr>
      </w:pPr>
      <w:bookmarkStart w:id="232" w:name="RANGE!A174"/>
      <w:bookmarkStart w:id="233" w:name="_Toc146126537"/>
      <w:r w:rsidRPr="008868C0">
        <w:rPr>
          <w:rFonts w:asciiTheme="minorHAnsi" w:hAnsiTheme="minorHAnsi" w:cstheme="minorHAnsi"/>
        </w:rPr>
        <w:t>Table 2.1</w:t>
      </w:r>
      <w:r w:rsidR="001C452C">
        <w:rPr>
          <w:rFonts w:asciiTheme="minorHAnsi" w:hAnsiTheme="minorHAnsi" w:cstheme="minorHAnsi"/>
        </w:rPr>
        <w:t>3</w:t>
      </w:r>
      <w:r w:rsidRPr="008868C0">
        <w:rPr>
          <w:rFonts w:asciiTheme="minorHAnsi" w:hAnsiTheme="minorHAnsi" w:cstheme="minorHAnsi"/>
        </w:rPr>
        <w:tab/>
        <w:t>Dwelling completions 2010/11 to 2022/current</w:t>
      </w:r>
      <w:bookmarkEnd w:id="232"/>
      <w:bookmarkEnd w:id="233"/>
    </w:p>
    <w:tbl>
      <w:tblPr>
        <w:tblW w:w="5000" w:type="pct"/>
        <w:tblLayout w:type="fixed"/>
        <w:tblLook w:val="04A0" w:firstRow="1" w:lastRow="0" w:firstColumn="1" w:lastColumn="0" w:noHBand="0" w:noVBand="1"/>
        <w:tblCaption w:val="Table 2.10"/>
        <w:tblDescription w:val="Dwelling completions 2010/11 to 2022/current"/>
      </w:tblPr>
      <w:tblGrid>
        <w:gridCol w:w="2116"/>
        <w:gridCol w:w="1418"/>
        <w:gridCol w:w="1420"/>
        <w:gridCol w:w="1416"/>
        <w:gridCol w:w="1425"/>
        <w:gridCol w:w="1376"/>
      </w:tblGrid>
      <w:tr w:rsidR="00E83DC7" w:rsidRPr="008868C0" w14:paraId="0A005D72"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006666"/>
            <w:noWrap/>
            <w:vAlign w:val="bottom"/>
            <w:hideMark/>
          </w:tcPr>
          <w:p w14:paraId="079B88DD" w14:textId="77777777" w:rsidR="00E83DC7" w:rsidRPr="008868C0" w:rsidRDefault="00E83DC7" w:rsidP="00ED1BB0">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Year</w:t>
            </w:r>
          </w:p>
        </w:tc>
        <w:tc>
          <w:tcPr>
            <w:tcW w:w="773" w:type="pct"/>
            <w:tcBorders>
              <w:top w:val="single" w:sz="8" w:space="0" w:color="000000" w:themeColor="text1"/>
              <w:left w:val="nil"/>
              <w:right w:val="single" w:sz="8" w:space="0" w:color="000000" w:themeColor="text1"/>
            </w:tcBorders>
            <w:shd w:val="clear" w:color="auto" w:fill="006666"/>
            <w:noWrap/>
            <w:tcMar>
              <w:left w:w="0" w:type="dxa"/>
              <w:right w:w="0" w:type="dxa"/>
            </w:tcMar>
            <w:vAlign w:val="bottom"/>
            <w:hideMark/>
          </w:tcPr>
          <w:p w14:paraId="0480F77C" w14:textId="62E1EE4E" w:rsidR="00E83DC7" w:rsidRPr="008868C0" w:rsidRDefault="00E83DC7" w:rsidP="00D117AC">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 xml:space="preserve">Total </w:t>
            </w:r>
            <w:r w:rsidR="403C401C" w:rsidRPr="008868C0">
              <w:rPr>
                <w:rFonts w:asciiTheme="minorHAnsi" w:hAnsiTheme="minorHAnsi" w:cstheme="minorHAnsi"/>
                <w:b/>
                <w:bCs/>
                <w:color w:val="FFFFFF" w:themeColor="background1"/>
                <w:sz w:val="22"/>
                <w:szCs w:val="22"/>
              </w:rPr>
              <w:t>Gross</w:t>
            </w:r>
            <w:r w:rsidRPr="008868C0">
              <w:rPr>
                <w:rFonts w:asciiTheme="minorHAnsi" w:hAnsiTheme="minorHAnsi" w:cstheme="minorHAnsi"/>
                <w:b/>
                <w:bCs/>
                <w:color w:val="FFFFFF" w:themeColor="background1"/>
                <w:sz w:val="22"/>
                <w:szCs w:val="22"/>
              </w:rPr>
              <w:t xml:space="preserve"> completions</w:t>
            </w:r>
          </w:p>
        </w:tc>
        <w:tc>
          <w:tcPr>
            <w:tcW w:w="774" w:type="pct"/>
            <w:tcBorders>
              <w:top w:val="single" w:sz="8" w:space="0" w:color="000000" w:themeColor="text1"/>
              <w:left w:val="nil"/>
              <w:right w:val="single" w:sz="8" w:space="0" w:color="000000" w:themeColor="text1"/>
            </w:tcBorders>
            <w:shd w:val="clear" w:color="auto" w:fill="006666"/>
            <w:tcMar>
              <w:left w:w="0" w:type="dxa"/>
              <w:right w:w="0" w:type="dxa"/>
            </w:tcMar>
            <w:vAlign w:val="bottom"/>
          </w:tcPr>
          <w:p w14:paraId="55D117C6" w14:textId="108007D2" w:rsidR="00E83DC7" w:rsidRPr="008868C0" w:rsidRDefault="0C8C930A" w:rsidP="00D117AC">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 xml:space="preserve">Gross </w:t>
            </w:r>
            <w:r w:rsidR="00E83DC7" w:rsidRPr="008868C0">
              <w:rPr>
                <w:rFonts w:asciiTheme="minorHAnsi" w:hAnsiTheme="minorHAnsi" w:cstheme="minorHAnsi"/>
                <w:b/>
                <w:bCs/>
                <w:color w:val="FFFFFF" w:themeColor="background1"/>
                <w:sz w:val="22"/>
                <w:szCs w:val="22"/>
              </w:rPr>
              <w:t>Market</w:t>
            </w:r>
          </w:p>
          <w:p w14:paraId="62A2FC41" w14:textId="5189F2AD" w:rsidR="00E83DC7" w:rsidRPr="008868C0" w:rsidRDefault="00E83DC7" w:rsidP="00D117AC">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Completions</w:t>
            </w:r>
          </w:p>
        </w:tc>
        <w:tc>
          <w:tcPr>
            <w:tcW w:w="772" w:type="pct"/>
            <w:tcBorders>
              <w:top w:val="single" w:sz="8" w:space="0" w:color="000000" w:themeColor="text1"/>
              <w:left w:val="nil"/>
              <w:right w:val="single" w:sz="8" w:space="0" w:color="000000" w:themeColor="text1"/>
            </w:tcBorders>
            <w:shd w:val="clear" w:color="auto" w:fill="006666"/>
            <w:tcMar>
              <w:left w:w="0" w:type="dxa"/>
              <w:right w:w="0" w:type="dxa"/>
            </w:tcMar>
            <w:vAlign w:val="bottom"/>
          </w:tcPr>
          <w:p w14:paraId="6F50F27D" w14:textId="1AB8C2D5" w:rsidR="00E83DC7" w:rsidRPr="008868C0" w:rsidRDefault="1906E12F" w:rsidP="7FC472D8">
            <w:pPr>
              <w:spacing w:before="20" w:after="20" w:line="259" w:lineRule="auto"/>
              <w:jc w:val="center"/>
              <w:rPr>
                <w:rFonts w:asciiTheme="minorHAnsi" w:eastAsia="Arial" w:hAnsiTheme="minorHAnsi" w:cstheme="minorHAnsi"/>
                <w:sz w:val="22"/>
                <w:szCs w:val="22"/>
              </w:rPr>
            </w:pPr>
            <w:r w:rsidRPr="008868C0">
              <w:rPr>
                <w:rFonts w:asciiTheme="minorHAnsi" w:hAnsiTheme="minorHAnsi" w:cstheme="minorHAnsi"/>
                <w:b/>
                <w:bCs/>
                <w:color w:val="FFFFFF" w:themeColor="background1"/>
                <w:sz w:val="22"/>
                <w:szCs w:val="22"/>
              </w:rPr>
              <w:t xml:space="preserve">Gross </w:t>
            </w:r>
          </w:p>
          <w:p w14:paraId="74DE315E" w14:textId="0F73931C" w:rsidR="00E83DC7" w:rsidRPr="008868C0" w:rsidRDefault="00E83DC7" w:rsidP="00D117AC">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completions</w:t>
            </w:r>
          </w:p>
        </w:tc>
        <w:tc>
          <w:tcPr>
            <w:tcW w:w="777" w:type="pct"/>
            <w:tcBorders>
              <w:top w:val="nil"/>
              <w:left w:val="nil"/>
              <w:right w:val="single" w:sz="8" w:space="0" w:color="000000" w:themeColor="text1"/>
            </w:tcBorders>
            <w:shd w:val="clear" w:color="auto" w:fill="006666"/>
            <w:tcMar>
              <w:left w:w="0" w:type="dxa"/>
              <w:right w:w="0" w:type="dxa"/>
            </w:tcMar>
            <w:vAlign w:val="bottom"/>
            <w:hideMark/>
          </w:tcPr>
          <w:p w14:paraId="0B18CE00" w14:textId="4E75AC19" w:rsidR="00E83DC7" w:rsidRPr="008868C0" w:rsidRDefault="00E83DC7" w:rsidP="00D117AC">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Housing Requirement</w:t>
            </w:r>
          </w:p>
        </w:tc>
        <w:tc>
          <w:tcPr>
            <w:tcW w:w="750" w:type="pct"/>
            <w:tcBorders>
              <w:top w:val="nil"/>
              <w:left w:val="single" w:sz="8" w:space="0" w:color="000000" w:themeColor="text1"/>
              <w:bottom w:val="single" w:sz="8" w:space="0" w:color="000000" w:themeColor="text1"/>
              <w:right w:val="single" w:sz="8" w:space="0" w:color="000000" w:themeColor="text1"/>
            </w:tcBorders>
            <w:shd w:val="clear" w:color="auto" w:fill="006666"/>
            <w:tcMar>
              <w:left w:w="0" w:type="dxa"/>
              <w:right w:w="0" w:type="dxa"/>
            </w:tcMar>
            <w:vAlign w:val="bottom"/>
            <w:hideMark/>
          </w:tcPr>
          <w:p w14:paraId="2EB025F5" w14:textId="77777777" w:rsidR="00E83DC7" w:rsidRPr="008868C0" w:rsidRDefault="00E83DC7" w:rsidP="00D117AC">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Surplus/</w:t>
            </w:r>
          </w:p>
          <w:p w14:paraId="51A38A60" w14:textId="5230A17D" w:rsidR="00E83DC7" w:rsidRPr="008868C0" w:rsidRDefault="00E83DC7" w:rsidP="00D117AC">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Deficit against target</w:t>
            </w:r>
          </w:p>
        </w:tc>
      </w:tr>
      <w:tr w:rsidR="00E43EF1" w:rsidRPr="008868C0" w14:paraId="6013C214"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77521EA2" w14:textId="393F31AF" w:rsidR="00E43EF1" w:rsidRPr="008868C0" w:rsidRDefault="00E43EF1"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Core Strategy (Adopted January 2012) plan period (2008/09 – 2025/26)</w:t>
            </w:r>
          </w:p>
        </w:tc>
        <w:tc>
          <w:tcPr>
            <w:tcW w:w="773" w:type="pct"/>
            <w:tcBorders>
              <w:top w:val="nil"/>
              <w:left w:val="nil"/>
              <w:bottom w:val="single" w:sz="8" w:space="0" w:color="000000" w:themeColor="text1"/>
              <w:right w:val="single" w:sz="8" w:space="0" w:color="000000" w:themeColor="text1"/>
            </w:tcBorders>
            <w:shd w:val="clear" w:color="auto" w:fill="auto"/>
            <w:noWrap/>
            <w:vAlign w:val="center"/>
          </w:tcPr>
          <w:p w14:paraId="246E1CF2" w14:textId="77777777" w:rsidR="00E43EF1" w:rsidRPr="008868C0" w:rsidRDefault="00E43EF1" w:rsidP="00D117AC">
            <w:pPr>
              <w:spacing w:before="20" w:after="20"/>
              <w:jc w:val="right"/>
              <w:rPr>
                <w:rFonts w:asciiTheme="minorHAnsi" w:hAnsiTheme="minorHAnsi" w:cstheme="minorHAnsi"/>
                <w:color w:val="000000"/>
                <w:sz w:val="22"/>
                <w:szCs w:val="22"/>
              </w:rPr>
            </w:pPr>
          </w:p>
        </w:tc>
        <w:tc>
          <w:tcPr>
            <w:tcW w:w="774" w:type="pct"/>
            <w:tcBorders>
              <w:top w:val="nil"/>
              <w:left w:val="nil"/>
              <w:bottom w:val="single" w:sz="8" w:space="0" w:color="000000" w:themeColor="text1"/>
              <w:right w:val="single" w:sz="8" w:space="0" w:color="000000" w:themeColor="text1"/>
            </w:tcBorders>
            <w:shd w:val="clear" w:color="auto" w:fill="auto"/>
            <w:vAlign w:val="center"/>
          </w:tcPr>
          <w:p w14:paraId="2F593F90" w14:textId="77777777" w:rsidR="00E43EF1" w:rsidRPr="008868C0" w:rsidRDefault="00E43EF1" w:rsidP="00D117AC">
            <w:pPr>
              <w:spacing w:before="20" w:after="20"/>
              <w:jc w:val="right"/>
              <w:rPr>
                <w:rFonts w:asciiTheme="minorHAnsi" w:hAnsiTheme="minorHAnsi" w:cstheme="minorHAnsi"/>
                <w:color w:val="000000"/>
                <w:sz w:val="22"/>
                <w:szCs w:val="22"/>
              </w:rPr>
            </w:pPr>
          </w:p>
        </w:tc>
        <w:tc>
          <w:tcPr>
            <w:tcW w:w="772" w:type="pct"/>
            <w:tcBorders>
              <w:top w:val="nil"/>
              <w:left w:val="nil"/>
              <w:bottom w:val="single" w:sz="8" w:space="0" w:color="000000" w:themeColor="text1"/>
              <w:right w:val="single" w:sz="8" w:space="0" w:color="000000" w:themeColor="text1"/>
            </w:tcBorders>
            <w:shd w:val="clear" w:color="auto" w:fill="auto"/>
            <w:vAlign w:val="center"/>
          </w:tcPr>
          <w:p w14:paraId="0DE85460" w14:textId="77777777" w:rsidR="00E43EF1" w:rsidRPr="008868C0" w:rsidRDefault="00E43EF1" w:rsidP="00D117AC">
            <w:pPr>
              <w:spacing w:before="20" w:after="20"/>
              <w:jc w:val="right"/>
              <w:rPr>
                <w:rFonts w:asciiTheme="minorHAnsi" w:hAnsiTheme="minorHAnsi" w:cstheme="minorHAnsi"/>
                <w:color w:val="000000"/>
                <w:sz w:val="22"/>
                <w:szCs w:val="22"/>
              </w:rPr>
            </w:pPr>
          </w:p>
        </w:tc>
        <w:tc>
          <w:tcPr>
            <w:tcW w:w="777" w:type="pct"/>
            <w:tcBorders>
              <w:top w:val="nil"/>
              <w:left w:val="nil"/>
              <w:bottom w:val="single" w:sz="8" w:space="0" w:color="000000" w:themeColor="text1"/>
              <w:right w:val="single" w:sz="8" w:space="0" w:color="000000" w:themeColor="text1"/>
            </w:tcBorders>
            <w:shd w:val="clear" w:color="auto" w:fill="auto"/>
            <w:vAlign w:val="center"/>
          </w:tcPr>
          <w:p w14:paraId="24F9B148" w14:textId="77777777" w:rsidR="00E43EF1" w:rsidRPr="008868C0" w:rsidRDefault="00E43EF1" w:rsidP="00D117AC">
            <w:pPr>
              <w:spacing w:before="20" w:after="20"/>
              <w:jc w:val="right"/>
              <w:rPr>
                <w:rFonts w:asciiTheme="minorHAnsi" w:hAnsiTheme="minorHAnsi" w:cstheme="minorHAnsi"/>
                <w:color w:val="000000"/>
                <w:sz w:val="22"/>
                <w:szCs w:val="22"/>
              </w:rPr>
            </w:pPr>
          </w:p>
        </w:tc>
        <w:tc>
          <w:tcPr>
            <w:tcW w:w="750" w:type="pct"/>
            <w:tcBorders>
              <w:top w:val="nil"/>
              <w:left w:val="nil"/>
              <w:bottom w:val="single" w:sz="8" w:space="0" w:color="000000" w:themeColor="text1"/>
              <w:right w:val="single" w:sz="8" w:space="0" w:color="000000" w:themeColor="text1"/>
            </w:tcBorders>
            <w:shd w:val="clear" w:color="auto" w:fill="auto"/>
            <w:noWrap/>
            <w:vAlign w:val="center"/>
          </w:tcPr>
          <w:p w14:paraId="1A12D8CC" w14:textId="77777777" w:rsidR="00E43EF1" w:rsidRPr="008868C0" w:rsidRDefault="00E43EF1" w:rsidP="00D117AC">
            <w:pPr>
              <w:spacing w:before="20" w:after="20"/>
              <w:jc w:val="right"/>
              <w:rPr>
                <w:rFonts w:asciiTheme="minorHAnsi" w:hAnsiTheme="minorHAnsi" w:cstheme="minorHAnsi"/>
                <w:color w:val="000000"/>
                <w:sz w:val="22"/>
                <w:szCs w:val="22"/>
              </w:rPr>
            </w:pPr>
          </w:p>
        </w:tc>
      </w:tr>
      <w:tr w:rsidR="00ED1BB0" w:rsidRPr="008868C0" w14:paraId="47A57C6C"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4F49EDC7"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2010/11</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6233B9F7"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317</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75722E4A"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202</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3866CCDC"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115</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5ACDF70D"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694</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2A8B937A"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-377</w:t>
            </w:r>
          </w:p>
        </w:tc>
      </w:tr>
      <w:tr w:rsidR="00ED1BB0" w:rsidRPr="008868C0" w14:paraId="1CEF3FD8"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32A3118E"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2011/12</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34E531A7"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256</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57AEAEEE"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195</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6379C370"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61</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514B9DDE"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694</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5CF422FE"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-438</w:t>
            </w:r>
          </w:p>
        </w:tc>
      </w:tr>
      <w:tr w:rsidR="00ED1BB0" w:rsidRPr="008868C0" w14:paraId="0C98362C"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21710595"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2012/13</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07EFDCE1"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305</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17F95C9D"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201</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5462A157"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104</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66D46A2F"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694</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7DFA7645"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-389</w:t>
            </w:r>
          </w:p>
        </w:tc>
      </w:tr>
      <w:tr w:rsidR="00ED1BB0" w:rsidRPr="008868C0" w14:paraId="0A2DB273"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4662E843"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2013/14</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5B75279B"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247</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387D5A46"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156</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3BFCF7A9"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91</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72B5EC21"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694</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483090BE"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-447</w:t>
            </w:r>
          </w:p>
        </w:tc>
      </w:tr>
      <w:tr w:rsidR="00ED1BB0" w:rsidRPr="008868C0" w14:paraId="0373A696"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1623AF0F"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2014/15</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71FF9EA6"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245</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76763C17"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186</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30EC2CE0"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59</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6F826437"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694</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784B7FD2"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-449</w:t>
            </w:r>
          </w:p>
        </w:tc>
      </w:tr>
      <w:tr w:rsidR="00ED1BB0" w:rsidRPr="008868C0" w14:paraId="1C8C8985"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06CA6F62"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2015/16</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1F1FC07F"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377</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20287CF7"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377</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4C4EC561"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04F6F62E"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694</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114EF152"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-317</w:t>
            </w:r>
          </w:p>
        </w:tc>
      </w:tr>
      <w:tr w:rsidR="00ED1BB0" w:rsidRPr="008868C0" w14:paraId="2785D6C2"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568465AB"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2016/17</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303D2D5C"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280</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3601ECE7"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188</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02EA2287"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92</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6B3B48E4"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694</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5C684758"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-414</w:t>
            </w:r>
          </w:p>
        </w:tc>
      </w:tr>
      <w:tr w:rsidR="00ED1BB0" w:rsidRPr="008868C0" w14:paraId="12AE1364"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548C9782"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2017/18</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309D378F"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515</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1A6940EB"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430</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52EC3449"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85</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4A9EC835"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694</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4873847A"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-179</w:t>
            </w:r>
          </w:p>
        </w:tc>
      </w:tr>
      <w:tr w:rsidR="00E43EF1" w:rsidRPr="008868C0" w14:paraId="2175B1AF"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79865BAE" w14:textId="0D2E6359" w:rsidR="00E43EF1" w:rsidRPr="008868C0" w:rsidRDefault="000745C2"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 xml:space="preserve">Local Housing Need (LHN) </w:t>
            </w:r>
            <w:r w:rsidR="007C6F3E" w:rsidRPr="008868C0">
              <w:rPr>
                <w:rFonts w:asciiTheme="minorHAnsi" w:hAnsiTheme="minorHAnsi" w:cstheme="minorHAnsi"/>
                <w:color w:val="000000"/>
                <w:sz w:val="22"/>
                <w:szCs w:val="22"/>
              </w:rPr>
              <w:t>method</w:t>
            </w:r>
          </w:p>
        </w:tc>
        <w:tc>
          <w:tcPr>
            <w:tcW w:w="773" w:type="pct"/>
            <w:tcBorders>
              <w:top w:val="nil"/>
              <w:left w:val="nil"/>
              <w:bottom w:val="single" w:sz="8" w:space="0" w:color="000000" w:themeColor="text1"/>
              <w:right w:val="single" w:sz="8" w:space="0" w:color="000000" w:themeColor="text1"/>
            </w:tcBorders>
            <w:shd w:val="clear" w:color="auto" w:fill="auto"/>
            <w:noWrap/>
            <w:vAlign w:val="center"/>
          </w:tcPr>
          <w:p w14:paraId="32782796" w14:textId="77777777" w:rsidR="00E43EF1" w:rsidRPr="008868C0" w:rsidRDefault="00E43EF1" w:rsidP="00D117AC">
            <w:pPr>
              <w:spacing w:before="20" w:after="20"/>
              <w:jc w:val="right"/>
              <w:rPr>
                <w:rFonts w:asciiTheme="minorHAnsi" w:hAnsiTheme="minorHAnsi" w:cstheme="minorHAnsi"/>
                <w:color w:val="000000"/>
                <w:sz w:val="22"/>
                <w:szCs w:val="22"/>
              </w:rPr>
            </w:pPr>
          </w:p>
        </w:tc>
        <w:tc>
          <w:tcPr>
            <w:tcW w:w="774" w:type="pct"/>
            <w:tcBorders>
              <w:top w:val="nil"/>
              <w:left w:val="nil"/>
              <w:bottom w:val="single" w:sz="8" w:space="0" w:color="000000" w:themeColor="text1"/>
              <w:right w:val="single" w:sz="8" w:space="0" w:color="000000" w:themeColor="text1"/>
            </w:tcBorders>
            <w:shd w:val="clear" w:color="auto" w:fill="auto"/>
            <w:vAlign w:val="center"/>
          </w:tcPr>
          <w:p w14:paraId="46936542" w14:textId="77777777" w:rsidR="00E43EF1" w:rsidRPr="008868C0" w:rsidRDefault="00E43EF1" w:rsidP="00D117AC">
            <w:pPr>
              <w:spacing w:before="20" w:after="20"/>
              <w:jc w:val="right"/>
              <w:rPr>
                <w:rFonts w:asciiTheme="minorHAnsi" w:hAnsiTheme="minorHAnsi" w:cstheme="minorHAnsi"/>
                <w:color w:val="000000"/>
                <w:sz w:val="22"/>
                <w:szCs w:val="22"/>
              </w:rPr>
            </w:pPr>
          </w:p>
        </w:tc>
        <w:tc>
          <w:tcPr>
            <w:tcW w:w="772" w:type="pct"/>
            <w:tcBorders>
              <w:top w:val="nil"/>
              <w:left w:val="nil"/>
              <w:bottom w:val="single" w:sz="8" w:space="0" w:color="000000" w:themeColor="text1"/>
              <w:right w:val="single" w:sz="8" w:space="0" w:color="000000" w:themeColor="text1"/>
            </w:tcBorders>
            <w:shd w:val="clear" w:color="auto" w:fill="auto"/>
            <w:vAlign w:val="center"/>
          </w:tcPr>
          <w:p w14:paraId="1FA05E8F" w14:textId="77777777" w:rsidR="00E43EF1" w:rsidRPr="008868C0" w:rsidRDefault="00E43EF1" w:rsidP="00D117AC">
            <w:pPr>
              <w:spacing w:before="20" w:after="20"/>
              <w:jc w:val="right"/>
              <w:rPr>
                <w:rFonts w:asciiTheme="minorHAnsi" w:hAnsiTheme="minorHAnsi" w:cstheme="minorHAnsi"/>
                <w:color w:val="000000"/>
                <w:sz w:val="22"/>
                <w:szCs w:val="22"/>
              </w:rPr>
            </w:pPr>
          </w:p>
        </w:tc>
        <w:tc>
          <w:tcPr>
            <w:tcW w:w="777" w:type="pct"/>
            <w:tcBorders>
              <w:top w:val="nil"/>
              <w:left w:val="nil"/>
              <w:bottom w:val="single" w:sz="8" w:space="0" w:color="000000" w:themeColor="text1"/>
              <w:right w:val="single" w:sz="8" w:space="0" w:color="000000" w:themeColor="text1"/>
            </w:tcBorders>
            <w:shd w:val="clear" w:color="auto" w:fill="auto"/>
            <w:vAlign w:val="center"/>
          </w:tcPr>
          <w:p w14:paraId="665855A9" w14:textId="77777777" w:rsidR="00E43EF1" w:rsidRPr="008868C0" w:rsidRDefault="00E43EF1" w:rsidP="00D117AC">
            <w:pPr>
              <w:spacing w:before="20" w:after="20"/>
              <w:jc w:val="right"/>
              <w:rPr>
                <w:rFonts w:asciiTheme="minorHAnsi" w:hAnsiTheme="minorHAnsi" w:cstheme="minorHAnsi"/>
                <w:color w:val="000000"/>
                <w:sz w:val="22"/>
                <w:szCs w:val="22"/>
              </w:rPr>
            </w:pPr>
          </w:p>
        </w:tc>
        <w:tc>
          <w:tcPr>
            <w:tcW w:w="750" w:type="pct"/>
            <w:tcBorders>
              <w:top w:val="nil"/>
              <w:left w:val="nil"/>
              <w:bottom w:val="single" w:sz="8" w:space="0" w:color="000000" w:themeColor="text1"/>
              <w:right w:val="single" w:sz="8" w:space="0" w:color="000000" w:themeColor="text1"/>
            </w:tcBorders>
            <w:shd w:val="clear" w:color="auto" w:fill="auto"/>
            <w:noWrap/>
            <w:vAlign w:val="center"/>
          </w:tcPr>
          <w:p w14:paraId="65DB19B2" w14:textId="77777777" w:rsidR="00E43EF1" w:rsidRPr="008868C0" w:rsidRDefault="00E43EF1" w:rsidP="00D117AC">
            <w:pPr>
              <w:spacing w:before="20" w:after="20"/>
              <w:jc w:val="right"/>
              <w:rPr>
                <w:rFonts w:asciiTheme="minorHAnsi" w:hAnsiTheme="minorHAnsi" w:cstheme="minorHAnsi"/>
                <w:color w:val="000000"/>
                <w:sz w:val="22"/>
                <w:szCs w:val="22"/>
              </w:rPr>
            </w:pPr>
          </w:p>
        </w:tc>
      </w:tr>
      <w:tr w:rsidR="00ED1BB0" w:rsidRPr="008868C0" w14:paraId="6A96F7D1"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3B2A995A"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2018/19</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6C49EA1C"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6AA71AE5"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919</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27BFC498"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02E5C94C" w14:textId="461D2C65" w:rsidR="006B2653" w:rsidRPr="008868C0" w:rsidRDefault="000745C2"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1,335</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4468266D" w14:textId="683CFA40" w:rsidR="006B2653" w:rsidRPr="008868C0" w:rsidRDefault="0048324F"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-334</w:t>
            </w:r>
          </w:p>
        </w:tc>
      </w:tr>
      <w:tr w:rsidR="00ED1BB0" w:rsidRPr="008868C0" w14:paraId="74D34DC7"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3CAE0410"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2019/20</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7ADEAC4E"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788</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4B852C03"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719</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4EF65CB6"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5C4F81FD" w14:textId="0659681C" w:rsidR="006B2653" w:rsidRPr="008868C0" w:rsidRDefault="000745C2" w:rsidP="000745C2">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1,362</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713AB8E0" w14:textId="2EFB9B24" w:rsidR="006B2653" w:rsidRPr="008868C0" w:rsidRDefault="0048324F"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-574</w:t>
            </w:r>
          </w:p>
        </w:tc>
      </w:tr>
      <w:tr w:rsidR="00ED1BB0" w:rsidRPr="008868C0" w14:paraId="206A3548"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695BB46A"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2020/21</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7E2540B6"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1,121</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76309022"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1,056</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401658AB"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65</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34547CC0" w14:textId="057B8AED" w:rsidR="006B2653" w:rsidRPr="008868C0" w:rsidRDefault="000745C2"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1,369</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2842A96B" w14:textId="6F8D4737" w:rsidR="006B2653" w:rsidRPr="008868C0" w:rsidRDefault="0048324F"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-248</w:t>
            </w:r>
          </w:p>
        </w:tc>
      </w:tr>
      <w:tr w:rsidR="00ED1BB0" w:rsidRPr="008868C0" w14:paraId="1CFF7825"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258AC29B" w14:textId="7777777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2021/22</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575877AB" w14:textId="77777777" w:rsidR="006B2653" w:rsidRPr="008868C0" w:rsidRDefault="6F656775"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themeColor="text1"/>
                <w:sz w:val="22"/>
                <w:szCs w:val="22"/>
              </w:rPr>
              <w:t>545</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77F3C045"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467</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5D241F82" w14:textId="77777777" w:rsidR="006B2653" w:rsidRPr="008868C0" w:rsidRDefault="006B2653"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78</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4DD9B596" w14:textId="19F1EDC3" w:rsidR="006B2653" w:rsidRPr="008868C0" w:rsidRDefault="000745C2"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1,377</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341822E5" w14:textId="713B1127" w:rsidR="006B2653" w:rsidRPr="008868C0" w:rsidRDefault="0048324F"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themeColor="text1"/>
                <w:sz w:val="22"/>
                <w:szCs w:val="22"/>
              </w:rPr>
              <w:t>-832</w:t>
            </w:r>
          </w:p>
        </w:tc>
      </w:tr>
      <w:tr w:rsidR="00ED1BB0" w:rsidRPr="008868C0" w14:paraId="726B6049"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0FB0EBD3" w14:textId="020DF1AB"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themeColor="text1"/>
                <w:sz w:val="22"/>
                <w:szCs w:val="22"/>
              </w:rPr>
              <w:t>2022/</w:t>
            </w:r>
            <w:r w:rsidR="6ACFD0CD" w:rsidRPr="008868C0">
              <w:rPr>
                <w:rFonts w:asciiTheme="minorHAnsi" w:hAnsiTheme="minorHAnsi" w:cstheme="minorHAnsi"/>
                <w:color w:val="000000" w:themeColor="text1"/>
                <w:sz w:val="22"/>
                <w:szCs w:val="22"/>
              </w:rPr>
              <w:t>23</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1153C2F7" w14:textId="6BFCE132" w:rsidR="006B2653" w:rsidRPr="008868C0" w:rsidRDefault="7788EF18"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977</w:t>
            </w:r>
          </w:p>
        </w:tc>
        <w:tc>
          <w:tcPr>
            <w:tcW w:w="774" w:type="pct"/>
            <w:tcBorders>
              <w:top w:val="nil"/>
              <w:left w:val="nil"/>
              <w:bottom w:val="single" w:sz="8" w:space="0" w:color="000000" w:themeColor="text1"/>
              <w:right w:val="single" w:sz="8" w:space="0" w:color="000000" w:themeColor="text1"/>
            </w:tcBorders>
            <w:shd w:val="clear" w:color="auto" w:fill="auto"/>
            <w:vAlign w:val="center"/>
            <w:hideMark/>
          </w:tcPr>
          <w:p w14:paraId="556B31E1" w14:textId="5F581E38" w:rsidR="006B2653" w:rsidRPr="008868C0" w:rsidRDefault="668ABF9C"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722</w:t>
            </w:r>
          </w:p>
        </w:tc>
        <w:tc>
          <w:tcPr>
            <w:tcW w:w="772" w:type="pct"/>
            <w:tcBorders>
              <w:top w:val="nil"/>
              <w:left w:val="nil"/>
              <w:bottom w:val="single" w:sz="8" w:space="0" w:color="000000" w:themeColor="text1"/>
              <w:right w:val="single" w:sz="8" w:space="0" w:color="000000" w:themeColor="text1"/>
            </w:tcBorders>
            <w:shd w:val="clear" w:color="auto" w:fill="auto"/>
            <w:vAlign w:val="center"/>
            <w:hideMark/>
          </w:tcPr>
          <w:p w14:paraId="0C656EC4" w14:textId="528C400E" w:rsidR="006B2653" w:rsidRPr="008868C0" w:rsidRDefault="58E22D47"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255</w:t>
            </w:r>
          </w:p>
        </w:tc>
        <w:tc>
          <w:tcPr>
            <w:tcW w:w="777" w:type="pct"/>
            <w:tcBorders>
              <w:top w:val="nil"/>
              <w:left w:val="nil"/>
              <w:bottom w:val="single" w:sz="8" w:space="0" w:color="000000" w:themeColor="text1"/>
              <w:right w:val="single" w:sz="8" w:space="0" w:color="000000" w:themeColor="text1"/>
            </w:tcBorders>
            <w:shd w:val="clear" w:color="auto" w:fill="auto"/>
            <w:vAlign w:val="center"/>
            <w:hideMark/>
          </w:tcPr>
          <w:p w14:paraId="2A570981" w14:textId="698240A2" w:rsidR="006B2653" w:rsidRPr="008868C0" w:rsidRDefault="000745C2" w:rsidP="00D117A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1,407</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68146B75" w14:textId="40D033F3" w:rsidR="006B2653" w:rsidRPr="008868C0" w:rsidRDefault="0048324F" w:rsidP="0048324F">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-430</w:t>
            </w:r>
          </w:p>
        </w:tc>
      </w:tr>
      <w:tr w:rsidR="00ED1BB0" w:rsidRPr="008868C0" w14:paraId="7A96EDC5"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05D94512" w14:textId="0E65B757" w:rsidR="00C24895"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themeColor="text1"/>
                <w:sz w:val="22"/>
                <w:szCs w:val="22"/>
              </w:rPr>
              <w:t>2010</w:t>
            </w:r>
            <w:r w:rsidR="3B8095D1" w:rsidRPr="008868C0">
              <w:rPr>
                <w:rFonts w:asciiTheme="minorHAnsi" w:hAnsiTheme="minorHAnsi" w:cstheme="minorHAnsi"/>
                <w:color w:val="000000" w:themeColor="text1"/>
                <w:sz w:val="22"/>
                <w:szCs w:val="22"/>
              </w:rPr>
              <w:t>/11</w:t>
            </w:r>
            <w:r w:rsidRPr="008868C0">
              <w:rPr>
                <w:rFonts w:asciiTheme="minorHAnsi" w:hAnsiTheme="minorHAnsi" w:cstheme="minorHAnsi"/>
                <w:color w:val="000000" w:themeColor="text1"/>
                <w:sz w:val="22"/>
                <w:szCs w:val="22"/>
              </w:rPr>
              <w:t>-2022</w:t>
            </w:r>
            <w:r w:rsidR="033CE5CC" w:rsidRPr="008868C0">
              <w:rPr>
                <w:rFonts w:asciiTheme="minorHAnsi" w:hAnsiTheme="minorHAnsi" w:cstheme="minorHAnsi"/>
                <w:color w:val="000000" w:themeColor="text1"/>
                <w:sz w:val="22"/>
                <w:szCs w:val="22"/>
              </w:rPr>
              <w:t>/23</w:t>
            </w:r>
          </w:p>
          <w:p w14:paraId="1C59C93B" w14:textId="223928A7" w:rsidR="006B2653" w:rsidRPr="008868C0" w:rsidRDefault="006B2653" w:rsidP="00D117A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 12 years)</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3B89A7E3" w14:textId="6F3731B6" w:rsidR="006B2653" w:rsidRPr="008868C0" w:rsidRDefault="1C628410"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6,974</w:t>
            </w:r>
          </w:p>
        </w:tc>
        <w:tc>
          <w:tcPr>
            <w:tcW w:w="774" w:type="pct"/>
            <w:tcBorders>
              <w:top w:val="nil"/>
              <w:left w:val="nil"/>
              <w:bottom w:val="single" w:sz="8" w:space="0" w:color="000000" w:themeColor="text1"/>
              <w:right w:val="single" w:sz="8" w:space="0" w:color="000000" w:themeColor="text1"/>
            </w:tcBorders>
            <w:shd w:val="clear" w:color="auto" w:fill="auto"/>
            <w:noWrap/>
            <w:vAlign w:val="center"/>
            <w:hideMark/>
          </w:tcPr>
          <w:p w14:paraId="2AFA85EF" w14:textId="337AFA4B" w:rsidR="006B2653" w:rsidRPr="008868C0" w:rsidRDefault="1A6A3569"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5,818</w:t>
            </w:r>
          </w:p>
        </w:tc>
        <w:tc>
          <w:tcPr>
            <w:tcW w:w="772" w:type="pct"/>
            <w:tcBorders>
              <w:top w:val="nil"/>
              <w:left w:val="nil"/>
              <w:bottom w:val="single" w:sz="8" w:space="0" w:color="000000" w:themeColor="text1"/>
              <w:right w:val="single" w:sz="8" w:space="0" w:color="000000" w:themeColor="text1"/>
            </w:tcBorders>
            <w:shd w:val="clear" w:color="auto" w:fill="auto"/>
            <w:noWrap/>
            <w:vAlign w:val="center"/>
            <w:hideMark/>
          </w:tcPr>
          <w:p w14:paraId="67F0ECD3" w14:textId="0FE0EDBC" w:rsidR="006B2653" w:rsidRPr="008868C0" w:rsidRDefault="5D585274"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1,156</w:t>
            </w:r>
          </w:p>
        </w:tc>
        <w:tc>
          <w:tcPr>
            <w:tcW w:w="777" w:type="pct"/>
            <w:tcBorders>
              <w:top w:val="nil"/>
              <w:left w:val="nil"/>
              <w:bottom w:val="single" w:sz="8" w:space="0" w:color="000000" w:themeColor="text1"/>
              <w:right w:val="single" w:sz="8" w:space="0" w:color="000000" w:themeColor="text1"/>
            </w:tcBorders>
            <w:shd w:val="clear" w:color="auto" w:fill="auto"/>
            <w:noWrap/>
            <w:vAlign w:val="center"/>
            <w:hideMark/>
          </w:tcPr>
          <w:p w14:paraId="20BA540A" w14:textId="63F8725E" w:rsidR="006B2653" w:rsidRPr="008868C0" w:rsidRDefault="007C6F3E" w:rsidP="007C6F3E">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12,402</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2736C100" w14:textId="6D6E9C89" w:rsidR="006B2653" w:rsidRPr="008868C0" w:rsidRDefault="0048324F" w:rsidP="0048324F">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-5,428</w:t>
            </w:r>
          </w:p>
        </w:tc>
      </w:tr>
      <w:tr w:rsidR="00C24895" w:rsidRPr="008868C0" w14:paraId="26FC4D41"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0B2C976E" w14:textId="484D92BA" w:rsidR="00C24895" w:rsidRPr="008868C0" w:rsidRDefault="00C24895" w:rsidP="00C24895">
            <w:pPr>
              <w:spacing w:before="20" w:after="20"/>
              <w:rPr>
                <w:rFonts w:asciiTheme="minorHAnsi" w:hAnsiTheme="minorHAnsi" w:cstheme="minorHAnsi"/>
                <w:b/>
                <w:bCs/>
                <w:color w:val="000000"/>
                <w:sz w:val="22"/>
                <w:szCs w:val="22"/>
              </w:rPr>
            </w:pPr>
            <w:r w:rsidRPr="008868C0">
              <w:rPr>
                <w:rFonts w:asciiTheme="minorHAnsi" w:hAnsiTheme="minorHAnsi" w:cstheme="minorHAnsi"/>
                <w:b/>
                <w:bCs/>
                <w:color w:val="000000" w:themeColor="text1"/>
                <w:sz w:val="22"/>
                <w:szCs w:val="22"/>
              </w:rPr>
              <w:t xml:space="preserve">Total (5 years </w:t>
            </w:r>
            <w:r w:rsidR="00B803B2" w:rsidRPr="008868C0">
              <w:rPr>
                <w:rFonts w:asciiTheme="minorHAnsi" w:hAnsiTheme="minorHAnsi" w:cstheme="minorHAnsi"/>
                <w:b/>
                <w:bCs/>
                <w:color w:val="000000" w:themeColor="text1"/>
                <w:sz w:val="22"/>
                <w:szCs w:val="22"/>
              </w:rPr>
              <w:t>201</w:t>
            </w:r>
            <w:r w:rsidR="39D5A9B8" w:rsidRPr="008868C0">
              <w:rPr>
                <w:rFonts w:asciiTheme="minorHAnsi" w:hAnsiTheme="minorHAnsi" w:cstheme="minorHAnsi"/>
                <w:b/>
                <w:bCs/>
                <w:color w:val="000000" w:themeColor="text1"/>
                <w:sz w:val="22"/>
                <w:szCs w:val="22"/>
              </w:rPr>
              <w:t>8</w:t>
            </w:r>
            <w:r w:rsidR="00B803B2" w:rsidRPr="008868C0">
              <w:rPr>
                <w:rFonts w:asciiTheme="minorHAnsi" w:hAnsiTheme="minorHAnsi" w:cstheme="minorHAnsi"/>
                <w:b/>
                <w:bCs/>
                <w:color w:val="000000" w:themeColor="text1"/>
                <w:sz w:val="22"/>
                <w:szCs w:val="22"/>
              </w:rPr>
              <w:t>/1</w:t>
            </w:r>
            <w:r w:rsidR="6190B613" w:rsidRPr="008868C0">
              <w:rPr>
                <w:rFonts w:asciiTheme="minorHAnsi" w:hAnsiTheme="minorHAnsi" w:cstheme="minorHAnsi"/>
                <w:b/>
                <w:bCs/>
                <w:color w:val="000000" w:themeColor="text1"/>
                <w:sz w:val="22"/>
                <w:szCs w:val="22"/>
              </w:rPr>
              <w:t>9</w:t>
            </w:r>
            <w:r w:rsidR="00B803B2" w:rsidRPr="008868C0">
              <w:rPr>
                <w:rFonts w:asciiTheme="minorHAnsi" w:hAnsiTheme="minorHAnsi" w:cstheme="minorHAnsi"/>
                <w:b/>
                <w:bCs/>
                <w:color w:val="000000" w:themeColor="text1"/>
                <w:sz w:val="22"/>
                <w:szCs w:val="22"/>
              </w:rPr>
              <w:t xml:space="preserve"> to 202</w:t>
            </w:r>
            <w:r w:rsidR="725A7848" w:rsidRPr="008868C0">
              <w:rPr>
                <w:rFonts w:asciiTheme="minorHAnsi" w:hAnsiTheme="minorHAnsi" w:cstheme="minorHAnsi"/>
                <w:b/>
                <w:bCs/>
                <w:color w:val="000000" w:themeColor="text1"/>
                <w:sz w:val="22"/>
                <w:szCs w:val="22"/>
              </w:rPr>
              <w:t>2</w:t>
            </w:r>
            <w:r w:rsidR="00B803B2" w:rsidRPr="008868C0">
              <w:rPr>
                <w:rFonts w:asciiTheme="minorHAnsi" w:hAnsiTheme="minorHAnsi" w:cstheme="minorHAnsi"/>
                <w:b/>
                <w:bCs/>
                <w:color w:val="000000" w:themeColor="text1"/>
                <w:sz w:val="22"/>
                <w:szCs w:val="22"/>
              </w:rPr>
              <w:t>/2</w:t>
            </w:r>
            <w:r w:rsidR="6DAB6C97" w:rsidRPr="008868C0">
              <w:rPr>
                <w:rFonts w:asciiTheme="minorHAnsi" w:hAnsiTheme="minorHAnsi" w:cstheme="minorHAnsi"/>
                <w:b/>
                <w:bCs/>
                <w:color w:val="000000" w:themeColor="text1"/>
                <w:sz w:val="22"/>
                <w:szCs w:val="22"/>
              </w:rPr>
              <w:t>3</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48BA09FD" w14:textId="6302B9E4" w:rsidR="00C24895" w:rsidRPr="008868C0" w:rsidRDefault="0295AA47"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b/>
                <w:bCs/>
                <w:color w:val="000000" w:themeColor="text1"/>
                <w:sz w:val="22"/>
                <w:szCs w:val="22"/>
              </w:rPr>
              <w:t>4,432</w:t>
            </w:r>
          </w:p>
        </w:tc>
        <w:tc>
          <w:tcPr>
            <w:tcW w:w="774" w:type="pct"/>
            <w:tcBorders>
              <w:top w:val="nil"/>
              <w:left w:val="nil"/>
              <w:bottom w:val="single" w:sz="8" w:space="0" w:color="000000" w:themeColor="text1"/>
              <w:right w:val="single" w:sz="8" w:space="0" w:color="000000" w:themeColor="text1"/>
            </w:tcBorders>
            <w:shd w:val="clear" w:color="auto" w:fill="auto"/>
            <w:noWrap/>
            <w:vAlign w:val="center"/>
            <w:hideMark/>
          </w:tcPr>
          <w:p w14:paraId="241DFD23" w14:textId="7AA2553D" w:rsidR="00C24895" w:rsidRPr="008868C0" w:rsidRDefault="74B23075"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b/>
                <w:bCs/>
                <w:color w:val="000000" w:themeColor="text1"/>
                <w:sz w:val="22"/>
                <w:szCs w:val="22"/>
              </w:rPr>
              <w:t>3,883</w:t>
            </w:r>
          </w:p>
        </w:tc>
        <w:tc>
          <w:tcPr>
            <w:tcW w:w="772" w:type="pct"/>
            <w:tcBorders>
              <w:top w:val="nil"/>
              <w:left w:val="nil"/>
              <w:bottom w:val="single" w:sz="8" w:space="0" w:color="000000" w:themeColor="text1"/>
              <w:right w:val="single" w:sz="8" w:space="0" w:color="000000" w:themeColor="text1"/>
            </w:tcBorders>
            <w:shd w:val="clear" w:color="auto" w:fill="auto"/>
            <w:noWrap/>
            <w:vAlign w:val="center"/>
            <w:hideMark/>
          </w:tcPr>
          <w:p w14:paraId="2D84F378" w14:textId="40ACF734" w:rsidR="00C24895" w:rsidRPr="008868C0" w:rsidRDefault="3B0EC8D0"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b/>
                <w:bCs/>
                <w:color w:val="000000" w:themeColor="text1"/>
                <w:sz w:val="22"/>
                <w:szCs w:val="22"/>
              </w:rPr>
              <w:t>549</w:t>
            </w:r>
          </w:p>
        </w:tc>
        <w:tc>
          <w:tcPr>
            <w:tcW w:w="777" w:type="pct"/>
            <w:tcBorders>
              <w:top w:val="nil"/>
              <w:left w:val="nil"/>
              <w:bottom w:val="single" w:sz="8" w:space="0" w:color="000000" w:themeColor="text1"/>
              <w:right w:val="single" w:sz="8" w:space="0" w:color="000000" w:themeColor="text1"/>
            </w:tcBorders>
            <w:shd w:val="clear" w:color="auto" w:fill="auto"/>
            <w:noWrap/>
            <w:vAlign w:val="center"/>
            <w:hideMark/>
          </w:tcPr>
          <w:p w14:paraId="607D0E92" w14:textId="420A3E8F" w:rsidR="00C24895" w:rsidRPr="008868C0" w:rsidRDefault="007C6F3E" w:rsidP="007C6F3E">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b/>
                <w:bCs/>
                <w:color w:val="000000" w:themeColor="text1"/>
                <w:sz w:val="22"/>
                <w:szCs w:val="22"/>
              </w:rPr>
              <w:t>6,850</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38A4D7EC" w14:textId="381F19E2" w:rsidR="00C24895" w:rsidRPr="008868C0" w:rsidRDefault="0048324F" w:rsidP="0048324F">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b/>
                <w:bCs/>
                <w:color w:val="000000" w:themeColor="text1"/>
                <w:sz w:val="22"/>
                <w:szCs w:val="22"/>
              </w:rPr>
              <w:t>-2,418</w:t>
            </w:r>
          </w:p>
        </w:tc>
      </w:tr>
      <w:tr w:rsidR="00C24895" w:rsidRPr="008868C0" w14:paraId="6D455AEC" w14:textId="77777777" w:rsidTr="7FC472D8">
        <w:tc>
          <w:tcPr>
            <w:tcW w:w="11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382C8C42" w14:textId="35B6A692" w:rsidR="00C24895" w:rsidRPr="008868C0" w:rsidRDefault="00C24895" w:rsidP="00C24895">
            <w:pPr>
              <w:spacing w:before="20" w:after="20"/>
              <w:rPr>
                <w:rFonts w:asciiTheme="minorHAnsi" w:hAnsiTheme="minorHAnsi" w:cstheme="minorHAnsi"/>
                <w:color w:val="000000"/>
                <w:sz w:val="22"/>
                <w:szCs w:val="22"/>
              </w:rPr>
            </w:pPr>
            <w:r w:rsidRPr="008868C0">
              <w:rPr>
                <w:rFonts w:asciiTheme="minorHAnsi" w:hAnsiTheme="minorHAnsi" w:cstheme="minorHAnsi"/>
                <w:color w:val="000000" w:themeColor="text1"/>
                <w:sz w:val="22"/>
                <w:szCs w:val="22"/>
              </w:rPr>
              <w:t xml:space="preserve">Annual average </w:t>
            </w:r>
            <w:r w:rsidR="38F06574" w:rsidRPr="008868C0">
              <w:rPr>
                <w:rFonts w:asciiTheme="minorHAnsi" w:hAnsiTheme="minorHAnsi" w:cstheme="minorHAnsi"/>
                <w:color w:val="000000" w:themeColor="text1"/>
                <w:sz w:val="22"/>
                <w:szCs w:val="22"/>
              </w:rPr>
              <w:t>(2018/19 to 2022/23)</w:t>
            </w:r>
          </w:p>
        </w:tc>
        <w:tc>
          <w:tcPr>
            <w:tcW w:w="773" w:type="pct"/>
            <w:tcBorders>
              <w:top w:val="nil"/>
              <w:left w:val="nil"/>
              <w:bottom w:val="single" w:sz="8" w:space="0" w:color="000000" w:themeColor="text1"/>
              <w:right w:val="single" w:sz="8" w:space="0" w:color="000000" w:themeColor="text1"/>
            </w:tcBorders>
            <w:shd w:val="clear" w:color="auto" w:fill="auto"/>
            <w:noWrap/>
            <w:vAlign w:val="center"/>
            <w:hideMark/>
          </w:tcPr>
          <w:p w14:paraId="200D8B0F" w14:textId="3B20F420" w:rsidR="00C24895" w:rsidRPr="008868C0" w:rsidRDefault="0803B1AC"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886</w:t>
            </w:r>
          </w:p>
        </w:tc>
        <w:tc>
          <w:tcPr>
            <w:tcW w:w="774" w:type="pct"/>
            <w:tcBorders>
              <w:top w:val="nil"/>
              <w:left w:val="nil"/>
              <w:bottom w:val="single" w:sz="8" w:space="0" w:color="000000" w:themeColor="text1"/>
              <w:right w:val="single" w:sz="8" w:space="0" w:color="000000" w:themeColor="text1"/>
            </w:tcBorders>
            <w:shd w:val="clear" w:color="auto" w:fill="auto"/>
            <w:noWrap/>
            <w:vAlign w:val="center"/>
            <w:hideMark/>
          </w:tcPr>
          <w:p w14:paraId="429C7213" w14:textId="7A42353B" w:rsidR="00C24895" w:rsidRPr="008868C0" w:rsidRDefault="799CB4F4"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776</w:t>
            </w:r>
          </w:p>
        </w:tc>
        <w:tc>
          <w:tcPr>
            <w:tcW w:w="772" w:type="pct"/>
            <w:tcBorders>
              <w:top w:val="nil"/>
              <w:left w:val="nil"/>
              <w:bottom w:val="single" w:sz="8" w:space="0" w:color="000000" w:themeColor="text1"/>
              <w:right w:val="single" w:sz="8" w:space="0" w:color="000000" w:themeColor="text1"/>
            </w:tcBorders>
            <w:shd w:val="clear" w:color="auto" w:fill="auto"/>
            <w:noWrap/>
            <w:vAlign w:val="center"/>
            <w:hideMark/>
          </w:tcPr>
          <w:p w14:paraId="06D12284" w14:textId="59010ED2" w:rsidR="00C24895" w:rsidRPr="008868C0" w:rsidRDefault="015E1A41" w:rsidP="7FC472D8">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109</w:t>
            </w:r>
          </w:p>
        </w:tc>
        <w:tc>
          <w:tcPr>
            <w:tcW w:w="777" w:type="pct"/>
            <w:tcBorders>
              <w:top w:val="nil"/>
              <w:left w:val="nil"/>
              <w:bottom w:val="single" w:sz="8" w:space="0" w:color="000000" w:themeColor="text1"/>
              <w:right w:val="single" w:sz="8" w:space="0" w:color="000000" w:themeColor="text1"/>
            </w:tcBorders>
            <w:shd w:val="clear" w:color="auto" w:fill="auto"/>
            <w:noWrap/>
            <w:vAlign w:val="center"/>
            <w:hideMark/>
          </w:tcPr>
          <w:p w14:paraId="2025CCBD" w14:textId="29760C2E" w:rsidR="00C24895" w:rsidRPr="008868C0" w:rsidRDefault="007C6F3E" w:rsidP="007C6F3E">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1,370</w:t>
            </w:r>
          </w:p>
        </w:tc>
        <w:tc>
          <w:tcPr>
            <w:tcW w:w="750" w:type="pct"/>
            <w:tcBorders>
              <w:top w:val="nil"/>
              <w:left w:val="nil"/>
              <w:bottom w:val="single" w:sz="8" w:space="0" w:color="000000" w:themeColor="text1"/>
              <w:right w:val="single" w:sz="8" w:space="0" w:color="000000" w:themeColor="text1"/>
            </w:tcBorders>
            <w:shd w:val="clear" w:color="auto" w:fill="auto"/>
            <w:noWrap/>
            <w:vAlign w:val="center"/>
            <w:hideMark/>
          </w:tcPr>
          <w:p w14:paraId="652C3DA2" w14:textId="04B4CB70" w:rsidR="00C24895" w:rsidRPr="008868C0" w:rsidRDefault="0048324F" w:rsidP="0048324F">
            <w:pPr>
              <w:spacing w:before="20" w:after="20" w:line="259" w:lineRule="auto"/>
              <w:jc w:val="right"/>
              <w:rPr>
                <w:rFonts w:asciiTheme="minorHAnsi" w:eastAsia="Arial" w:hAnsiTheme="minorHAnsi" w:cstheme="minorHAnsi"/>
                <w:sz w:val="22"/>
                <w:szCs w:val="22"/>
              </w:rPr>
            </w:pPr>
            <w:r w:rsidRPr="008868C0">
              <w:rPr>
                <w:rFonts w:asciiTheme="minorHAnsi" w:hAnsiTheme="minorHAnsi" w:cstheme="minorHAnsi"/>
                <w:color w:val="000000" w:themeColor="text1"/>
                <w:sz w:val="22"/>
                <w:szCs w:val="22"/>
              </w:rPr>
              <w:t>-484</w:t>
            </w:r>
          </w:p>
        </w:tc>
      </w:tr>
    </w:tbl>
    <w:p w14:paraId="40DAF7F8" w14:textId="3AC89167" w:rsidR="00CE1BDB" w:rsidRPr="008868C0" w:rsidRDefault="00CE1BDB" w:rsidP="00E102CB">
      <w:pPr>
        <w:tabs>
          <w:tab w:val="left" w:pos="0"/>
          <w:tab w:val="left" w:pos="709"/>
          <w:tab w:val="left" w:pos="1418"/>
        </w:tabs>
        <w:rPr>
          <w:rFonts w:asciiTheme="minorHAnsi" w:hAnsiTheme="minorHAnsi" w:cstheme="minorHAnsi"/>
          <w:sz w:val="20"/>
          <w:szCs w:val="20"/>
          <w:highlight w:val="yellow"/>
        </w:rPr>
      </w:pPr>
      <w:r w:rsidRPr="008868C0">
        <w:rPr>
          <w:rFonts w:asciiTheme="minorHAnsi" w:hAnsiTheme="minorHAnsi" w:cstheme="minorHAnsi"/>
          <w:sz w:val="20"/>
          <w:szCs w:val="20"/>
        </w:rPr>
        <w:t>Source:</w:t>
      </w:r>
      <w:r w:rsidR="00E102CB" w:rsidRPr="008868C0">
        <w:rPr>
          <w:rFonts w:asciiTheme="minorHAnsi" w:hAnsiTheme="minorHAnsi" w:cstheme="minorHAnsi"/>
          <w:sz w:val="20"/>
          <w:szCs w:val="20"/>
        </w:rPr>
        <w:t xml:space="preserve"> </w:t>
      </w:r>
      <w:r w:rsidR="004A70D0" w:rsidRPr="008868C0">
        <w:rPr>
          <w:rFonts w:asciiTheme="minorHAnsi" w:hAnsiTheme="minorHAnsi" w:cstheme="minorHAnsi"/>
          <w:sz w:val="20"/>
          <w:szCs w:val="20"/>
        </w:rPr>
        <w:t>Trafford</w:t>
      </w:r>
      <w:r w:rsidRPr="008868C0">
        <w:rPr>
          <w:rFonts w:asciiTheme="minorHAnsi" w:hAnsiTheme="minorHAnsi" w:cstheme="minorHAnsi"/>
          <w:sz w:val="20"/>
          <w:szCs w:val="20"/>
        </w:rPr>
        <w:t xml:space="preserve"> Council Annual Monitoring Returns/Reports</w:t>
      </w:r>
    </w:p>
    <w:p w14:paraId="38BB133A" w14:textId="77777777" w:rsidR="00AC006F" w:rsidRDefault="00AC006F" w:rsidP="002A7596">
      <w:pPr>
        <w:pStyle w:val="Mapheading0"/>
        <w:jc w:val="left"/>
        <w:rPr>
          <w:rFonts w:asciiTheme="minorHAnsi" w:hAnsiTheme="minorHAnsi" w:cstheme="minorHAnsi"/>
        </w:rPr>
        <w:sectPr w:rsidR="00AC006F" w:rsidSect="00B22B34">
          <w:footerReference w:type="first" r:id="rId23"/>
          <w:pgSz w:w="11907" w:h="16840" w:code="9"/>
          <w:pgMar w:top="1440" w:right="1276" w:bottom="1440" w:left="1440" w:header="720" w:footer="567" w:gutter="0"/>
          <w:cols w:space="708"/>
          <w:noEndnote/>
          <w:docGrid w:linePitch="326"/>
        </w:sectPr>
      </w:pPr>
    </w:p>
    <w:p w14:paraId="23E91F0F" w14:textId="789EFE14" w:rsidR="008C3444" w:rsidRPr="008868C0" w:rsidRDefault="00A86E78" w:rsidP="002A7596">
      <w:pPr>
        <w:pStyle w:val="Mapheading0"/>
        <w:jc w:val="left"/>
        <w:rPr>
          <w:rFonts w:asciiTheme="minorHAnsi" w:hAnsiTheme="minorHAnsi" w:cstheme="minorHAnsi"/>
          <w:noProof/>
        </w:rPr>
      </w:pPr>
      <w:bookmarkStart w:id="234" w:name="_Toc146126327"/>
      <w:r w:rsidRPr="008868C0">
        <w:rPr>
          <w:rFonts w:asciiTheme="minorHAnsi" w:hAnsiTheme="minorHAnsi" w:cstheme="minorHAnsi"/>
        </w:rPr>
        <w:lastRenderedPageBreak/>
        <w:t xml:space="preserve">Map 2.2 </w:t>
      </w:r>
      <w:r w:rsidRPr="008868C0">
        <w:rPr>
          <w:rFonts w:asciiTheme="minorHAnsi" w:hAnsiTheme="minorHAnsi" w:cstheme="minorHAnsi"/>
        </w:rPr>
        <w:tab/>
        <w:t>New</w:t>
      </w:r>
      <w:r w:rsidR="002A7596" w:rsidRPr="008868C0">
        <w:rPr>
          <w:rFonts w:asciiTheme="minorHAnsi" w:hAnsiTheme="minorHAnsi" w:cstheme="minorHAnsi"/>
        </w:rPr>
        <w:t xml:space="preserve"> </w:t>
      </w:r>
      <w:r w:rsidRPr="008868C0">
        <w:rPr>
          <w:rFonts w:asciiTheme="minorHAnsi" w:hAnsiTheme="minorHAnsi" w:cstheme="minorHAnsi"/>
        </w:rPr>
        <w:t>build dwellings by LSOA over period 2007-202</w:t>
      </w:r>
      <w:r w:rsidR="00AC006F">
        <w:rPr>
          <w:rFonts w:asciiTheme="minorHAnsi" w:hAnsiTheme="minorHAnsi" w:cstheme="minorHAnsi"/>
        </w:rPr>
        <w:t>2</w:t>
      </w:r>
      <w:bookmarkEnd w:id="234"/>
    </w:p>
    <w:p w14:paraId="1C04300D" w14:textId="0AE7916A" w:rsidR="00061505" w:rsidRPr="008868C0" w:rsidRDefault="00AC006F" w:rsidP="00E83DC7">
      <w:pPr>
        <w:rPr>
          <w:rFonts w:asciiTheme="minorHAnsi" w:hAnsiTheme="minorHAnsi" w:cstheme="minorHAnsi"/>
          <w:noProof/>
        </w:rPr>
      </w:pPr>
      <w:r>
        <w:rPr>
          <w:rFonts w:asciiTheme="minorHAnsi" w:hAnsiTheme="minorHAnsi" w:cstheme="minorHAnsi"/>
          <w:noProof/>
        </w:rPr>
        <w:drawing>
          <wp:inline distT="0" distB="0" distL="0" distR="0" wp14:anchorId="70C25710" wp14:editId="53769D68">
            <wp:extent cx="7472218" cy="5286893"/>
            <wp:effectExtent l="0" t="0" r="0" b="0"/>
            <wp:docPr id="856791350" name="Picture 4"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791350" name="Picture 4" descr="A map of a city&#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7494599" cy="5302729"/>
                    </a:xfrm>
                    <a:prstGeom prst="rect">
                      <a:avLst/>
                    </a:prstGeom>
                  </pic:spPr>
                </pic:pic>
              </a:graphicData>
            </a:graphic>
          </wp:inline>
        </w:drawing>
      </w:r>
    </w:p>
    <w:p w14:paraId="2DBFEB31" w14:textId="12AE9BD5" w:rsidR="00E83DC7" w:rsidRPr="008868C0" w:rsidRDefault="00061505" w:rsidP="00061505">
      <w:pPr>
        <w:tabs>
          <w:tab w:val="left" w:pos="0"/>
          <w:tab w:val="left" w:pos="709"/>
          <w:tab w:val="left" w:pos="1418"/>
        </w:tabs>
        <w:rPr>
          <w:rFonts w:asciiTheme="minorHAnsi" w:hAnsiTheme="minorHAnsi" w:cstheme="minorHAnsi"/>
          <w:sz w:val="20"/>
          <w:szCs w:val="20"/>
        </w:rPr>
      </w:pPr>
      <w:r w:rsidRPr="008868C0">
        <w:rPr>
          <w:rFonts w:asciiTheme="minorHAnsi" w:hAnsiTheme="minorHAnsi" w:cstheme="minorHAnsi"/>
          <w:sz w:val="20"/>
          <w:szCs w:val="20"/>
        </w:rPr>
        <w:t xml:space="preserve">Source: Land Registry © Crown copyright </w:t>
      </w:r>
      <w:r w:rsidR="00F2699F" w:rsidRPr="008868C0">
        <w:rPr>
          <w:rFonts w:asciiTheme="minorHAnsi" w:hAnsiTheme="minorHAnsi" w:cstheme="minorHAnsi"/>
          <w:sz w:val="20"/>
          <w:szCs w:val="20"/>
        </w:rPr>
        <w:t xml:space="preserve">2007 to </w:t>
      </w:r>
      <w:r w:rsidRPr="008868C0">
        <w:rPr>
          <w:rFonts w:asciiTheme="minorHAnsi" w:hAnsiTheme="minorHAnsi" w:cstheme="minorHAnsi"/>
          <w:sz w:val="20"/>
          <w:szCs w:val="20"/>
        </w:rPr>
        <w:t>20</w:t>
      </w:r>
      <w:r w:rsidR="000468AE" w:rsidRPr="008868C0">
        <w:rPr>
          <w:rFonts w:asciiTheme="minorHAnsi" w:hAnsiTheme="minorHAnsi" w:cstheme="minorHAnsi"/>
          <w:sz w:val="20"/>
          <w:szCs w:val="20"/>
        </w:rPr>
        <w:t>2</w:t>
      </w:r>
      <w:r w:rsidR="00AC006F">
        <w:rPr>
          <w:rFonts w:asciiTheme="minorHAnsi" w:hAnsiTheme="minorHAnsi" w:cstheme="minorHAnsi"/>
          <w:sz w:val="20"/>
          <w:szCs w:val="20"/>
        </w:rPr>
        <w:t>3</w:t>
      </w:r>
    </w:p>
    <w:p w14:paraId="7BDD7C3F" w14:textId="77777777" w:rsidR="00AC006F" w:rsidRDefault="00AC006F" w:rsidP="00061505">
      <w:pPr>
        <w:tabs>
          <w:tab w:val="left" w:pos="0"/>
          <w:tab w:val="left" w:pos="709"/>
          <w:tab w:val="left" w:pos="1418"/>
        </w:tabs>
        <w:rPr>
          <w:rFonts w:asciiTheme="minorHAnsi" w:hAnsiTheme="minorHAnsi" w:cstheme="minorHAnsi"/>
          <w:sz w:val="20"/>
          <w:szCs w:val="20"/>
        </w:rPr>
        <w:sectPr w:rsidR="00AC006F" w:rsidSect="00AC006F">
          <w:pgSz w:w="16840" w:h="11907" w:orient="landscape" w:code="9"/>
          <w:pgMar w:top="1276" w:right="1440" w:bottom="1440" w:left="1440" w:header="720" w:footer="567" w:gutter="0"/>
          <w:cols w:space="708"/>
          <w:noEndnote/>
          <w:docGrid w:linePitch="326"/>
        </w:sectPr>
      </w:pPr>
    </w:p>
    <w:p w14:paraId="5A278082" w14:textId="77777777" w:rsidR="00CE1BDB" w:rsidRPr="008868C0" w:rsidRDefault="00CE1BDB" w:rsidP="00E83DC7">
      <w:pPr>
        <w:pStyle w:val="Heading2"/>
        <w:rPr>
          <w:rFonts w:asciiTheme="minorHAnsi" w:hAnsiTheme="minorHAnsi" w:cstheme="minorHAnsi"/>
        </w:rPr>
      </w:pPr>
      <w:bookmarkStart w:id="235" w:name="_Toc46497064"/>
      <w:bookmarkStart w:id="236" w:name="_Toc146126228"/>
      <w:r w:rsidRPr="008868C0">
        <w:rPr>
          <w:rFonts w:asciiTheme="minorHAnsi" w:hAnsiTheme="minorHAnsi" w:cstheme="minorHAnsi"/>
        </w:rPr>
        <w:lastRenderedPageBreak/>
        <w:t>Demographic drivers: population and households</w:t>
      </w:r>
      <w:bookmarkEnd w:id="235"/>
      <w:bookmarkEnd w:id="236"/>
    </w:p>
    <w:p w14:paraId="3879D97D"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Population projections</w:t>
      </w:r>
    </w:p>
    <w:p w14:paraId="33D6AE2E" w14:textId="3D8E1B41" w:rsidR="00E84B5A" w:rsidRPr="008868C0" w:rsidRDefault="00CE1BDB" w:rsidP="00E84B5A">
      <w:pPr>
        <w:pStyle w:val="Reporttext"/>
        <w:rPr>
          <w:rFonts w:asciiTheme="minorHAnsi" w:hAnsiTheme="minorHAnsi" w:cstheme="minorHAnsi"/>
        </w:rPr>
      </w:pPr>
      <w:r w:rsidRPr="008868C0">
        <w:rPr>
          <w:rFonts w:asciiTheme="minorHAnsi" w:hAnsiTheme="minorHAnsi" w:cstheme="minorHAnsi"/>
        </w:rPr>
        <w:t>The ONS produces population projections every two years. The latest 20</w:t>
      </w:r>
      <w:r w:rsidR="0081721C" w:rsidRPr="008868C0">
        <w:rPr>
          <w:rFonts w:asciiTheme="minorHAnsi" w:hAnsiTheme="minorHAnsi" w:cstheme="minorHAnsi"/>
        </w:rPr>
        <w:t>18</w:t>
      </w:r>
      <w:r w:rsidRPr="008868C0">
        <w:rPr>
          <w:rFonts w:asciiTheme="minorHAnsi" w:hAnsiTheme="minorHAnsi" w:cstheme="minorHAnsi"/>
        </w:rPr>
        <w:t>-based principal ONS population projections report a 202</w:t>
      </w:r>
      <w:r w:rsidR="008D19AE" w:rsidRPr="008868C0">
        <w:rPr>
          <w:rFonts w:asciiTheme="minorHAnsi" w:hAnsiTheme="minorHAnsi" w:cstheme="minorHAnsi"/>
        </w:rPr>
        <w:t>2</w:t>
      </w:r>
      <w:r w:rsidRPr="008868C0">
        <w:rPr>
          <w:rFonts w:asciiTheme="minorHAnsi" w:hAnsiTheme="minorHAnsi" w:cstheme="minorHAnsi"/>
        </w:rPr>
        <w:t xml:space="preserve"> population of </w:t>
      </w:r>
      <w:r w:rsidR="00E040BC" w:rsidRPr="008868C0">
        <w:rPr>
          <w:rFonts w:asciiTheme="minorHAnsi" w:hAnsiTheme="minorHAnsi" w:cstheme="minorHAnsi"/>
        </w:rPr>
        <w:t>241,251</w:t>
      </w:r>
      <w:r w:rsidRPr="008868C0">
        <w:rPr>
          <w:rFonts w:asciiTheme="minorHAnsi" w:hAnsiTheme="minorHAnsi" w:cstheme="minorHAnsi"/>
        </w:rPr>
        <w:t xml:space="preserve"> across the borough which is expected to increase by </w:t>
      </w:r>
      <w:r w:rsidR="00852950" w:rsidRPr="008868C0">
        <w:rPr>
          <w:rFonts w:asciiTheme="minorHAnsi" w:hAnsiTheme="minorHAnsi" w:cstheme="minorHAnsi"/>
        </w:rPr>
        <w:t>1</w:t>
      </w:r>
      <w:r w:rsidR="00181CF3" w:rsidRPr="008868C0">
        <w:rPr>
          <w:rFonts w:asciiTheme="minorHAnsi" w:hAnsiTheme="minorHAnsi" w:cstheme="minorHAnsi"/>
        </w:rPr>
        <w:t>4,844</w:t>
      </w:r>
      <w:r w:rsidRPr="008868C0">
        <w:rPr>
          <w:rFonts w:asciiTheme="minorHAnsi" w:hAnsiTheme="minorHAnsi" w:cstheme="minorHAnsi"/>
        </w:rPr>
        <w:t xml:space="preserve"> (</w:t>
      </w:r>
      <w:r w:rsidR="00181CF3" w:rsidRPr="008868C0">
        <w:rPr>
          <w:rFonts w:asciiTheme="minorHAnsi" w:hAnsiTheme="minorHAnsi" w:cstheme="minorHAnsi"/>
        </w:rPr>
        <w:t>6.2</w:t>
      </w:r>
      <w:r w:rsidRPr="008868C0">
        <w:rPr>
          <w:rFonts w:asciiTheme="minorHAnsi" w:hAnsiTheme="minorHAnsi" w:cstheme="minorHAnsi"/>
        </w:rPr>
        <w:t xml:space="preserve">%) to </w:t>
      </w:r>
      <w:r w:rsidR="00C049C9" w:rsidRPr="008868C0">
        <w:rPr>
          <w:rFonts w:asciiTheme="minorHAnsi" w:hAnsiTheme="minorHAnsi" w:cstheme="minorHAnsi"/>
        </w:rPr>
        <w:t>25</w:t>
      </w:r>
      <w:r w:rsidR="00860CF7" w:rsidRPr="008868C0">
        <w:rPr>
          <w:rFonts w:asciiTheme="minorHAnsi" w:hAnsiTheme="minorHAnsi" w:cstheme="minorHAnsi"/>
        </w:rPr>
        <w:t>6</w:t>
      </w:r>
      <w:r w:rsidR="00852950" w:rsidRPr="008868C0">
        <w:rPr>
          <w:rFonts w:asciiTheme="minorHAnsi" w:hAnsiTheme="minorHAnsi" w:cstheme="minorHAnsi"/>
        </w:rPr>
        <w:t>,</w:t>
      </w:r>
      <w:r w:rsidR="00860CF7" w:rsidRPr="008868C0">
        <w:rPr>
          <w:rFonts w:asciiTheme="minorHAnsi" w:hAnsiTheme="minorHAnsi" w:cstheme="minorHAnsi"/>
        </w:rPr>
        <w:t>094</w:t>
      </w:r>
      <w:r w:rsidRPr="008868C0">
        <w:rPr>
          <w:rFonts w:asciiTheme="minorHAnsi" w:hAnsiTheme="minorHAnsi" w:cstheme="minorHAnsi"/>
        </w:rPr>
        <w:t xml:space="preserve"> by 203</w:t>
      </w:r>
      <w:r w:rsidR="00860CF7" w:rsidRPr="008868C0">
        <w:rPr>
          <w:rFonts w:asciiTheme="minorHAnsi" w:hAnsiTheme="minorHAnsi" w:cstheme="minorHAnsi"/>
        </w:rPr>
        <w:t xml:space="preserve">9 </w:t>
      </w:r>
      <w:r w:rsidRPr="008868C0">
        <w:rPr>
          <w:rFonts w:asciiTheme="minorHAnsi" w:hAnsiTheme="minorHAnsi" w:cstheme="minorHAnsi"/>
        </w:rPr>
        <w:t>(Table 2.1</w:t>
      </w:r>
      <w:r w:rsidR="001C452C">
        <w:rPr>
          <w:rFonts w:asciiTheme="minorHAnsi" w:hAnsiTheme="minorHAnsi" w:cstheme="minorHAnsi"/>
        </w:rPr>
        <w:t>4</w:t>
      </w:r>
      <w:r w:rsidRPr="008868C0">
        <w:rPr>
          <w:rFonts w:asciiTheme="minorHAnsi" w:hAnsiTheme="minorHAnsi" w:cstheme="minorHAnsi"/>
        </w:rPr>
        <w:t>). There is a</w:t>
      </w:r>
      <w:r w:rsidR="0076205D" w:rsidRPr="008868C0">
        <w:rPr>
          <w:rFonts w:asciiTheme="minorHAnsi" w:hAnsiTheme="minorHAnsi" w:cstheme="minorHAnsi"/>
        </w:rPr>
        <w:t>n</w:t>
      </w:r>
      <w:r w:rsidRPr="008868C0">
        <w:rPr>
          <w:rFonts w:asciiTheme="minorHAnsi" w:hAnsiTheme="minorHAnsi" w:cstheme="minorHAnsi"/>
        </w:rPr>
        <w:t xml:space="preserve"> </w:t>
      </w:r>
      <w:r w:rsidR="00E84B5A" w:rsidRPr="008868C0">
        <w:rPr>
          <w:rFonts w:asciiTheme="minorHAnsi" w:hAnsiTheme="minorHAnsi" w:cstheme="minorHAnsi"/>
        </w:rPr>
        <w:t xml:space="preserve">increase across </w:t>
      </w:r>
      <w:r w:rsidR="00383ECA" w:rsidRPr="008868C0">
        <w:rPr>
          <w:rFonts w:asciiTheme="minorHAnsi" w:hAnsiTheme="minorHAnsi" w:cstheme="minorHAnsi"/>
        </w:rPr>
        <w:t>all</w:t>
      </w:r>
      <w:r w:rsidR="00E84B5A" w:rsidRPr="008868C0">
        <w:rPr>
          <w:rFonts w:asciiTheme="minorHAnsi" w:hAnsiTheme="minorHAnsi" w:cstheme="minorHAnsi"/>
        </w:rPr>
        <w:t xml:space="preserve"> age cohorts</w:t>
      </w:r>
      <w:r w:rsidR="002671D6" w:rsidRPr="008868C0">
        <w:rPr>
          <w:rFonts w:asciiTheme="minorHAnsi" w:hAnsiTheme="minorHAnsi" w:cstheme="minorHAnsi"/>
        </w:rPr>
        <w:t>.</w:t>
      </w:r>
      <w:r w:rsidR="003418FA" w:rsidRPr="008868C0">
        <w:rPr>
          <w:rFonts w:asciiTheme="minorHAnsi" w:hAnsiTheme="minorHAnsi" w:cstheme="minorHAnsi"/>
        </w:rPr>
        <w:t xml:space="preserve"> O</w:t>
      </w:r>
      <w:r w:rsidR="00E84B5A" w:rsidRPr="008868C0">
        <w:rPr>
          <w:rFonts w:asciiTheme="minorHAnsi" w:hAnsiTheme="minorHAnsi" w:cstheme="minorHAnsi"/>
        </w:rPr>
        <w:t>lder age groups</w:t>
      </w:r>
      <w:r w:rsidR="0061415F" w:rsidRPr="008868C0">
        <w:rPr>
          <w:rFonts w:asciiTheme="minorHAnsi" w:hAnsiTheme="minorHAnsi" w:cstheme="minorHAnsi"/>
        </w:rPr>
        <w:t xml:space="preserve"> saw the largest </w:t>
      </w:r>
      <w:r w:rsidR="002C1081" w:rsidRPr="008868C0">
        <w:rPr>
          <w:rFonts w:asciiTheme="minorHAnsi" w:hAnsiTheme="minorHAnsi" w:cstheme="minorHAnsi"/>
        </w:rPr>
        <w:t>increases</w:t>
      </w:r>
      <w:r w:rsidRPr="008868C0">
        <w:rPr>
          <w:rFonts w:asciiTheme="minorHAnsi" w:hAnsiTheme="minorHAnsi" w:cstheme="minorHAnsi"/>
        </w:rPr>
        <w:t xml:space="preserve">. </w:t>
      </w:r>
      <w:r w:rsidR="0076205D" w:rsidRPr="008868C0">
        <w:rPr>
          <w:rFonts w:asciiTheme="minorHAnsi" w:hAnsiTheme="minorHAnsi" w:cstheme="minorHAnsi"/>
        </w:rPr>
        <w:t>Table 2.1</w:t>
      </w:r>
      <w:r w:rsidR="001C452C">
        <w:rPr>
          <w:rFonts w:asciiTheme="minorHAnsi" w:hAnsiTheme="minorHAnsi" w:cstheme="minorHAnsi"/>
        </w:rPr>
        <w:t>4</w:t>
      </w:r>
      <w:r w:rsidR="0076205D" w:rsidRPr="008868C0">
        <w:rPr>
          <w:rFonts w:asciiTheme="minorHAnsi" w:hAnsiTheme="minorHAnsi" w:cstheme="minorHAnsi"/>
        </w:rPr>
        <w:t xml:space="preserve"> also shows the 2014-based ONS population projection totals</w:t>
      </w:r>
      <w:r w:rsidR="0014603D" w:rsidRPr="008868C0">
        <w:rPr>
          <w:rFonts w:asciiTheme="minorHAnsi" w:hAnsiTheme="minorHAnsi" w:cstheme="minorHAnsi"/>
        </w:rPr>
        <w:t>. These projections</w:t>
      </w:r>
      <w:r w:rsidR="0076205D" w:rsidRPr="008868C0">
        <w:rPr>
          <w:rFonts w:asciiTheme="minorHAnsi" w:hAnsiTheme="minorHAnsi" w:cstheme="minorHAnsi"/>
        </w:rPr>
        <w:t xml:space="preserve"> underpin the 2014-based </w:t>
      </w:r>
      <w:r w:rsidR="008A3BF9" w:rsidRPr="008868C0">
        <w:rPr>
          <w:rFonts w:asciiTheme="minorHAnsi" w:hAnsiTheme="minorHAnsi" w:cstheme="minorHAnsi"/>
        </w:rPr>
        <w:t>DLUHC</w:t>
      </w:r>
      <w:r w:rsidR="0076205D" w:rsidRPr="008868C0">
        <w:rPr>
          <w:rFonts w:asciiTheme="minorHAnsi" w:hAnsiTheme="minorHAnsi" w:cstheme="minorHAnsi"/>
        </w:rPr>
        <w:t xml:space="preserve"> household projections</w:t>
      </w:r>
      <w:r w:rsidR="0014603D" w:rsidRPr="008868C0">
        <w:rPr>
          <w:rFonts w:asciiTheme="minorHAnsi" w:hAnsiTheme="minorHAnsi" w:cstheme="minorHAnsi"/>
        </w:rPr>
        <w:t xml:space="preserve"> which inform</w:t>
      </w:r>
      <w:r w:rsidR="0076205D" w:rsidRPr="008868C0">
        <w:rPr>
          <w:rFonts w:asciiTheme="minorHAnsi" w:hAnsiTheme="minorHAnsi" w:cstheme="minorHAnsi"/>
        </w:rPr>
        <w:t xml:space="preserve"> the standard method to calculate housing need. </w:t>
      </w:r>
      <w:r w:rsidR="0014603D" w:rsidRPr="008868C0">
        <w:rPr>
          <w:rFonts w:asciiTheme="minorHAnsi" w:hAnsiTheme="minorHAnsi" w:cstheme="minorHAnsi"/>
        </w:rPr>
        <w:t xml:space="preserve">They show a </w:t>
      </w:r>
      <w:r w:rsidR="00BA626B" w:rsidRPr="008868C0">
        <w:rPr>
          <w:rFonts w:asciiTheme="minorHAnsi" w:hAnsiTheme="minorHAnsi" w:cstheme="minorHAnsi"/>
        </w:rPr>
        <w:t>higher level</w:t>
      </w:r>
      <w:r w:rsidR="0014603D" w:rsidRPr="008868C0">
        <w:rPr>
          <w:rFonts w:asciiTheme="minorHAnsi" w:hAnsiTheme="minorHAnsi" w:cstheme="minorHAnsi"/>
        </w:rPr>
        <w:t xml:space="preserve"> of population growth compared with the 2018-based projections.</w:t>
      </w:r>
    </w:p>
    <w:p w14:paraId="630AFC74" w14:textId="19A2674F" w:rsidR="00E84B5A" w:rsidRPr="008868C0" w:rsidRDefault="00E84B5A" w:rsidP="00E84B5A">
      <w:pPr>
        <w:rPr>
          <w:rFonts w:asciiTheme="minorHAnsi" w:hAnsiTheme="minorHAnsi" w:cstheme="minorHAnsi"/>
          <w:highlight w:val="yellow"/>
          <w:lang w:eastAsia="en-US"/>
        </w:rPr>
      </w:pPr>
    </w:p>
    <w:p w14:paraId="0661FDB8" w14:textId="3C09F1C1" w:rsidR="00E83DC7" w:rsidRPr="008868C0" w:rsidRDefault="00E83DC7" w:rsidP="00E83DC7">
      <w:pPr>
        <w:pStyle w:val="Tableheading1"/>
        <w:rPr>
          <w:rFonts w:asciiTheme="minorHAnsi" w:hAnsiTheme="minorHAnsi" w:cstheme="minorHAnsi"/>
        </w:rPr>
      </w:pPr>
      <w:bookmarkStart w:id="237" w:name="_Toc146126538"/>
      <w:r w:rsidRPr="008868C0">
        <w:rPr>
          <w:rFonts w:asciiTheme="minorHAnsi" w:hAnsiTheme="minorHAnsi" w:cstheme="minorHAnsi"/>
        </w:rPr>
        <w:t>Table 2.1</w:t>
      </w:r>
      <w:r w:rsidR="001C452C">
        <w:rPr>
          <w:rFonts w:asciiTheme="minorHAnsi" w:hAnsiTheme="minorHAnsi" w:cstheme="minorHAnsi"/>
        </w:rPr>
        <w:t>4</w:t>
      </w:r>
      <w:r w:rsidRPr="008868C0">
        <w:rPr>
          <w:rFonts w:asciiTheme="minorHAnsi" w:hAnsiTheme="minorHAnsi" w:cstheme="minorHAnsi"/>
        </w:rPr>
        <w:t>a</w:t>
      </w:r>
      <w:r w:rsidRPr="008868C0">
        <w:rPr>
          <w:rFonts w:asciiTheme="minorHAnsi" w:hAnsiTheme="minorHAnsi" w:cstheme="minorHAnsi"/>
        </w:rPr>
        <w:tab/>
        <w:t>Change in population 2022-203</w:t>
      </w:r>
      <w:r w:rsidR="00FF6F2E" w:rsidRPr="008868C0">
        <w:rPr>
          <w:rFonts w:asciiTheme="minorHAnsi" w:hAnsiTheme="minorHAnsi" w:cstheme="minorHAnsi"/>
        </w:rPr>
        <w:t>9</w:t>
      </w:r>
      <w:r w:rsidRPr="008868C0">
        <w:rPr>
          <w:rFonts w:asciiTheme="minorHAnsi" w:hAnsiTheme="minorHAnsi" w:cstheme="minorHAnsi"/>
        </w:rPr>
        <w:t xml:space="preserve"> by age group – 2018-based ONS population </w:t>
      </w:r>
      <w:proofErr w:type="gramStart"/>
      <w:r w:rsidRPr="008868C0">
        <w:rPr>
          <w:rFonts w:asciiTheme="minorHAnsi" w:hAnsiTheme="minorHAnsi" w:cstheme="minorHAnsi"/>
        </w:rPr>
        <w:t>projections</w:t>
      </w:r>
      <w:bookmarkEnd w:id="237"/>
      <w:proofErr w:type="gramEnd"/>
    </w:p>
    <w:tbl>
      <w:tblPr>
        <w:tblW w:w="5000" w:type="pct"/>
        <w:tblLook w:val="04A0" w:firstRow="1" w:lastRow="0" w:firstColumn="1" w:lastColumn="0" w:noHBand="0" w:noVBand="1"/>
        <w:tblCaption w:val="Table 2.11a"/>
        <w:tblDescription w:val="Change in population 2022-2036 by age group – 2018-based ONS population projections"/>
      </w:tblPr>
      <w:tblGrid>
        <w:gridCol w:w="1552"/>
        <w:gridCol w:w="1700"/>
        <w:gridCol w:w="1700"/>
        <w:gridCol w:w="2269"/>
        <w:gridCol w:w="1950"/>
      </w:tblGrid>
      <w:tr w:rsidR="00001EFC" w:rsidRPr="008868C0" w14:paraId="0F203B5A" w14:textId="77777777" w:rsidTr="00001EFC">
        <w:trPr>
          <w:trHeight w:val="300"/>
        </w:trPr>
        <w:tc>
          <w:tcPr>
            <w:tcW w:w="5000" w:type="pct"/>
            <w:gridSpan w:val="5"/>
            <w:tcBorders>
              <w:top w:val="single" w:sz="8" w:space="0" w:color="auto"/>
              <w:left w:val="single" w:sz="8" w:space="0" w:color="auto"/>
              <w:bottom w:val="single" w:sz="8" w:space="0" w:color="auto"/>
              <w:right w:val="single" w:sz="8" w:space="0" w:color="000000"/>
            </w:tcBorders>
            <w:shd w:val="clear" w:color="000000" w:fill="0A5958"/>
            <w:noWrap/>
            <w:vAlign w:val="center"/>
            <w:hideMark/>
          </w:tcPr>
          <w:p w14:paraId="2C27D4EC" w14:textId="77777777" w:rsidR="00001EFC" w:rsidRPr="008868C0" w:rsidRDefault="00001EFC" w:rsidP="00001EFC">
            <w:pP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2018-based ONS population projections</w:t>
            </w:r>
          </w:p>
        </w:tc>
      </w:tr>
      <w:tr w:rsidR="00001EFC" w:rsidRPr="008868C0" w14:paraId="7C810922" w14:textId="77777777" w:rsidTr="00C6372C">
        <w:trPr>
          <w:trHeight w:val="634"/>
        </w:trPr>
        <w:tc>
          <w:tcPr>
            <w:tcW w:w="846" w:type="pct"/>
            <w:tcBorders>
              <w:top w:val="nil"/>
              <w:left w:val="single" w:sz="8" w:space="0" w:color="auto"/>
              <w:bottom w:val="single" w:sz="8" w:space="0" w:color="auto"/>
              <w:right w:val="single" w:sz="8" w:space="0" w:color="auto"/>
            </w:tcBorders>
            <w:shd w:val="clear" w:color="000000" w:fill="0A5958"/>
            <w:noWrap/>
            <w:vAlign w:val="center"/>
            <w:hideMark/>
          </w:tcPr>
          <w:p w14:paraId="6291A876" w14:textId="77777777" w:rsidR="00001EFC" w:rsidRPr="008868C0" w:rsidRDefault="00001EFC" w:rsidP="00001EFC">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Age groups</w:t>
            </w:r>
          </w:p>
        </w:tc>
        <w:tc>
          <w:tcPr>
            <w:tcW w:w="927" w:type="pct"/>
            <w:tcBorders>
              <w:top w:val="nil"/>
              <w:left w:val="nil"/>
              <w:bottom w:val="single" w:sz="8" w:space="0" w:color="auto"/>
              <w:right w:val="single" w:sz="8" w:space="0" w:color="auto"/>
            </w:tcBorders>
            <w:shd w:val="clear" w:color="000000" w:fill="0A5958"/>
            <w:vAlign w:val="center"/>
            <w:hideMark/>
          </w:tcPr>
          <w:p w14:paraId="08F89CA0" w14:textId="77777777" w:rsidR="00001EFC" w:rsidRPr="008868C0" w:rsidRDefault="00001EFC" w:rsidP="00001EFC">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2022</w:t>
            </w:r>
          </w:p>
        </w:tc>
        <w:tc>
          <w:tcPr>
            <w:tcW w:w="927" w:type="pct"/>
            <w:tcBorders>
              <w:top w:val="nil"/>
              <w:left w:val="nil"/>
              <w:bottom w:val="single" w:sz="8" w:space="0" w:color="auto"/>
              <w:right w:val="single" w:sz="8" w:space="0" w:color="auto"/>
            </w:tcBorders>
            <w:shd w:val="clear" w:color="000000" w:fill="0A5958"/>
            <w:vAlign w:val="center"/>
            <w:hideMark/>
          </w:tcPr>
          <w:p w14:paraId="449D4CDD" w14:textId="77777777" w:rsidR="00001EFC" w:rsidRPr="008868C0" w:rsidRDefault="00001EFC" w:rsidP="00001EFC">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2039</w:t>
            </w:r>
          </w:p>
        </w:tc>
        <w:tc>
          <w:tcPr>
            <w:tcW w:w="1237" w:type="pct"/>
            <w:tcBorders>
              <w:top w:val="nil"/>
              <w:left w:val="nil"/>
              <w:bottom w:val="single" w:sz="8" w:space="0" w:color="auto"/>
              <w:right w:val="single" w:sz="8" w:space="0" w:color="auto"/>
            </w:tcBorders>
            <w:shd w:val="clear" w:color="000000" w:fill="0A5958"/>
            <w:vAlign w:val="center"/>
            <w:hideMark/>
          </w:tcPr>
          <w:p w14:paraId="619A909A" w14:textId="77777777" w:rsidR="00001EFC" w:rsidRPr="008868C0" w:rsidRDefault="00001EFC" w:rsidP="00001EFC">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 change 2022-2039</w:t>
            </w:r>
          </w:p>
        </w:tc>
        <w:tc>
          <w:tcPr>
            <w:tcW w:w="1063" w:type="pct"/>
            <w:tcBorders>
              <w:top w:val="nil"/>
              <w:left w:val="nil"/>
              <w:bottom w:val="single" w:sz="8" w:space="0" w:color="auto"/>
              <w:right w:val="single" w:sz="8" w:space="0" w:color="auto"/>
            </w:tcBorders>
            <w:shd w:val="clear" w:color="000000" w:fill="0A5958"/>
            <w:vAlign w:val="center"/>
            <w:hideMark/>
          </w:tcPr>
          <w:p w14:paraId="01AA4761" w14:textId="77777777" w:rsidR="00001EFC" w:rsidRPr="008868C0" w:rsidRDefault="00001EFC" w:rsidP="00001EFC">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change 2022-2039</w:t>
            </w:r>
          </w:p>
        </w:tc>
      </w:tr>
      <w:tr w:rsidR="00001EFC" w:rsidRPr="008868C0" w14:paraId="29FD7286" w14:textId="77777777" w:rsidTr="00C6372C">
        <w:trPr>
          <w:trHeight w:val="300"/>
        </w:trPr>
        <w:tc>
          <w:tcPr>
            <w:tcW w:w="846" w:type="pct"/>
            <w:tcBorders>
              <w:top w:val="nil"/>
              <w:left w:val="single" w:sz="8" w:space="0" w:color="auto"/>
              <w:bottom w:val="single" w:sz="8" w:space="0" w:color="auto"/>
              <w:right w:val="single" w:sz="8" w:space="0" w:color="auto"/>
            </w:tcBorders>
            <w:shd w:val="clear" w:color="auto" w:fill="auto"/>
            <w:vAlign w:val="center"/>
            <w:hideMark/>
          </w:tcPr>
          <w:p w14:paraId="7D4866B1" w14:textId="77777777" w:rsidR="00001EFC" w:rsidRPr="008868C0" w:rsidRDefault="00001EFC" w:rsidP="00001EFC">
            <w:pPr>
              <w:rPr>
                <w:rFonts w:asciiTheme="minorHAnsi" w:hAnsiTheme="minorHAnsi" w:cstheme="minorHAnsi"/>
                <w:color w:val="000000"/>
                <w:sz w:val="22"/>
                <w:szCs w:val="22"/>
              </w:rPr>
            </w:pPr>
            <w:r w:rsidRPr="008868C0">
              <w:rPr>
                <w:rFonts w:asciiTheme="minorHAnsi" w:hAnsiTheme="minorHAnsi" w:cstheme="minorHAnsi"/>
                <w:color w:val="000000"/>
                <w:sz w:val="22"/>
                <w:szCs w:val="22"/>
              </w:rPr>
              <w:t>0-19</w:t>
            </w:r>
          </w:p>
        </w:tc>
        <w:tc>
          <w:tcPr>
            <w:tcW w:w="927" w:type="pct"/>
            <w:tcBorders>
              <w:top w:val="nil"/>
              <w:left w:val="nil"/>
              <w:bottom w:val="single" w:sz="8" w:space="0" w:color="auto"/>
              <w:right w:val="single" w:sz="8" w:space="0" w:color="auto"/>
            </w:tcBorders>
            <w:shd w:val="clear" w:color="auto" w:fill="auto"/>
            <w:noWrap/>
            <w:vAlign w:val="center"/>
            <w:hideMark/>
          </w:tcPr>
          <w:p w14:paraId="5D989E18"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62,182</w:t>
            </w:r>
          </w:p>
        </w:tc>
        <w:tc>
          <w:tcPr>
            <w:tcW w:w="927" w:type="pct"/>
            <w:tcBorders>
              <w:top w:val="nil"/>
              <w:left w:val="nil"/>
              <w:bottom w:val="single" w:sz="8" w:space="0" w:color="auto"/>
              <w:right w:val="single" w:sz="8" w:space="0" w:color="auto"/>
            </w:tcBorders>
            <w:shd w:val="clear" w:color="auto" w:fill="auto"/>
            <w:noWrap/>
            <w:vAlign w:val="center"/>
            <w:hideMark/>
          </w:tcPr>
          <w:p w14:paraId="42F5DA0E"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61,141</w:t>
            </w:r>
          </w:p>
        </w:tc>
        <w:tc>
          <w:tcPr>
            <w:tcW w:w="1237" w:type="pct"/>
            <w:tcBorders>
              <w:top w:val="nil"/>
              <w:left w:val="nil"/>
              <w:bottom w:val="single" w:sz="8" w:space="0" w:color="auto"/>
              <w:right w:val="single" w:sz="8" w:space="0" w:color="auto"/>
            </w:tcBorders>
            <w:shd w:val="clear" w:color="auto" w:fill="auto"/>
            <w:noWrap/>
            <w:vAlign w:val="center"/>
            <w:hideMark/>
          </w:tcPr>
          <w:p w14:paraId="6CBB3508"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-1,041</w:t>
            </w:r>
          </w:p>
        </w:tc>
        <w:tc>
          <w:tcPr>
            <w:tcW w:w="1063" w:type="pct"/>
            <w:tcBorders>
              <w:top w:val="nil"/>
              <w:left w:val="nil"/>
              <w:bottom w:val="single" w:sz="8" w:space="0" w:color="auto"/>
              <w:right w:val="single" w:sz="8" w:space="0" w:color="auto"/>
            </w:tcBorders>
            <w:shd w:val="clear" w:color="auto" w:fill="auto"/>
            <w:noWrap/>
            <w:vAlign w:val="center"/>
            <w:hideMark/>
          </w:tcPr>
          <w:p w14:paraId="64EE6DF6"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w:t>
            </w:r>
          </w:p>
        </w:tc>
      </w:tr>
      <w:tr w:rsidR="00001EFC" w:rsidRPr="008868C0" w14:paraId="22F66E42" w14:textId="77777777" w:rsidTr="00C6372C">
        <w:trPr>
          <w:trHeight w:val="300"/>
        </w:trPr>
        <w:tc>
          <w:tcPr>
            <w:tcW w:w="846" w:type="pct"/>
            <w:tcBorders>
              <w:top w:val="nil"/>
              <w:left w:val="single" w:sz="8" w:space="0" w:color="auto"/>
              <w:bottom w:val="single" w:sz="8" w:space="0" w:color="auto"/>
              <w:right w:val="single" w:sz="8" w:space="0" w:color="auto"/>
            </w:tcBorders>
            <w:shd w:val="clear" w:color="auto" w:fill="auto"/>
            <w:vAlign w:val="center"/>
            <w:hideMark/>
          </w:tcPr>
          <w:p w14:paraId="7B1F57B1" w14:textId="77777777" w:rsidR="00001EFC" w:rsidRPr="008868C0" w:rsidRDefault="00001EFC" w:rsidP="00001EFC">
            <w:pPr>
              <w:rPr>
                <w:rFonts w:asciiTheme="minorHAnsi" w:hAnsiTheme="minorHAnsi" w:cstheme="minorHAnsi"/>
                <w:color w:val="000000"/>
                <w:sz w:val="22"/>
                <w:szCs w:val="22"/>
              </w:rPr>
            </w:pPr>
            <w:r w:rsidRPr="008868C0">
              <w:rPr>
                <w:rFonts w:asciiTheme="minorHAnsi" w:hAnsiTheme="minorHAnsi" w:cstheme="minorHAnsi"/>
                <w:color w:val="000000"/>
                <w:sz w:val="22"/>
                <w:szCs w:val="22"/>
              </w:rPr>
              <w:t>20-39</w:t>
            </w:r>
          </w:p>
        </w:tc>
        <w:tc>
          <w:tcPr>
            <w:tcW w:w="927" w:type="pct"/>
            <w:tcBorders>
              <w:top w:val="nil"/>
              <w:left w:val="nil"/>
              <w:bottom w:val="single" w:sz="8" w:space="0" w:color="auto"/>
              <w:right w:val="single" w:sz="8" w:space="0" w:color="auto"/>
            </w:tcBorders>
            <w:shd w:val="clear" w:color="auto" w:fill="auto"/>
            <w:noWrap/>
            <w:vAlign w:val="center"/>
            <w:hideMark/>
          </w:tcPr>
          <w:p w14:paraId="7C741968"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54,737</w:t>
            </w:r>
          </w:p>
        </w:tc>
        <w:tc>
          <w:tcPr>
            <w:tcW w:w="927" w:type="pct"/>
            <w:tcBorders>
              <w:top w:val="nil"/>
              <w:left w:val="nil"/>
              <w:bottom w:val="single" w:sz="8" w:space="0" w:color="auto"/>
              <w:right w:val="single" w:sz="8" w:space="0" w:color="auto"/>
            </w:tcBorders>
            <w:shd w:val="clear" w:color="auto" w:fill="auto"/>
            <w:noWrap/>
            <w:vAlign w:val="center"/>
            <w:hideMark/>
          </w:tcPr>
          <w:p w14:paraId="0CFFB195"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55,532</w:t>
            </w:r>
          </w:p>
        </w:tc>
        <w:tc>
          <w:tcPr>
            <w:tcW w:w="1237" w:type="pct"/>
            <w:tcBorders>
              <w:top w:val="nil"/>
              <w:left w:val="nil"/>
              <w:bottom w:val="single" w:sz="8" w:space="0" w:color="auto"/>
              <w:right w:val="single" w:sz="8" w:space="0" w:color="auto"/>
            </w:tcBorders>
            <w:shd w:val="clear" w:color="auto" w:fill="auto"/>
            <w:noWrap/>
            <w:vAlign w:val="center"/>
            <w:hideMark/>
          </w:tcPr>
          <w:p w14:paraId="484C4BEA"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795</w:t>
            </w:r>
          </w:p>
        </w:tc>
        <w:tc>
          <w:tcPr>
            <w:tcW w:w="1063" w:type="pct"/>
            <w:tcBorders>
              <w:top w:val="nil"/>
              <w:left w:val="nil"/>
              <w:bottom w:val="single" w:sz="8" w:space="0" w:color="auto"/>
              <w:right w:val="single" w:sz="8" w:space="0" w:color="auto"/>
            </w:tcBorders>
            <w:shd w:val="clear" w:color="auto" w:fill="auto"/>
            <w:noWrap/>
            <w:vAlign w:val="center"/>
            <w:hideMark/>
          </w:tcPr>
          <w:p w14:paraId="32091EFC"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1.5%</w:t>
            </w:r>
          </w:p>
        </w:tc>
      </w:tr>
      <w:tr w:rsidR="00001EFC" w:rsidRPr="008868C0" w14:paraId="7239A15B" w14:textId="77777777" w:rsidTr="00C6372C">
        <w:trPr>
          <w:trHeight w:val="300"/>
        </w:trPr>
        <w:tc>
          <w:tcPr>
            <w:tcW w:w="846" w:type="pct"/>
            <w:tcBorders>
              <w:top w:val="nil"/>
              <w:left w:val="single" w:sz="8" w:space="0" w:color="auto"/>
              <w:bottom w:val="single" w:sz="8" w:space="0" w:color="auto"/>
              <w:right w:val="single" w:sz="8" w:space="0" w:color="auto"/>
            </w:tcBorders>
            <w:shd w:val="clear" w:color="auto" w:fill="auto"/>
            <w:vAlign w:val="center"/>
            <w:hideMark/>
          </w:tcPr>
          <w:p w14:paraId="62F0A31B" w14:textId="77777777" w:rsidR="00001EFC" w:rsidRPr="008868C0" w:rsidRDefault="00001EFC" w:rsidP="00001EFC">
            <w:pPr>
              <w:rPr>
                <w:rFonts w:asciiTheme="minorHAnsi" w:hAnsiTheme="minorHAnsi" w:cstheme="minorHAnsi"/>
                <w:color w:val="000000"/>
                <w:sz w:val="22"/>
                <w:szCs w:val="22"/>
              </w:rPr>
            </w:pPr>
            <w:r w:rsidRPr="008868C0">
              <w:rPr>
                <w:rFonts w:asciiTheme="minorHAnsi" w:hAnsiTheme="minorHAnsi" w:cstheme="minorHAnsi"/>
                <w:color w:val="000000"/>
                <w:sz w:val="22"/>
                <w:szCs w:val="22"/>
              </w:rPr>
              <w:t>40-54</w:t>
            </w:r>
          </w:p>
        </w:tc>
        <w:tc>
          <w:tcPr>
            <w:tcW w:w="927" w:type="pct"/>
            <w:tcBorders>
              <w:top w:val="nil"/>
              <w:left w:val="nil"/>
              <w:bottom w:val="single" w:sz="8" w:space="0" w:color="auto"/>
              <w:right w:val="single" w:sz="8" w:space="0" w:color="auto"/>
            </w:tcBorders>
            <w:shd w:val="clear" w:color="auto" w:fill="auto"/>
            <w:noWrap/>
            <w:vAlign w:val="center"/>
            <w:hideMark/>
          </w:tcPr>
          <w:p w14:paraId="44AE2770"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51,829</w:t>
            </w:r>
          </w:p>
        </w:tc>
        <w:tc>
          <w:tcPr>
            <w:tcW w:w="927" w:type="pct"/>
            <w:tcBorders>
              <w:top w:val="nil"/>
              <w:left w:val="nil"/>
              <w:bottom w:val="single" w:sz="8" w:space="0" w:color="auto"/>
              <w:right w:val="single" w:sz="8" w:space="0" w:color="auto"/>
            </w:tcBorders>
            <w:shd w:val="clear" w:color="auto" w:fill="auto"/>
            <w:noWrap/>
            <w:vAlign w:val="center"/>
            <w:hideMark/>
          </w:tcPr>
          <w:p w14:paraId="682BCB5A"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55,974</w:t>
            </w:r>
          </w:p>
        </w:tc>
        <w:tc>
          <w:tcPr>
            <w:tcW w:w="1237" w:type="pct"/>
            <w:tcBorders>
              <w:top w:val="nil"/>
              <w:left w:val="nil"/>
              <w:bottom w:val="single" w:sz="8" w:space="0" w:color="auto"/>
              <w:right w:val="single" w:sz="8" w:space="0" w:color="auto"/>
            </w:tcBorders>
            <w:shd w:val="clear" w:color="auto" w:fill="auto"/>
            <w:noWrap/>
            <w:vAlign w:val="center"/>
            <w:hideMark/>
          </w:tcPr>
          <w:p w14:paraId="73252976"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4,145</w:t>
            </w:r>
          </w:p>
        </w:tc>
        <w:tc>
          <w:tcPr>
            <w:tcW w:w="1063" w:type="pct"/>
            <w:tcBorders>
              <w:top w:val="nil"/>
              <w:left w:val="nil"/>
              <w:bottom w:val="single" w:sz="8" w:space="0" w:color="auto"/>
              <w:right w:val="single" w:sz="8" w:space="0" w:color="auto"/>
            </w:tcBorders>
            <w:shd w:val="clear" w:color="auto" w:fill="auto"/>
            <w:noWrap/>
            <w:vAlign w:val="center"/>
            <w:hideMark/>
          </w:tcPr>
          <w:p w14:paraId="73B4980A"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8.0%</w:t>
            </w:r>
          </w:p>
        </w:tc>
      </w:tr>
      <w:tr w:rsidR="00001EFC" w:rsidRPr="008868C0" w14:paraId="55B7C815" w14:textId="77777777" w:rsidTr="00C6372C">
        <w:trPr>
          <w:trHeight w:val="300"/>
        </w:trPr>
        <w:tc>
          <w:tcPr>
            <w:tcW w:w="846" w:type="pct"/>
            <w:tcBorders>
              <w:top w:val="nil"/>
              <w:left w:val="single" w:sz="8" w:space="0" w:color="auto"/>
              <w:bottom w:val="single" w:sz="8" w:space="0" w:color="auto"/>
              <w:right w:val="single" w:sz="8" w:space="0" w:color="auto"/>
            </w:tcBorders>
            <w:shd w:val="clear" w:color="auto" w:fill="auto"/>
            <w:vAlign w:val="center"/>
            <w:hideMark/>
          </w:tcPr>
          <w:p w14:paraId="27F0054A" w14:textId="77777777" w:rsidR="00001EFC" w:rsidRPr="008868C0" w:rsidRDefault="00001EFC" w:rsidP="00001EFC">
            <w:pPr>
              <w:rPr>
                <w:rFonts w:asciiTheme="minorHAnsi" w:hAnsiTheme="minorHAnsi" w:cstheme="minorHAnsi"/>
                <w:color w:val="000000"/>
                <w:sz w:val="22"/>
                <w:szCs w:val="22"/>
              </w:rPr>
            </w:pPr>
            <w:r w:rsidRPr="008868C0">
              <w:rPr>
                <w:rFonts w:asciiTheme="minorHAnsi" w:hAnsiTheme="minorHAnsi" w:cstheme="minorHAnsi"/>
                <w:color w:val="000000"/>
                <w:sz w:val="22"/>
                <w:szCs w:val="22"/>
              </w:rPr>
              <w:t>55-64</w:t>
            </w:r>
          </w:p>
        </w:tc>
        <w:tc>
          <w:tcPr>
            <w:tcW w:w="927" w:type="pct"/>
            <w:tcBorders>
              <w:top w:val="nil"/>
              <w:left w:val="nil"/>
              <w:bottom w:val="single" w:sz="8" w:space="0" w:color="auto"/>
              <w:right w:val="single" w:sz="8" w:space="0" w:color="auto"/>
            </w:tcBorders>
            <w:shd w:val="clear" w:color="auto" w:fill="auto"/>
            <w:noWrap/>
            <w:vAlign w:val="center"/>
            <w:hideMark/>
          </w:tcPr>
          <w:p w14:paraId="3E07AAA5"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30,110</w:t>
            </w:r>
          </w:p>
        </w:tc>
        <w:tc>
          <w:tcPr>
            <w:tcW w:w="927" w:type="pct"/>
            <w:tcBorders>
              <w:top w:val="nil"/>
              <w:left w:val="nil"/>
              <w:bottom w:val="single" w:sz="8" w:space="0" w:color="auto"/>
              <w:right w:val="single" w:sz="8" w:space="0" w:color="auto"/>
            </w:tcBorders>
            <w:shd w:val="clear" w:color="auto" w:fill="auto"/>
            <w:noWrap/>
            <w:vAlign w:val="center"/>
            <w:hideMark/>
          </w:tcPr>
          <w:p w14:paraId="472A4FB6"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30,293</w:t>
            </w:r>
          </w:p>
        </w:tc>
        <w:tc>
          <w:tcPr>
            <w:tcW w:w="1237" w:type="pct"/>
            <w:tcBorders>
              <w:top w:val="nil"/>
              <w:left w:val="nil"/>
              <w:bottom w:val="single" w:sz="8" w:space="0" w:color="auto"/>
              <w:right w:val="single" w:sz="8" w:space="0" w:color="auto"/>
            </w:tcBorders>
            <w:shd w:val="clear" w:color="auto" w:fill="auto"/>
            <w:noWrap/>
            <w:vAlign w:val="center"/>
            <w:hideMark/>
          </w:tcPr>
          <w:p w14:paraId="3D40D5CE"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184</w:t>
            </w:r>
          </w:p>
        </w:tc>
        <w:tc>
          <w:tcPr>
            <w:tcW w:w="1063" w:type="pct"/>
            <w:tcBorders>
              <w:top w:val="nil"/>
              <w:left w:val="nil"/>
              <w:bottom w:val="single" w:sz="8" w:space="0" w:color="auto"/>
              <w:right w:val="single" w:sz="8" w:space="0" w:color="auto"/>
            </w:tcBorders>
            <w:shd w:val="clear" w:color="auto" w:fill="auto"/>
            <w:noWrap/>
            <w:vAlign w:val="center"/>
            <w:hideMark/>
          </w:tcPr>
          <w:p w14:paraId="7B570DC2"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0.6%</w:t>
            </w:r>
          </w:p>
        </w:tc>
      </w:tr>
      <w:tr w:rsidR="00001EFC" w:rsidRPr="008868C0" w14:paraId="0E2B87CF" w14:textId="77777777" w:rsidTr="00C6372C">
        <w:trPr>
          <w:trHeight w:val="300"/>
        </w:trPr>
        <w:tc>
          <w:tcPr>
            <w:tcW w:w="846" w:type="pct"/>
            <w:tcBorders>
              <w:top w:val="nil"/>
              <w:left w:val="single" w:sz="8" w:space="0" w:color="auto"/>
              <w:bottom w:val="single" w:sz="8" w:space="0" w:color="auto"/>
              <w:right w:val="single" w:sz="8" w:space="0" w:color="auto"/>
            </w:tcBorders>
            <w:shd w:val="clear" w:color="auto" w:fill="auto"/>
            <w:vAlign w:val="center"/>
            <w:hideMark/>
          </w:tcPr>
          <w:p w14:paraId="0683AA2B" w14:textId="77777777" w:rsidR="00001EFC" w:rsidRPr="008868C0" w:rsidRDefault="00001EFC" w:rsidP="00001EFC">
            <w:pPr>
              <w:rPr>
                <w:rFonts w:asciiTheme="minorHAnsi" w:hAnsiTheme="minorHAnsi" w:cstheme="minorHAnsi"/>
                <w:color w:val="000000"/>
                <w:sz w:val="22"/>
                <w:szCs w:val="22"/>
              </w:rPr>
            </w:pPr>
            <w:r w:rsidRPr="008868C0">
              <w:rPr>
                <w:rFonts w:asciiTheme="minorHAnsi" w:hAnsiTheme="minorHAnsi" w:cstheme="minorHAnsi"/>
                <w:color w:val="000000"/>
                <w:sz w:val="22"/>
                <w:szCs w:val="22"/>
              </w:rPr>
              <w:t>65-74</w:t>
            </w:r>
          </w:p>
        </w:tc>
        <w:tc>
          <w:tcPr>
            <w:tcW w:w="927" w:type="pct"/>
            <w:tcBorders>
              <w:top w:val="nil"/>
              <w:left w:val="nil"/>
              <w:bottom w:val="single" w:sz="8" w:space="0" w:color="auto"/>
              <w:right w:val="single" w:sz="8" w:space="0" w:color="auto"/>
            </w:tcBorders>
            <w:shd w:val="clear" w:color="auto" w:fill="auto"/>
            <w:noWrap/>
            <w:vAlign w:val="center"/>
            <w:hideMark/>
          </w:tcPr>
          <w:p w14:paraId="0423F39D"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21,286</w:t>
            </w:r>
          </w:p>
        </w:tc>
        <w:tc>
          <w:tcPr>
            <w:tcW w:w="927" w:type="pct"/>
            <w:tcBorders>
              <w:top w:val="nil"/>
              <w:left w:val="nil"/>
              <w:bottom w:val="single" w:sz="8" w:space="0" w:color="auto"/>
              <w:right w:val="single" w:sz="8" w:space="0" w:color="auto"/>
            </w:tcBorders>
            <w:shd w:val="clear" w:color="auto" w:fill="auto"/>
            <w:noWrap/>
            <w:vAlign w:val="center"/>
            <w:hideMark/>
          </w:tcPr>
          <w:p w14:paraId="72458627"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25,375</w:t>
            </w:r>
          </w:p>
        </w:tc>
        <w:tc>
          <w:tcPr>
            <w:tcW w:w="1237" w:type="pct"/>
            <w:tcBorders>
              <w:top w:val="nil"/>
              <w:left w:val="nil"/>
              <w:bottom w:val="single" w:sz="8" w:space="0" w:color="auto"/>
              <w:right w:val="single" w:sz="8" w:space="0" w:color="auto"/>
            </w:tcBorders>
            <w:shd w:val="clear" w:color="auto" w:fill="auto"/>
            <w:noWrap/>
            <w:vAlign w:val="center"/>
            <w:hideMark/>
          </w:tcPr>
          <w:p w14:paraId="7038883E"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4,089</w:t>
            </w:r>
          </w:p>
        </w:tc>
        <w:tc>
          <w:tcPr>
            <w:tcW w:w="1063" w:type="pct"/>
            <w:tcBorders>
              <w:top w:val="nil"/>
              <w:left w:val="nil"/>
              <w:bottom w:val="single" w:sz="8" w:space="0" w:color="auto"/>
              <w:right w:val="single" w:sz="8" w:space="0" w:color="auto"/>
            </w:tcBorders>
            <w:shd w:val="clear" w:color="auto" w:fill="auto"/>
            <w:noWrap/>
            <w:vAlign w:val="center"/>
            <w:hideMark/>
          </w:tcPr>
          <w:p w14:paraId="43CF98F3"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19.2%</w:t>
            </w:r>
          </w:p>
        </w:tc>
      </w:tr>
      <w:tr w:rsidR="00001EFC" w:rsidRPr="008868C0" w14:paraId="47259F45" w14:textId="77777777" w:rsidTr="00C6372C">
        <w:trPr>
          <w:trHeight w:val="300"/>
        </w:trPr>
        <w:tc>
          <w:tcPr>
            <w:tcW w:w="846" w:type="pct"/>
            <w:tcBorders>
              <w:top w:val="nil"/>
              <w:left w:val="single" w:sz="8" w:space="0" w:color="auto"/>
              <w:bottom w:val="single" w:sz="8" w:space="0" w:color="auto"/>
              <w:right w:val="single" w:sz="8" w:space="0" w:color="auto"/>
            </w:tcBorders>
            <w:shd w:val="clear" w:color="auto" w:fill="auto"/>
            <w:vAlign w:val="center"/>
            <w:hideMark/>
          </w:tcPr>
          <w:p w14:paraId="3705C865" w14:textId="77777777" w:rsidR="00001EFC" w:rsidRPr="008868C0" w:rsidRDefault="00001EFC" w:rsidP="00001EFC">
            <w:pPr>
              <w:rPr>
                <w:rFonts w:asciiTheme="minorHAnsi" w:hAnsiTheme="minorHAnsi" w:cstheme="minorHAnsi"/>
                <w:color w:val="000000"/>
                <w:sz w:val="22"/>
                <w:szCs w:val="22"/>
              </w:rPr>
            </w:pPr>
            <w:r w:rsidRPr="008868C0">
              <w:rPr>
                <w:rFonts w:asciiTheme="minorHAnsi" w:hAnsiTheme="minorHAnsi" w:cstheme="minorHAnsi"/>
                <w:color w:val="000000"/>
                <w:sz w:val="22"/>
                <w:szCs w:val="22"/>
              </w:rPr>
              <w:t>75-84</w:t>
            </w:r>
          </w:p>
        </w:tc>
        <w:tc>
          <w:tcPr>
            <w:tcW w:w="927" w:type="pct"/>
            <w:tcBorders>
              <w:top w:val="nil"/>
              <w:left w:val="nil"/>
              <w:bottom w:val="single" w:sz="8" w:space="0" w:color="auto"/>
              <w:right w:val="single" w:sz="8" w:space="0" w:color="auto"/>
            </w:tcBorders>
            <w:shd w:val="clear" w:color="auto" w:fill="auto"/>
            <w:noWrap/>
            <w:vAlign w:val="center"/>
            <w:hideMark/>
          </w:tcPr>
          <w:p w14:paraId="73E5AD5E"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14,664</w:t>
            </w:r>
          </w:p>
        </w:tc>
        <w:tc>
          <w:tcPr>
            <w:tcW w:w="927" w:type="pct"/>
            <w:tcBorders>
              <w:top w:val="nil"/>
              <w:left w:val="nil"/>
              <w:bottom w:val="single" w:sz="8" w:space="0" w:color="auto"/>
              <w:right w:val="single" w:sz="8" w:space="0" w:color="auto"/>
            </w:tcBorders>
            <w:shd w:val="clear" w:color="auto" w:fill="auto"/>
            <w:noWrap/>
            <w:vAlign w:val="center"/>
            <w:hideMark/>
          </w:tcPr>
          <w:p w14:paraId="4D38F7D1"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18,851</w:t>
            </w:r>
          </w:p>
        </w:tc>
        <w:tc>
          <w:tcPr>
            <w:tcW w:w="1237" w:type="pct"/>
            <w:tcBorders>
              <w:top w:val="nil"/>
              <w:left w:val="nil"/>
              <w:bottom w:val="single" w:sz="8" w:space="0" w:color="auto"/>
              <w:right w:val="single" w:sz="8" w:space="0" w:color="auto"/>
            </w:tcBorders>
            <w:shd w:val="clear" w:color="auto" w:fill="auto"/>
            <w:noWrap/>
            <w:vAlign w:val="center"/>
            <w:hideMark/>
          </w:tcPr>
          <w:p w14:paraId="1D87F2C1"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4,187</w:t>
            </w:r>
          </w:p>
        </w:tc>
        <w:tc>
          <w:tcPr>
            <w:tcW w:w="1063" w:type="pct"/>
            <w:tcBorders>
              <w:top w:val="nil"/>
              <w:left w:val="nil"/>
              <w:bottom w:val="single" w:sz="8" w:space="0" w:color="auto"/>
              <w:right w:val="single" w:sz="8" w:space="0" w:color="auto"/>
            </w:tcBorders>
            <w:shd w:val="clear" w:color="auto" w:fill="auto"/>
            <w:noWrap/>
            <w:vAlign w:val="center"/>
            <w:hideMark/>
          </w:tcPr>
          <w:p w14:paraId="0378AA30"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28.6%</w:t>
            </w:r>
          </w:p>
        </w:tc>
      </w:tr>
      <w:tr w:rsidR="00001EFC" w:rsidRPr="008868C0" w14:paraId="5B6BE557" w14:textId="77777777" w:rsidTr="00C6372C">
        <w:trPr>
          <w:trHeight w:val="300"/>
        </w:trPr>
        <w:tc>
          <w:tcPr>
            <w:tcW w:w="846" w:type="pct"/>
            <w:tcBorders>
              <w:top w:val="nil"/>
              <w:left w:val="single" w:sz="8" w:space="0" w:color="auto"/>
              <w:bottom w:val="single" w:sz="8" w:space="0" w:color="auto"/>
              <w:right w:val="single" w:sz="8" w:space="0" w:color="auto"/>
            </w:tcBorders>
            <w:shd w:val="clear" w:color="auto" w:fill="auto"/>
            <w:vAlign w:val="center"/>
            <w:hideMark/>
          </w:tcPr>
          <w:p w14:paraId="095BFDE0" w14:textId="77777777" w:rsidR="00001EFC" w:rsidRPr="008868C0" w:rsidRDefault="00001EFC" w:rsidP="00001EFC">
            <w:pPr>
              <w:rPr>
                <w:rFonts w:asciiTheme="minorHAnsi" w:hAnsiTheme="minorHAnsi" w:cstheme="minorHAnsi"/>
                <w:color w:val="000000"/>
                <w:sz w:val="22"/>
                <w:szCs w:val="22"/>
              </w:rPr>
            </w:pPr>
            <w:r w:rsidRPr="008868C0">
              <w:rPr>
                <w:rFonts w:asciiTheme="minorHAnsi" w:hAnsiTheme="minorHAnsi" w:cstheme="minorHAnsi"/>
                <w:color w:val="000000"/>
                <w:sz w:val="22"/>
                <w:szCs w:val="22"/>
              </w:rPr>
              <w:t>85+</w:t>
            </w:r>
          </w:p>
        </w:tc>
        <w:tc>
          <w:tcPr>
            <w:tcW w:w="927" w:type="pct"/>
            <w:tcBorders>
              <w:top w:val="nil"/>
              <w:left w:val="nil"/>
              <w:bottom w:val="single" w:sz="8" w:space="0" w:color="auto"/>
              <w:right w:val="single" w:sz="8" w:space="0" w:color="auto"/>
            </w:tcBorders>
            <w:shd w:val="clear" w:color="auto" w:fill="auto"/>
            <w:noWrap/>
            <w:vAlign w:val="center"/>
            <w:hideMark/>
          </w:tcPr>
          <w:p w14:paraId="29272BC1"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6,444</w:t>
            </w:r>
          </w:p>
        </w:tc>
        <w:tc>
          <w:tcPr>
            <w:tcW w:w="927" w:type="pct"/>
            <w:tcBorders>
              <w:top w:val="nil"/>
              <w:left w:val="nil"/>
              <w:bottom w:val="single" w:sz="8" w:space="0" w:color="auto"/>
              <w:right w:val="single" w:sz="8" w:space="0" w:color="auto"/>
            </w:tcBorders>
            <w:shd w:val="clear" w:color="auto" w:fill="auto"/>
            <w:noWrap/>
            <w:vAlign w:val="center"/>
            <w:hideMark/>
          </w:tcPr>
          <w:p w14:paraId="5EC6597D"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8,930</w:t>
            </w:r>
          </w:p>
        </w:tc>
        <w:tc>
          <w:tcPr>
            <w:tcW w:w="1237" w:type="pct"/>
            <w:tcBorders>
              <w:top w:val="nil"/>
              <w:left w:val="nil"/>
              <w:bottom w:val="single" w:sz="8" w:space="0" w:color="auto"/>
              <w:right w:val="single" w:sz="8" w:space="0" w:color="auto"/>
            </w:tcBorders>
            <w:shd w:val="clear" w:color="auto" w:fill="auto"/>
            <w:noWrap/>
            <w:vAlign w:val="center"/>
            <w:hideMark/>
          </w:tcPr>
          <w:p w14:paraId="7A63EA19"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2,486</w:t>
            </w:r>
          </w:p>
        </w:tc>
        <w:tc>
          <w:tcPr>
            <w:tcW w:w="1063" w:type="pct"/>
            <w:tcBorders>
              <w:top w:val="nil"/>
              <w:left w:val="nil"/>
              <w:bottom w:val="single" w:sz="8" w:space="0" w:color="auto"/>
              <w:right w:val="single" w:sz="8" w:space="0" w:color="auto"/>
            </w:tcBorders>
            <w:shd w:val="clear" w:color="auto" w:fill="auto"/>
            <w:noWrap/>
            <w:vAlign w:val="center"/>
            <w:hideMark/>
          </w:tcPr>
          <w:p w14:paraId="6618AB2E"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38.6%</w:t>
            </w:r>
          </w:p>
        </w:tc>
      </w:tr>
      <w:tr w:rsidR="00001EFC" w:rsidRPr="008868C0" w14:paraId="34102AF3" w14:textId="77777777" w:rsidTr="00C6372C">
        <w:trPr>
          <w:trHeight w:val="300"/>
        </w:trPr>
        <w:tc>
          <w:tcPr>
            <w:tcW w:w="846" w:type="pct"/>
            <w:tcBorders>
              <w:top w:val="nil"/>
              <w:left w:val="single" w:sz="8" w:space="0" w:color="auto"/>
              <w:bottom w:val="single" w:sz="8" w:space="0" w:color="auto"/>
              <w:right w:val="single" w:sz="8" w:space="0" w:color="auto"/>
            </w:tcBorders>
            <w:shd w:val="clear" w:color="auto" w:fill="auto"/>
            <w:vAlign w:val="center"/>
            <w:hideMark/>
          </w:tcPr>
          <w:p w14:paraId="554A2E72" w14:textId="77777777" w:rsidR="00001EFC" w:rsidRPr="008868C0" w:rsidRDefault="00001EFC" w:rsidP="00001EFC">
            <w:pPr>
              <w:rPr>
                <w:rFonts w:asciiTheme="minorHAnsi" w:hAnsiTheme="minorHAnsi" w:cstheme="minorHAnsi"/>
                <w:color w:val="000000"/>
                <w:sz w:val="22"/>
                <w:szCs w:val="22"/>
              </w:rPr>
            </w:pPr>
            <w:r w:rsidRPr="008868C0">
              <w:rPr>
                <w:rFonts w:asciiTheme="minorHAnsi" w:hAnsiTheme="minorHAnsi" w:cstheme="minorHAnsi"/>
                <w:color w:val="000000"/>
                <w:sz w:val="22"/>
                <w:szCs w:val="22"/>
              </w:rPr>
              <w:t>All Ages</w:t>
            </w:r>
          </w:p>
        </w:tc>
        <w:tc>
          <w:tcPr>
            <w:tcW w:w="927" w:type="pct"/>
            <w:tcBorders>
              <w:top w:val="nil"/>
              <w:left w:val="nil"/>
              <w:bottom w:val="single" w:sz="8" w:space="0" w:color="auto"/>
              <w:right w:val="single" w:sz="8" w:space="0" w:color="auto"/>
            </w:tcBorders>
            <w:shd w:val="clear" w:color="auto" w:fill="auto"/>
            <w:noWrap/>
            <w:vAlign w:val="center"/>
            <w:hideMark/>
          </w:tcPr>
          <w:p w14:paraId="19E49E36"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241,251</w:t>
            </w:r>
          </w:p>
        </w:tc>
        <w:tc>
          <w:tcPr>
            <w:tcW w:w="927" w:type="pct"/>
            <w:tcBorders>
              <w:top w:val="nil"/>
              <w:left w:val="nil"/>
              <w:bottom w:val="single" w:sz="8" w:space="0" w:color="auto"/>
              <w:right w:val="single" w:sz="8" w:space="0" w:color="auto"/>
            </w:tcBorders>
            <w:shd w:val="clear" w:color="auto" w:fill="auto"/>
            <w:noWrap/>
            <w:vAlign w:val="center"/>
            <w:hideMark/>
          </w:tcPr>
          <w:p w14:paraId="72964C70"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256,094</w:t>
            </w:r>
          </w:p>
        </w:tc>
        <w:tc>
          <w:tcPr>
            <w:tcW w:w="1237" w:type="pct"/>
            <w:tcBorders>
              <w:top w:val="nil"/>
              <w:left w:val="nil"/>
              <w:bottom w:val="single" w:sz="8" w:space="0" w:color="auto"/>
              <w:right w:val="single" w:sz="8" w:space="0" w:color="auto"/>
            </w:tcBorders>
            <w:shd w:val="clear" w:color="auto" w:fill="auto"/>
            <w:noWrap/>
            <w:vAlign w:val="center"/>
            <w:hideMark/>
          </w:tcPr>
          <w:p w14:paraId="0AFF6831"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14,844</w:t>
            </w:r>
          </w:p>
        </w:tc>
        <w:tc>
          <w:tcPr>
            <w:tcW w:w="1063" w:type="pct"/>
            <w:tcBorders>
              <w:top w:val="nil"/>
              <w:left w:val="nil"/>
              <w:bottom w:val="single" w:sz="8" w:space="0" w:color="auto"/>
              <w:right w:val="single" w:sz="8" w:space="0" w:color="auto"/>
            </w:tcBorders>
            <w:shd w:val="clear" w:color="auto" w:fill="auto"/>
            <w:noWrap/>
            <w:vAlign w:val="center"/>
            <w:hideMark/>
          </w:tcPr>
          <w:p w14:paraId="034CCAE3" w14:textId="77777777" w:rsidR="00001EFC" w:rsidRPr="008868C0" w:rsidRDefault="00001EFC" w:rsidP="00001EFC">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6.2%</w:t>
            </w:r>
          </w:p>
        </w:tc>
      </w:tr>
    </w:tbl>
    <w:p w14:paraId="328689DC" w14:textId="30ABBACB" w:rsidR="00E83DC7" w:rsidRPr="008868C0" w:rsidRDefault="00E83DC7" w:rsidP="00E83DC7">
      <w:pPr>
        <w:pStyle w:val="Tableheading1"/>
        <w:rPr>
          <w:rFonts w:asciiTheme="minorHAnsi" w:hAnsiTheme="minorHAnsi" w:cstheme="minorHAnsi"/>
          <w:highlight w:val="yellow"/>
        </w:rPr>
      </w:pPr>
      <w:bookmarkStart w:id="238" w:name="_Toc146126539"/>
      <w:r w:rsidRPr="008868C0">
        <w:rPr>
          <w:rFonts w:asciiTheme="minorHAnsi" w:hAnsiTheme="minorHAnsi" w:cstheme="minorHAnsi"/>
        </w:rPr>
        <w:t>Table 2.1</w:t>
      </w:r>
      <w:r w:rsidR="001C452C">
        <w:rPr>
          <w:rFonts w:asciiTheme="minorHAnsi" w:hAnsiTheme="minorHAnsi" w:cstheme="minorHAnsi"/>
        </w:rPr>
        <w:t>4</w:t>
      </w:r>
      <w:r w:rsidRPr="008868C0">
        <w:rPr>
          <w:rFonts w:asciiTheme="minorHAnsi" w:hAnsiTheme="minorHAnsi" w:cstheme="minorHAnsi"/>
        </w:rPr>
        <w:t>b</w:t>
      </w:r>
      <w:r w:rsidRPr="008868C0">
        <w:rPr>
          <w:rFonts w:asciiTheme="minorHAnsi" w:hAnsiTheme="minorHAnsi" w:cstheme="minorHAnsi"/>
        </w:rPr>
        <w:tab/>
        <w:t>Change in population 2022-203</w:t>
      </w:r>
      <w:r w:rsidR="00FF6F2E" w:rsidRPr="008868C0">
        <w:rPr>
          <w:rFonts w:asciiTheme="minorHAnsi" w:hAnsiTheme="minorHAnsi" w:cstheme="minorHAnsi"/>
        </w:rPr>
        <w:t>9</w:t>
      </w:r>
      <w:r w:rsidRPr="008868C0">
        <w:rPr>
          <w:rFonts w:asciiTheme="minorHAnsi" w:hAnsiTheme="minorHAnsi" w:cstheme="minorHAnsi"/>
        </w:rPr>
        <w:t xml:space="preserve"> by age group – 2014-based ONS population </w:t>
      </w:r>
      <w:proofErr w:type="gramStart"/>
      <w:r w:rsidRPr="008868C0">
        <w:rPr>
          <w:rFonts w:asciiTheme="minorHAnsi" w:hAnsiTheme="minorHAnsi" w:cstheme="minorHAnsi"/>
        </w:rPr>
        <w:t>projections</w:t>
      </w:r>
      <w:bookmarkEnd w:id="238"/>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11b"/>
        <w:tblDescription w:val="Change in population 2022-2036 by age group – 2014-based ONS population projections"/>
      </w:tblPr>
      <w:tblGrid>
        <w:gridCol w:w="1581"/>
        <w:gridCol w:w="1724"/>
        <w:gridCol w:w="1599"/>
        <w:gridCol w:w="2360"/>
        <w:gridCol w:w="1917"/>
      </w:tblGrid>
      <w:tr w:rsidR="00B22B34" w:rsidRPr="008868C0" w14:paraId="277A6159" w14:textId="77777777" w:rsidTr="00EC2A92">
        <w:tc>
          <w:tcPr>
            <w:tcW w:w="861" w:type="pct"/>
            <w:shd w:val="clear" w:color="000000" w:fill="0A5958"/>
            <w:noWrap/>
            <w:vAlign w:val="center"/>
            <w:hideMark/>
          </w:tcPr>
          <w:p w14:paraId="1C1A5F70" w14:textId="77777777" w:rsidR="00E83DC7" w:rsidRPr="008868C0" w:rsidRDefault="00E83DC7"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Age groups</w:t>
            </w:r>
          </w:p>
        </w:tc>
        <w:tc>
          <w:tcPr>
            <w:tcW w:w="939" w:type="pct"/>
            <w:shd w:val="clear" w:color="000000" w:fill="0A5958"/>
            <w:vAlign w:val="center"/>
            <w:hideMark/>
          </w:tcPr>
          <w:p w14:paraId="3ACBFDD1" w14:textId="77777777" w:rsidR="00E83DC7" w:rsidRPr="008868C0" w:rsidRDefault="00E83DC7"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2022</w:t>
            </w:r>
          </w:p>
        </w:tc>
        <w:tc>
          <w:tcPr>
            <w:tcW w:w="871" w:type="pct"/>
            <w:shd w:val="clear" w:color="000000" w:fill="0A5958"/>
            <w:vAlign w:val="center"/>
            <w:hideMark/>
          </w:tcPr>
          <w:p w14:paraId="3ED50242" w14:textId="7E589832" w:rsidR="00E83DC7" w:rsidRPr="008868C0" w:rsidRDefault="00E83DC7"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203</w:t>
            </w:r>
            <w:r w:rsidR="00F0388A" w:rsidRPr="008868C0">
              <w:rPr>
                <w:rFonts w:asciiTheme="minorHAnsi" w:hAnsiTheme="minorHAnsi" w:cstheme="minorHAnsi"/>
                <w:b/>
                <w:bCs/>
                <w:color w:val="FFFFFF"/>
                <w:sz w:val="22"/>
                <w:szCs w:val="22"/>
              </w:rPr>
              <w:t>9</w:t>
            </w:r>
          </w:p>
        </w:tc>
        <w:tc>
          <w:tcPr>
            <w:tcW w:w="1285" w:type="pct"/>
            <w:shd w:val="clear" w:color="000000" w:fill="0A5958"/>
            <w:vAlign w:val="center"/>
            <w:hideMark/>
          </w:tcPr>
          <w:p w14:paraId="0CC474D2" w14:textId="134AC087" w:rsidR="00E83DC7" w:rsidRPr="008868C0" w:rsidRDefault="00E83DC7"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 change 2022-203</w:t>
            </w:r>
            <w:r w:rsidR="00F0388A" w:rsidRPr="008868C0">
              <w:rPr>
                <w:rFonts w:asciiTheme="minorHAnsi" w:hAnsiTheme="minorHAnsi" w:cstheme="minorHAnsi"/>
                <w:b/>
                <w:bCs/>
                <w:color w:val="FFFFFF"/>
                <w:sz w:val="22"/>
                <w:szCs w:val="22"/>
              </w:rPr>
              <w:t>9</w:t>
            </w:r>
          </w:p>
        </w:tc>
        <w:tc>
          <w:tcPr>
            <w:tcW w:w="1044" w:type="pct"/>
            <w:shd w:val="clear" w:color="000000" w:fill="0A5958"/>
            <w:vAlign w:val="center"/>
            <w:hideMark/>
          </w:tcPr>
          <w:p w14:paraId="67C263C5" w14:textId="67F9E093" w:rsidR="00E83DC7" w:rsidRPr="008868C0" w:rsidRDefault="00E83DC7"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change </w:t>
            </w:r>
            <w:r w:rsidR="002D72BB" w:rsidRPr="008868C0">
              <w:rPr>
                <w:rFonts w:asciiTheme="minorHAnsi" w:hAnsiTheme="minorHAnsi" w:cstheme="minorHAnsi"/>
                <w:b/>
                <w:bCs/>
                <w:color w:val="FFFFFF"/>
                <w:sz w:val="22"/>
                <w:szCs w:val="22"/>
              </w:rPr>
              <w:br/>
            </w:r>
            <w:r w:rsidRPr="008868C0">
              <w:rPr>
                <w:rFonts w:asciiTheme="minorHAnsi" w:hAnsiTheme="minorHAnsi" w:cstheme="minorHAnsi"/>
                <w:b/>
                <w:bCs/>
                <w:color w:val="FFFFFF"/>
                <w:sz w:val="22"/>
                <w:szCs w:val="22"/>
              </w:rPr>
              <w:t>2022-203</w:t>
            </w:r>
            <w:r w:rsidR="00FF6F2E" w:rsidRPr="008868C0">
              <w:rPr>
                <w:rFonts w:asciiTheme="minorHAnsi" w:hAnsiTheme="minorHAnsi" w:cstheme="minorHAnsi"/>
                <w:b/>
                <w:bCs/>
                <w:color w:val="FFFFFF"/>
                <w:sz w:val="22"/>
                <w:szCs w:val="22"/>
              </w:rPr>
              <w:t>9</w:t>
            </w:r>
          </w:p>
        </w:tc>
      </w:tr>
      <w:tr w:rsidR="00E051E6" w:rsidRPr="008868C0" w14:paraId="14BFA6E9" w14:textId="77777777" w:rsidTr="0091309D">
        <w:tc>
          <w:tcPr>
            <w:tcW w:w="861" w:type="pct"/>
            <w:shd w:val="clear" w:color="auto" w:fill="auto"/>
            <w:vAlign w:val="center"/>
          </w:tcPr>
          <w:p w14:paraId="1BC74548" w14:textId="38B485C0" w:rsidR="00E051E6" w:rsidRPr="008868C0" w:rsidRDefault="00E051E6" w:rsidP="00E051E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All Ages</w:t>
            </w:r>
          </w:p>
        </w:tc>
        <w:tc>
          <w:tcPr>
            <w:tcW w:w="939" w:type="pct"/>
            <w:shd w:val="clear" w:color="auto" w:fill="auto"/>
            <w:noWrap/>
          </w:tcPr>
          <w:p w14:paraId="46B9A389" w14:textId="28E69B27" w:rsidR="00E051E6" w:rsidRPr="008868C0" w:rsidRDefault="00E051E6" w:rsidP="00E051E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247,944</w:t>
            </w:r>
          </w:p>
        </w:tc>
        <w:tc>
          <w:tcPr>
            <w:tcW w:w="871" w:type="pct"/>
            <w:shd w:val="clear" w:color="auto" w:fill="auto"/>
            <w:noWrap/>
          </w:tcPr>
          <w:p w14:paraId="5AC3AA71" w14:textId="31DB0115" w:rsidR="00E051E6" w:rsidRPr="008868C0" w:rsidRDefault="00E051E6" w:rsidP="00E051E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274,000</w:t>
            </w:r>
          </w:p>
        </w:tc>
        <w:tc>
          <w:tcPr>
            <w:tcW w:w="1285" w:type="pct"/>
            <w:shd w:val="clear" w:color="auto" w:fill="auto"/>
            <w:noWrap/>
          </w:tcPr>
          <w:p w14:paraId="1F6E8B91" w14:textId="39C55B45" w:rsidR="00E051E6" w:rsidRPr="008868C0" w:rsidRDefault="00E051E6" w:rsidP="00E051E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26,056</w:t>
            </w:r>
          </w:p>
        </w:tc>
        <w:tc>
          <w:tcPr>
            <w:tcW w:w="1044" w:type="pct"/>
            <w:shd w:val="clear" w:color="auto" w:fill="auto"/>
            <w:noWrap/>
          </w:tcPr>
          <w:p w14:paraId="6EECFD55" w14:textId="634B3B55" w:rsidR="00E051E6" w:rsidRPr="008868C0" w:rsidRDefault="00E051E6" w:rsidP="00E051E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10.5%</w:t>
            </w:r>
          </w:p>
        </w:tc>
      </w:tr>
    </w:tbl>
    <w:p w14:paraId="784BF7E7" w14:textId="7A4721A8" w:rsidR="00CE1BDB" w:rsidRPr="008868C0" w:rsidRDefault="00CE1BDB" w:rsidP="00E83DC7">
      <w:pPr>
        <w:pStyle w:val="Reporttext"/>
        <w:numPr>
          <w:ilvl w:val="0"/>
          <w:numId w:val="0"/>
        </w:numPr>
        <w:ind w:left="709" w:hanging="709"/>
        <w:rPr>
          <w:rFonts w:asciiTheme="minorHAnsi" w:hAnsiTheme="minorHAnsi" w:cstheme="minorHAnsi"/>
          <w:sz w:val="22"/>
          <w:szCs w:val="22"/>
          <w:highlight w:val="yellow"/>
        </w:rPr>
      </w:pPr>
      <w:r w:rsidRPr="008868C0">
        <w:rPr>
          <w:rFonts w:asciiTheme="minorHAnsi" w:hAnsiTheme="minorHAnsi" w:cstheme="minorHAnsi"/>
          <w:sz w:val="22"/>
          <w:szCs w:val="22"/>
        </w:rPr>
        <w:t xml:space="preserve">Source: 2018-based </w:t>
      </w:r>
      <w:r w:rsidR="001C2098" w:rsidRPr="008868C0">
        <w:rPr>
          <w:rFonts w:asciiTheme="minorHAnsi" w:hAnsiTheme="minorHAnsi" w:cstheme="minorHAnsi"/>
          <w:sz w:val="22"/>
          <w:szCs w:val="22"/>
        </w:rPr>
        <w:t xml:space="preserve">and 2014-based </w:t>
      </w:r>
      <w:r w:rsidRPr="008868C0">
        <w:rPr>
          <w:rFonts w:asciiTheme="minorHAnsi" w:hAnsiTheme="minorHAnsi" w:cstheme="minorHAnsi"/>
          <w:sz w:val="22"/>
          <w:szCs w:val="22"/>
        </w:rPr>
        <w:t>ONS population projections</w:t>
      </w:r>
    </w:p>
    <w:p w14:paraId="5858A8B8" w14:textId="77777777" w:rsidR="00E84B5A" w:rsidRPr="008868C0" w:rsidRDefault="00E84B5A" w:rsidP="0014603D">
      <w:pPr>
        <w:pStyle w:val="Reporttext"/>
        <w:numPr>
          <w:ilvl w:val="0"/>
          <w:numId w:val="0"/>
        </w:numPr>
        <w:rPr>
          <w:rFonts w:asciiTheme="minorHAnsi" w:hAnsiTheme="minorHAnsi" w:cstheme="minorHAnsi"/>
        </w:rPr>
      </w:pPr>
    </w:p>
    <w:p w14:paraId="17A20AB6"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Components of population change</w:t>
      </w:r>
    </w:p>
    <w:p w14:paraId="0DF5BF7D" w14:textId="64AB5D02" w:rsidR="00CE1BDB" w:rsidRPr="008868C0" w:rsidRDefault="00CE1BDB" w:rsidP="00E84B5A">
      <w:pPr>
        <w:pStyle w:val="Reporttext"/>
        <w:rPr>
          <w:rFonts w:asciiTheme="minorHAnsi" w:hAnsiTheme="minorHAnsi" w:cstheme="minorHAnsi"/>
        </w:rPr>
      </w:pPr>
      <w:r w:rsidRPr="008868C0">
        <w:rPr>
          <w:rFonts w:asciiTheme="minorHAnsi" w:hAnsiTheme="minorHAnsi" w:cstheme="minorHAnsi"/>
        </w:rPr>
        <w:t xml:space="preserve">The ONS publish mid-year population estimates at local authority level which includes an analysis of components of population change, that is natural change, national </w:t>
      </w:r>
      <w:proofErr w:type="gramStart"/>
      <w:r w:rsidRPr="008868C0">
        <w:rPr>
          <w:rFonts w:asciiTheme="minorHAnsi" w:hAnsiTheme="minorHAnsi" w:cstheme="minorHAnsi"/>
        </w:rPr>
        <w:t>migration</w:t>
      </w:r>
      <w:proofErr w:type="gramEnd"/>
      <w:r w:rsidRPr="008868C0">
        <w:rPr>
          <w:rFonts w:asciiTheme="minorHAnsi" w:hAnsiTheme="minorHAnsi" w:cstheme="minorHAnsi"/>
        </w:rPr>
        <w:t xml:space="preserve"> and international migration. The component analysis also includes ‘other’ change which can include boundary adjustment and military population moves. The data for </w:t>
      </w:r>
      <w:r w:rsidR="003B19BC" w:rsidRPr="008868C0">
        <w:rPr>
          <w:rFonts w:asciiTheme="minorHAnsi" w:hAnsiTheme="minorHAnsi" w:cstheme="minorHAnsi"/>
        </w:rPr>
        <w:t>Trafford</w:t>
      </w:r>
      <w:r w:rsidR="00E84B5A" w:rsidRPr="008868C0">
        <w:rPr>
          <w:rFonts w:asciiTheme="minorHAnsi" w:hAnsiTheme="minorHAnsi" w:cstheme="minorHAnsi"/>
        </w:rPr>
        <w:t xml:space="preserve"> Borough </w:t>
      </w:r>
      <w:r w:rsidRPr="008868C0">
        <w:rPr>
          <w:rFonts w:asciiTheme="minorHAnsi" w:hAnsiTheme="minorHAnsi" w:cstheme="minorHAnsi"/>
        </w:rPr>
        <w:t>2011-2020 is shown in Figure 2.</w:t>
      </w:r>
      <w:r w:rsidR="00D50C48">
        <w:rPr>
          <w:rFonts w:asciiTheme="minorHAnsi" w:hAnsiTheme="minorHAnsi" w:cstheme="minorHAnsi"/>
        </w:rPr>
        <w:t>1</w:t>
      </w:r>
      <w:r w:rsidRPr="008868C0">
        <w:rPr>
          <w:rFonts w:asciiTheme="minorHAnsi" w:hAnsiTheme="minorHAnsi" w:cstheme="minorHAnsi"/>
        </w:rPr>
        <w:t xml:space="preserve">. Over the period 2011 to 2020, </w:t>
      </w:r>
      <w:r w:rsidR="00E84B5A" w:rsidRPr="008868C0">
        <w:rPr>
          <w:rFonts w:asciiTheme="minorHAnsi" w:hAnsiTheme="minorHAnsi" w:cstheme="minorHAnsi"/>
        </w:rPr>
        <w:t xml:space="preserve">net in-migration has consistently had the greatest impact on </w:t>
      </w:r>
      <w:r w:rsidRPr="008868C0">
        <w:rPr>
          <w:rFonts w:asciiTheme="minorHAnsi" w:hAnsiTheme="minorHAnsi" w:cstheme="minorHAnsi"/>
        </w:rPr>
        <w:t>population</w:t>
      </w:r>
      <w:r w:rsidR="00E84B5A" w:rsidRPr="008868C0">
        <w:rPr>
          <w:rFonts w:asciiTheme="minorHAnsi" w:hAnsiTheme="minorHAnsi" w:cstheme="minorHAnsi"/>
        </w:rPr>
        <w:t xml:space="preserve"> change.</w:t>
      </w:r>
    </w:p>
    <w:p w14:paraId="27BFD21D" w14:textId="77777777" w:rsidR="00CE1BDB" w:rsidRPr="008868C0" w:rsidRDefault="00CE1BDB" w:rsidP="00CE1BDB">
      <w:pPr>
        <w:pStyle w:val="Figureheading0"/>
        <w:rPr>
          <w:rFonts w:asciiTheme="minorHAnsi" w:hAnsiTheme="minorHAnsi" w:cstheme="minorHAnsi"/>
          <w:highlight w:val="yellow"/>
        </w:rPr>
        <w:sectPr w:rsidR="00CE1BDB" w:rsidRPr="008868C0" w:rsidSect="00B22B34">
          <w:pgSz w:w="11907" w:h="16840" w:code="9"/>
          <w:pgMar w:top="1440" w:right="1276" w:bottom="1440" w:left="1440" w:header="720" w:footer="567" w:gutter="0"/>
          <w:cols w:space="708"/>
          <w:noEndnote/>
          <w:docGrid w:linePitch="326"/>
        </w:sectPr>
      </w:pPr>
    </w:p>
    <w:p w14:paraId="04EC62C1" w14:textId="110C3654" w:rsidR="00CE1BDB" w:rsidRPr="008868C0" w:rsidRDefault="00CE1BDB" w:rsidP="00F50277">
      <w:pPr>
        <w:pStyle w:val="Figureheading0"/>
        <w:tabs>
          <w:tab w:val="left" w:pos="709"/>
          <w:tab w:val="left" w:pos="1418"/>
        </w:tabs>
        <w:rPr>
          <w:rFonts w:asciiTheme="minorHAnsi" w:hAnsiTheme="minorHAnsi" w:cstheme="minorHAnsi"/>
          <w:bCs/>
          <w:szCs w:val="22"/>
        </w:rPr>
      </w:pPr>
      <w:bookmarkStart w:id="239" w:name="_Toc146126605"/>
      <w:r w:rsidRPr="008868C0">
        <w:rPr>
          <w:rFonts w:asciiTheme="minorHAnsi" w:hAnsiTheme="minorHAnsi" w:cstheme="minorHAnsi"/>
          <w:shd w:val="clear" w:color="auto" w:fill="FFFFFF"/>
          <w:lang w:eastAsia="en-GB"/>
        </w:rPr>
        <w:lastRenderedPageBreak/>
        <w:t>Figure</w:t>
      </w:r>
      <w:r w:rsidRPr="008868C0">
        <w:rPr>
          <w:rFonts w:asciiTheme="minorHAnsi" w:hAnsiTheme="minorHAnsi" w:cstheme="minorHAnsi"/>
        </w:rPr>
        <w:t xml:space="preserve"> 2.</w:t>
      </w:r>
      <w:r w:rsidR="00D50C48">
        <w:rPr>
          <w:rFonts w:asciiTheme="minorHAnsi" w:hAnsiTheme="minorHAnsi" w:cstheme="minorHAnsi"/>
        </w:rPr>
        <w:t>1</w:t>
      </w:r>
      <w:r w:rsidRPr="008868C0">
        <w:rPr>
          <w:rFonts w:asciiTheme="minorHAnsi" w:hAnsiTheme="minorHAnsi" w:cstheme="minorHAnsi"/>
        </w:rPr>
        <w:tab/>
        <w:t>Components of population change</w:t>
      </w:r>
      <w:bookmarkStart w:id="240" w:name="m_-2481815211680057787__Toc56426504"/>
      <w:r w:rsidRPr="008868C0">
        <w:rPr>
          <w:rFonts w:asciiTheme="minorHAnsi" w:hAnsiTheme="minorHAnsi" w:cstheme="minorHAnsi"/>
        </w:rPr>
        <w:t xml:space="preserve"> 2011 to </w:t>
      </w:r>
      <w:proofErr w:type="gramStart"/>
      <w:r w:rsidRPr="008868C0">
        <w:rPr>
          <w:rFonts w:asciiTheme="minorHAnsi" w:hAnsiTheme="minorHAnsi" w:cstheme="minorHAnsi"/>
        </w:rPr>
        <w:t>2020</w:t>
      </w:r>
      <w:bookmarkEnd w:id="239"/>
      <w:bookmarkEnd w:id="240"/>
      <w:proofErr w:type="gramEnd"/>
    </w:p>
    <w:p w14:paraId="7B952CC6" w14:textId="690C8432" w:rsidR="00CE1BDB" w:rsidRPr="008868C0" w:rsidRDefault="00652206" w:rsidP="00CE1BDB">
      <w:pPr>
        <w:rPr>
          <w:rFonts w:asciiTheme="minorHAnsi" w:hAnsiTheme="minorHAnsi" w:cstheme="minorHAnsi"/>
          <w:highlight w:val="yellow"/>
        </w:rPr>
      </w:pPr>
      <w:r w:rsidRPr="008868C0">
        <w:rPr>
          <w:rFonts w:asciiTheme="minorHAnsi" w:hAnsiTheme="minorHAnsi" w:cstheme="minorHAnsi"/>
          <w:noProof/>
          <w:highlight w:val="yellow"/>
        </w:rPr>
        <w:drawing>
          <wp:inline distT="0" distB="0" distL="0" distR="0" wp14:anchorId="4E445463" wp14:editId="03969BAE">
            <wp:extent cx="8445731" cy="4913732"/>
            <wp:effectExtent l="0" t="0" r="0" b="1270"/>
            <wp:docPr id="32" name="Picture 32" descr="Bar chart illustrating components of population change 2011 to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Bar chart illustrating components of population change 2011 to 20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462334" cy="4923392"/>
                    </a:xfrm>
                    <a:prstGeom prst="rect">
                      <a:avLst/>
                    </a:prstGeom>
                    <a:noFill/>
                  </pic:spPr>
                </pic:pic>
              </a:graphicData>
            </a:graphic>
          </wp:inline>
        </w:drawing>
      </w:r>
    </w:p>
    <w:p w14:paraId="24E39DA5" w14:textId="59D3384E" w:rsidR="00CE1BDB" w:rsidRPr="008868C0" w:rsidRDefault="00CE1BDB" w:rsidP="00CE1BDB">
      <w:pPr>
        <w:pStyle w:val="Reporttext"/>
        <w:numPr>
          <w:ilvl w:val="0"/>
          <w:numId w:val="0"/>
        </w:numPr>
        <w:rPr>
          <w:rFonts w:asciiTheme="minorHAnsi" w:hAnsiTheme="minorHAnsi" w:cstheme="minorHAnsi"/>
          <w:sz w:val="22"/>
          <w:szCs w:val="22"/>
        </w:rPr>
      </w:pPr>
      <w:r w:rsidRPr="008868C0">
        <w:rPr>
          <w:rFonts w:asciiTheme="minorHAnsi" w:hAnsiTheme="minorHAnsi" w:cstheme="minorHAnsi"/>
          <w:sz w:val="22"/>
          <w:szCs w:val="22"/>
        </w:rPr>
        <w:t xml:space="preserve">Source: ONS </w:t>
      </w:r>
      <w:r w:rsidR="00F97D67" w:rsidRPr="008868C0">
        <w:rPr>
          <w:rFonts w:asciiTheme="minorHAnsi" w:hAnsiTheme="minorHAnsi" w:cstheme="minorHAnsi"/>
          <w:sz w:val="22"/>
          <w:szCs w:val="22"/>
        </w:rPr>
        <w:t>Population estimates and components of population change. Detailed time series 2001 to 2020</w:t>
      </w:r>
    </w:p>
    <w:p w14:paraId="4B238434" w14:textId="77777777" w:rsidR="00CE1BDB" w:rsidRPr="008868C0" w:rsidRDefault="00CE1BDB" w:rsidP="00CE1BDB">
      <w:pPr>
        <w:pStyle w:val="Reporttext"/>
        <w:numPr>
          <w:ilvl w:val="0"/>
          <w:numId w:val="0"/>
        </w:numPr>
        <w:rPr>
          <w:rFonts w:asciiTheme="minorHAnsi" w:hAnsiTheme="minorHAnsi" w:cstheme="minorHAnsi"/>
          <w:highlight w:val="yellow"/>
        </w:rPr>
        <w:sectPr w:rsidR="00CE1BDB" w:rsidRPr="008868C0" w:rsidSect="00B22B34">
          <w:pgSz w:w="16840" w:h="11907" w:orient="landscape" w:code="9"/>
          <w:pgMar w:top="1440" w:right="1276" w:bottom="1440" w:left="1440" w:header="720" w:footer="567" w:gutter="0"/>
          <w:cols w:space="708"/>
          <w:noEndnote/>
          <w:docGrid w:linePitch="326"/>
        </w:sectPr>
      </w:pPr>
    </w:p>
    <w:p w14:paraId="2C93A0C0" w14:textId="68423A83"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lastRenderedPageBreak/>
        <w:t>Migration trends 2011-20</w:t>
      </w:r>
      <w:r w:rsidR="00E84B5A" w:rsidRPr="008868C0">
        <w:rPr>
          <w:rFonts w:asciiTheme="minorHAnsi" w:hAnsiTheme="minorHAnsi" w:cstheme="minorHAnsi"/>
        </w:rPr>
        <w:t>20</w:t>
      </w:r>
    </w:p>
    <w:p w14:paraId="368AA1C5" w14:textId="292E2956"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Table 2.1</w:t>
      </w:r>
      <w:r w:rsidR="001C452C">
        <w:rPr>
          <w:rFonts w:asciiTheme="minorHAnsi" w:hAnsiTheme="minorHAnsi" w:cstheme="minorHAnsi"/>
        </w:rPr>
        <w:t>5</w:t>
      </w:r>
      <w:r w:rsidRPr="008868C0">
        <w:rPr>
          <w:rFonts w:asciiTheme="minorHAnsi" w:hAnsiTheme="minorHAnsi" w:cstheme="minorHAnsi"/>
        </w:rPr>
        <w:t xml:space="preserve"> presents a detailed analysis of internal and international migration by year and Table 2.1</w:t>
      </w:r>
      <w:r w:rsidR="001C452C">
        <w:rPr>
          <w:rFonts w:asciiTheme="minorHAnsi" w:hAnsiTheme="minorHAnsi" w:cstheme="minorHAnsi"/>
        </w:rPr>
        <w:t>6</w:t>
      </w:r>
      <w:r w:rsidRPr="008868C0">
        <w:rPr>
          <w:rFonts w:asciiTheme="minorHAnsi" w:hAnsiTheme="minorHAnsi" w:cstheme="minorHAnsi"/>
        </w:rPr>
        <w:t xml:space="preserve"> summarises the data by broad age and year groups. The base numbers may differ slightly from the ONS components of change analysis due to rounding but provides useful insight into the age group of migrants, their origins and destinations and the relative importance of international migration. </w:t>
      </w:r>
    </w:p>
    <w:p w14:paraId="7F6CC8FF" w14:textId="75DDE234"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Key trends in migration over the period 201</w:t>
      </w:r>
      <w:r w:rsidR="00C26C0C" w:rsidRPr="008868C0">
        <w:rPr>
          <w:rFonts w:asciiTheme="minorHAnsi" w:hAnsiTheme="minorHAnsi" w:cstheme="minorHAnsi"/>
        </w:rPr>
        <w:t>2</w:t>
      </w:r>
      <w:r w:rsidRPr="008868C0">
        <w:rPr>
          <w:rFonts w:asciiTheme="minorHAnsi" w:hAnsiTheme="minorHAnsi" w:cstheme="minorHAnsi"/>
        </w:rPr>
        <w:t xml:space="preserve"> to 20</w:t>
      </w:r>
      <w:r w:rsidR="001B10F6" w:rsidRPr="008868C0">
        <w:rPr>
          <w:rFonts w:asciiTheme="minorHAnsi" w:hAnsiTheme="minorHAnsi" w:cstheme="minorHAnsi"/>
        </w:rPr>
        <w:t>20</w:t>
      </w:r>
      <w:r w:rsidRPr="008868C0">
        <w:rPr>
          <w:rFonts w:asciiTheme="minorHAnsi" w:hAnsiTheme="minorHAnsi" w:cstheme="minorHAnsi"/>
        </w:rPr>
        <w:t xml:space="preserve"> include:</w:t>
      </w:r>
    </w:p>
    <w:p w14:paraId="0B67D4F4" w14:textId="48349D24"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Overall </w:t>
      </w:r>
      <w:r w:rsidR="006A7906" w:rsidRPr="008868C0">
        <w:rPr>
          <w:rFonts w:asciiTheme="minorHAnsi" w:hAnsiTheme="minorHAnsi" w:cstheme="minorHAnsi"/>
        </w:rPr>
        <w:t xml:space="preserve">annual </w:t>
      </w:r>
      <w:r w:rsidRPr="008868C0">
        <w:rPr>
          <w:rFonts w:asciiTheme="minorHAnsi" w:hAnsiTheme="minorHAnsi" w:cstheme="minorHAnsi"/>
        </w:rPr>
        <w:t>net inflows</w:t>
      </w:r>
      <w:r w:rsidR="00526920">
        <w:rPr>
          <w:rFonts w:asciiTheme="minorHAnsi" w:hAnsiTheme="minorHAnsi" w:cstheme="minorHAnsi"/>
        </w:rPr>
        <w:t xml:space="preserve"> (that is people moving migrating or moving into Trafford)</w:t>
      </w:r>
      <w:r w:rsidRPr="008868C0">
        <w:rPr>
          <w:rFonts w:asciiTheme="minorHAnsi" w:hAnsiTheme="minorHAnsi" w:cstheme="minorHAnsi"/>
        </w:rPr>
        <w:t xml:space="preserve"> </w:t>
      </w:r>
      <w:r w:rsidR="00A14E9F" w:rsidRPr="008868C0">
        <w:rPr>
          <w:rFonts w:asciiTheme="minorHAnsi" w:hAnsiTheme="minorHAnsi" w:cstheme="minorHAnsi"/>
        </w:rPr>
        <w:t xml:space="preserve">in </w:t>
      </w:r>
      <w:r w:rsidR="006A7906" w:rsidRPr="008868C0">
        <w:rPr>
          <w:rFonts w:asciiTheme="minorHAnsi" w:hAnsiTheme="minorHAnsi" w:cstheme="minorHAnsi"/>
        </w:rPr>
        <w:t xml:space="preserve">each year, averaging </w:t>
      </w:r>
      <w:r w:rsidR="00296D4F" w:rsidRPr="008868C0">
        <w:rPr>
          <w:rFonts w:asciiTheme="minorHAnsi" w:hAnsiTheme="minorHAnsi" w:cstheme="minorHAnsi"/>
        </w:rPr>
        <w:t>422</w:t>
      </w:r>
      <w:r w:rsidR="006A7906" w:rsidRPr="008868C0">
        <w:rPr>
          <w:rFonts w:asciiTheme="minorHAnsi" w:hAnsiTheme="minorHAnsi" w:cstheme="minorHAnsi"/>
        </w:rPr>
        <w:t xml:space="preserve"> over the </w:t>
      </w:r>
      <w:proofErr w:type="gramStart"/>
      <w:r w:rsidR="006A7906" w:rsidRPr="008868C0">
        <w:rPr>
          <w:rFonts w:asciiTheme="minorHAnsi" w:hAnsiTheme="minorHAnsi" w:cstheme="minorHAnsi"/>
        </w:rPr>
        <w:t>period;</w:t>
      </w:r>
      <w:proofErr w:type="gramEnd"/>
    </w:p>
    <w:p w14:paraId="6164D09C" w14:textId="4DE0A3A9" w:rsidR="006A7906" w:rsidRPr="008868C0" w:rsidRDefault="00296D4F" w:rsidP="00CE1BDB">
      <w:pPr>
        <w:pStyle w:val="bullet"/>
        <w:rPr>
          <w:rFonts w:asciiTheme="minorHAnsi" w:hAnsiTheme="minorHAnsi" w:cstheme="minorHAnsi"/>
        </w:rPr>
      </w:pPr>
      <w:r w:rsidRPr="008868C0">
        <w:rPr>
          <w:rFonts w:asciiTheme="minorHAnsi" w:hAnsiTheme="minorHAnsi" w:cstheme="minorHAnsi"/>
        </w:rPr>
        <w:t>Considerable n</w:t>
      </w:r>
      <w:r w:rsidR="006A7906" w:rsidRPr="008868C0">
        <w:rPr>
          <w:rFonts w:asciiTheme="minorHAnsi" w:hAnsiTheme="minorHAnsi" w:cstheme="minorHAnsi"/>
        </w:rPr>
        <w:t xml:space="preserve">et inflows from </w:t>
      </w:r>
      <w:r w:rsidRPr="008868C0">
        <w:rPr>
          <w:rFonts w:asciiTheme="minorHAnsi" w:hAnsiTheme="minorHAnsi" w:cstheme="minorHAnsi"/>
        </w:rPr>
        <w:t>Manchester (1,248 annual average)</w:t>
      </w:r>
    </w:p>
    <w:p w14:paraId="7B26ACAE" w14:textId="42FF839B" w:rsidR="006A7906" w:rsidRPr="008868C0" w:rsidRDefault="006A7906" w:rsidP="00CE1BDB">
      <w:pPr>
        <w:pStyle w:val="bullet"/>
        <w:rPr>
          <w:rFonts w:asciiTheme="minorHAnsi" w:hAnsiTheme="minorHAnsi" w:cstheme="minorHAnsi"/>
        </w:rPr>
      </w:pPr>
      <w:r w:rsidRPr="008868C0">
        <w:rPr>
          <w:rFonts w:asciiTheme="minorHAnsi" w:hAnsiTheme="minorHAnsi" w:cstheme="minorHAnsi"/>
        </w:rPr>
        <w:t xml:space="preserve">Small net outflows </w:t>
      </w:r>
      <w:r w:rsidR="00526920">
        <w:rPr>
          <w:rFonts w:asciiTheme="minorHAnsi" w:hAnsiTheme="minorHAnsi" w:cstheme="minorHAnsi"/>
        </w:rPr>
        <w:t xml:space="preserve">(that is people migrating or moving out of Trafford) </w:t>
      </w:r>
      <w:r w:rsidRPr="008868C0">
        <w:rPr>
          <w:rFonts w:asciiTheme="minorHAnsi" w:hAnsiTheme="minorHAnsi" w:cstheme="minorHAnsi"/>
        </w:rPr>
        <w:t xml:space="preserve">to some areas such as </w:t>
      </w:r>
      <w:r w:rsidR="00A9112D" w:rsidRPr="008868C0">
        <w:rPr>
          <w:rFonts w:asciiTheme="minorHAnsi" w:hAnsiTheme="minorHAnsi" w:cstheme="minorHAnsi"/>
        </w:rPr>
        <w:t xml:space="preserve">Oldham </w:t>
      </w:r>
      <w:r w:rsidR="00296D4F" w:rsidRPr="008868C0">
        <w:rPr>
          <w:rFonts w:asciiTheme="minorHAnsi" w:hAnsiTheme="minorHAnsi" w:cstheme="minorHAnsi"/>
        </w:rPr>
        <w:t>and</w:t>
      </w:r>
      <w:r w:rsidR="00A9112D" w:rsidRPr="008868C0">
        <w:rPr>
          <w:rFonts w:asciiTheme="minorHAnsi" w:hAnsiTheme="minorHAnsi" w:cstheme="minorHAnsi"/>
        </w:rPr>
        <w:t xml:space="preserve"> Rochdale</w:t>
      </w:r>
    </w:p>
    <w:p w14:paraId="17BEBF9F" w14:textId="36954AEF" w:rsidR="006A7906" w:rsidRPr="008868C0" w:rsidRDefault="00296D4F" w:rsidP="00CE1BDB">
      <w:pPr>
        <w:pStyle w:val="bullet"/>
        <w:rPr>
          <w:rFonts w:asciiTheme="minorHAnsi" w:hAnsiTheme="minorHAnsi" w:cstheme="minorHAnsi"/>
        </w:rPr>
      </w:pPr>
      <w:r w:rsidRPr="008868C0">
        <w:rPr>
          <w:rFonts w:asciiTheme="minorHAnsi" w:hAnsiTheme="minorHAnsi" w:cstheme="minorHAnsi"/>
        </w:rPr>
        <w:t>Considerable</w:t>
      </w:r>
      <w:r w:rsidR="006A7906" w:rsidRPr="008868C0">
        <w:rPr>
          <w:rFonts w:asciiTheme="minorHAnsi" w:hAnsiTheme="minorHAnsi" w:cstheme="minorHAnsi"/>
        </w:rPr>
        <w:t xml:space="preserve"> net outflow to</w:t>
      </w:r>
      <w:r w:rsidRPr="008868C0">
        <w:rPr>
          <w:rFonts w:asciiTheme="minorHAnsi" w:hAnsiTheme="minorHAnsi" w:cstheme="minorHAnsi"/>
        </w:rPr>
        <w:t xml:space="preserve"> the</w:t>
      </w:r>
      <w:r w:rsidR="006A7906" w:rsidRPr="008868C0">
        <w:rPr>
          <w:rFonts w:asciiTheme="minorHAnsi" w:hAnsiTheme="minorHAnsi" w:cstheme="minorHAnsi"/>
        </w:rPr>
        <w:t xml:space="preserve"> rest of </w:t>
      </w:r>
      <w:proofErr w:type="gramStart"/>
      <w:r w:rsidRPr="008868C0">
        <w:rPr>
          <w:rFonts w:asciiTheme="minorHAnsi" w:hAnsiTheme="minorHAnsi" w:cstheme="minorHAnsi"/>
        </w:rPr>
        <w:t>North West</w:t>
      </w:r>
      <w:proofErr w:type="gramEnd"/>
      <w:r w:rsidRPr="008868C0">
        <w:rPr>
          <w:rFonts w:asciiTheme="minorHAnsi" w:hAnsiTheme="minorHAnsi" w:cstheme="minorHAnsi"/>
        </w:rPr>
        <w:t xml:space="preserve"> region</w:t>
      </w:r>
      <w:r w:rsidR="006A7906" w:rsidRPr="008868C0">
        <w:rPr>
          <w:rFonts w:asciiTheme="minorHAnsi" w:hAnsiTheme="minorHAnsi" w:cstheme="minorHAnsi"/>
        </w:rPr>
        <w:t xml:space="preserve"> (-</w:t>
      </w:r>
      <w:r w:rsidRPr="008868C0">
        <w:rPr>
          <w:rFonts w:asciiTheme="minorHAnsi" w:hAnsiTheme="minorHAnsi" w:cstheme="minorHAnsi"/>
        </w:rPr>
        <w:t>749</w:t>
      </w:r>
      <w:r w:rsidR="006A7906" w:rsidRPr="008868C0">
        <w:rPr>
          <w:rFonts w:asciiTheme="minorHAnsi" w:hAnsiTheme="minorHAnsi" w:cstheme="minorHAnsi"/>
        </w:rPr>
        <w:t xml:space="preserve"> annual average) and </w:t>
      </w:r>
      <w:r w:rsidRPr="008868C0">
        <w:rPr>
          <w:rFonts w:asciiTheme="minorHAnsi" w:hAnsiTheme="minorHAnsi" w:cstheme="minorHAnsi"/>
        </w:rPr>
        <w:t xml:space="preserve">small net outflows to </w:t>
      </w:r>
      <w:r w:rsidR="006A7906" w:rsidRPr="008868C0">
        <w:rPr>
          <w:rFonts w:asciiTheme="minorHAnsi" w:hAnsiTheme="minorHAnsi" w:cstheme="minorHAnsi"/>
        </w:rPr>
        <w:t>Scotland (-2</w:t>
      </w:r>
      <w:r w:rsidRPr="008868C0">
        <w:rPr>
          <w:rFonts w:asciiTheme="minorHAnsi" w:hAnsiTheme="minorHAnsi" w:cstheme="minorHAnsi"/>
        </w:rPr>
        <w:t>9</w:t>
      </w:r>
      <w:r w:rsidR="006A7906" w:rsidRPr="008868C0">
        <w:rPr>
          <w:rFonts w:asciiTheme="minorHAnsi" w:hAnsiTheme="minorHAnsi" w:cstheme="minorHAnsi"/>
        </w:rPr>
        <w:t xml:space="preserve"> annual </w:t>
      </w:r>
      <w:r w:rsidR="002F0585" w:rsidRPr="008868C0">
        <w:rPr>
          <w:rFonts w:asciiTheme="minorHAnsi" w:hAnsiTheme="minorHAnsi" w:cstheme="minorHAnsi"/>
        </w:rPr>
        <w:t>average</w:t>
      </w:r>
      <w:r w:rsidR="006A7906" w:rsidRPr="008868C0">
        <w:rPr>
          <w:rFonts w:asciiTheme="minorHAnsi" w:hAnsiTheme="minorHAnsi" w:cstheme="minorHAnsi"/>
        </w:rPr>
        <w:t>)</w:t>
      </w:r>
      <w:r w:rsidRPr="008868C0">
        <w:rPr>
          <w:rFonts w:asciiTheme="minorHAnsi" w:hAnsiTheme="minorHAnsi" w:cstheme="minorHAnsi"/>
        </w:rPr>
        <w:t xml:space="preserve"> and Wales (-82 annual average)</w:t>
      </w:r>
    </w:p>
    <w:p w14:paraId="3130F926" w14:textId="3D60DD95" w:rsidR="006A7906" w:rsidRPr="008868C0" w:rsidRDefault="006A7906" w:rsidP="00CE1BDB">
      <w:pPr>
        <w:pStyle w:val="bullet"/>
        <w:rPr>
          <w:rFonts w:asciiTheme="minorHAnsi" w:hAnsiTheme="minorHAnsi" w:cstheme="minorHAnsi"/>
        </w:rPr>
      </w:pPr>
      <w:r w:rsidRPr="008868C0">
        <w:rPr>
          <w:rFonts w:asciiTheme="minorHAnsi" w:hAnsiTheme="minorHAnsi" w:cstheme="minorHAnsi"/>
        </w:rPr>
        <w:t xml:space="preserve">Small international net inflow </w:t>
      </w:r>
      <w:r w:rsidR="00296D4F" w:rsidRPr="008868C0">
        <w:rPr>
          <w:rFonts w:asciiTheme="minorHAnsi" w:hAnsiTheme="minorHAnsi" w:cstheme="minorHAnsi"/>
        </w:rPr>
        <w:t xml:space="preserve">from 2014 onwards, </w:t>
      </w:r>
      <w:r w:rsidRPr="008868C0">
        <w:rPr>
          <w:rFonts w:asciiTheme="minorHAnsi" w:hAnsiTheme="minorHAnsi" w:cstheme="minorHAnsi"/>
        </w:rPr>
        <w:t xml:space="preserve">averaging </w:t>
      </w:r>
      <w:r w:rsidR="00B636CB" w:rsidRPr="008868C0">
        <w:rPr>
          <w:rFonts w:asciiTheme="minorHAnsi" w:hAnsiTheme="minorHAnsi" w:cstheme="minorHAnsi"/>
        </w:rPr>
        <w:t>264</w:t>
      </w:r>
      <w:r w:rsidRPr="008868C0">
        <w:rPr>
          <w:rFonts w:asciiTheme="minorHAnsi" w:hAnsiTheme="minorHAnsi" w:cstheme="minorHAnsi"/>
        </w:rPr>
        <w:t xml:space="preserve"> people over </w:t>
      </w:r>
      <w:r w:rsidR="00B636CB" w:rsidRPr="008868C0">
        <w:rPr>
          <w:rFonts w:asciiTheme="minorHAnsi" w:hAnsiTheme="minorHAnsi" w:cstheme="minorHAnsi"/>
        </w:rPr>
        <w:t>that</w:t>
      </w:r>
      <w:r w:rsidRPr="008868C0">
        <w:rPr>
          <w:rFonts w:asciiTheme="minorHAnsi" w:hAnsiTheme="minorHAnsi" w:cstheme="minorHAnsi"/>
        </w:rPr>
        <w:t xml:space="preserve"> </w:t>
      </w:r>
      <w:proofErr w:type="gramStart"/>
      <w:r w:rsidRPr="008868C0">
        <w:rPr>
          <w:rFonts w:asciiTheme="minorHAnsi" w:hAnsiTheme="minorHAnsi" w:cstheme="minorHAnsi"/>
        </w:rPr>
        <w:t>period</w:t>
      </w:r>
      <w:proofErr w:type="gramEnd"/>
    </w:p>
    <w:p w14:paraId="130484FD"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In terms of migration by age group:</w:t>
      </w:r>
    </w:p>
    <w:p w14:paraId="77238025" w14:textId="28E18332" w:rsidR="006A7906" w:rsidRPr="008868C0" w:rsidRDefault="00CE1BDB" w:rsidP="00CE1BDB">
      <w:pPr>
        <w:pStyle w:val="bulletlevel2"/>
        <w:rPr>
          <w:rFonts w:asciiTheme="minorHAnsi" w:hAnsiTheme="minorHAnsi" w:cstheme="minorHAnsi"/>
        </w:rPr>
      </w:pPr>
      <w:r w:rsidRPr="008868C0">
        <w:rPr>
          <w:rFonts w:asciiTheme="minorHAnsi" w:hAnsiTheme="minorHAnsi" w:cstheme="minorHAnsi"/>
        </w:rPr>
        <w:t>During 201</w:t>
      </w:r>
      <w:r w:rsidR="00DB42A4" w:rsidRPr="008868C0">
        <w:rPr>
          <w:rFonts w:asciiTheme="minorHAnsi" w:hAnsiTheme="minorHAnsi" w:cstheme="minorHAnsi"/>
        </w:rPr>
        <w:t>2</w:t>
      </w:r>
      <w:r w:rsidRPr="008868C0">
        <w:rPr>
          <w:rFonts w:asciiTheme="minorHAnsi" w:hAnsiTheme="minorHAnsi" w:cstheme="minorHAnsi"/>
        </w:rPr>
        <w:t>-</w:t>
      </w:r>
      <w:r w:rsidR="0060638A" w:rsidRPr="008868C0">
        <w:rPr>
          <w:rFonts w:asciiTheme="minorHAnsi" w:hAnsiTheme="minorHAnsi" w:cstheme="minorHAnsi"/>
        </w:rPr>
        <w:t>2</w:t>
      </w:r>
      <w:r w:rsidR="00F66EFF" w:rsidRPr="008868C0">
        <w:rPr>
          <w:rFonts w:asciiTheme="minorHAnsi" w:hAnsiTheme="minorHAnsi" w:cstheme="minorHAnsi"/>
        </w:rPr>
        <w:t>02</w:t>
      </w:r>
      <w:r w:rsidR="0060638A" w:rsidRPr="008868C0">
        <w:rPr>
          <w:rFonts w:asciiTheme="minorHAnsi" w:hAnsiTheme="minorHAnsi" w:cstheme="minorHAnsi"/>
        </w:rPr>
        <w:t>0</w:t>
      </w:r>
      <w:r w:rsidRPr="008868C0">
        <w:rPr>
          <w:rFonts w:asciiTheme="minorHAnsi" w:hAnsiTheme="minorHAnsi" w:cstheme="minorHAnsi"/>
        </w:rPr>
        <w:t>, the key inflow</w:t>
      </w:r>
      <w:r w:rsidR="006A7906" w:rsidRPr="008868C0">
        <w:rPr>
          <w:rFonts w:asciiTheme="minorHAnsi" w:hAnsiTheme="minorHAnsi" w:cstheme="minorHAnsi"/>
        </w:rPr>
        <w:t xml:space="preserve">s were people in the under 30 and 30-64 age groups from </w:t>
      </w:r>
      <w:proofErr w:type="gramStart"/>
      <w:r w:rsidR="002404A1" w:rsidRPr="008868C0">
        <w:rPr>
          <w:rFonts w:asciiTheme="minorHAnsi" w:hAnsiTheme="minorHAnsi" w:cstheme="minorHAnsi"/>
        </w:rPr>
        <w:t>Manch</w:t>
      </w:r>
      <w:r w:rsidR="006A7906" w:rsidRPr="008868C0">
        <w:rPr>
          <w:rFonts w:asciiTheme="minorHAnsi" w:hAnsiTheme="minorHAnsi" w:cstheme="minorHAnsi"/>
        </w:rPr>
        <w:t>e</w:t>
      </w:r>
      <w:r w:rsidR="002404A1" w:rsidRPr="008868C0">
        <w:rPr>
          <w:rFonts w:asciiTheme="minorHAnsi" w:hAnsiTheme="minorHAnsi" w:cstheme="minorHAnsi"/>
        </w:rPr>
        <w:t>ster</w:t>
      </w:r>
      <w:proofErr w:type="gramEnd"/>
    </w:p>
    <w:p w14:paraId="7EF29222" w14:textId="470070CC" w:rsidR="006A7906" w:rsidRPr="008868C0" w:rsidRDefault="002404A1" w:rsidP="00CE1BDB">
      <w:pPr>
        <w:pStyle w:val="bulletlevel2"/>
        <w:rPr>
          <w:rFonts w:asciiTheme="minorHAnsi" w:hAnsiTheme="minorHAnsi" w:cstheme="minorHAnsi"/>
        </w:rPr>
      </w:pPr>
      <w:r w:rsidRPr="008868C0">
        <w:rPr>
          <w:rFonts w:asciiTheme="minorHAnsi" w:hAnsiTheme="minorHAnsi" w:cstheme="minorHAnsi"/>
        </w:rPr>
        <w:t>During 201</w:t>
      </w:r>
      <w:r w:rsidR="00DB42A4" w:rsidRPr="008868C0">
        <w:rPr>
          <w:rFonts w:asciiTheme="minorHAnsi" w:hAnsiTheme="minorHAnsi" w:cstheme="minorHAnsi"/>
        </w:rPr>
        <w:t>2</w:t>
      </w:r>
      <w:r w:rsidRPr="008868C0">
        <w:rPr>
          <w:rFonts w:asciiTheme="minorHAnsi" w:hAnsiTheme="minorHAnsi" w:cstheme="minorHAnsi"/>
        </w:rPr>
        <w:t>-20</w:t>
      </w:r>
      <w:r w:rsidR="00F66EFF" w:rsidRPr="008868C0">
        <w:rPr>
          <w:rFonts w:asciiTheme="minorHAnsi" w:hAnsiTheme="minorHAnsi" w:cstheme="minorHAnsi"/>
        </w:rPr>
        <w:t>20</w:t>
      </w:r>
      <w:r w:rsidRPr="008868C0">
        <w:rPr>
          <w:rFonts w:asciiTheme="minorHAnsi" w:hAnsiTheme="minorHAnsi" w:cstheme="minorHAnsi"/>
        </w:rPr>
        <w:t>, t</w:t>
      </w:r>
      <w:r w:rsidR="006A7906" w:rsidRPr="008868C0">
        <w:rPr>
          <w:rFonts w:asciiTheme="minorHAnsi" w:hAnsiTheme="minorHAnsi" w:cstheme="minorHAnsi"/>
        </w:rPr>
        <w:t xml:space="preserve">he </w:t>
      </w:r>
      <w:r w:rsidRPr="008868C0">
        <w:rPr>
          <w:rFonts w:asciiTheme="minorHAnsi" w:hAnsiTheme="minorHAnsi" w:cstheme="minorHAnsi"/>
        </w:rPr>
        <w:t xml:space="preserve">key </w:t>
      </w:r>
      <w:r w:rsidR="006A7906" w:rsidRPr="008868C0">
        <w:rPr>
          <w:rFonts w:asciiTheme="minorHAnsi" w:hAnsiTheme="minorHAnsi" w:cstheme="minorHAnsi"/>
        </w:rPr>
        <w:t>net outflow</w:t>
      </w:r>
      <w:r w:rsidRPr="008868C0">
        <w:rPr>
          <w:rFonts w:asciiTheme="minorHAnsi" w:hAnsiTheme="minorHAnsi" w:cstheme="minorHAnsi"/>
        </w:rPr>
        <w:t>s</w:t>
      </w:r>
      <w:r w:rsidR="006A7906" w:rsidRPr="008868C0">
        <w:rPr>
          <w:rFonts w:asciiTheme="minorHAnsi" w:hAnsiTheme="minorHAnsi" w:cstheme="minorHAnsi"/>
        </w:rPr>
        <w:t xml:space="preserve"> w</w:t>
      </w:r>
      <w:r w:rsidRPr="008868C0">
        <w:rPr>
          <w:rFonts w:asciiTheme="minorHAnsi" w:hAnsiTheme="minorHAnsi" w:cstheme="minorHAnsi"/>
        </w:rPr>
        <w:t>ere</w:t>
      </w:r>
      <w:r w:rsidR="006A7906" w:rsidRPr="008868C0">
        <w:rPr>
          <w:rFonts w:asciiTheme="minorHAnsi" w:hAnsiTheme="minorHAnsi" w:cstheme="minorHAnsi"/>
        </w:rPr>
        <w:t xml:space="preserve"> under 30s to the rest of England </w:t>
      </w:r>
      <w:r w:rsidRPr="008868C0">
        <w:rPr>
          <w:rFonts w:asciiTheme="minorHAnsi" w:hAnsiTheme="minorHAnsi" w:cstheme="minorHAnsi"/>
        </w:rPr>
        <w:t xml:space="preserve">and all age groups, but particularly the 30-64 age group, to the rest of the </w:t>
      </w:r>
      <w:proofErr w:type="gramStart"/>
      <w:r w:rsidRPr="008868C0">
        <w:rPr>
          <w:rFonts w:asciiTheme="minorHAnsi" w:hAnsiTheme="minorHAnsi" w:cstheme="minorHAnsi"/>
        </w:rPr>
        <w:t>North West</w:t>
      </w:r>
      <w:proofErr w:type="gramEnd"/>
      <w:r w:rsidRPr="008868C0">
        <w:rPr>
          <w:rFonts w:asciiTheme="minorHAnsi" w:hAnsiTheme="minorHAnsi" w:cstheme="minorHAnsi"/>
        </w:rPr>
        <w:t xml:space="preserve"> region</w:t>
      </w:r>
    </w:p>
    <w:p w14:paraId="78B9647E" w14:textId="682C9CD2" w:rsidR="00CE1BDB" w:rsidRPr="008868C0" w:rsidRDefault="00CE1BDB" w:rsidP="008D3F7D">
      <w:pPr>
        <w:pStyle w:val="bullet"/>
        <w:rPr>
          <w:rFonts w:asciiTheme="minorHAnsi" w:hAnsiTheme="minorHAnsi" w:cstheme="minorHAnsi"/>
        </w:rPr>
      </w:pPr>
      <w:r w:rsidRPr="008868C0">
        <w:rPr>
          <w:rFonts w:asciiTheme="minorHAnsi" w:hAnsiTheme="minorHAnsi" w:cstheme="minorHAnsi"/>
        </w:rPr>
        <w:t xml:space="preserve">Net international migration </w:t>
      </w:r>
      <w:r w:rsidR="008D3F7D" w:rsidRPr="008868C0">
        <w:rPr>
          <w:rFonts w:asciiTheme="minorHAnsi" w:hAnsiTheme="minorHAnsi" w:cstheme="minorHAnsi"/>
        </w:rPr>
        <w:t xml:space="preserve">of all age groups has taken place and averaged </w:t>
      </w:r>
      <w:r w:rsidR="002404A1" w:rsidRPr="008868C0">
        <w:rPr>
          <w:rFonts w:asciiTheme="minorHAnsi" w:hAnsiTheme="minorHAnsi" w:cstheme="minorHAnsi"/>
        </w:rPr>
        <w:t>288</w:t>
      </w:r>
      <w:r w:rsidR="008D3F7D" w:rsidRPr="008868C0">
        <w:rPr>
          <w:rFonts w:asciiTheme="minorHAnsi" w:hAnsiTheme="minorHAnsi" w:cstheme="minorHAnsi"/>
        </w:rPr>
        <w:t xml:space="preserve"> people aged under 30, </w:t>
      </w:r>
      <w:r w:rsidR="002404A1" w:rsidRPr="008868C0">
        <w:rPr>
          <w:rFonts w:asciiTheme="minorHAnsi" w:hAnsiTheme="minorHAnsi" w:cstheme="minorHAnsi"/>
        </w:rPr>
        <w:t>184</w:t>
      </w:r>
      <w:r w:rsidR="008D3F7D" w:rsidRPr="008868C0">
        <w:rPr>
          <w:rFonts w:asciiTheme="minorHAnsi" w:hAnsiTheme="minorHAnsi" w:cstheme="minorHAnsi"/>
        </w:rPr>
        <w:t xml:space="preserve"> aged 30-64 and </w:t>
      </w:r>
      <w:r w:rsidR="002404A1" w:rsidRPr="008868C0">
        <w:rPr>
          <w:rFonts w:asciiTheme="minorHAnsi" w:hAnsiTheme="minorHAnsi" w:cstheme="minorHAnsi"/>
        </w:rPr>
        <w:t>107</w:t>
      </w:r>
      <w:r w:rsidR="008D3F7D" w:rsidRPr="008868C0">
        <w:rPr>
          <w:rFonts w:asciiTheme="minorHAnsi" w:hAnsiTheme="minorHAnsi" w:cstheme="minorHAnsi"/>
        </w:rPr>
        <w:t xml:space="preserve"> aged 65+ over the period 2011-20</w:t>
      </w:r>
      <w:r w:rsidR="002404A1" w:rsidRPr="008868C0">
        <w:rPr>
          <w:rFonts w:asciiTheme="minorHAnsi" w:hAnsiTheme="minorHAnsi" w:cstheme="minorHAnsi"/>
        </w:rPr>
        <w:t>20</w:t>
      </w:r>
      <w:r w:rsidR="00DD29FF" w:rsidRPr="008868C0">
        <w:rPr>
          <w:rFonts w:asciiTheme="minorHAnsi" w:hAnsiTheme="minorHAnsi" w:cstheme="minorHAnsi"/>
        </w:rPr>
        <w:t>.</w:t>
      </w:r>
    </w:p>
    <w:p w14:paraId="3E126CF8" w14:textId="238C0EC4" w:rsidR="008D3F7D"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An analysis of migration flows indicates that </w:t>
      </w:r>
      <w:r w:rsidR="008D3F7D" w:rsidRPr="008868C0">
        <w:rPr>
          <w:rFonts w:asciiTheme="minorHAnsi" w:hAnsiTheme="minorHAnsi" w:cstheme="minorHAnsi"/>
        </w:rPr>
        <w:t xml:space="preserve">net inflows have helped to increase population across </w:t>
      </w:r>
      <w:r w:rsidR="002404A1" w:rsidRPr="008868C0">
        <w:rPr>
          <w:rFonts w:asciiTheme="minorHAnsi" w:hAnsiTheme="minorHAnsi" w:cstheme="minorHAnsi"/>
        </w:rPr>
        <w:t>Trafford Borough</w:t>
      </w:r>
      <w:r w:rsidR="008D3F7D" w:rsidRPr="008868C0">
        <w:rPr>
          <w:rFonts w:asciiTheme="minorHAnsi" w:hAnsiTheme="minorHAnsi" w:cstheme="minorHAnsi"/>
        </w:rPr>
        <w:t xml:space="preserve">, particularly from </w:t>
      </w:r>
      <w:r w:rsidR="002404A1" w:rsidRPr="008868C0">
        <w:rPr>
          <w:rFonts w:asciiTheme="minorHAnsi" w:hAnsiTheme="minorHAnsi" w:cstheme="minorHAnsi"/>
        </w:rPr>
        <w:t>Manchester</w:t>
      </w:r>
      <w:r w:rsidR="00A42DC2" w:rsidRPr="008868C0">
        <w:rPr>
          <w:rFonts w:asciiTheme="minorHAnsi" w:hAnsiTheme="minorHAnsi" w:cstheme="minorHAnsi"/>
        </w:rPr>
        <w:t xml:space="preserve">.  </w:t>
      </w:r>
      <w:r w:rsidR="008D3F7D" w:rsidRPr="008868C0">
        <w:rPr>
          <w:rFonts w:asciiTheme="minorHAnsi" w:hAnsiTheme="minorHAnsi" w:cstheme="minorHAnsi"/>
        </w:rPr>
        <w:t xml:space="preserve">There have been net inflows </w:t>
      </w:r>
      <w:r w:rsidR="00527FAB" w:rsidRPr="008868C0">
        <w:rPr>
          <w:rFonts w:asciiTheme="minorHAnsi" w:hAnsiTheme="minorHAnsi" w:cstheme="minorHAnsi"/>
        </w:rPr>
        <w:t>across</w:t>
      </w:r>
      <w:r w:rsidR="008D3F7D" w:rsidRPr="008868C0">
        <w:rPr>
          <w:rFonts w:asciiTheme="minorHAnsi" w:hAnsiTheme="minorHAnsi" w:cstheme="minorHAnsi"/>
        </w:rPr>
        <w:t xml:space="preserve"> all age groups. </w:t>
      </w:r>
    </w:p>
    <w:p w14:paraId="773716A1" w14:textId="77777777" w:rsidR="00CE1BDB" w:rsidRPr="008868C0" w:rsidRDefault="00CE1BDB" w:rsidP="00CE1BDB">
      <w:pPr>
        <w:pStyle w:val="Reporttext"/>
        <w:numPr>
          <w:ilvl w:val="0"/>
          <w:numId w:val="0"/>
        </w:numPr>
        <w:ind w:left="709"/>
        <w:rPr>
          <w:rFonts w:asciiTheme="minorHAnsi" w:hAnsiTheme="minorHAnsi" w:cstheme="minorHAnsi"/>
          <w:highlight w:val="yellow"/>
        </w:rPr>
      </w:pPr>
    </w:p>
    <w:p w14:paraId="176C0DE9" w14:textId="77777777" w:rsidR="00CE1BDB" w:rsidRPr="008868C0" w:rsidRDefault="00CE1BDB" w:rsidP="00CE1BDB">
      <w:pPr>
        <w:pStyle w:val="Reporttext"/>
        <w:numPr>
          <w:ilvl w:val="0"/>
          <w:numId w:val="0"/>
        </w:numPr>
        <w:ind w:left="709"/>
        <w:rPr>
          <w:rFonts w:asciiTheme="minorHAnsi" w:hAnsiTheme="minorHAnsi" w:cstheme="minorHAnsi"/>
          <w:highlight w:val="yellow"/>
        </w:rPr>
      </w:pPr>
    </w:p>
    <w:p w14:paraId="275E5B05" w14:textId="77777777" w:rsidR="00CE1BDB" w:rsidRPr="008868C0" w:rsidRDefault="00CE1BDB" w:rsidP="00CE1BDB">
      <w:pPr>
        <w:pStyle w:val="Reporttext"/>
        <w:numPr>
          <w:ilvl w:val="0"/>
          <w:numId w:val="0"/>
        </w:numPr>
        <w:ind w:left="709"/>
        <w:rPr>
          <w:rFonts w:asciiTheme="minorHAnsi" w:hAnsiTheme="minorHAnsi" w:cstheme="minorHAnsi"/>
          <w:highlight w:val="yellow"/>
        </w:rPr>
        <w:sectPr w:rsidR="00CE1BDB" w:rsidRPr="008868C0" w:rsidSect="00B22B34">
          <w:pgSz w:w="11907" w:h="16840" w:code="9"/>
          <w:pgMar w:top="1440" w:right="1276" w:bottom="1440" w:left="1440" w:header="720" w:footer="567" w:gutter="0"/>
          <w:cols w:space="708"/>
          <w:noEndnote/>
          <w:docGrid w:linePitch="326"/>
        </w:sectPr>
      </w:pPr>
    </w:p>
    <w:p w14:paraId="69D68B35" w14:textId="3DE2862D" w:rsidR="00CE1BDB" w:rsidRPr="008868C0" w:rsidRDefault="00CE1BDB" w:rsidP="00CE1BDB">
      <w:pPr>
        <w:pStyle w:val="Tableheading1"/>
        <w:rPr>
          <w:rFonts w:asciiTheme="minorHAnsi" w:hAnsiTheme="minorHAnsi" w:cstheme="minorHAnsi"/>
        </w:rPr>
      </w:pPr>
      <w:bookmarkStart w:id="241" w:name="_Toc146126540"/>
      <w:r w:rsidRPr="008868C0">
        <w:rPr>
          <w:rFonts w:asciiTheme="minorHAnsi" w:hAnsiTheme="minorHAnsi" w:cstheme="minorHAnsi"/>
        </w:rPr>
        <w:lastRenderedPageBreak/>
        <w:t>Table 2.1</w:t>
      </w:r>
      <w:r w:rsidR="001C452C">
        <w:rPr>
          <w:rFonts w:asciiTheme="minorHAnsi" w:hAnsiTheme="minorHAnsi" w:cstheme="minorHAnsi"/>
        </w:rPr>
        <w:t>5</w:t>
      </w:r>
      <w:r w:rsidRPr="008868C0">
        <w:rPr>
          <w:rFonts w:asciiTheme="minorHAnsi" w:hAnsiTheme="minorHAnsi" w:cstheme="minorHAnsi"/>
        </w:rPr>
        <w:tab/>
        <w:t>National and international migration by year</w:t>
      </w:r>
      <w:bookmarkEnd w:id="241"/>
    </w:p>
    <w:p w14:paraId="66A75987" w14:textId="793E25A6" w:rsidR="00CE1BDB" w:rsidRPr="008868C0" w:rsidRDefault="00C543CC" w:rsidP="00F14D00">
      <w:pPr>
        <w:rPr>
          <w:rFonts w:asciiTheme="minorHAnsi" w:hAnsiTheme="minorHAnsi" w:cstheme="minorHAnsi"/>
          <w:highlight w:val="yellow"/>
        </w:rPr>
      </w:pPr>
      <w:r w:rsidRPr="008868C0">
        <w:rPr>
          <w:rFonts w:asciiTheme="minorHAnsi" w:hAnsiTheme="minorHAnsi" w:cstheme="minorHAnsi"/>
          <w:noProof/>
        </w:rPr>
        <w:drawing>
          <wp:inline distT="0" distB="0" distL="0" distR="0" wp14:anchorId="603748AA" wp14:editId="4188F92E">
            <wp:extent cx="9055735" cy="3413125"/>
            <wp:effectExtent l="0" t="0" r="0" b="0"/>
            <wp:docPr id="3" name="Picture 3" descr="Table 2.12 - National and international migration by year&#10;">
              <a:extLst xmlns:a="http://schemas.openxmlformats.org/drawingml/2006/main">
                <a:ext uri="{FF2B5EF4-FFF2-40B4-BE49-F238E27FC236}">
                  <a16:creationId xmlns:a16="http://schemas.microsoft.com/office/drawing/2014/main" id="{5ADAFEBD-041D-35FE-920A-41EEE28EEB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able 2.12 - National and international migration by year&#10;">
                      <a:extLst>
                        <a:ext uri="{FF2B5EF4-FFF2-40B4-BE49-F238E27FC236}">
                          <a16:creationId xmlns:a16="http://schemas.microsoft.com/office/drawing/2014/main" id="{5ADAFEBD-041D-35FE-920A-41EEE28EEBA3}"/>
                        </a:ext>
                      </a:extLst>
                    </pic:cNvPr>
                    <pic:cNvPicPr>
                      <a:picLocks noChangeAspect="1"/>
                    </pic:cNvPicPr>
                  </pic:nvPicPr>
                  <pic:blipFill rotWithShape="1">
                    <a:blip r:embed="rId26"/>
                    <a:srcRect t="788" r="335"/>
                    <a:stretch/>
                  </pic:blipFill>
                  <pic:spPr>
                    <a:xfrm>
                      <a:off x="0" y="0"/>
                      <a:ext cx="9055735" cy="3413125"/>
                    </a:xfrm>
                    <a:prstGeom prst="rect">
                      <a:avLst/>
                    </a:prstGeom>
                  </pic:spPr>
                </pic:pic>
              </a:graphicData>
            </a:graphic>
          </wp:inline>
        </w:drawing>
      </w:r>
    </w:p>
    <w:p w14:paraId="3D2271C0" w14:textId="77777777" w:rsidR="00CE1BDB" w:rsidRPr="008868C0" w:rsidRDefault="00CE1BDB" w:rsidP="00CE1BDB">
      <w:pPr>
        <w:rPr>
          <w:rFonts w:asciiTheme="minorHAnsi" w:hAnsiTheme="minorHAnsi" w:cstheme="minorHAnsi"/>
          <w:color w:val="000000"/>
          <w:sz w:val="22"/>
          <w:szCs w:val="22"/>
        </w:rPr>
      </w:pPr>
      <w:r w:rsidRPr="008868C0">
        <w:rPr>
          <w:rFonts w:asciiTheme="minorHAnsi" w:hAnsiTheme="minorHAnsi" w:cstheme="minorHAnsi"/>
          <w:color w:val="000000"/>
          <w:sz w:val="22"/>
          <w:szCs w:val="22"/>
        </w:rPr>
        <w:t>Sources:</w:t>
      </w:r>
    </w:p>
    <w:p w14:paraId="6D72A731" w14:textId="77777777" w:rsidR="00CE1BDB" w:rsidRPr="008868C0" w:rsidRDefault="00CE1BDB" w:rsidP="00CE1BDB">
      <w:pPr>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Internal</w:t>
      </w:r>
      <w:r w:rsidRPr="008868C0">
        <w:rPr>
          <w:rFonts w:asciiTheme="minorHAnsi" w:hAnsiTheme="minorHAnsi" w:cstheme="minorHAnsi"/>
          <w:color w:val="000000"/>
          <w:sz w:val="22"/>
          <w:szCs w:val="22"/>
        </w:rPr>
        <w:t xml:space="preserve">: ONS detailed estimates of by origin and destination by local authorities age and sex </w:t>
      </w:r>
    </w:p>
    <w:p w14:paraId="6284F7D6" w14:textId="732ED518" w:rsidR="00CE1BDB" w:rsidRPr="008868C0" w:rsidRDefault="00CE1BDB" w:rsidP="00CE1BDB">
      <w:pPr>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International:</w:t>
      </w:r>
      <w:r w:rsidRPr="008868C0">
        <w:rPr>
          <w:rFonts w:asciiTheme="minorHAnsi" w:hAnsiTheme="minorHAnsi" w:cstheme="minorHAnsi"/>
          <w:color w:val="000000"/>
          <w:sz w:val="22"/>
          <w:szCs w:val="22"/>
        </w:rPr>
        <w:t xml:space="preserve"> ONS Detailed time series 2001</w:t>
      </w:r>
      <w:r w:rsidR="00992049" w:rsidRPr="008868C0">
        <w:rPr>
          <w:rFonts w:asciiTheme="minorHAnsi" w:hAnsiTheme="minorHAnsi" w:cstheme="minorHAnsi"/>
          <w:color w:val="000000"/>
          <w:sz w:val="22"/>
          <w:szCs w:val="22"/>
        </w:rPr>
        <w:t xml:space="preserve">- </w:t>
      </w:r>
      <w:r w:rsidRPr="008868C0">
        <w:rPr>
          <w:rFonts w:asciiTheme="minorHAnsi" w:hAnsiTheme="minorHAnsi" w:cstheme="minorHAnsi"/>
          <w:color w:val="000000"/>
          <w:sz w:val="22"/>
          <w:szCs w:val="22"/>
        </w:rPr>
        <w:t>20</w:t>
      </w:r>
      <w:r w:rsidR="009C5663" w:rsidRPr="008868C0">
        <w:rPr>
          <w:rFonts w:asciiTheme="minorHAnsi" w:hAnsiTheme="minorHAnsi" w:cstheme="minorHAnsi"/>
          <w:color w:val="000000"/>
          <w:sz w:val="22"/>
          <w:szCs w:val="22"/>
        </w:rPr>
        <w:t>20</w:t>
      </w:r>
      <w:r w:rsidRPr="008868C0">
        <w:rPr>
          <w:rFonts w:asciiTheme="minorHAnsi" w:hAnsiTheme="minorHAnsi" w:cstheme="minorHAnsi"/>
          <w:color w:val="000000"/>
          <w:sz w:val="22"/>
          <w:szCs w:val="22"/>
        </w:rPr>
        <w:t xml:space="preserve"> (Table: MYEB2)</w:t>
      </w:r>
    </w:p>
    <w:p w14:paraId="2224C275" w14:textId="6E3958AF" w:rsidR="00EE61C4" w:rsidRPr="008868C0" w:rsidRDefault="00EE61C4">
      <w:pPr>
        <w:rPr>
          <w:rFonts w:asciiTheme="minorHAnsi" w:hAnsiTheme="minorHAnsi" w:cstheme="minorHAnsi"/>
          <w:sz w:val="22"/>
          <w:szCs w:val="22"/>
          <w:highlight w:val="yellow"/>
          <w:lang w:eastAsia="en-US"/>
        </w:rPr>
      </w:pPr>
      <w:r w:rsidRPr="008868C0">
        <w:rPr>
          <w:rFonts w:asciiTheme="minorHAnsi" w:hAnsiTheme="minorHAnsi" w:cstheme="minorHAnsi"/>
          <w:sz w:val="22"/>
          <w:szCs w:val="22"/>
          <w:highlight w:val="yellow"/>
        </w:rPr>
        <w:br w:type="page"/>
      </w:r>
    </w:p>
    <w:p w14:paraId="7744C3B0" w14:textId="49500A95" w:rsidR="00CE1BDB" w:rsidRPr="008868C0" w:rsidRDefault="00CE1BDB" w:rsidP="00CE1BDB">
      <w:pPr>
        <w:pStyle w:val="Tableheading1"/>
        <w:rPr>
          <w:rFonts w:asciiTheme="minorHAnsi" w:hAnsiTheme="minorHAnsi" w:cstheme="minorHAnsi"/>
        </w:rPr>
      </w:pPr>
      <w:bookmarkStart w:id="242" w:name="_Toc146126541"/>
      <w:r w:rsidRPr="008868C0">
        <w:rPr>
          <w:rFonts w:asciiTheme="minorHAnsi" w:hAnsiTheme="minorHAnsi" w:cstheme="minorHAnsi"/>
        </w:rPr>
        <w:lastRenderedPageBreak/>
        <w:t>Table 2.1</w:t>
      </w:r>
      <w:r w:rsidR="001C452C">
        <w:rPr>
          <w:rFonts w:asciiTheme="minorHAnsi" w:hAnsiTheme="minorHAnsi" w:cstheme="minorHAnsi"/>
        </w:rPr>
        <w:t>6</w:t>
      </w:r>
      <w:r w:rsidRPr="008868C0">
        <w:rPr>
          <w:rFonts w:asciiTheme="minorHAnsi" w:hAnsiTheme="minorHAnsi" w:cstheme="minorHAnsi"/>
        </w:rPr>
        <w:tab/>
        <w:t>Summary of national and international migration by year group and age group</w:t>
      </w:r>
      <w:bookmarkEnd w:id="242"/>
    </w:p>
    <w:p w14:paraId="24143831" w14:textId="36D33326" w:rsidR="00CE1BDB" w:rsidRPr="008868C0" w:rsidRDefault="00C24EC9" w:rsidP="00F14D00">
      <w:pPr>
        <w:rPr>
          <w:rFonts w:asciiTheme="minorHAnsi" w:hAnsiTheme="minorHAnsi" w:cstheme="minorHAnsi"/>
          <w:highlight w:val="yellow"/>
        </w:rPr>
      </w:pPr>
      <w:r w:rsidRPr="008868C0">
        <w:rPr>
          <w:rFonts w:asciiTheme="minorHAnsi" w:hAnsiTheme="minorHAnsi" w:cstheme="minorHAnsi"/>
          <w:noProof/>
        </w:rPr>
        <w:drawing>
          <wp:inline distT="0" distB="0" distL="0" distR="0" wp14:anchorId="5F5DF8DE" wp14:editId="29BCBC47">
            <wp:extent cx="9055735" cy="3323590"/>
            <wp:effectExtent l="0" t="0" r="0" b="0"/>
            <wp:docPr id="5" name="Picture 5" descr="Table 2.13 - Summary of national and international migration by year group and age group">
              <a:extLst xmlns:a="http://schemas.openxmlformats.org/drawingml/2006/main">
                <a:ext uri="{FF2B5EF4-FFF2-40B4-BE49-F238E27FC236}">
                  <a16:creationId xmlns:a16="http://schemas.microsoft.com/office/drawing/2014/main" id="{8DEE1574-4627-41AF-58A0-1BBC7BF3D9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Table 2.13 - Summary of national and international migration by year group and age group">
                      <a:extLst>
                        <a:ext uri="{FF2B5EF4-FFF2-40B4-BE49-F238E27FC236}">
                          <a16:creationId xmlns:a16="http://schemas.microsoft.com/office/drawing/2014/main" id="{8DEE1574-4627-41AF-58A0-1BBC7BF3D9CE}"/>
                        </a:ext>
                      </a:extLst>
                    </pic:cNvPr>
                    <pic:cNvPicPr>
                      <a:picLocks noChangeAspect="1"/>
                    </pic:cNvPicPr>
                  </pic:nvPicPr>
                  <pic:blipFill rotWithShape="1">
                    <a:blip r:embed="rId27"/>
                    <a:srcRect t="476"/>
                    <a:stretch/>
                  </pic:blipFill>
                  <pic:spPr>
                    <a:xfrm>
                      <a:off x="0" y="0"/>
                      <a:ext cx="9055735" cy="3323590"/>
                    </a:xfrm>
                    <a:prstGeom prst="rect">
                      <a:avLst/>
                    </a:prstGeom>
                  </pic:spPr>
                </pic:pic>
              </a:graphicData>
            </a:graphic>
          </wp:inline>
        </w:drawing>
      </w:r>
    </w:p>
    <w:p w14:paraId="36BC7004" w14:textId="77777777" w:rsidR="00CE1BDB" w:rsidRPr="008868C0" w:rsidRDefault="00CE1BDB" w:rsidP="00CE1BDB">
      <w:pPr>
        <w:rPr>
          <w:rFonts w:asciiTheme="minorHAnsi" w:hAnsiTheme="minorHAnsi" w:cstheme="minorHAnsi"/>
          <w:color w:val="000000"/>
          <w:sz w:val="22"/>
          <w:szCs w:val="22"/>
        </w:rPr>
      </w:pPr>
      <w:r w:rsidRPr="008868C0">
        <w:rPr>
          <w:rFonts w:asciiTheme="minorHAnsi" w:hAnsiTheme="minorHAnsi" w:cstheme="minorHAnsi"/>
          <w:color w:val="000000"/>
          <w:sz w:val="22"/>
          <w:szCs w:val="22"/>
        </w:rPr>
        <w:t>Sources:</w:t>
      </w:r>
    </w:p>
    <w:p w14:paraId="7622167A" w14:textId="77777777" w:rsidR="00CE1BDB" w:rsidRPr="008868C0" w:rsidRDefault="00CE1BDB" w:rsidP="00CE1BDB">
      <w:pPr>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Internal</w:t>
      </w:r>
      <w:r w:rsidRPr="008868C0">
        <w:rPr>
          <w:rFonts w:asciiTheme="minorHAnsi" w:hAnsiTheme="minorHAnsi" w:cstheme="minorHAnsi"/>
          <w:color w:val="000000"/>
          <w:sz w:val="22"/>
          <w:szCs w:val="22"/>
        </w:rPr>
        <w:t xml:space="preserve">: ONS detailed estimates of by origin and destination by local authorities age and sex </w:t>
      </w:r>
    </w:p>
    <w:p w14:paraId="14C53C09" w14:textId="2F49F83C" w:rsidR="00CE1BDB" w:rsidRPr="008868C0" w:rsidRDefault="00CE1BDB" w:rsidP="00CE1BDB">
      <w:pPr>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International:</w:t>
      </w:r>
      <w:r w:rsidRPr="008868C0">
        <w:rPr>
          <w:rFonts w:asciiTheme="minorHAnsi" w:hAnsiTheme="minorHAnsi" w:cstheme="minorHAnsi"/>
          <w:color w:val="000000"/>
          <w:sz w:val="22"/>
          <w:szCs w:val="22"/>
        </w:rPr>
        <w:t xml:space="preserve"> ONS Detailed time series 2001 -20</w:t>
      </w:r>
      <w:r w:rsidR="00397E70" w:rsidRPr="008868C0">
        <w:rPr>
          <w:rFonts w:asciiTheme="minorHAnsi" w:hAnsiTheme="minorHAnsi" w:cstheme="minorHAnsi"/>
          <w:color w:val="000000"/>
          <w:sz w:val="22"/>
          <w:szCs w:val="22"/>
        </w:rPr>
        <w:t>20</w:t>
      </w:r>
      <w:r w:rsidRPr="008868C0">
        <w:rPr>
          <w:rFonts w:asciiTheme="minorHAnsi" w:hAnsiTheme="minorHAnsi" w:cstheme="minorHAnsi"/>
          <w:color w:val="000000"/>
          <w:sz w:val="22"/>
          <w:szCs w:val="22"/>
        </w:rPr>
        <w:t xml:space="preserve"> (Table: MYEB2)</w:t>
      </w:r>
    </w:p>
    <w:p w14:paraId="6D9CE688" w14:textId="77777777" w:rsidR="00CE1BDB" w:rsidRPr="008868C0" w:rsidRDefault="00CE1BDB" w:rsidP="00CE1BDB">
      <w:pPr>
        <w:pStyle w:val="Reporttext"/>
        <w:numPr>
          <w:ilvl w:val="0"/>
          <w:numId w:val="0"/>
        </w:numPr>
        <w:ind w:left="709"/>
        <w:rPr>
          <w:rFonts w:asciiTheme="minorHAnsi" w:hAnsiTheme="minorHAnsi" w:cstheme="minorHAnsi"/>
          <w:sz w:val="22"/>
          <w:szCs w:val="22"/>
          <w:highlight w:val="yellow"/>
        </w:rPr>
        <w:sectPr w:rsidR="00CE1BDB" w:rsidRPr="008868C0" w:rsidSect="00B22B34">
          <w:pgSz w:w="16840" w:h="11907" w:orient="landscape" w:code="9"/>
          <w:pgMar w:top="1440" w:right="1276" w:bottom="1440" w:left="1440" w:header="720" w:footer="567" w:gutter="0"/>
          <w:cols w:space="708"/>
          <w:noEndnote/>
          <w:docGrid w:linePitch="326"/>
        </w:sectPr>
      </w:pPr>
    </w:p>
    <w:p w14:paraId="3744D143"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lastRenderedPageBreak/>
        <w:t xml:space="preserve">Household projections </w:t>
      </w:r>
    </w:p>
    <w:p w14:paraId="661CD9DE" w14:textId="5B8AA663" w:rsidR="00CE1BDB" w:rsidRPr="007D0C06" w:rsidRDefault="00CE1BDB" w:rsidP="007D0C06">
      <w:pPr>
        <w:pStyle w:val="Reporttext"/>
        <w:rPr>
          <w:rFonts w:asciiTheme="minorHAnsi" w:hAnsiTheme="minorHAnsi" w:cstheme="minorHAnsi"/>
        </w:rPr>
      </w:pPr>
      <w:r w:rsidRPr="008868C0">
        <w:rPr>
          <w:rFonts w:asciiTheme="minorHAnsi" w:hAnsiTheme="minorHAnsi" w:cstheme="minorHAnsi"/>
        </w:rPr>
        <w:t>The ONS produces household projections which are based on population projections. The ONS estimates the proportions of people who are likely to be household reference people by age, gender and household type based on census data. Variant household projections are also produced.</w:t>
      </w:r>
      <w:r w:rsidR="007D0C06">
        <w:rPr>
          <w:rFonts w:asciiTheme="minorHAnsi" w:hAnsiTheme="minorHAnsi" w:cstheme="minorHAnsi"/>
        </w:rPr>
        <w:t xml:space="preserve"> </w:t>
      </w:r>
      <w:r w:rsidR="007D0C06" w:rsidRPr="007D0C06">
        <w:rPr>
          <w:rFonts w:asciiTheme="minorHAnsi" w:hAnsiTheme="minorHAnsi" w:cstheme="minorHAnsi"/>
        </w:rPr>
        <w:t xml:space="preserve">A household reference person is the member of the household in whose name the accommodation is owned or </w:t>
      </w:r>
      <w:proofErr w:type="gramStart"/>
      <w:r w:rsidR="007D0C06" w:rsidRPr="007D0C06">
        <w:rPr>
          <w:rFonts w:asciiTheme="minorHAnsi" w:hAnsiTheme="minorHAnsi" w:cstheme="minorHAnsi"/>
        </w:rPr>
        <w:t>rented, or</w:t>
      </w:r>
      <w:proofErr w:type="gramEnd"/>
      <w:r w:rsidR="007D0C06" w:rsidRPr="007D0C06">
        <w:rPr>
          <w:rFonts w:asciiTheme="minorHAnsi" w:hAnsiTheme="minorHAnsi" w:cstheme="minorHAnsi"/>
        </w:rPr>
        <w:t xml:space="preserve"> is otherwise responsible for the accommodation. Where there are joint householders, the person with the highest income is considered the household reference person. If incomes are the same, the older person is considered the household reference person. </w:t>
      </w:r>
    </w:p>
    <w:p w14:paraId="7BDF1461" w14:textId="1D364450"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According to the 2018-based principal ONS household projections there are </w:t>
      </w:r>
      <w:r w:rsidR="004F7B07" w:rsidRPr="008868C0">
        <w:rPr>
          <w:rFonts w:asciiTheme="minorHAnsi" w:hAnsiTheme="minorHAnsi" w:cstheme="minorHAnsi"/>
        </w:rPr>
        <w:t>99,010</w:t>
      </w:r>
      <w:r w:rsidRPr="008868C0">
        <w:rPr>
          <w:rFonts w:asciiTheme="minorHAnsi" w:hAnsiTheme="minorHAnsi" w:cstheme="minorHAnsi"/>
        </w:rPr>
        <w:t xml:space="preserve"> households across the borough in 202</w:t>
      </w:r>
      <w:r w:rsidR="00F23C4A" w:rsidRPr="008868C0">
        <w:rPr>
          <w:rFonts w:asciiTheme="minorHAnsi" w:hAnsiTheme="minorHAnsi" w:cstheme="minorHAnsi"/>
        </w:rPr>
        <w:t>2</w:t>
      </w:r>
      <w:r w:rsidRPr="008868C0">
        <w:rPr>
          <w:rFonts w:asciiTheme="minorHAnsi" w:hAnsiTheme="minorHAnsi" w:cstheme="minorHAnsi"/>
        </w:rPr>
        <w:t xml:space="preserve"> and this is projected to increase by </w:t>
      </w:r>
      <w:r w:rsidR="00526920">
        <w:rPr>
          <w:rFonts w:asciiTheme="minorHAnsi" w:hAnsiTheme="minorHAnsi" w:cstheme="minorHAnsi"/>
        </w:rPr>
        <w:t>9,817</w:t>
      </w:r>
      <w:r w:rsidR="009547D5" w:rsidRPr="008868C0">
        <w:rPr>
          <w:rFonts w:asciiTheme="minorHAnsi" w:hAnsiTheme="minorHAnsi" w:cstheme="minorHAnsi"/>
        </w:rPr>
        <w:t xml:space="preserve"> </w:t>
      </w:r>
      <w:r w:rsidRPr="008868C0">
        <w:rPr>
          <w:rFonts w:asciiTheme="minorHAnsi" w:hAnsiTheme="minorHAnsi" w:cstheme="minorHAnsi"/>
        </w:rPr>
        <w:t>(</w:t>
      </w:r>
      <w:r w:rsidR="00526920">
        <w:rPr>
          <w:rFonts w:asciiTheme="minorHAnsi" w:hAnsiTheme="minorHAnsi" w:cstheme="minorHAnsi"/>
        </w:rPr>
        <w:t>9.9</w:t>
      </w:r>
      <w:r w:rsidRPr="008868C0">
        <w:rPr>
          <w:rFonts w:asciiTheme="minorHAnsi" w:hAnsiTheme="minorHAnsi" w:cstheme="minorHAnsi"/>
        </w:rPr>
        <w:t xml:space="preserve">%) to </w:t>
      </w:r>
      <w:r w:rsidR="00526920">
        <w:rPr>
          <w:rFonts w:asciiTheme="minorHAnsi" w:hAnsiTheme="minorHAnsi" w:cstheme="minorHAnsi"/>
        </w:rPr>
        <w:t>108,826</w:t>
      </w:r>
      <w:r w:rsidR="004F7B07" w:rsidRPr="008868C0">
        <w:rPr>
          <w:rFonts w:asciiTheme="minorHAnsi" w:hAnsiTheme="minorHAnsi" w:cstheme="minorHAnsi"/>
        </w:rPr>
        <w:t xml:space="preserve"> </w:t>
      </w:r>
      <w:r w:rsidRPr="008868C0">
        <w:rPr>
          <w:rFonts w:asciiTheme="minorHAnsi" w:hAnsiTheme="minorHAnsi" w:cstheme="minorHAnsi"/>
        </w:rPr>
        <w:t>by 203</w:t>
      </w:r>
      <w:r w:rsidR="00526920">
        <w:rPr>
          <w:rFonts w:asciiTheme="minorHAnsi" w:hAnsiTheme="minorHAnsi" w:cstheme="minorHAnsi"/>
        </w:rPr>
        <w:t>9</w:t>
      </w:r>
      <w:r w:rsidR="007D54BD">
        <w:rPr>
          <w:rFonts w:asciiTheme="minorHAnsi" w:hAnsiTheme="minorHAnsi" w:cstheme="minorHAnsi"/>
        </w:rPr>
        <w:t>.</w:t>
      </w:r>
      <w:r w:rsidR="004F7B07" w:rsidRPr="008868C0">
        <w:rPr>
          <w:rFonts w:asciiTheme="minorHAnsi" w:hAnsiTheme="minorHAnsi" w:cstheme="minorHAnsi"/>
        </w:rPr>
        <w:t xml:space="preserve"> Note however that the 2021 census reports a lower number of households. </w:t>
      </w:r>
    </w:p>
    <w:p w14:paraId="381DBB4F" w14:textId="657DCC59"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Table 2.1</w:t>
      </w:r>
      <w:r w:rsidR="001C452C">
        <w:rPr>
          <w:rFonts w:asciiTheme="minorHAnsi" w:hAnsiTheme="minorHAnsi" w:cstheme="minorHAnsi"/>
        </w:rPr>
        <w:t>7</w:t>
      </w:r>
      <w:r w:rsidRPr="008868C0">
        <w:rPr>
          <w:rFonts w:asciiTheme="minorHAnsi" w:hAnsiTheme="minorHAnsi" w:cstheme="minorHAnsi"/>
        </w:rPr>
        <w:t xml:space="preserve"> provides a detailed breakdown of household type by the age of Household Reference Person to 203</w:t>
      </w:r>
      <w:r w:rsidR="00E81D73" w:rsidRPr="008868C0">
        <w:rPr>
          <w:rFonts w:asciiTheme="minorHAnsi" w:hAnsiTheme="minorHAnsi" w:cstheme="minorHAnsi"/>
        </w:rPr>
        <w:t>9</w:t>
      </w:r>
      <w:r w:rsidRPr="008868C0">
        <w:rPr>
          <w:rFonts w:asciiTheme="minorHAnsi" w:hAnsiTheme="minorHAnsi" w:cstheme="minorHAnsi"/>
        </w:rPr>
        <w:t>. Currently available data shows that the overall household type profile is not expected to change over the 202</w:t>
      </w:r>
      <w:r w:rsidR="00C33869" w:rsidRPr="008868C0">
        <w:rPr>
          <w:rFonts w:asciiTheme="minorHAnsi" w:hAnsiTheme="minorHAnsi" w:cstheme="minorHAnsi"/>
        </w:rPr>
        <w:t>2</w:t>
      </w:r>
      <w:r w:rsidRPr="008868C0">
        <w:rPr>
          <w:rFonts w:asciiTheme="minorHAnsi" w:hAnsiTheme="minorHAnsi" w:cstheme="minorHAnsi"/>
        </w:rPr>
        <w:t xml:space="preserve"> to 203</w:t>
      </w:r>
      <w:r w:rsidR="00E81D73" w:rsidRPr="008868C0">
        <w:rPr>
          <w:rFonts w:asciiTheme="minorHAnsi" w:hAnsiTheme="minorHAnsi" w:cstheme="minorHAnsi"/>
        </w:rPr>
        <w:t xml:space="preserve">9 </w:t>
      </w:r>
      <w:r w:rsidRPr="008868C0">
        <w:rPr>
          <w:rFonts w:asciiTheme="minorHAnsi" w:hAnsiTheme="minorHAnsi" w:cstheme="minorHAnsi"/>
        </w:rPr>
        <w:t>period, with the dominant household types being ‘other households</w:t>
      </w:r>
      <w:r w:rsidR="000849A4" w:rsidRPr="008868C0">
        <w:rPr>
          <w:rFonts w:asciiTheme="minorHAnsi" w:hAnsiTheme="minorHAnsi" w:cstheme="minorHAnsi"/>
        </w:rPr>
        <w:t xml:space="preserve"> </w:t>
      </w:r>
      <w:r w:rsidRPr="008868C0">
        <w:rPr>
          <w:rFonts w:asciiTheme="minorHAnsi" w:hAnsiTheme="minorHAnsi" w:cstheme="minorHAnsi"/>
        </w:rPr>
        <w:t>with two or more adults</w:t>
      </w:r>
      <w:r w:rsidR="000849A4" w:rsidRPr="008868C0">
        <w:rPr>
          <w:rFonts w:asciiTheme="minorHAnsi" w:hAnsiTheme="minorHAnsi" w:cstheme="minorHAnsi"/>
        </w:rPr>
        <w:t>’</w:t>
      </w:r>
      <w:r w:rsidRPr="008868C0">
        <w:rPr>
          <w:rFonts w:asciiTheme="minorHAnsi" w:hAnsiTheme="minorHAnsi" w:cstheme="minorHAnsi"/>
        </w:rPr>
        <w:t xml:space="preserve"> and ‘</w:t>
      </w:r>
      <w:r w:rsidR="004F7B07" w:rsidRPr="008868C0">
        <w:rPr>
          <w:rFonts w:asciiTheme="minorHAnsi" w:hAnsiTheme="minorHAnsi" w:cstheme="minorHAnsi"/>
        </w:rPr>
        <w:t>one person’ households</w:t>
      </w:r>
      <w:r w:rsidRPr="008868C0">
        <w:rPr>
          <w:rFonts w:asciiTheme="minorHAnsi" w:hAnsiTheme="minorHAnsi" w:cstheme="minorHAnsi"/>
        </w:rPr>
        <w:t xml:space="preserve">. </w:t>
      </w:r>
      <w:r w:rsidR="00790166" w:rsidRPr="008868C0">
        <w:rPr>
          <w:rFonts w:asciiTheme="minorHAnsi" w:hAnsiTheme="minorHAnsi" w:cstheme="minorHAnsi"/>
        </w:rPr>
        <w:t>Additionally</w:t>
      </w:r>
      <w:r w:rsidRPr="008868C0">
        <w:rPr>
          <w:rFonts w:asciiTheme="minorHAnsi" w:hAnsiTheme="minorHAnsi" w:cstheme="minorHAnsi"/>
        </w:rPr>
        <w:t>, as illustrated in Figure 2.</w:t>
      </w:r>
      <w:r w:rsidR="00D50C48">
        <w:rPr>
          <w:rFonts w:asciiTheme="minorHAnsi" w:hAnsiTheme="minorHAnsi" w:cstheme="minorHAnsi"/>
        </w:rPr>
        <w:t>2</w:t>
      </w:r>
      <w:r w:rsidRPr="008868C0">
        <w:rPr>
          <w:rFonts w:asciiTheme="minorHAnsi" w:hAnsiTheme="minorHAnsi" w:cstheme="minorHAnsi"/>
        </w:rPr>
        <w:t xml:space="preserve">, there will be a marked increase in </w:t>
      </w:r>
      <w:r w:rsidR="00656C3E" w:rsidRPr="008868C0">
        <w:rPr>
          <w:rFonts w:asciiTheme="minorHAnsi" w:hAnsiTheme="minorHAnsi" w:cstheme="minorHAnsi"/>
        </w:rPr>
        <w:t>the</w:t>
      </w:r>
      <w:r w:rsidRPr="008868C0">
        <w:rPr>
          <w:rFonts w:asciiTheme="minorHAnsi" w:hAnsiTheme="minorHAnsi" w:cstheme="minorHAnsi"/>
        </w:rPr>
        <w:t xml:space="preserve"> number of households where the Household Reference Person is aged </w:t>
      </w:r>
      <w:r w:rsidR="003A5733" w:rsidRPr="008868C0">
        <w:rPr>
          <w:rFonts w:asciiTheme="minorHAnsi" w:hAnsiTheme="minorHAnsi" w:cstheme="minorHAnsi"/>
        </w:rPr>
        <w:t>45</w:t>
      </w:r>
      <w:r w:rsidR="00A42DC2" w:rsidRPr="008868C0">
        <w:rPr>
          <w:rFonts w:asciiTheme="minorHAnsi" w:hAnsiTheme="minorHAnsi" w:cstheme="minorHAnsi"/>
        </w:rPr>
        <w:t>-54 and 65</w:t>
      </w:r>
      <w:r w:rsidRPr="008868C0">
        <w:rPr>
          <w:rFonts w:asciiTheme="minorHAnsi" w:hAnsiTheme="minorHAnsi" w:cstheme="minorHAnsi"/>
        </w:rPr>
        <w:t xml:space="preserve"> or over.</w:t>
      </w:r>
    </w:p>
    <w:p w14:paraId="67A79918" w14:textId="77777777" w:rsidR="00CE1BDB" w:rsidRPr="008868C0" w:rsidRDefault="00CE1BDB" w:rsidP="00CE1BDB">
      <w:pPr>
        <w:rPr>
          <w:rFonts w:asciiTheme="minorHAnsi" w:hAnsiTheme="minorHAnsi" w:cstheme="minorHAnsi"/>
          <w:highlight w:val="yellow"/>
        </w:rPr>
        <w:sectPr w:rsidR="00CE1BDB" w:rsidRPr="008868C0" w:rsidSect="00B22B34">
          <w:pgSz w:w="11907" w:h="16840" w:code="9"/>
          <w:pgMar w:top="1440" w:right="1276" w:bottom="1440" w:left="1440" w:header="720" w:footer="567" w:gutter="0"/>
          <w:cols w:space="708"/>
          <w:noEndnote/>
          <w:docGrid w:linePitch="326"/>
        </w:sectPr>
      </w:pPr>
    </w:p>
    <w:p w14:paraId="23A90DEE" w14:textId="300BC656" w:rsidR="00CE1BDB" w:rsidRPr="008868C0" w:rsidRDefault="00CE1BDB" w:rsidP="00CE1BDB">
      <w:pPr>
        <w:pStyle w:val="Figureheading0"/>
        <w:rPr>
          <w:rFonts w:asciiTheme="minorHAnsi" w:hAnsiTheme="minorHAnsi" w:cstheme="minorHAnsi"/>
        </w:rPr>
      </w:pPr>
      <w:bookmarkStart w:id="243" w:name="_Toc146126606"/>
      <w:r w:rsidRPr="008868C0">
        <w:rPr>
          <w:rFonts w:asciiTheme="minorHAnsi" w:hAnsiTheme="minorHAnsi" w:cstheme="minorHAnsi"/>
        </w:rPr>
        <w:lastRenderedPageBreak/>
        <w:t>Figure 2.</w:t>
      </w:r>
      <w:r w:rsidR="00D50C48">
        <w:rPr>
          <w:rFonts w:asciiTheme="minorHAnsi" w:hAnsiTheme="minorHAnsi" w:cstheme="minorHAnsi"/>
        </w:rPr>
        <w:t>2</w:t>
      </w:r>
      <w:r w:rsidRPr="008868C0">
        <w:rPr>
          <w:rFonts w:asciiTheme="minorHAnsi" w:hAnsiTheme="minorHAnsi" w:cstheme="minorHAnsi"/>
        </w:rPr>
        <w:tab/>
        <w:t>Profile of households by age of Household Reference Person 202</w:t>
      </w:r>
      <w:r w:rsidR="00125D36" w:rsidRPr="008868C0">
        <w:rPr>
          <w:rFonts w:asciiTheme="minorHAnsi" w:hAnsiTheme="minorHAnsi" w:cstheme="minorHAnsi"/>
        </w:rPr>
        <w:t>2</w:t>
      </w:r>
      <w:r w:rsidRPr="008868C0">
        <w:rPr>
          <w:rFonts w:asciiTheme="minorHAnsi" w:hAnsiTheme="minorHAnsi" w:cstheme="minorHAnsi"/>
        </w:rPr>
        <w:t xml:space="preserve"> </w:t>
      </w:r>
      <w:r w:rsidR="009547D5" w:rsidRPr="008868C0">
        <w:rPr>
          <w:rFonts w:asciiTheme="minorHAnsi" w:hAnsiTheme="minorHAnsi" w:cstheme="minorHAnsi"/>
        </w:rPr>
        <w:t>and 203</w:t>
      </w:r>
      <w:r w:rsidR="009717CB">
        <w:rPr>
          <w:rFonts w:asciiTheme="minorHAnsi" w:hAnsiTheme="minorHAnsi" w:cstheme="minorHAnsi"/>
        </w:rPr>
        <w:t>9</w:t>
      </w:r>
      <w:r w:rsidR="009547D5" w:rsidRPr="008868C0">
        <w:rPr>
          <w:rFonts w:asciiTheme="minorHAnsi" w:hAnsiTheme="minorHAnsi" w:cstheme="minorHAnsi"/>
        </w:rPr>
        <w:t xml:space="preserve"> projections</w:t>
      </w:r>
      <w:bookmarkEnd w:id="243"/>
    </w:p>
    <w:p w14:paraId="27881FA1" w14:textId="58AAA8B9" w:rsidR="00CE1BDB" w:rsidRPr="008868C0" w:rsidRDefault="009717CB" w:rsidP="00CE1BDB">
      <w:pPr>
        <w:pStyle w:val="ListParagraph"/>
        <w:ind w:left="0"/>
        <w:rPr>
          <w:rFonts w:asciiTheme="minorHAnsi" w:hAnsiTheme="minorHAnsi" w:cstheme="minorHAnsi"/>
          <w:highlight w:val="yellow"/>
        </w:rPr>
      </w:pPr>
      <w:r w:rsidRPr="009717CB">
        <w:rPr>
          <w:noProof/>
        </w:rPr>
        <w:t xml:space="preserve"> </w:t>
      </w:r>
      <w:r>
        <w:rPr>
          <w:noProof/>
        </w:rPr>
        <w:drawing>
          <wp:inline distT="0" distB="0" distL="0" distR="0" wp14:anchorId="2617ABAF" wp14:editId="10C80FA9">
            <wp:extent cx="9135609" cy="34137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153747" cy="3420538"/>
                    </a:xfrm>
                    <a:prstGeom prst="rect">
                      <a:avLst/>
                    </a:prstGeom>
                  </pic:spPr>
                </pic:pic>
              </a:graphicData>
            </a:graphic>
          </wp:inline>
        </w:drawing>
      </w:r>
    </w:p>
    <w:p w14:paraId="2C3237DC" w14:textId="77777777" w:rsidR="00CE1BDB" w:rsidRPr="008868C0" w:rsidRDefault="00CE1BDB" w:rsidP="00CE1BDB">
      <w:pPr>
        <w:pStyle w:val="Reporttext"/>
        <w:numPr>
          <w:ilvl w:val="0"/>
          <w:numId w:val="0"/>
        </w:numPr>
        <w:ind w:left="709" w:hanging="709"/>
        <w:rPr>
          <w:rFonts w:asciiTheme="minorHAnsi" w:hAnsiTheme="minorHAnsi" w:cstheme="minorHAnsi"/>
        </w:rPr>
      </w:pPr>
      <w:r w:rsidRPr="008868C0">
        <w:rPr>
          <w:rFonts w:asciiTheme="minorHAnsi" w:hAnsiTheme="minorHAnsi" w:cstheme="minorHAnsi"/>
          <w:sz w:val="22"/>
          <w:szCs w:val="22"/>
        </w:rPr>
        <w:t>Source: 2018-based ONS household projections</w:t>
      </w:r>
    </w:p>
    <w:p w14:paraId="1D95BAA1" w14:textId="7434230B" w:rsidR="00EE61C4" w:rsidRPr="008868C0" w:rsidRDefault="00EE61C4">
      <w:pPr>
        <w:rPr>
          <w:rFonts w:asciiTheme="minorHAnsi" w:hAnsiTheme="minorHAnsi" w:cstheme="minorHAnsi"/>
          <w:highlight w:val="yellow"/>
          <w:lang w:eastAsia="en-US"/>
        </w:rPr>
      </w:pPr>
      <w:r w:rsidRPr="008868C0">
        <w:rPr>
          <w:rFonts w:asciiTheme="minorHAnsi" w:hAnsiTheme="minorHAnsi" w:cstheme="minorHAnsi"/>
          <w:highlight w:val="yellow"/>
        </w:rPr>
        <w:br w:type="page"/>
      </w:r>
    </w:p>
    <w:p w14:paraId="009B17FD" w14:textId="6C6864C1" w:rsidR="00EE61C4" w:rsidRPr="008868C0" w:rsidRDefault="00EE61C4" w:rsidP="00EE61C4">
      <w:pPr>
        <w:pStyle w:val="Tableheading1"/>
        <w:rPr>
          <w:rFonts w:asciiTheme="minorHAnsi" w:hAnsiTheme="minorHAnsi" w:cstheme="minorHAnsi"/>
        </w:rPr>
      </w:pPr>
      <w:bookmarkStart w:id="244" w:name="_Toc146126542"/>
      <w:r w:rsidRPr="008868C0">
        <w:rPr>
          <w:rFonts w:asciiTheme="minorHAnsi" w:hAnsiTheme="minorHAnsi" w:cstheme="minorHAnsi"/>
        </w:rPr>
        <w:lastRenderedPageBreak/>
        <w:t>Table 2.1</w:t>
      </w:r>
      <w:r w:rsidR="001C452C">
        <w:rPr>
          <w:rFonts w:asciiTheme="minorHAnsi" w:hAnsiTheme="minorHAnsi" w:cstheme="minorHAnsi"/>
        </w:rPr>
        <w:t>7</w:t>
      </w:r>
      <w:r w:rsidRPr="008868C0">
        <w:rPr>
          <w:rFonts w:asciiTheme="minorHAnsi" w:hAnsiTheme="minorHAnsi" w:cstheme="minorHAnsi"/>
        </w:rPr>
        <w:tab/>
        <w:t>Household types and change 2022 to 203</w:t>
      </w:r>
      <w:r w:rsidR="006C3B0F" w:rsidRPr="008868C0">
        <w:rPr>
          <w:rFonts w:asciiTheme="minorHAnsi" w:hAnsiTheme="minorHAnsi" w:cstheme="minorHAnsi"/>
        </w:rPr>
        <w:t xml:space="preserve">9 </w:t>
      </w:r>
      <w:r w:rsidRPr="008868C0">
        <w:rPr>
          <w:rFonts w:asciiTheme="minorHAnsi" w:hAnsiTheme="minorHAnsi" w:cstheme="minorHAnsi"/>
        </w:rPr>
        <w:t>(by age of household reference person (HRP)</w:t>
      </w:r>
      <w:bookmarkEnd w:id="24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14"/>
        <w:tblDescription w:val="Household types and change 2022 to 2036 (by age of household reference person (HRP))"/>
      </w:tblPr>
      <w:tblGrid>
        <w:gridCol w:w="4656"/>
        <w:gridCol w:w="1013"/>
        <w:gridCol w:w="1013"/>
        <w:gridCol w:w="889"/>
        <w:gridCol w:w="889"/>
        <w:gridCol w:w="889"/>
        <w:gridCol w:w="1008"/>
        <w:gridCol w:w="1013"/>
        <w:gridCol w:w="768"/>
        <w:gridCol w:w="1016"/>
        <w:gridCol w:w="960"/>
      </w:tblGrid>
      <w:tr w:rsidR="00EE61C4" w:rsidRPr="008868C0" w14:paraId="72036FF2" w14:textId="77777777" w:rsidTr="00B37946">
        <w:tc>
          <w:tcPr>
            <w:tcW w:w="1649" w:type="pct"/>
            <w:shd w:val="clear" w:color="auto" w:fill="006666"/>
            <w:noWrap/>
            <w:vAlign w:val="center"/>
            <w:hideMark/>
          </w:tcPr>
          <w:p w14:paraId="08A4A847" w14:textId="3C014557" w:rsidR="00E84B5A" w:rsidRPr="008868C0" w:rsidRDefault="00E84B5A" w:rsidP="00EE61C4">
            <w:pPr>
              <w:spacing w:before="20" w:after="2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202</w:t>
            </w:r>
            <w:r w:rsidR="0092508C" w:rsidRPr="008868C0">
              <w:rPr>
                <w:rFonts w:asciiTheme="minorHAnsi" w:hAnsiTheme="minorHAnsi" w:cstheme="minorHAnsi"/>
                <w:b/>
                <w:bCs/>
                <w:color w:val="FFFFFF" w:themeColor="background1"/>
                <w:sz w:val="22"/>
                <w:szCs w:val="22"/>
              </w:rPr>
              <w:t>2</w:t>
            </w:r>
          </w:p>
        </w:tc>
        <w:tc>
          <w:tcPr>
            <w:tcW w:w="359" w:type="pct"/>
            <w:tcBorders>
              <w:bottom w:val="single" w:sz="4" w:space="0" w:color="auto"/>
            </w:tcBorders>
            <w:shd w:val="clear" w:color="auto" w:fill="006666"/>
            <w:noWrap/>
            <w:vAlign w:val="center"/>
            <w:hideMark/>
          </w:tcPr>
          <w:p w14:paraId="574EAA5F" w14:textId="5451FF7F" w:rsidR="00EE61C4" w:rsidRPr="008868C0" w:rsidRDefault="00EE61C4"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2FD86018" w14:textId="3B2D637E" w:rsidR="00E84B5A" w:rsidRPr="008868C0" w:rsidRDefault="00E84B5A"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15-24</w:t>
            </w:r>
          </w:p>
        </w:tc>
        <w:tc>
          <w:tcPr>
            <w:tcW w:w="359" w:type="pct"/>
            <w:tcBorders>
              <w:bottom w:val="single" w:sz="4" w:space="0" w:color="auto"/>
            </w:tcBorders>
            <w:shd w:val="clear" w:color="auto" w:fill="006666"/>
            <w:noWrap/>
            <w:vAlign w:val="center"/>
            <w:hideMark/>
          </w:tcPr>
          <w:p w14:paraId="32B11B63" w14:textId="5718D3AF" w:rsidR="00EE61C4" w:rsidRPr="008868C0" w:rsidRDefault="00EE61C4"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1AEB4A51" w14:textId="68C39828" w:rsidR="00E84B5A" w:rsidRPr="008868C0" w:rsidRDefault="00E84B5A"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25-34</w:t>
            </w:r>
          </w:p>
        </w:tc>
        <w:tc>
          <w:tcPr>
            <w:tcW w:w="315" w:type="pct"/>
            <w:tcBorders>
              <w:bottom w:val="single" w:sz="4" w:space="0" w:color="auto"/>
            </w:tcBorders>
            <w:shd w:val="clear" w:color="auto" w:fill="006666"/>
            <w:noWrap/>
            <w:vAlign w:val="center"/>
            <w:hideMark/>
          </w:tcPr>
          <w:p w14:paraId="4A3FC0A6" w14:textId="77777777" w:rsidR="00EE61C4" w:rsidRPr="008868C0" w:rsidRDefault="00EE61C4"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4F8ED7D9" w14:textId="3B97D128" w:rsidR="00E84B5A" w:rsidRPr="008868C0" w:rsidRDefault="00E84B5A"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35-44</w:t>
            </w:r>
          </w:p>
        </w:tc>
        <w:tc>
          <w:tcPr>
            <w:tcW w:w="315" w:type="pct"/>
            <w:tcBorders>
              <w:bottom w:val="single" w:sz="4" w:space="0" w:color="auto"/>
            </w:tcBorders>
            <w:shd w:val="clear" w:color="auto" w:fill="006666"/>
            <w:noWrap/>
            <w:vAlign w:val="center"/>
            <w:hideMark/>
          </w:tcPr>
          <w:p w14:paraId="13130E9D" w14:textId="77777777" w:rsidR="00EE61C4" w:rsidRPr="008868C0" w:rsidRDefault="00EE61C4"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35FB722E" w14:textId="16BE06AE" w:rsidR="00E84B5A" w:rsidRPr="008868C0" w:rsidRDefault="00E84B5A"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45-54</w:t>
            </w:r>
          </w:p>
        </w:tc>
        <w:tc>
          <w:tcPr>
            <w:tcW w:w="315" w:type="pct"/>
            <w:tcBorders>
              <w:bottom w:val="single" w:sz="4" w:space="0" w:color="auto"/>
            </w:tcBorders>
            <w:shd w:val="clear" w:color="auto" w:fill="006666"/>
            <w:noWrap/>
            <w:vAlign w:val="center"/>
            <w:hideMark/>
          </w:tcPr>
          <w:p w14:paraId="4B702992" w14:textId="77777777" w:rsidR="00EE61C4" w:rsidRPr="008868C0" w:rsidRDefault="00EE61C4"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0A581A18" w14:textId="36A3F80F" w:rsidR="00E84B5A" w:rsidRPr="008868C0" w:rsidRDefault="00E84B5A"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55-64</w:t>
            </w:r>
          </w:p>
        </w:tc>
        <w:tc>
          <w:tcPr>
            <w:tcW w:w="357" w:type="pct"/>
            <w:tcBorders>
              <w:bottom w:val="single" w:sz="4" w:space="0" w:color="auto"/>
            </w:tcBorders>
            <w:shd w:val="clear" w:color="auto" w:fill="006666"/>
            <w:noWrap/>
            <w:vAlign w:val="center"/>
            <w:hideMark/>
          </w:tcPr>
          <w:p w14:paraId="41930326" w14:textId="77777777" w:rsidR="00EE61C4" w:rsidRPr="008868C0" w:rsidRDefault="00EE61C4"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70EDB3DA" w14:textId="6E4AAB1A" w:rsidR="00E84B5A" w:rsidRPr="008868C0" w:rsidRDefault="00E84B5A"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65-74</w:t>
            </w:r>
          </w:p>
        </w:tc>
        <w:tc>
          <w:tcPr>
            <w:tcW w:w="359" w:type="pct"/>
            <w:tcBorders>
              <w:bottom w:val="single" w:sz="4" w:space="0" w:color="auto"/>
            </w:tcBorders>
            <w:shd w:val="clear" w:color="auto" w:fill="006666"/>
            <w:noWrap/>
            <w:vAlign w:val="center"/>
            <w:hideMark/>
          </w:tcPr>
          <w:p w14:paraId="375BA7CC" w14:textId="77777777" w:rsidR="00EE61C4" w:rsidRPr="008868C0" w:rsidRDefault="00EE61C4"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6A19A7AE" w14:textId="46B5611E" w:rsidR="00E84B5A" w:rsidRPr="008868C0" w:rsidRDefault="00E84B5A"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75-84</w:t>
            </w:r>
          </w:p>
        </w:tc>
        <w:tc>
          <w:tcPr>
            <w:tcW w:w="272" w:type="pct"/>
            <w:tcBorders>
              <w:bottom w:val="single" w:sz="4" w:space="0" w:color="auto"/>
            </w:tcBorders>
            <w:shd w:val="clear" w:color="auto" w:fill="006666"/>
            <w:noWrap/>
            <w:vAlign w:val="center"/>
            <w:hideMark/>
          </w:tcPr>
          <w:p w14:paraId="4AD75D6E" w14:textId="77777777" w:rsidR="00EE61C4" w:rsidRPr="008868C0" w:rsidRDefault="00EE61C4"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7542B738" w14:textId="36E358ED" w:rsidR="00E84B5A" w:rsidRPr="008868C0" w:rsidRDefault="00E84B5A"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85+</w:t>
            </w:r>
          </w:p>
        </w:tc>
        <w:tc>
          <w:tcPr>
            <w:tcW w:w="360" w:type="pct"/>
            <w:tcBorders>
              <w:bottom w:val="single" w:sz="4" w:space="0" w:color="auto"/>
            </w:tcBorders>
            <w:shd w:val="clear" w:color="auto" w:fill="006666"/>
            <w:noWrap/>
            <w:vAlign w:val="center"/>
            <w:hideMark/>
          </w:tcPr>
          <w:p w14:paraId="1B7BC699" w14:textId="77777777" w:rsidR="00E84B5A" w:rsidRPr="008868C0" w:rsidRDefault="00E84B5A"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TOTAL</w:t>
            </w:r>
          </w:p>
        </w:tc>
        <w:tc>
          <w:tcPr>
            <w:tcW w:w="341" w:type="pct"/>
            <w:tcBorders>
              <w:bottom w:val="single" w:sz="4" w:space="0" w:color="auto"/>
            </w:tcBorders>
            <w:shd w:val="clear" w:color="auto" w:fill="006666"/>
            <w:noWrap/>
            <w:vAlign w:val="center"/>
            <w:hideMark/>
          </w:tcPr>
          <w:p w14:paraId="767E9ABE" w14:textId="77777777" w:rsidR="00E84B5A" w:rsidRPr="008868C0" w:rsidRDefault="00E84B5A" w:rsidP="00EE61C4">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w:t>
            </w:r>
          </w:p>
        </w:tc>
      </w:tr>
      <w:tr w:rsidR="00B37946" w:rsidRPr="008868C0" w14:paraId="76CE6E98" w14:textId="77777777" w:rsidTr="00B37946">
        <w:tc>
          <w:tcPr>
            <w:tcW w:w="1649" w:type="pct"/>
            <w:shd w:val="clear" w:color="auto" w:fill="auto"/>
            <w:noWrap/>
            <w:vAlign w:val="center"/>
            <w:hideMark/>
          </w:tcPr>
          <w:p w14:paraId="08EA79C0" w14:textId="77777777" w:rsidR="00B37946" w:rsidRPr="008868C0" w:rsidRDefault="00B37946" w:rsidP="00B3794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One Person</w:t>
            </w:r>
          </w:p>
        </w:tc>
        <w:tc>
          <w:tcPr>
            <w:tcW w:w="359" w:type="pct"/>
            <w:tcBorders>
              <w:top w:val="single" w:sz="4" w:space="0" w:color="auto"/>
              <w:left w:val="nil"/>
              <w:bottom w:val="single" w:sz="4" w:space="0" w:color="auto"/>
              <w:right w:val="single" w:sz="4" w:space="0" w:color="auto"/>
            </w:tcBorders>
            <w:shd w:val="clear" w:color="auto" w:fill="auto"/>
            <w:noWrap/>
          </w:tcPr>
          <w:p w14:paraId="264D5E58" w14:textId="6D00A386"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215</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0129142A" w14:textId="4C8E4A02"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1,673</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1FF73998" w14:textId="09BA1229"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3,467</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6A6947BF" w14:textId="425763CB"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5,048</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63F25352" w14:textId="2D9C45BA"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5,918</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62736CB8" w14:textId="5F2BC862"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4,842</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011EB952" w14:textId="2DB3534F"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5,022</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12B8368A" w14:textId="538FD344"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3,305</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40110501" w14:textId="4FA8C22D"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29,488</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67F9D788" w14:textId="182E1676"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29.8%</w:t>
            </w:r>
          </w:p>
        </w:tc>
      </w:tr>
      <w:tr w:rsidR="00B37946" w:rsidRPr="008868C0" w14:paraId="46C8DAAF" w14:textId="77777777" w:rsidTr="00B37946">
        <w:tc>
          <w:tcPr>
            <w:tcW w:w="1649" w:type="pct"/>
            <w:shd w:val="clear" w:color="auto" w:fill="auto"/>
            <w:noWrap/>
            <w:vAlign w:val="center"/>
            <w:hideMark/>
          </w:tcPr>
          <w:p w14:paraId="6875B687" w14:textId="77777777" w:rsidR="00B37946" w:rsidRPr="008868C0" w:rsidRDefault="00B37946" w:rsidP="00B3794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1 dependent child</w:t>
            </w:r>
          </w:p>
        </w:tc>
        <w:tc>
          <w:tcPr>
            <w:tcW w:w="359" w:type="pct"/>
            <w:tcBorders>
              <w:top w:val="single" w:sz="4" w:space="0" w:color="auto"/>
              <w:left w:val="nil"/>
              <w:bottom w:val="single" w:sz="4" w:space="0" w:color="auto"/>
              <w:right w:val="single" w:sz="4" w:space="0" w:color="auto"/>
            </w:tcBorders>
            <w:shd w:val="clear" w:color="auto" w:fill="auto"/>
            <w:noWrap/>
          </w:tcPr>
          <w:p w14:paraId="06E835E2" w14:textId="3B2065BD"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347</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1567D49A" w14:textId="64EBD854"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2,563</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4B53E5F2" w14:textId="46D6F218"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4,816</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6CA9521F" w14:textId="3F126BEB"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4,554</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6C06DF7" w14:textId="40C2F11C"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1,907</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0F477C91" w14:textId="11A897BE"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251</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4482865D" w14:textId="0BD1FBF7"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99</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5E6986C2" w14:textId="11BBDF17"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1163ACAD" w14:textId="6F6A3D36"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14,554</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37E4276A" w14:textId="59BB21DF"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14.7%</w:t>
            </w:r>
          </w:p>
        </w:tc>
      </w:tr>
      <w:tr w:rsidR="00B37946" w:rsidRPr="008868C0" w14:paraId="197B3645" w14:textId="77777777" w:rsidTr="00B37946">
        <w:tc>
          <w:tcPr>
            <w:tcW w:w="1649" w:type="pct"/>
            <w:shd w:val="clear" w:color="auto" w:fill="auto"/>
            <w:noWrap/>
            <w:vAlign w:val="center"/>
            <w:hideMark/>
          </w:tcPr>
          <w:p w14:paraId="227A48DD" w14:textId="77777777" w:rsidR="00B37946" w:rsidRPr="008868C0" w:rsidRDefault="00B37946" w:rsidP="00B3794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2 dependent children</w:t>
            </w:r>
          </w:p>
        </w:tc>
        <w:tc>
          <w:tcPr>
            <w:tcW w:w="359" w:type="pct"/>
            <w:tcBorders>
              <w:top w:val="single" w:sz="4" w:space="0" w:color="auto"/>
              <w:left w:val="nil"/>
              <w:bottom w:val="single" w:sz="4" w:space="0" w:color="auto"/>
              <w:right w:val="single" w:sz="4" w:space="0" w:color="auto"/>
            </w:tcBorders>
            <w:shd w:val="clear" w:color="auto" w:fill="auto"/>
            <w:noWrap/>
          </w:tcPr>
          <w:p w14:paraId="4849FF3B" w14:textId="7B0F5F85"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175</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59D15612" w14:textId="17D066A8"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1,829</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4EDFCFFF" w14:textId="30FEFFE4"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5,233</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7B3B5335" w14:textId="41ABA4E5"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3,727</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2DF415D6" w14:textId="70E1C193"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760</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07F676B5" w14:textId="1FCC232F"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1534A791" w14:textId="756E826F"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200D26CA" w14:textId="2B8EDDA7"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3395E74E" w14:textId="22DA16ED"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11,802</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18D75F99" w14:textId="23AE51F9"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11.9%</w:t>
            </w:r>
          </w:p>
        </w:tc>
      </w:tr>
      <w:tr w:rsidR="00B37946" w:rsidRPr="008868C0" w14:paraId="00403E63" w14:textId="77777777" w:rsidTr="00B37946">
        <w:tc>
          <w:tcPr>
            <w:tcW w:w="1649" w:type="pct"/>
            <w:shd w:val="clear" w:color="auto" w:fill="auto"/>
            <w:noWrap/>
            <w:vAlign w:val="center"/>
            <w:hideMark/>
          </w:tcPr>
          <w:p w14:paraId="26DDA5B2" w14:textId="77777777" w:rsidR="00B37946" w:rsidRPr="008868C0" w:rsidRDefault="00B37946" w:rsidP="00B3794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3 or more dependent children</w:t>
            </w:r>
          </w:p>
        </w:tc>
        <w:tc>
          <w:tcPr>
            <w:tcW w:w="359" w:type="pct"/>
            <w:tcBorders>
              <w:top w:val="single" w:sz="4" w:space="0" w:color="auto"/>
              <w:left w:val="nil"/>
              <w:bottom w:val="single" w:sz="4" w:space="0" w:color="auto"/>
              <w:right w:val="single" w:sz="4" w:space="0" w:color="auto"/>
            </w:tcBorders>
            <w:shd w:val="clear" w:color="auto" w:fill="auto"/>
            <w:noWrap/>
          </w:tcPr>
          <w:p w14:paraId="202A7316" w14:textId="718B890F"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70</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178DC92B" w14:textId="1115E8DB"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824</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56B369C" w14:textId="1092DC53"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2,151</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6D1ADD27" w14:textId="6D1B098E"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1,393</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AA3233E" w14:textId="414A8FA3"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254</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1F8BE7F4" w14:textId="64752E37"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554E3ABB" w14:textId="7E7AD130"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352FEF87" w14:textId="48B81D24"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0B04CE7C" w14:textId="5A42CDE9"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4,709</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5272269D" w14:textId="4FE249B2"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w:t>
            </w:r>
          </w:p>
        </w:tc>
      </w:tr>
      <w:tr w:rsidR="00B37946" w:rsidRPr="008868C0" w14:paraId="23D00795" w14:textId="77777777" w:rsidTr="00B37946">
        <w:tc>
          <w:tcPr>
            <w:tcW w:w="1649" w:type="pct"/>
            <w:shd w:val="clear" w:color="auto" w:fill="auto"/>
            <w:noWrap/>
            <w:vAlign w:val="center"/>
            <w:hideMark/>
          </w:tcPr>
          <w:p w14:paraId="3BA61E47" w14:textId="77777777" w:rsidR="00B37946" w:rsidRPr="008868C0" w:rsidRDefault="00B37946" w:rsidP="00B3794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Other households with two or more adults</w:t>
            </w:r>
          </w:p>
        </w:tc>
        <w:tc>
          <w:tcPr>
            <w:tcW w:w="359" w:type="pct"/>
            <w:tcBorders>
              <w:top w:val="single" w:sz="4" w:space="0" w:color="auto"/>
              <w:left w:val="nil"/>
              <w:bottom w:val="single" w:sz="4" w:space="0" w:color="auto"/>
              <w:right w:val="single" w:sz="4" w:space="0" w:color="auto"/>
            </w:tcBorders>
            <w:shd w:val="clear" w:color="auto" w:fill="auto"/>
            <w:noWrap/>
          </w:tcPr>
          <w:p w14:paraId="6EE45A1D" w14:textId="37321AA4"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534</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49620E55" w14:textId="1834CB6A"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3,493</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51CCC033" w14:textId="3C6C6013"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3,939</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6F63EE4" w14:textId="24AE8615"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6,107</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1FD78CEB" w14:textId="565A8A8D"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9,726</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2B45CFEA" w14:textId="6A822287"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7,498</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304614DB" w14:textId="1D73970C"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5,520</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0B9AEF07" w14:textId="76766074"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1,640</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51D08E5F" w14:textId="365F2BB7"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38,457</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48F2C082" w14:textId="7C1CE2C5"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38.8%</w:t>
            </w:r>
          </w:p>
        </w:tc>
      </w:tr>
      <w:tr w:rsidR="00B37946" w:rsidRPr="008868C0" w14:paraId="2235E363" w14:textId="77777777" w:rsidTr="00B37946">
        <w:tc>
          <w:tcPr>
            <w:tcW w:w="1649" w:type="pct"/>
            <w:shd w:val="clear" w:color="auto" w:fill="auto"/>
            <w:noWrap/>
            <w:vAlign w:val="center"/>
            <w:hideMark/>
          </w:tcPr>
          <w:p w14:paraId="7EBF961F" w14:textId="77777777" w:rsidR="00B37946" w:rsidRPr="008868C0" w:rsidRDefault="00B37946" w:rsidP="00B37946">
            <w:pPr>
              <w:spacing w:before="20" w:after="20"/>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Total</w:t>
            </w:r>
          </w:p>
        </w:tc>
        <w:tc>
          <w:tcPr>
            <w:tcW w:w="359" w:type="pct"/>
            <w:tcBorders>
              <w:top w:val="single" w:sz="4" w:space="0" w:color="auto"/>
              <w:left w:val="nil"/>
              <w:bottom w:val="single" w:sz="4" w:space="0" w:color="auto"/>
              <w:right w:val="single" w:sz="4" w:space="0" w:color="auto"/>
            </w:tcBorders>
            <w:shd w:val="clear" w:color="auto" w:fill="auto"/>
            <w:noWrap/>
          </w:tcPr>
          <w:p w14:paraId="16EF2FE8" w14:textId="7B3490DB"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1,340</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710D8882" w14:textId="2AA613FA"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10,382</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2F3ACA08" w14:textId="40591F62"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19,606</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7D655079" w14:textId="3615C9F8"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20,830</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2CD1B4F" w14:textId="7CF200FD"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18,564</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019D682A" w14:textId="6B1CD834"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12,669</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0EB1CB28" w14:textId="4C9F2B1E"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10,656</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55CB8457" w14:textId="1145EADA"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4,962</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7BA0D588" w14:textId="424F7594"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99,010</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642CB558" w14:textId="7D5E7412" w:rsidR="00B37946" w:rsidRPr="008868C0" w:rsidRDefault="00B37946" w:rsidP="00B379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r>
      <w:tr w:rsidR="009F3816" w:rsidRPr="008868C0" w14:paraId="1409F31F" w14:textId="77777777" w:rsidTr="00B37946">
        <w:tc>
          <w:tcPr>
            <w:tcW w:w="1649" w:type="pct"/>
            <w:shd w:val="clear" w:color="auto" w:fill="006666"/>
            <w:noWrap/>
            <w:vAlign w:val="center"/>
            <w:hideMark/>
          </w:tcPr>
          <w:p w14:paraId="263211BC" w14:textId="46FD6698" w:rsidR="00EE61C4" w:rsidRPr="008868C0" w:rsidRDefault="00EE61C4" w:rsidP="00EC2A92">
            <w:pPr>
              <w:spacing w:before="20" w:after="2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203</w:t>
            </w:r>
            <w:r w:rsidR="006C3B0F" w:rsidRPr="008868C0">
              <w:rPr>
                <w:rFonts w:asciiTheme="minorHAnsi" w:hAnsiTheme="minorHAnsi" w:cstheme="minorHAnsi"/>
                <w:b/>
                <w:bCs/>
                <w:color w:val="FFFFFF" w:themeColor="background1"/>
                <w:sz w:val="22"/>
                <w:szCs w:val="22"/>
              </w:rPr>
              <w:t>9</w:t>
            </w:r>
          </w:p>
        </w:tc>
        <w:tc>
          <w:tcPr>
            <w:tcW w:w="359" w:type="pct"/>
            <w:tcBorders>
              <w:bottom w:val="single" w:sz="4" w:space="0" w:color="auto"/>
            </w:tcBorders>
            <w:shd w:val="clear" w:color="auto" w:fill="006666"/>
            <w:noWrap/>
            <w:vAlign w:val="center"/>
            <w:hideMark/>
          </w:tcPr>
          <w:p w14:paraId="69DF1709"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2E83A7E3"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15-24</w:t>
            </w:r>
          </w:p>
        </w:tc>
        <w:tc>
          <w:tcPr>
            <w:tcW w:w="359" w:type="pct"/>
            <w:tcBorders>
              <w:bottom w:val="single" w:sz="4" w:space="0" w:color="auto"/>
            </w:tcBorders>
            <w:shd w:val="clear" w:color="auto" w:fill="006666"/>
            <w:noWrap/>
            <w:vAlign w:val="center"/>
            <w:hideMark/>
          </w:tcPr>
          <w:p w14:paraId="0BCC6D5C"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3C8C173F"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25-34</w:t>
            </w:r>
          </w:p>
        </w:tc>
        <w:tc>
          <w:tcPr>
            <w:tcW w:w="315" w:type="pct"/>
            <w:tcBorders>
              <w:bottom w:val="single" w:sz="4" w:space="0" w:color="auto"/>
            </w:tcBorders>
            <w:shd w:val="clear" w:color="auto" w:fill="006666"/>
            <w:noWrap/>
            <w:vAlign w:val="center"/>
            <w:hideMark/>
          </w:tcPr>
          <w:p w14:paraId="6564A7E6"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6189FE7D"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35-44</w:t>
            </w:r>
          </w:p>
        </w:tc>
        <w:tc>
          <w:tcPr>
            <w:tcW w:w="315" w:type="pct"/>
            <w:tcBorders>
              <w:bottom w:val="single" w:sz="4" w:space="0" w:color="auto"/>
            </w:tcBorders>
            <w:shd w:val="clear" w:color="auto" w:fill="006666"/>
            <w:noWrap/>
            <w:vAlign w:val="center"/>
            <w:hideMark/>
          </w:tcPr>
          <w:p w14:paraId="05F4FCBF"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2290DE1E"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45-54</w:t>
            </w:r>
          </w:p>
        </w:tc>
        <w:tc>
          <w:tcPr>
            <w:tcW w:w="315" w:type="pct"/>
            <w:tcBorders>
              <w:bottom w:val="single" w:sz="4" w:space="0" w:color="auto"/>
            </w:tcBorders>
            <w:shd w:val="clear" w:color="auto" w:fill="006666"/>
            <w:noWrap/>
            <w:vAlign w:val="center"/>
            <w:hideMark/>
          </w:tcPr>
          <w:p w14:paraId="2AA5D740"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373F8E7D"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55-64</w:t>
            </w:r>
          </w:p>
        </w:tc>
        <w:tc>
          <w:tcPr>
            <w:tcW w:w="357" w:type="pct"/>
            <w:tcBorders>
              <w:bottom w:val="single" w:sz="4" w:space="0" w:color="auto"/>
            </w:tcBorders>
            <w:shd w:val="clear" w:color="auto" w:fill="006666"/>
            <w:noWrap/>
            <w:vAlign w:val="center"/>
            <w:hideMark/>
          </w:tcPr>
          <w:p w14:paraId="1C4A1BE4"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621CC26F"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65-74</w:t>
            </w:r>
          </w:p>
        </w:tc>
        <w:tc>
          <w:tcPr>
            <w:tcW w:w="359" w:type="pct"/>
            <w:tcBorders>
              <w:bottom w:val="single" w:sz="4" w:space="0" w:color="auto"/>
            </w:tcBorders>
            <w:shd w:val="clear" w:color="auto" w:fill="006666"/>
            <w:noWrap/>
            <w:vAlign w:val="center"/>
            <w:hideMark/>
          </w:tcPr>
          <w:p w14:paraId="045BF68B"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570DDA48"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75-84</w:t>
            </w:r>
          </w:p>
        </w:tc>
        <w:tc>
          <w:tcPr>
            <w:tcW w:w="272" w:type="pct"/>
            <w:tcBorders>
              <w:bottom w:val="single" w:sz="4" w:space="0" w:color="auto"/>
            </w:tcBorders>
            <w:shd w:val="clear" w:color="auto" w:fill="006666"/>
            <w:noWrap/>
            <w:vAlign w:val="center"/>
            <w:hideMark/>
          </w:tcPr>
          <w:p w14:paraId="497BE74E"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HRP</w:t>
            </w:r>
          </w:p>
          <w:p w14:paraId="31656B6F"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85+</w:t>
            </w:r>
          </w:p>
        </w:tc>
        <w:tc>
          <w:tcPr>
            <w:tcW w:w="360" w:type="pct"/>
            <w:tcBorders>
              <w:bottom w:val="single" w:sz="4" w:space="0" w:color="auto"/>
            </w:tcBorders>
            <w:shd w:val="clear" w:color="auto" w:fill="006666"/>
            <w:noWrap/>
            <w:vAlign w:val="center"/>
            <w:hideMark/>
          </w:tcPr>
          <w:p w14:paraId="1AD761D6"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TOTAL</w:t>
            </w:r>
          </w:p>
        </w:tc>
        <w:tc>
          <w:tcPr>
            <w:tcW w:w="341" w:type="pct"/>
            <w:tcBorders>
              <w:bottom w:val="single" w:sz="4" w:space="0" w:color="auto"/>
            </w:tcBorders>
            <w:shd w:val="clear" w:color="auto" w:fill="006666"/>
            <w:noWrap/>
            <w:vAlign w:val="center"/>
            <w:hideMark/>
          </w:tcPr>
          <w:p w14:paraId="53D1006B" w14:textId="77777777" w:rsidR="00EE61C4" w:rsidRPr="008868C0" w:rsidRDefault="00EE61C4" w:rsidP="00EC2A92">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w:t>
            </w:r>
          </w:p>
        </w:tc>
      </w:tr>
      <w:tr w:rsidR="0071555C" w:rsidRPr="008868C0" w14:paraId="34D1E1FB" w14:textId="77777777" w:rsidTr="00F67D76">
        <w:tc>
          <w:tcPr>
            <w:tcW w:w="1649" w:type="pct"/>
            <w:shd w:val="clear" w:color="auto" w:fill="auto"/>
            <w:noWrap/>
            <w:vAlign w:val="center"/>
            <w:hideMark/>
          </w:tcPr>
          <w:p w14:paraId="4759EF05" w14:textId="77777777" w:rsidR="0071555C" w:rsidRPr="008868C0" w:rsidRDefault="0071555C" w:rsidP="0071555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One Person</w:t>
            </w:r>
          </w:p>
        </w:tc>
        <w:tc>
          <w:tcPr>
            <w:tcW w:w="359" w:type="pct"/>
            <w:tcBorders>
              <w:top w:val="single" w:sz="4" w:space="0" w:color="auto"/>
              <w:left w:val="nil"/>
              <w:bottom w:val="single" w:sz="4" w:space="0" w:color="auto"/>
              <w:right w:val="single" w:sz="4" w:space="0" w:color="auto"/>
            </w:tcBorders>
            <w:shd w:val="clear" w:color="auto" w:fill="auto"/>
            <w:noWrap/>
          </w:tcPr>
          <w:p w14:paraId="60337D10" w14:textId="6F3801E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239</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3251BE62" w14:textId="52AD292C"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1,716</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05017AD7" w14:textId="58115061"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3,390</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24D2374A" w14:textId="2B457973"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5,591</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2F9FD9AA" w14:textId="2350ECF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5,920</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226E290C" w14:textId="729ED448"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5,805</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7729867A" w14:textId="5242BC3A"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6,435</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0F18DD5A" w14:textId="653BD07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4,551</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47F06FE1" w14:textId="42B94570"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33,646</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6E00EEB1" w14:textId="58A9BC38"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30.9%</w:t>
            </w:r>
          </w:p>
        </w:tc>
      </w:tr>
      <w:tr w:rsidR="0071555C" w:rsidRPr="008868C0" w14:paraId="2952F958" w14:textId="77777777" w:rsidTr="00F67D76">
        <w:tc>
          <w:tcPr>
            <w:tcW w:w="1649" w:type="pct"/>
            <w:shd w:val="clear" w:color="auto" w:fill="auto"/>
            <w:noWrap/>
            <w:vAlign w:val="center"/>
            <w:hideMark/>
          </w:tcPr>
          <w:p w14:paraId="72D72063" w14:textId="77777777" w:rsidR="0071555C" w:rsidRPr="008868C0" w:rsidRDefault="0071555C" w:rsidP="0071555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1 dependent child</w:t>
            </w:r>
          </w:p>
        </w:tc>
        <w:tc>
          <w:tcPr>
            <w:tcW w:w="359" w:type="pct"/>
            <w:tcBorders>
              <w:top w:val="single" w:sz="4" w:space="0" w:color="auto"/>
              <w:left w:val="nil"/>
              <w:bottom w:val="single" w:sz="4" w:space="0" w:color="auto"/>
              <w:right w:val="single" w:sz="4" w:space="0" w:color="auto"/>
            </w:tcBorders>
            <w:shd w:val="clear" w:color="auto" w:fill="auto"/>
            <w:noWrap/>
          </w:tcPr>
          <w:p w14:paraId="42027DBC" w14:textId="02A684B8"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388</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749E743A" w14:textId="493E2830"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2,636</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7DDDDA97" w14:textId="70988CC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4,663</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4317C712" w14:textId="275CDEB9"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5,109</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023CCCE4" w14:textId="30D91695"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1,896</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718D0803" w14:textId="13440E86"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292</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4A795C58" w14:textId="34EDED9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125</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2CD8731D" w14:textId="26C09B90"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06C4DC88" w14:textId="461CB7C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15,130</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494CFB56" w14:textId="56C25C26"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13.9%</w:t>
            </w:r>
          </w:p>
        </w:tc>
      </w:tr>
      <w:tr w:rsidR="0071555C" w:rsidRPr="008868C0" w14:paraId="01810312" w14:textId="77777777" w:rsidTr="00F67D76">
        <w:tc>
          <w:tcPr>
            <w:tcW w:w="1649" w:type="pct"/>
            <w:shd w:val="clear" w:color="auto" w:fill="auto"/>
            <w:noWrap/>
            <w:vAlign w:val="center"/>
            <w:hideMark/>
          </w:tcPr>
          <w:p w14:paraId="6F347C68" w14:textId="77777777" w:rsidR="0071555C" w:rsidRPr="008868C0" w:rsidRDefault="0071555C" w:rsidP="0071555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2 dependent children</w:t>
            </w:r>
          </w:p>
        </w:tc>
        <w:tc>
          <w:tcPr>
            <w:tcW w:w="359" w:type="pct"/>
            <w:tcBorders>
              <w:top w:val="single" w:sz="4" w:space="0" w:color="auto"/>
              <w:left w:val="nil"/>
              <w:bottom w:val="single" w:sz="4" w:space="0" w:color="auto"/>
              <w:right w:val="single" w:sz="4" w:space="0" w:color="auto"/>
            </w:tcBorders>
            <w:shd w:val="clear" w:color="auto" w:fill="auto"/>
            <w:noWrap/>
          </w:tcPr>
          <w:p w14:paraId="4B95A102" w14:textId="7956135D"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196</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464EB40D" w14:textId="7631D6C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1,868</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545E26E5" w14:textId="7108D9F8"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5,130</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B0706AB" w14:textId="7B9EE4EB"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4,257</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1797A20B" w14:textId="19C105E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755</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2F304442" w14:textId="1D0B61FB"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73</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69B75DA8" w14:textId="58BA9A79"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3A90F363" w14:textId="09C4E7F5"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65D5F262" w14:textId="620346DE"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12,295</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5BC07623" w14:textId="32C29A93"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11.3%</w:t>
            </w:r>
          </w:p>
        </w:tc>
      </w:tr>
      <w:tr w:rsidR="0071555C" w:rsidRPr="008868C0" w14:paraId="33B6D7A6" w14:textId="77777777" w:rsidTr="00F67D76">
        <w:tc>
          <w:tcPr>
            <w:tcW w:w="1649" w:type="pct"/>
            <w:shd w:val="clear" w:color="auto" w:fill="auto"/>
            <w:noWrap/>
            <w:vAlign w:val="center"/>
            <w:hideMark/>
          </w:tcPr>
          <w:p w14:paraId="4D5F81A9" w14:textId="77777777" w:rsidR="0071555C" w:rsidRPr="008868C0" w:rsidRDefault="0071555C" w:rsidP="0071555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3 or more dependent children</w:t>
            </w:r>
          </w:p>
        </w:tc>
        <w:tc>
          <w:tcPr>
            <w:tcW w:w="359" w:type="pct"/>
            <w:tcBorders>
              <w:top w:val="single" w:sz="4" w:space="0" w:color="auto"/>
              <w:left w:val="nil"/>
              <w:bottom w:val="single" w:sz="4" w:space="0" w:color="auto"/>
              <w:right w:val="single" w:sz="4" w:space="0" w:color="auto"/>
            </w:tcBorders>
            <w:shd w:val="clear" w:color="auto" w:fill="auto"/>
            <w:noWrap/>
          </w:tcPr>
          <w:p w14:paraId="63FE0C1B" w14:textId="6EB0D0C4"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79</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242359B4" w14:textId="1045E77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840</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7B350576" w14:textId="64CD883C"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2,108</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C1F6D1D" w14:textId="3BF054FE"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1,579</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1CA9C515" w14:textId="0DF95D08"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244</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37FA7E69" w14:textId="3272BDB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1FD05C6F" w14:textId="76E41B9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1776E372" w14:textId="28029BF0"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47004D14" w14:textId="07250F3F"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4,869</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7199C8BC" w14:textId="33C69B2F"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w:t>
            </w:r>
          </w:p>
        </w:tc>
      </w:tr>
      <w:tr w:rsidR="0071555C" w:rsidRPr="008868C0" w14:paraId="04AEE828" w14:textId="77777777" w:rsidTr="00F67D76">
        <w:tc>
          <w:tcPr>
            <w:tcW w:w="1649" w:type="pct"/>
            <w:shd w:val="clear" w:color="auto" w:fill="auto"/>
            <w:noWrap/>
            <w:vAlign w:val="center"/>
            <w:hideMark/>
          </w:tcPr>
          <w:p w14:paraId="087BBED2" w14:textId="77777777" w:rsidR="0071555C" w:rsidRPr="008868C0" w:rsidRDefault="0071555C" w:rsidP="0071555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Other households with two or more adults</w:t>
            </w:r>
          </w:p>
        </w:tc>
        <w:tc>
          <w:tcPr>
            <w:tcW w:w="359" w:type="pct"/>
            <w:tcBorders>
              <w:top w:val="single" w:sz="4" w:space="0" w:color="auto"/>
              <w:left w:val="nil"/>
              <w:bottom w:val="single" w:sz="4" w:space="0" w:color="auto"/>
              <w:right w:val="single" w:sz="4" w:space="0" w:color="auto"/>
            </w:tcBorders>
            <w:shd w:val="clear" w:color="auto" w:fill="auto"/>
            <w:noWrap/>
          </w:tcPr>
          <w:p w14:paraId="0E5424A8" w14:textId="653C35DC"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593</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4D0EF482" w14:textId="51EB2651"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3,583</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51C6F0E6" w14:textId="4529D2C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3,828</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581480F1" w14:textId="70873471"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6,769</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25A39224" w14:textId="0DF3B656"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9,820</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0F2A3AD5" w14:textId="59A6A84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8,755</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621FC95B" w14:textId="69929DFB"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7,197</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787C88F0" w14:textId="38C39F7E"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2,341</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5C9E5A12" w14:textId="43CA8189"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42,886</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41F23A2F" w14:textId="4AD839AA"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39.4%</w:t>
            </w:r>
          </w:p>
        </w:tc>
      </w:tr>
      <w:tr w:rsidR="0071555C" w:rsidRPr="008868C0" w14:paraId="1E12EEBE" w14:textId="77777777" w:rsidTr="00F67D76">
        <w:tc>
          <w:tcPr>
            <w:tcW w:w="1649" w:type="pct"/>
            <w:shd w:val="clear" w:color="auto" w:fill="auto"/>
            <w:noWrap/>
            <w:vAlign w:val="center"/>
            <w:hideMark/>
          </w:tcPr>
          <w:p w14:paraId="450CFA28" w14:textId="77777777" w:rsidR="0071555C" w:rsidRPr="008868C0" w:rsidRDefault="0071555C" w:rsidP="0071555C">
            <w:pPr>
              <w:spacing w:before="20" w:after="20"/>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Total</w:t>
            </w:r>
          </w:p>
        </w:tc>
        <w:tc>
          <w:tcPr>
            <w:tcW w:w="359" w:type="pct"/>
            <w:tcBorders>
              <w:top w:val="single" w:sz="4" w:space="0" w:color="auto"/>
              <w:left w:val="nil"/>
              <w:bottom w:val="single" w:sz="4" w:space="0" w:color="auto"/>
              <w:right w:val="single" w:sz="4" w:space="0" w:color="auto"/>
            </w:tcBorders>
            <w:shd w:val="clear" w:color="auto" w:fill="auto"/>
            <w:noWrap/>
          </w:tcPr>
          <w:p w14:paraId="1DE5B024" w14:textId="642900E1"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1,494</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0FA3263B" w14:textId="14139494"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10,643</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00FE4E0D" w14:textId="4E37A744"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19,119</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704E712" w14:textId="4818A9B4"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23,305</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522166AB" w14:textId="75333B99"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18,634</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666C9E36" w14:textId="49825B49"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14,939</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6FFE73A0" w14:textId="28F4DF5B"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13,777</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0FA6C48D" w14:textId="552965BF"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6,915</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0BCF1FC8" w14:textId="3031395D"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108,826</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2402E4DE" w14:textId="6B726A9E"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r>
      <w:tr w:rsidR="009F3816" w:rsidRPr="008868C0" w14:paraId="56BAB080" w14:textId="77777777" w:rsidTr="00B37946">
        <w:tc>
          <w:tcPr>
            <w:tcW w:w="1649" w:type="pct"/>
            <w:shd w:val="clear" w:color="auto" w:fill="006666"/>
            <w:noWrap/>
            <w:vAlign w:val="center"/>
            <w:hideMark/>
          </w:tcPr>
          <w:p w14:paraId="5CC0B577" w14:textId="0C9E9EA2" w:rsidR="00EE61C4" w:rsidRPr="008868C0" w:rsidRDefault="00EE61C4" w:rsidP="00EC2A92">
            <w:pPr>
              <w:spacing w:before="20" w:after="2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Change 2022-203</w:t>
            </w:r>
            <w:r w:rsidR="0071555C" w:rsidRPr="008868C0">
              <w:rPr>
                <w:rFonts w:asciiTheme="minorHAnsi" w:hAnsiTheme="minorHAnsi" w:cstheme="minorHAnsi"/>
                <w:b/>
                <w:bCs/>
                <w:color w:val="FFFFFF" w:themeColor="background1"/>
                <w:sz w:val="22"/>
                <w:szCs w:val="22"/>
              </w:rPr>
              <w:t>9</w:t>
            </w:r>
          </w:p>
        </w:tc>
        <w:tc>
          <w:tcPr>
            <w:tcW w:w="359" w:type="pct"/>
            <w:tcBorders>
              <w:bottom w:val="single" w:sz="4" w:space="0" w:color="auto"/>
            </w:tcBorders>
            <w:shd w:val="clear" w:color="auto" w:fill="006666"/>
            <w:noWrap/>
            <w:vAlign w:val="center"/>
            <w:hideMark/>
          </w:tcPr>
          <w:p w14:paraId="67FE81D3"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HRP</w:t>
            </w:r>
          </w:p>
          <w:p w14:paraId="29C77590"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15-24</w:t>
            </w:r>
          </w:p>
        </w:tc>
        <w:tc>
          <w:tcPr>
            <w:tcW w:w="359" w:type="pct"/>
            <w:tcBorders>
              <w:bottom w:val="single" w:sz="4" w:space="0" w:color="auto"/>
            </w:tcBorders>
            <w:shd w:val="clear" w:color="auto" w:fill="006666"/>
            <w:noWrap/>
            <w:vAlign w:val="center"/>
            <w:hideMark/>
          </w:tcPr>
          <w:p w14:paraId="63F5DD18"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HRP</w:t>
            </w:r>
          </w:p>
          <w:p w14:paraId="6A2FBC01"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25-34</w:t>
            </w:r>
          </w:p>
        </w:tc>
        <w:tc>
          <w:tcPr>
            <w:tcW w:w="315" w:type="pct"/>
            <w:tcBorders>
              <w:bottom w:val="single" w:sz="4" w:space="0" w:color="auto"/>
            </w:tcBorders>
            <w:shd w:val="clear" w:color="auto" w:fill="006666"/>
            <w:noWrap/>
            <w:vAlign w:val="center"/>
            <w:hideMark/>
          </w:tcPr>
          <w:p w14:paraId="444C6DD8"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HRP</w:t>
            </w:r>
          </w:p>
          <w:p w14:paraId="431EDE7F"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35-44</w:t>
            </w:r>
          </w:p>
        </w:tc>
        <w:tc>
          <w:tcPr>
            <w:tcW w:w="315" w:type="pct"/>
            <w:tcBorders>
              <w:bottom w:val="single" w:sz="4" w:space="0" w:color="auto"/>
            </w:tcBorders>
            <w:shd w:val="clear" w:color="auto" w:fill="006666"/>
            <w:noWrap/>
            <w:vAlign w:val="center"/>
            <w:hideMark/>
          </w:tcPr>
          <w:p w14:paraId="124A7E9D"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HRP</w:t>
            </w:r>
          </w:p>
          <w:p w14:paraId="4EE803A8"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45-54</w:t>
            </w:r>
          </w:p>
        </w:tc>
        <w:tc>
          <w:tcPr>
            <w:tcW w:w="315" w:type="pct"/>
            <w:tcBorders>
              <w:bottom w:val="single" w:sz="4" w:space="0" w:color="auto"/>
            </w:tcBorders>
            <w:shd w:val="clear" w:color="auto" w:fill="006666"/>
            <w:noWrap/>
            <w:vAlign w:val="center"/>
            <w:hideMark/>
          </w:tcPr>
          <w:p w14:paraId="35E12DD5"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HRP</w:t>
            </w:r>
          </w:p>
          <w:p w14:paraId="1AA80A24"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55-64</w:t>
            </w:r>
          </w:p>
        </w:tc>
        <w:tc>
          <w:tcPr>
            <w:tcW w:w="357" w:type="pct"/>
            <w:tcBorders>
              <w:bottom w:val="single" w:sz="4" w:space="0" w:color="auto"/>
            </w:tcBorders>
            <w:shd w:val="clear" w:color="auto" w:fill="006666"/>
            <w:noWrap/>
            <w:vAlign w:val="center"/>
            <w:hideMark/>
          </w:tcPr>
          <w:p w14:paraId="3B99BEAD"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HRP</w:t>
            </w:r>
          </w:p>
          <w:p w14:paraId="1434C426"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65-74</w:t>
            </w:r>
          </w:p>
        </w:tc>
        <w:tc>
          <w:tcPr>
            <w:tcW w:w="359" w:type="pct"/>
            <w:tcBorders>
              <w:bottom w:val="single" w:sz="4" w:space="0" w:color="auto"/>
            </w:tcBorders>
            <w:shd w:val="clear" w:color="auto" w:fill="006666"/>
            <w:noWrap/>
            <w:vAlign w:val="center"/>
            <w:hideMark/>
          </w:tcPr>
          <w:p w14:paraId="47559C5A"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HRP</w:t>
            </w:r>
          </w:p>
          <w:p w14:paraId="3A5C0B87"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75-84</w:t>
            </w:r>
          </w:p>
        </w:tc>
        <w:tc>
          <w:tcPr>
            <w:tcW w:w="272" w:type="pct"/>
            <w:tcBorders>
              <w:bottom w:val="single" w:sz="4" w:space="0" w:color="auto"/>
            </w:tcBorders>
            <w:shd w:val="clear" w:color="auto" w:fill="006666"/>
            <w:noWrap/>
            <w:vAlign w:val="center"/>
            <w:hideMark/>
          </w:tcPr>
          <w:p w14:paraId="783303EB"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HRP</w:t>
            </w:r>
          </w:p>
          <w:p w14:paraId="582A5252"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85+</w:t>
            </w:r>
          </w:p>
        </w:tc>
        <w:tc>
          <w:tcPr>
            <w:tcW w:w="360" w:type="pct"/>
            <w:tcBorders>
              <w:bottom w:val="single" w:sz="4" w:space="0" w:color="auto"/>
            </w:tcBorders>
            <w:shd w:val="clear" w:color="auto" w:fill="006666"/>
            <w:noWrap/>
            <w:vAlign w:val="center"/>
            <w:hideMark/>
          </w:tcPr>
          <w:p w14:paraId="6AA4E8AE"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TOTAL</w:t>
            </w:r>
          </w:p>
        </w:tc>
        <w:tc>
          <w:tcPr>
            <w:tcW w:w="341" w:type="pct"/>
            <w:tcBorders>
              <w:bottom w:val="single" w:sz="4" w:space="0" w:color="auto"/>
            </w:tcBorders>
            <w:shd w:val="clear" w:color="auto" w:fill="006666"/>
            <w:noWrap/>
            <w:vAlign w:val="center"/>
            <w:hideMark/>
          </w:tcPr>
          <w:p w14:paraId="537F53B2" w14:textId="77777777" w:rsidR="00EE61C4" w:rsidRPr="008868C0" w:rsidRDefault="00EE61C4" w:rsidP="00EC2A92">
            <w:pPr>
              <w:spacing w:before="20" w:after="20"/>
              <w:jc w:val="center"/>
              <w:rPr>
                <w:rFonts w:asciiTheme="minorHAnsi" w:hAnsiTheme="minorHAnsi" w:cstheme="minorHAnsi"/>
                <w:b/>
                <w:bCs/>
                <w:color w:val="FFFFFF" w:themeColor="background1"/>
              </w:rPr>
            </w:pPr>
            <w:r w:rsidRPr="008868C0">
              <w:rPr>
                <w:rFonts w:asciiTheme="minorHAnsi" w:hAnsiTheme="minorHAnsi" w:cstheme="minorHAnsi"/>
                <w:b/>
                <w:bCs/>
                <w:color w:val="FFFFFF" w:themeColor="background1"/>
              </w:rPr>
              <w:t>%</w:t>
            </w:r>
          </w:p>
        </w:tc>
      </w:tr>
      <w:tr w:rsidR="0071555C" w:rsidRPr="008868C0" w14:paraId="1698E46B" w14:textId="77777777" w:rsidTr="00380916">
        <w:tc>
          <w:tcPr>
            <w:tcW w:w="1649" w:type="pct"/>
            <w:shd w:val="clear" w:color="auto" w:fill="auto"/>
            <w:noWrap/>
            <w:vAlign w:val="center"/>
            <w:hideMark/>
          </w:tcPr>
          <w:p w14:paraId="00FE8609" w14:textId="77777777" w:rsidR="0071555C" w:rsidRPr="008868C0" w:rsidRDefault="0071555C" w:rsidP="0071555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One Person</w:t>
            </w:r>
          </w:p>
        </w:tc>
        <w:tc>
          <w:tcPr>
            <w:tcW w:w="359" w:type="pct"/>
            <w:tcBorders>
              <w:top w:val="single" w:sz="4" w:space="0" w:color="auto"/>
              <w:left w:val="nil"/>
              <w:bottom w:val="single" w:sz="4" w:space="0" w:color="auto"/>
              <w:right w:val="single" w:sz="4" w:space="0" w:color="auto"/>
            </w:tcBorders>
            <w:shd w:val="clear" w:color="auto" w:fill="auto"/>
            <w:noWrap/>
          </w:tcPr>
          <w:p w14:paraId="3F68C95B" w14:textId="4B80E118"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320189D8" w14:textId="2A4827B1"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44</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0011E3FC" w14:textId="2D278034"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-77</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4963FD15" w14:textId="5F6E08A1"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543</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1BF0F3DC" w14:textId="1B4DFC1B"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05C80F40" w14:textId="19CD55B4"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963</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66FDB2EF" w14:textId="755D8F36"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1,413</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2DC66CDE" w14:textId="214C0CFF"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1,247</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304B45A9" w14:textId="7D9B4835"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4,158</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52BC2309" w14:textId="492E1496"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42.4%</w:t>
            </w:r>
          </w:p>
        </w:tc>
      </w:tr>
      <w:tr w:rsidR="0071555C" w:rsidRPr="008868C0" w14:paraId="3A781917" w14:textId="77777777" w:rsidTr="00380916">
        <w:tc>
          <w:tcPr>
            <w:tcW w:w="1649" w:type="pct"/>
            <w:shd w:val="clear" w:color="auto" w:fill="auto"/>
            <w:noWrap/>
            <w:vAlign w:val="center"/>
            <w:hideMark/>
          </w:tcPr>
          <w:p w14:paraId="027F8FAD" w14:textId="77777777" w:rsidR="0071555C" w:rsidRPr="008868C0" w:rsidRDefault="0071555C" w:rsidP="0071555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1 dependent child</w:t>
            </w:r>
          </w:p>
        </w:tc>
        <w:tc>
          <w:tcPr>
            <w:tcW w:w="359" w:type="pct"/>
            <w:tcBorders>
              <w:top w:val="single" w:sz="4" w:space="0" w:color="auto"/>
              <w:left w:val="nil"/>
              <w:bottom w:val="single" w:sz="4" w:space="0" w:color="auto"/>
              <w:right w:val="single" w:sz="4" w:space="0" w:color="auto"/>
            </w:tcBorders>
            <w:shd w:val="clear" w:color="auto" w:fill="auto"/>
            <w:noWrap/>
          </w:tcPr>
          <w:p w14:paraId="72B7992A" w14:textId="07D897BC"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087BDEBE" w14:textId="1B41C79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73</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131CDA98" w14:textId="4592997D"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-154</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54FABC34" w14:textId="24171BA4"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554</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212FF91" w14:textId="258C2424"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1DE32E00" w14:textId="0C535073"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2F68850D" w14:textId="7341F74F"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57C50F66" w14:textId="44B97FFE"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3DECA76D" w14:textId="1B701B80"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576</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3ADFE59A" w14:textId="36DBCA61"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w:t>
            </w:r>
          </w:p>
        </w:tc>
      </w:tr>
      <w:tr w:rsidR="0071555C" w:rsidRPr="008868C0" w14:paraId="5D8959B8" w14:textId="77777777" w:rsidTr="00380916">
        <w:tc>
          <w:tcPr>
            <w:tcW w:w="1649" w:type="pct"/>
            <w:shd w:val="clear" w:color="auto" w:fill="auto"/>
            <w:noWrap/>
            <w:vAlign w:val="center"/>
            <w:hideMark/>
          </w:tcPr>
          <w:p w14:paraId="2C676086" w14:textId="77777777" w:rsidR="0071555C" w:rsidRPr="008868C0" w:rsidRDefault="0071555C" w:rsidP="0071555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2 dependent children</w:t>
            </w:r>
          </w:p>
        </w:tc>
        <w:tc>
          <w:tcPr>
            <w:tcW w:w="359" w:type="pct"/>
            <w:tcBorders>
              <w:top w:val="single" w:sz="4" w:space="0" w:color="auto"/>
              <w:left w:val="nil"/>
              <w:bottom w:val="single" w:sz="4" w:space="0" w:color="auto"/>
              <w:right w:val="single" w:sz="4" w:space="0" w:color="auto"/>
            </w:tcBorders>
            <w:shd w:val="clear" w:color="auto" w:fill="auto"/>
            <w:noWrap/>
          </w:tcPr>
          <w:p w14:paraId="14EEAE01" w14:textId="28EFACA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23960E1E" w14:textId="0DBF4C1A"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4EA85FC0" w14:textId="7ED73538"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-102</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2C6E3433" w14:textId="212192E4"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529</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1AD54E23" w14:textId="200CFDE3"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042364BE" w14:textId="2D74A4C3"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5CDC8033" w14:textId="6EE1A8A0"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122F00B1" w14:textId="620EEF85"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303A49D0" w14:textId="7207A2A5"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493</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472E7D4A" w14:textId="29F79246"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5.0%</w:t>
            </w:r>
          </w:p>
        </w:tc>
      </w:tr>
      <w:tr w:rsidR="0071555C" w:rsidRPr="008868C0" w14:paraId="15CD958E" w14:textId="77777777" w:rsidTr="00380916">
        <w:tc>
          <w:tcPr>
            <w:tcW w:w="1649" w:type="pct"/>
            <w:shd w:val="clear" w:color="auto" w:fill="auto"/>
            <w:noWrap/>
            <w:vAlign w:val="center"/>
            <w:hideMark/>
          </w:tcPr>
          <w:p w14:paraId="7943DFE0" w14:textId="77777777" w:rsidR="0071555C" w:rsidRPr="008868C0" w:rsidRDefault="0071555C" w:rsidP="0071555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3 or more dependent children</w:t>
            </w:r>
          </w:p>
        </w:tc>
        <w:tc>
          <w:tcPr>
            <w:tcW w:w="359" w:type="pct"/>
            <w:tcBorders>
              <w:top w:val="single" w:sz="4" w:space="0" w:color="auto"/>
              <w:left w:val="nil"/>
              <w:bottom w:val="single" w:sz="4" w:space="0" w:color="auto"/>
              <w:right w:val="single" w:sz="4" w:space="0" w:color="auto"/>
            </w:tcBorders>
            <w:shd w:val="clear" w:color="auto" w:fill="auto"/>
            <w:noWrap/>
          </w:tcPr>
          <w:p w14:paraId="3BF09421" w14:textId="19B34480"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176F844B" w14:textId="0D57976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2C32DD9B" w14:textId="74580708"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-44</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66C4B2A" w14:textId="7012BC15"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186</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738C6B83" w14:textId="19C66D5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6D0577F3" w14:textId="6C5D51E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05D78CC2" w14:textId="531B3C8B"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393F9C1C" w14:textId="56EE7AA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5854A966" w14:textId="15E38666"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160</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42F395FB" w14:textId="54A7BFF5"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w:t>
            </w:r>
          </w:p>
        </w:tc>
      </w:tr>
      <w:tr w:rsidR="0071555C" w:rsidRPr="008868C0" w14:paraId="50BFE61B" w14:textId="77777777" w:rsidTr="00380916">
        <w:tc>
          <w:tcPr>
            <w:tcW w:w="1649" w:type="pct"/>
            <w:shd w:val="clear" w:color="auto" w:fill="auto"/>
            <w:noWrap/>
            <w:vAlign w:val="center"/>
            <w:hideMark/>
          </w:tcPr>
          <w:p w14:paraId="0AEF141F" w14:textId="77777777" w:rsidR="0071555C" w:rsidRPr="008868C0" w:rsidRDefault="0071555C" w:rsidP="0071555C">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Other households with two or more adults</w:t>
            </w:r>
          </w:p>
        </w:tc>
        <w:tc>
          <w:tcPr>
            <w:tcW w:w="359" w:type="pct"/>
            <w:tcBorders>
              <w:top w:val="single" w:sz="4" w:space="0" w:color="auto"/>
              <w:left w:val="nil"/>
              <w:bottom w:val="single" w:sz="4" w:space="0" w:color="auto"/>
              <w:right w:val="single" w:sz="4" w:space="0" w:color="auto"/>
            </w:tcBorders>
            <w:shd w:val="clear" w:color="auto" w:fill="auto"/>
            <w:noWrap/>
          </w:tcPr>
          <w:p w14:paraId="10E3B132" w14:textId="427C101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0A118D08" w14:textId="2C822663"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90</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5E5C126B" w14:textId="18076A40"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-111</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0D3B7AA6" w14:textId="6F83DB4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662</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DDCFBBC" w14:textId="307F742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94</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61B2356F" w14:textId="2497DBB4"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1,257</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0CB8D0DF" w14:textId="70D45291"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1,677</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2931C3EB" w14:textId="1C707E23"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701</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7535DE18" w14:textId="22A3C920"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4,429</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2E9622C0" w14:textId="0067A440"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45.1%</w:t>
            </w:r>
          </w:p>
        </w:tc>
      </w:tr>
      <w:tr w:rsidR="0071555C" w:rsidRPr="008868C0" w14:paraId="64F05917" w14:textId="77777777" w:rsidTr="00380916">
        <w:tc>
          <w:tcPr>
            <w:tcW w:w="1649" w:type="pct"/>
            <w:shd w:val="clear" w:color="auto" w:fill="auto"/>
            <w:noWrap/>
            <w:vAlign w:val="center"/>
            <w:hideMark/>
          </w:tcPr>
          <w:p w14:paraId="6CEB8926" w14:textId="77777777" w:rsidR="0071555C" w:rsidRPr="008868C0" w:rsidRDefault="0071555C" w:rsidP="0071555C">
            <w:pPr>
              <w:spacing w:before="20" w:after="20"/>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Total</w:t>
            </w:r>
          </w:p>
        </w:tc>
        <w:tc>
          <w:tcPr>
            <w:tcW w:w="359" w:type="pct"/>
            <w:tcBorders>
              <w:top w:val="single" w:sz="4" w:space="0" w:color="auto"/>
              <w:left w:val="nil"/>
              <w:bottom w:val="single" w:sz="4" w:space="0" w:color="auto"/>
              <w:right w:val="single" w:sz="4" w:space="0" w:color="auto"/>
            </w:tcBorders>
            <w:shd w:val="clear" w:color="auto" w:fill="auto"/>
            <w:noWrap/>
          </w:tcPr>
          <w:p w14:paraId="22F973DD" w14:textId="2314D3A3"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154</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56DE9EE7" w14:textId="7107EA62"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261</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3582F7E8" w14:textId="57B7957B"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-487</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7C6D6003" w14:textId="38EE6E78"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2,474</w:t>
            </w:r>
          </w:p>
        </w:tc>
        <w:tc>
          <w:tcPr>
            <w:tcW w:w="315" w:type="pct"/>
            <w:tcBorders>
              <w:top w:val="single" w:sz="4" w:space="0" w:color="auto"/>
              <w:left w:val="single" w:sz="4" w:space="0" w:color="auto"/>
              <w:bottom w:val="single" w:sz="4" w:space="0" w:color="auto"/>
              <w:right w:val="single" w:sz="4" w:space="0" w:color="auto"/>
            </w:tcBorders>
            <w:shd w:val="clear" w:color="auto" w:fill="auto"/>
            <w:noWrap/>
          </w:tcPr>
          <w:p w14:paraId="0B09400A" w14:textId="2E10C2D1"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69</w:t>
            </w:r>
          </w:p>
        </w:tc>
        <w:tc>
          <w:tcPr>
            <w:tcW w:w="357" w:type="pct"/>
            <w:tcBorders>
              <w:top w:val="single" w:sz="4" w:space="0" w:color="auto"/>
              <w:left w:val="single" w:sz="4" w:space="0" w:color="auto"/>
              <w:bottom w:val="single" w:sz="4" w:space="0" w:color="auto"/>
              <w:right w:val="single" w:sz="4" w:space="0" w:color="auto"/>
            </w:tcBorders>
            <w:shd w:val="clear" w:color="auto" w:fill="auto"/>
            <w:noWrap/>
          </w:tcPr>
          <w:p w14:paraId="7CEA774D" w14:textId="540EA1DE"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2,270</w:t>
            </w:r>
          </w:p>
        </w:tc>
        <w:tc>
          <w:tcPr>
            <w:tcW w:w="359" w:type="pct"/>
            <w:tcBorders>
              <w:top w:val="single" w:sz="4" w:space="0" w:color="auto"/>
              <w:left w:val="single" w:sz="4" w:space="0" w:color="auto"/>
              <w:bottom w:val="single" w:sz="4" w:space="0" w:color="auto"/>
              <w:right w:val="single" w:sz="4" w:space="0" w:color="auto"/>
            </w:tcBorders>
            <w:shd w:val="clear" w:color="auto" w:fill="auto"/>
            <w:noWrap/>
          </w:tcPr>
          <w:p w14:paraId="49EFC39A" w14:textId="5064A899"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3,121</w:t>
            </w:r>
          </w:p>
        </w:tc>
        <w:tc>
          <w:tcPr>
            <w:tcW w:w="272" w:type="pct"/>
            <w:tcBorders>
              <w:top w:val="single" w:sz="4" w:space="0" w:color="auto"/>
              <w:left w:val="single" w:sz="4" w:space="0" w:color="auto"/>
              <w:bottom w:val="single" w:sz="4" w:space="0" w:color="auto"/>
              <w:right w:val="single" w:sz="4" w:space="0" w:color="auto"/>
            </w:tcBorders>
            <w:shd w:val="clear" w:color="auto" w:fill="auto"/>
            <w:noWrap/>
          </w:tcPr>
          <w:p w14:paraId="0E2FC3E3" w14:textId="40A4E573"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1,953</w:t>
            </w:r>
          </w:p>
        </w:tc>
        <w:tc>
          <w:tcPr>
            <w:tcW w:w="360" w:type="pct"/>
            <w:tcBorders>
              <w:top w:val="single" w:sz="4" w:space="0" w:color="auto"/>
              <w:left w:val="single" w:sz="4" w:space="0" w:color="auto"/>
              <w:bottom w:val="single" w:sz="4" w:space="0" w:color="auto"/>
              <w:right w:val="single" w:sz="4" w:space="0" w:color="auto"/>
            </w:tcBorders>
            <w:shd w:val="clear" w:color="auto" w:fill="auto"/>
            <w:noWrap/>
          </w:tcPr>
          <w:p w14:paraId="597AA63E" w14:textId="11034DE3"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9,817</w:t>
            </w:r>
          </w:p>
        </w:tc>
        <w:tc>
          <w:tcPr>
            <w:tcW w:w="341" w:type="pct"/>
            <w:tcBorders>
              <w:top w:val="single" w:sz="4" w:space="0" w:color="auto"/>
              <w:left w:val="single" w:sz="4" w:space="0" w:color="auto"/>
              <w:bottom w:val="single" w:sz="4" w:space="0" w:color="auto"/>
              <w:right w:val="single" w:sz="4" w:space="0" w:color="auto"/>
            </w:tcBorders>
            <w:shd w:val="clear" w:color="auto" w:fill="auto"/>
            <w:noWrap/>
          </w:tcPr>
          <w:p w14:paraId="51487D00" w14:textId="46CFC087" w:rsidR="0071555C" w:rsidRPr="008868C0" w:rsidRDefault="0071555C" w:rsidP="0071555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r>
    </w:tbl>
    <w:p w14:paraId="5E974E85" w14:textId="5F84DFF7" w:rsidR="00E84B5A" w:rsidRDefault="00E84B5A" w:rsidP="00E84B5A">
      <w:pPr>
        <w:pStyle w:val="Reporttext"/>
        <w:numPr>
          <w:ilvl w:val="0"/>
          <w:numId w:val="0"/>
        </w:numPr>
        <w:rPr>
          <w:rFonts w:asciiTheme="minorHAnsi" w:hAnsiTheme="minorHAnsi" w:cstheme="minorHAnsi"/>
          <w:sz w:val="22"/>
          <w:szCs w:val="22"/>
        </w:rPr>
      </w:pPr>
      <w:r w:rsidRPr="008868C0">
        <w:rPr>
          <w:rFonts w:asciiTheme="minorHAnsi" w:hAnsiTheme="minorHAnsi" w:cstheme="minorHAnsi"/>
          <w:sz w:val="22"/>
          <w:szCs w:val="22"/>
        </w:rPr>
        <w:t>Source: 2018-based ONS household projections</w:t>
      </w:r>
      <w:r w:rsidR="007D54BD">
        <w:rPr>
          <w:rFonts w:asciiTheme="minorHAnsi" w:hAnsiTheme="minorHAnsi" w:cstheme="minorHAnsi"/>
          <w:sz w:val="22"/>
          <w:szCs w:val="22"/>
        </w:rPr>
        <w:t xml:space="preserve">. </w:t>
      </w:r>
    </w:p>
    <w:p w14:paraId="60FD796B" w14:textId="457619BA" w:rsidR="007D54BD" w:rsidRPr="008868C0" w:rsidRDefault="007D54BD" w:rsidP="00E84B5A">
      <w:pPr>
        <w:pStyle w:val="Reporttext"/>
        <w:numPr>
          <w:ilvl w:val="0"/>
          <w:numId w:val="0"/>
        </w:numPr>
        <w:rPr>
          <w:rFonts w:asciiTheme="minorHAnsi" w:hAnsiTheme="minorHAnsi" w:cstheme="minorHAnsi"/>
          <w:sz w:val="22"/>
          <w:szCs w:val="22"/>
        </w:rPr>
      </w:pPr>
      <w:r>
        <w:rPr>
          <w:rFonts w:asciiTheme="minorHAnsi" w:hAnsiTheme="minorHAnsi" w:cstheme="minorHAnsi"/>
          <w:sz w:val="22"/>
          <w:szCs w:val="22"/>
        </w:rPr>
        <w:t>Note: a negative number indicates fewer of that household type by 2039</w:t>
      </w:r>
    </w:p>
    <w:p w14:paraId="0091C4C0" w14:textId="77777777" w:rsidR="00E84B5A" w:rsidRPr="008868C0" w:rsidRDefault="00E84B5A" w:rsidP="00CE1BDB">
      <w:pPr>
        <w:pStyle w:val="Reporttext"/>
        <w:numPr>
          <w:ilvl w:val="0"/>
          <w:numId w:val="0"/>
        </w:numPr>
        <w:ind w:left="709"/>
        <w:rPr>
          <w:rFonts w:asciiTheme="minorHAnsi" w:hAnsiTheme="minorHAnsi" w:cstheme="minorHAnsi"/>
          <w:highlight w:val="yellow"/>
        </w:rPr>
        <w:sectPr w:rsidR="00E84B5A" w:rsidRPr="008868C0" w:rsidSect="00B22B34">
          <w:pgSz w:w="16840" w:h="11907" w:orient="landscape" w:code="9"/>
          <w:pgMar w:top="1440" w:right="1276" w:bottom="1440" w:left="1440" w:header="720" w:footer="567" w:gutter="0"/>
          <w:cols w:space="708"/>
          <w:noEndnote/>
          <w:docGrid w:linePitch="326"/>
        </w:sectPr>
      </w:pPr>
    </w:p>
    <w:p w14:paraId="48D684F4" w14:textId="77777777" w:rsidR="00CE1BDB" w:rsidRPr="008868C0" w:rsidRDefault="00CE1BDB" w:rsidP="00CE1BDB">
      <w:pPr>
        <w:pStyle w:val="Heading2"/>
        <w:tabs>
          <w:tab w:val="left" w:pos="0"/>
          <w:tab w:val="left" w:pos="709"/>
          <w:tab w:val="left" w:pos="1418"/>
        </w:tabs>
        <w:rPr>
          <w:rFonts w:asciiTheme="minorHAnsi" w:hAnsiTheme="minorHAnsi" w:cstheme="minorHAnsi"/>
        </w:rPr>
      </w:pPr>
      <w:bookmarkStart w:id="245" w:name="_Toc146126229"/>
      <w:r w:rsidRPr="008868C0">
        <w:rPr>
          <w:rFonts w:asciiTheme="minorHAnsi" w:hAnsiTheme="minorHAnsi" w:cstheme="minorHAnsi"/>
        </w:rPr>
        <w:lastRenderedPageBreak/>
        <w:t>General household characteristics</w:t>
      </w:r>
      <w:bookmarkEnd w:id="245"/>
    </w:p>
    <w:p w14:paraId="68B75064" w14:textId="5921876F" w:rsidR="00CE1BDB" w:rsidRPr="008868C0" w:rsidRDefault="00CE1BDB" w:rsidP="00CE1BDB">
      <w:pPr>
        <w:pStyle w:val="Reporttext"/>
        <w:tabs>
          <w:tab w:val="clear" w:pos="2128"/>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range of households living in </w:t>
      </w:r>
      <w:r w:rsidR="00152128" w:rsidRPr="008868C0">
        <w:rPr>
          <w:rFonts w:asciiTheme="minorHAnsi" w:hAnsiTheme="minorHAnsi" w:cstheme="minorHAnsi"/>
        </w:rPr>
        <w:t>Trafford</w:t>
      </w:r>
      <w:r w:rsidR="0067343B" w:rsidRPr="008868C0">
        <w:rPr>
          <w:rFonts w:asciiTheme="minorHAnsi" w:hAnsiTheme="minorHAnsi" w:cstheme="minorHAnsi"/>
        </w:rPr>
        <w:t xml:space="preserve"> Boro</w:t>
      </w:r>
      <w:r w:rsidR="00BF2363" w:rsidRPr="008868C0">
        <w:rPr>
          <w:rFonts w:asciiTheme="minorHAnsi" w:hAnsiTheme="minorHAnsi" w:cstheme="minorHAnsi"/>
        </w:rPr>
        <w:t>u</w:t>
      </w:r>
      <w:r w:rsidR="0067343B" w:rsidRPr="008868C0">
        <w:rPr>
          <w:rFonts w:asciiTheme="minorHAnsi" w:hAnsiTheme="minorHAnsi" w:cstheme="minorHAnsi"/>
        </w:rPr>
        <w:t>gh</w:t>
      </w:r>
      <w:r w:rsidRPr="008868C0">
        <w:rPr>
          <w:rFonts w:asciiTheme="minorHAnsi" w:hAnsiTheme="minorHAnsi" w:cstheme="minorHAnsi"/>
        </w:rPr>
        <w:t xml:space="preserve"> is illustrated in Maps 2.3 and 2.4. Map 2.3 illustrates the distribution of key household typologies and indicates a predominance of </w:t>
      </w:r>
      <w:r w:rsidR="00822272" w:rsidRPr="008868C0">
        <w:rPr>
          <w:rFonts w:asciiTheme="minorHAnsi" w:hAnsiTheme="minorHAnsi" w:cstheme="minorHAnsi"/>
        </w:rPr>
        <w:t xml:space="preserve">young couples with children and families with school age children in the north of the borough. </w:t>
      </w:r>
      <w:r w:rsidR="00310B14" w:rsidRPr="008868C0">
        <w:rPr>
          <w:rFonts w:asciiTheme="minorHAnsi" w:hAnsiTheme="minorHAnsi" w:cstheme="minorHAnsi"/>
        </w:rPr>
        <w:t xml:space="preserve">Pre-family couples and singles are clustered in Sale and Altrincham. </w:t>
      </w:r>
      <w:r w:rsidR="00AF1F44" w:rsidRPr="008868C0">
        <w:rPr>
          <w:rFonts w:asciiTheme="minorHAnsi" w:hAnsiTheme="minorHAnsi" w:cstheme="minorHAnsi"/>
        </w:rPr>
        <w:t xml:space="preserve">Young couples with children are scattered down the central spine of the borough in </w:t>
      </w:r>
      <w:r w:rsidR="006B5E02" w:rsidRPr="008868C0">
        <w:rPr>
          <w:rFonts w:asciiTheme="minorHAnsi" w:hAnsiTheme="minorHAnsi" w:cstheme="minorHAnsi"/>
        </w:rPr>
        <w:t>Gorse Hill, Stretford, Ashton upon Mersey, St Mary’s</w:t>
      </w:r>
      <w:r w:rsidR="004B304B" w:rsidRPr="008868C0">
        <w:rPr>
          <w:rFonts w:asciiTheme="minorHAnsi" w:hAnsiTheme="minorHAnsi" w:cstheme="minorHAnsi"/>
        </w:rPr>
        <w:t>,</w:t>
      </w:r>
      <w:r w:rsidR="006B5E02" w:rsidRPr="008868C0">
        <w:rPr>
          <w:rFonts w:asciiTheme="minorHAnsi" w:hAnsiTheme="minorHAnsi" w:cstheme="minorHAnsi"/>
        </w:rPr>
        <w:t xml:space="preserve"> </w:t>
      </w:r>
      <w:proofErr w:type="spellStart"/>
      <w:r w:rsidR="006B5E02" w:rsidRPr="008868C0">
        <w:rPr>
          <w:rFonts w:asciiTheme="minorHAnsi" w:hAnsiTheme="minorHAnsi" w:cstheme="minorHAnsi"/>
        </w:rPr>
        <w:t>Broadheath</w:t>
      </w:r>
      <w:proofErr w:type="spellEnd"/>
      <w:r w:rsidR="006B5E02" w:rsidRPr="008868C0">
        <w:rPr>
          <w:rFonts w:asciiTheme="minorHAnsi" w:hAnsiTheme="minorHAnsi" w:cstheme="minorHAnsi"/>
        </w:rPr>
        <w:t xml:space="preserve"> and Altrincham. </w:t>
      </w:r>
      <w:r w:rsidR="0022028D" w:rsidRPr="008868C0">
        <w:rPr>
          <w:rFonts w:asciiTheme="minorHAnsi" w:hAnsiTheme="minorHAnsi" w:cstheme="minorHAnsi"/>
        </w:rPr>
        <w:t xml:space="preserve">Older families, mature couples and elders in retirement are </w:t>
      </w:r>
      <w:r w:rsidR="004B304B" w:rsidRPr="008868C0">
        <w:rPr>
          <w:rFonts w:asciiTheme="minorHAnsi" w:hAnsiTheme="minorHAnsi" w:cstheme="minorHAnsi"/>
        </w:rPr>
        <w:t>concentrated</w:t>
      </w:r>
      <w:r w:rsidR="00D35135" w:rsidRPr="008868C0">
        <w:rPr>
          <w:rFonts w:asciiTheme="minorHAnsi" w:hAnsiTheme="minorHAnsi" w:cstheme="minorHAnsi"/>
        </w:rPr>
        <w:t xml:space="preserve"> in the south of the borough.</w:t>
      </w:r>
      <w:r w:rsidRPr="008868C0">
        <w:rPr>
          <w:rFonts w:asciiTheme="minorHAnsi" w:hAnsiTheme="minorHAnsi" w:cstheme="minorHAnsi"/>
        </w:rPr>
        <w:t xml:space="preserve"> </w:t>
      </w:r>
    </w:p>
    <w:p w14:paraId="5B93FEAB" w14:textId="37A94C3B" w:rsidR="00CE1BDB" w:rsidRPr="008868C0" w:rsidRDefault="00CE1BDB" w:rsidP="00CE1BDB">
      <w:pPr>
        <w:pStyle w:val="Reporttext"/>
        <w:tabs>
          <w:tab w:val="clear" w:pos="2128"/>
          <w:tab w:val="left" w:pos="0"/>
          <w:tab w:val="left" w:pos="709"/>
          <w:tab w:val="left" w:pos="1418"/>
        </w:tabs>
        <w:rPr>
          <w:rFonts w:asciiTheme="minorHAnsi" w:hAnsiTheme="minorHAnsi" w:cstheme="minorHAnsi"/>
        </w:rPr>
      </w:pPr>
      <w:r w:rsidRPr="008868C0">
        <w:rPr>
          <w:rFonts w:asciiTheme="minorHAnsi" w:hAnsiTheme="minorHAnsi" w:cstheme="minorHAnsi"/>
        </w:rPr>
        <w:t xml:space="preserve">Map 2.4 considers income groups, </w:t>
      </w:r>
      <w:r w:rsidR="009B3709" w:rsidRPr="008868C0">
        <w:rPr>
          <w:rFonts w:asciiTheme="minorHAnsi" w:hAnsiTheme="minorHAnsi" w:cstheme="minorHAnsi"/>
        </w:rPr>
        <w:t xml:space="preserve">broadly </w:t>
      </w:r>
      <w:r w:rsidRPr="008868C0">
        <w:rPr>
          <w:rFonts w:asciiTheme="minorHAnsi" w:hAnsiTheme="minorHAnsi" w:cstheme="minorHAnsi"/>
        </w:rPr>
        <w:t xml:space="preserve">illustrating </w:t>
      </w:r>
      <w:r w:rsidR="009B3709" w:rsidRPr="008868C0">
        <w:rPr>
          <w:rFonts w:asciiTheme="minorHAnsi" w:hAnsiTheme="minorHAnsi" w:cstheme="minorHAnsi"/>
        </w:rPr>
        <w:t xml:space="preserve">that </w:t>
      </w:r>
      <w:r w:rsidR="009D5744" w:rsidRPr="008868C0">
        <w:rPr>
          <w:rFonts w:asciiTheme="minorHAnsi" w:hAnsiTheme="minorHAnsi" w:cstheme="minorHAnsi"/>
        </w:rPr>
        <w:t>wealthy hou</w:t>
      </w:r>
      <w:r w:rsidR="00042B82" w:rsidRPr="008868C0">
        <w:rPr>
          <w:rFonts w:asciiTheme="minorHAnsi" w:hAnsiTheme="minorHAnsi" w:cstheme="minorHAnsi"/>
        </w:rPr>
        <w:t>s</w:t>
      </w:r>
      <w:r w:rsidR="009D5744" w:rsidRPr="008868C0">
        <w:rPr>
          <w:rFonts w:asciiTheme="minorHAnsi" w:hAnsiTheme="minorHAnsi" w:cstheme="minorHAnsi"/>
        </w:rPr>
        <w:t>eholds</w:t>
      </w:r>
      <w:r w:rsidR="00042B82" w:rsidRPr="008868C0">
        <w:rPr>
          <w:rFonts w:asciiTheme="minorHAnsi" w:hAnsiTheme="minorHAnsi" w:cstheme="minorHAnsi"/>
        </w:rPr>
        <w:t xml:space="preserve"> are located in the southern wards of Bowdon, </w:t>
      </w:r>
      <w:proofErr w:type="gramStart"/>
      <w:r w:rsidR="00042B82" w:rsidRPr="008868C0">
        <w:rPr>
          <w:rFonts w:asciiTheme="minorHAnsi" w:hAnsiTheme="minorHAnsi" w:cstheme="minorHAnsi"/>
        </w:rPr>
        <w:t>Hale</w:t>
      </w:r>
      <w:proofErr w:type="gramEnd"/>
      <w:r w:rsidR="00042B82" w:rsidRPr="008868C0">
        <w:rPr>
          <w:rFonts w:asciiTheme="minorHAnsi" w:hAnsiTheme="minorHAnsi" w:cstheme="minorHAnsi"/>
        </w:rPr>
        <w:t xml:space="preserve"> and Hale Barns. </w:t>
      </w:r>
      <w:r w:rsidR="00CC75D3" w:rsidRPr="008868C0">
        <w:rPr>
          <w:rFonts w:asciiTheme="minorHAnsi" w:hAnsiTheme="minorHAnsi" w:cstheme="minorHAnsi"/>
        </w:rPr>
        <w:t xml:space="preserve">Gorse Hill, </w:t>
      </w:r>
      <w:proofErr w:type="spellStart"/>
      <w:r w:rsidR="00CC75D3" w:rsidRPr="008868C0">
        <w:rPr>
          <w:rFonts w:asciiTheme="minorHAnsi" w:hAnsiTheme="minorHAnsi" w:cstheme="minorHAnsi"/>
        </w:rPr>
        <w:t>Davyhulme</w:t>
      </w:r>
      <w:proofErr w:type="spellEnd"/>
      <w:r w:rsidR="00CC75D3" w:rsidRPr="008868C0">
        <w:rPr>
          <w:rFonts w:asciiTheme="minorHAnsi" w:hAnsiTheme="minorHAnsi" w:cstheme="minorHAnsi"/>
        </w:rPr>
        <w:t xml:space="preserve"> East, </w:t>
      </w:r>
      <w:proofErr w:type="spellStart"/>
      <w:r w:rsidR="00CC75D3" w:rsidRPr="008868C0">
        <w:rPr>
          <w:rFonts w:asciiTheme="minorHAnsi" w:hAnsiTheme="minorHAnsi" w:cstheme="minorHAnsi"/>
        </w:rPr>
        <w:t>Flixton</w:t>
      </w:r>
      <w:proofErr w:type="spellEnd"/>
      <w:r w:rsidR="00CC75D3" w:rsidRPr="008868C0">
        <w:rPr>
          <w:rFonts w:asciiTheme="minorHAnsi" w:hAnsiTheme="minorHAnsi" w:cstheme="minorHAnsi"/>
        </w:rPr>
        <w:t xml:space="preserve"> and Longford </w:t>
      </w:r>
      <w:r w:rsidR="00BB0B1D" w:rsidRPr="008868C0">
        <w:rPr>
          <w:rFonts w:asciiTheme="minorHAnsi" w:hAnsiTheme="minorHAnsi" w:cstheme="minorHAnsi"/>
        </w:rPr>
        <w:t xml:space="preserve">in the north of the borough </w:t>
      </w:r>
      <w:r w:rsidR="00CC75D3" w:rsidRPr="008868C0">
        <w:rPr>
          <w:rFonts w:asciiTheme="minorHAnsi" w:hAnsiTheme="minorHAnsi" w:cstheme="minorHAnsi"/>
        </w:rPr>
        <w:t xml:space="preserve">are all highlighted as </w:t>
      </w:r>
      <w:r w:rsidR="000D7DC3" w:rsidRPr="008868C0">
        <w:rPr>
          <w:rFonts w:asciiTheme="minorHAnsi" w:hAnsiTheme="minorHAnsi" w:cstheme="minorHAnsi"/>
        </w:rPr>
        <w:t xml:space="preserve">areas with </w:t>
      </w:r>
      <w:r w:rsidR="00266E27" w:rsidRPr="008868C0">
        <w:rPr>
          <w:rFonts w:asciiTheme="minorHAnsi" w:hAnsiTheme="minorHAnsi" w:cstheme="minorHAnsi"/>
        </w:rPr>
        <w:t xml:space="preserve">the </w:t>
      </w:r>
      <w:r w:rsidR="000D7DC3" w:rsidRPr="008868C0">
        <w:rPr>
          <w:rFonts w:asciiTheme="minorHAnsi" w:hAnsiTheme="minorHAnsi" w:cstheme="minorHAnsi"/>
        </w:rPr>
        <w:t xml:space="preserve">majority of comfortable households. Bucklow St Martins contains </w:t>
      </w:r>
      <w:r w:rsidR="00BB0B1D" w:rsidRPr="008868C0">
        <w:rPr>
          <w:rFonts w:asciiTheme="minorHAnsi" w:hAnsiTheme="minorHAnsi" w:cstheme="minorHAnsi"/>
        </w:rPr>
        <w:t xml:space="preserve">the highest concentration of poorer households. </w:t>
      </w:r>
      <w:r w:rsidR="0074794C" w:rsidRPr="008868C0">
        <w:rPr>
          <w:rFonts w:asciiTheme="minorHAnsi" w:hAnsiTheme="minorHAnsi" w:cstheme="minorHAnsi"/>
        </w:rPr>
        <w:t>There are pockets of prosperous households throughout the borough.</w:t>
      </w:r>
      <w:r w:rsidR="009B3709" w:rsidRPr="008868C0">
        <w:rPr>
          <w:rFonts w:asciiTheme="minorHAnsi" w:hAnsiTheme="minorHAnsi" w:cstheme="minorHAnsi"/>
        </w:rPr>
        <w:t xml:space="preserve"> </w:t>
      </w:r>
    </w:p>
    <w:p w14:paraId="579DC701" w14:textId="62C59EBB" w:rsidR="00CE1BDB" w:rsidRPr="008868C0" w:rsidRDefault="00CE1BDB" w:rsidP="009B3709">
      <w:pPr>
        <w:pStyle w:val="Reporttext"/>
        <w:numPr>
          <w:ilvl w:val="0"/>
          <w:numId w:val="0"/>
        </w:numPr>
        <w:tabs>
          <w:tab w:val="left" w:pos="0"/>
          <w:tab w:val="left" w:pos="1418"/>
        </w:tabs>
        <w:ind w:left="709"/>
        <w:rPr>
          <w:rFonts w:asciiTheme="minorHAnsi" w:hAnsiTheme="minorHAnsi" w:cstheme="minorHAnsi"/>
          <w:highlight w:val="yellow"/>
        </w:rPr>
      </w:pPr>
    </w:p>
    <w:p w14:paraId="4CC83DC9" w14:textId="77777777" w:rsidR="00CE7764" w:rsidRPr="008868C0" w:rsidRDefault="00CE7764">
      <w:pPr>
        <w:rPr>
          <w:rFonts w:asciiTheme="minorHAnsi" w:hAnsiTheme="minorHAnsi" w:cstheme="minorHAnsi"/>
          <w:b/>
          <w:color w:val="006666"/>
          <w:sz w:val="22"/>
          <w:highlight w:val="yellow"/>
          <w:lang w:eastAsia="en-US"/>
        </w:rPr>
      </w:pPr>
      <w:r w:rsidRPr="008868C0">
        <w:rPr>
          <w:rFonts w:asciiTheme="minorHAnsi" w:hAnsiTheme="minorHAnsi" w:cstheme="minorHAnsi"/>
          <w:highlight w:val="yellow"/>
        </w:rPr>
        <w:br w:type="page"/>
      </w:r>
    </w:p>
    <w:p w14:paraId="5EF289BD" w14:textId="77777777" w:rsidR="00AC006F" w:rsidRDefault="00AC006F" w:rsidP="75FD0481">
      <w:pPr>
        <w:pStyle w:val="Mapheading0"/>
        <w:tabs>
          <w:tab w:val="left" w:pos="709"/>
          <w:tab w:val="left" w:pos="1418"/>
        </w:tabs>
        <w:rPr>
          <w:rFonts w:asciiTheme="minorHAnsi" w:hAnsiTheme="minorHAnsi" w:cstheme="minorHAnsi"/>
        </w:rPr>
        <w:sectPr w:rsidR="00AC006F" w:rsidSect="00B22B34">
          <w:pgSz w:w="11907" w:h="16840" w:code="9"/>
          <w:pgMar w:top="1440" w:right="1276" w:bottom="1440" w:left="1440" w:header="720" w:footer="567" w:gutter="0"/>
          <w:cols w:space="708"/>
          <w:noEndnote/>
          <w:docGrid w:linePitch="326"/>
        </w:sectPr>
      </w:pPr>
    </w:p>
    <w:p w14:paraId="4E0B93D8" w14:textId="4555896F" w:rsidR="006E6343" w:rsidRDefault="006E6343" w:rsidP="75FD0481">
      <w:pPr>
        <w:pStyle w:val="Mapheading0"/>
        <w:tabs>
          <w:tab w:val="left" w:pos="709"/>
          <w:tab w:val="left" w:pos="1418"/>
        </w:tabs>
        <w:rPr>
          <w:rFonts w:asciiTheme="minorHAnsi" w:hAnsiTheme="minorHAnsi" w:cstheme="minorHAnsi"/>
        </w:rPr>
      </w:pPr>
      <w:bookmarkStart w:id="246" w:name="_Toc146126328"/>
      <w:r w:rsidRPr="008868C0">
        <w:rPr>
          <w:rFonts w:asciiTheme="minorHAnsi" w:hAnsiTheme="minorHAnsi" w:cstheme="minorHAnsi"/>
        </w:rPr>
        <w:lastRenderedPageBreak/>
        <w:t xml:space="preserve">Map 2.3 </w:t>
      </w:r>
      <w:r w:rsidRPr="008868C0">
        <w:rPr>
          <w:rFonts w:asciiTheme="minorHAnsi" w:hAnsiTheme="minorHAnsi" w:cstheme="minorHAnsi"/>
        </w:rPr>
        <w:tab/>
        <w:t>Household characteristics: household type by LSOA, 202</w:t>
      </w:r>
      <w:r w:rsidR="00AC006F">
        <w:rPr>
          <w:rFonts w:asciiTheme="minorHAnsi" w:hAnsiTheme="minorHAnsi" w:cstheme="minorHAnsi"/>
        </w:rPr>
        <w:t>2</w:t>
      </w:r>
      <w:bookmarkEnd w:id="246"/>
    </w:p>
    <w:p w14:paraId="4A8F80B0" w14:textId="30105E39" w:rsidR="00AC006F" w:rsidRDefault="00AC006F" w:rsidP="001C452C">
      <w:bookmarkStart w:id="247" w:name="_Toc146119110"/>
      <w:r>
        <w:rPr>
          <w:noProof/>
        </w:rPr>
        <w:drawing>
          <wp:inline distT="0" distB="0" distL="0" distR="0" wp14:anchorId="7EFB6CDF" wp14:editId="16F11A6F">
            <wp:extent cx="7462982" cy="5280358"/>
            <wp:effectExtent l="0" t="0" r="5080" b="3175"/>
            <wp:docPr id="350726173" name="Picture 5" descr="A map of the united kingd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26173" name="Picture 5" descr="A map of the united kingdo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7507625" cy="5311945"/>
                    </a:xfrm>
                    <a:prstGeom prst="rect">
                      <a:avLst/>
                    </a:prstGeom>
                  </pic:spPr>
                </pic:pic>
              </a:graphicData>
            </a:graphic>
          </wp:inline>
        </w:drawing>
      </w:r>
      <w:bookmarkEnd w:id="247"/>
    </w:p>
    <w:p w14:paraId="1FDBDB85" w14:textId="38B197FE" w:rsidR="00271755" w:rsidRPr="008868C0" w:rsidRDefault="00AC006F">
      <w:pPr>
        <w:rPr>
          <w:rFonts w:asciiTheme="minorHAnsi" w:hAnsiTheme="minorHAnsi" w:cstheme="minorHAnsi"/>
          <w:highlight w:val="yellow"/>
        </w:rPr>
      </w:pPr>
      <w:r w:rsidRPr="008868C0">
        <w:rPr>
          <w:rFonts w:asciiTheme="minorHAnsi" w:hAnsiTheme="minorHAnsi" w:cstheme="minorHAnsi"/>
          <w:sz w:val="22"/>
          <w:szCs w:val="22"/>
        </w:rPr>
        <w:t xml:space="preserve">Source: CAMEO UK </w:t>
      </w:r>
      <w:r w:rsidRPr="008868C0">
        <w:rPr>
          <w:rFonts w:asciiTheme="minorHAnsi" w:hAnsiTheme="minorHAnsi" w:cstheme="minorHAnsi"/>
          <w:highlight w:val="yellow"/>
        </w:rPr>
        <w:br w:type="page"/>
      </w:r>
    </w:p>
    <w:p w14:paraId="48E6347B" w14:textId="3EB393F3" w:rsidR="00CE1BDB" w:rsidRPr="008868C0" w:rsidRDefault="00CE1BDB" w:rsidP="00EE61C4">
      <w:pPr>
        <w:pStyle w:val="Mapheading0"/>
        <w:rPr>
          <w:rFonts w:asciiTheme="minorHAnsi" w:hAnsiTheme="minorHAnsi" w:cstheme="minorHAnsi"/>
        </w:rPr>
      </w:pPr>
      <w:bookmarkStart w:id="248" w:name="_Toc146126329"/>
      <w:r w:rsidRPr="008868C0">
        <w:rPr>
          <w:rFonts w:asciiTheme="minorHAnsi" w:hAnsiTheme="minorHAnsi" w:cstheme="minorHAnsi"/>
        </w:rPr>
        <w:lastRenderedPageBreak/>
        <w:t>Map 2.4</w:t>
      </w:r>
      <w:r w:rsidRPr="008868C0">
        <w:rPr>
          <w:rFonts w:asciiTheme="minorHAnsi" w:hAnsiTheme="minorHAnsi" w:cstheme="minorHAnsi"/>
        </w:rPr>
        <w:tab/>
        <w:t>Household characteristics: income type, by LSOA, 202</w:t>
      </w:r>
      <w:r w:rsidR="00AC006F">
        <w:rPr>
          <w:rFonts w:asciiTheme="minorHAnsi" w:hAnsiTheme="minorHAnsi" w:cstheme="minorHAnsi"/>
        </w:rPr>
        <w:t>2</w:t>
      </w:r>
      <w:bookmarkEnd w:id="248"/>
    </w:p>
    <w:p w14:paraId="42783750" w14:textId="0FB86053" w:rsidR="00CE1BDB" w:rsidRPr="008868C0" w:rsidRDefault="00AC006F" w:rsidP="00EE61C4">
      <w:pPr>
        <w:rPr>
          <w:rFonts w:asciiTheme="minorHAnsi" w:hAnsiTheme="minorHAnsi" w:cstheme="minorHAnsi"/>
          <w:highlight w:val="yellow"/>
        </w:rPr>
      </w:pPr>
      <w:r>
        <w:rPr>
          <w:rFonts w:asciiTheme="minorHAnsi" w:hAnsiTheme="minorHAnsi" w:cstheme="minorHAnsi"/>
          <w:noProof/>
          <w:sz w:val="16"/>
          <w:szCs w:val="16"/>
        </w:rPr>
        <w:drawing>
          <wp:inline distT="0" distB="0" distL="0" distR="0" wp14:anchorId="2F540A99" wp14:editId="0325B618">
            <wp:extent cx="7610764" cy="5384921"/>
            <wp:effectExtent l="0" t="0" r="0" b="0"/>
            <wp:docPr id="1059109358" name="Picture 6" descr="A map of a country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109358" name="Picture 6" descr="A map of a country with different colored areas&#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7666374" cy="5424267"/>
                    </a:xfrm>
                    <a:prstGeom prst="rect">
                      <a:avLst/>
                    </a:prstGeom>
                  </pic:spPr>
                </pic:pic>
              </a:graphicData>
            </a:graphic>
          </wp:inline>
        </w:drawing>
      </w:r>
    </w:p>
    <w:p w14:paraId="0F83AB23" w14:textId="77777777" w:rsidR="00AC006F" w:rsidRDefault="00CE1BDB" w:rsidP="00EE61C4">
      <w:pPr>
        <w:rPr>
          <w:rFonts w:asciiTheme="minorHAnsi" w:hAnsiTheme="minorHAnsi" w:cstheme="minorHAnsi"/>
          <w:sz w:val="22"/>
          <w:szCs w:val="22"/>
        </w:rPr>
      </w:pPr>
      <w:r w:rsidRPr="008868C0">
        <w:rPr>
          <w:rFonts w:asciiTheme="minorHAnsi" w:hAnsiTheme="minorHAnsi" w:cstheme="minorHAnsi"/>
          <w:sz w:val="22"/>
          <w:szCs w:val="22"/>
        </w:rPr>
        <w:t xml:space="preserve">Source: CAMEO UK </w:t>
      </w:r>
    </w:p>
    <w:p w14:paraId="49490D5E" w14:textId="77777777" w:rsidR="00AC006F" w:rsidRDefault="00AC006F" w:rsidP="00EE61C4">
      <w:pPr>
        <w:rPr>
          <w:rFonts w:asciiTheme="minorHAnsi" w:hAnsiTheme="minorHAnsi" w:cstheme="minorHAnsi"/>
          <w:sz w:val="22"/>
          <w:szCs w:val="22"/>
        </w:rPr>
        <w:sectPr w:rsidR="00AC006F" w:rsidSect="00AC006F">
          <w:pgSz w:w="16840" w:h="11907" w:orient="landscape" w:code="9"/>
          <w:pgMar w:top="1276" w:right="1440" w:bottom="1440" w:left="1440" w:header="720" w:footer="567" w:gutter="0"/>
          <w:cols w:space="708"/>
          <w:noEndnote/>
          <w:docGrid w:linePitch="326"/>
        </w:sectPr>
      </w:pPr>
    </w:p>
    <w:p w14:paraId="73065792" w14:textId="77777777" w:rsidR="00CE1BDB" w:rsidRPr="008868C0" w:rsidRDefault="00CE1BDB" w:rsidP="00CE1BDB">
      <w:pPr>
        <w:pStyle w:val="Heading2"/>
        <w:ind w:left="720" w:hanging="11"/>
        <w:rPr>
          <w:rFonts w:asciiTheme="minorHAnsi" w:hAnsiTheme="minorHAnsi" w:cstheme="minorHAnsi"/>
        </w:rPr>
      </w:pPr>
      <w:bookmarkStart w:id="249" w:name="_Toc146126230"/>
      <w:r w:rsidRPr="008868C0">
        <w:rPr>
          <w:rFonts w:asciiTheme="minorHAnsi" w:hAnsiTheme="minorHAnsi" w:cstheme="minorHAnsi"/>
        </w:rPr>
        <w:lastRenderedPageBreak/>
        <w:t>Income data</w:t>
      </w:r>
      <w:bookmarkEnd w:id="249"/>
    </w:p>
    <w:p w14:paraId="555A7353" w14:textId="7C3FFC5C"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There are a range of income data sources available to inform this study which are now summarised. 2021 CAMEO income data provide range, </w:t>
      </w:r>
      <w:proofErr w:type="gramStart"/>
      <w:r w:rsidRPr="008868C0">
        <w:rPr>
          <w:rFonts w:asciiTheme="minorHAnsi" w:hAnsiTheme="minorHAnsi" w:cstheme="minorHAnsi"/>
        </w:rPr>
        <w:t>quartile</w:t>
      </w:r>
      <w:proofErr w:type="gramEnd"/>
      <w:r w:rsidRPr="008868C0">
        <w:rPr>
          <w:rFonts w:asciiTheme="minorHAnsi" w:hAnsiTheme="minorHAnsi" w:cstheme="minorHAnsi"/>
        </w:rPr>
        <w:t xml:space="preserve"> and average data of gross household income by </w:t>
      </w:r>
      <w:r w:rsidR="008F4D7F" w:rsidRPr="008868C0">
        <w:rPr>
          <w:rFonts w:asciiTheme="minorHAnsi" w:hAnsiTheme="minorHAnsi" w:cstheme="minorHAnsi"/>
        </w:rPr>
        <w:t>sub-area</w:t>
      </w:r>
      <w:r w:rsidRPr="008868C0">
        <w:rPr>
          <w:rFonts w:asciiTheme="minorHAnsi" w:hAnsiTheme="minorHAnsi" w:cstheme="minorHAnsi"/>
        </w:rPr>
        <w:t>. ONS Annual Survey of Hours and Earnings data provides gross earnings of economically active residents at district level.</w:t>
      </w:r>
    </w:p>
    <w:p w14:paraId="0A071797" w14:textId="675AC5F3"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Table 2.</w:t>
      </w:r>
      <w:r w:rsidR="00B22480" w:rsidRPr="008868C0">
        <w:rPr>
          <w:rFonts w:asciiTheme="minorHAnsi" w:hAnsiTheme="minorHAnsi" w:cstheme="minorHAnsi"/>
        </w:rPr>
        <w:t>1</w:t>
      </w:r>
      <w:r w:rsidR="001C452C">
        <w:rPr>
          <w:rFonts w:asciiTheme="minorHAnsi" w:hAnsiTheme="minorHAnsi" w:cstheme="minorHAnsi"/>
        </w:rPr>
        <w:t>8</w:t>
      </w:r>
      <w:r w:rsidRPr="008868C0">
        <w:rPr>
          <w:rFonts w:asciiTheme="minorHAnsi" w:hAnsiTheme="minorHAnsi" w:cstheme="minorHAnsi"/>
        </w:rPr>
        <w:t xml:space="preserve"> summarises gross income by </w:t>
      </w:r>
      <w:r w:rsidR="007E2795" w:rsidRPr="008868C0">
        <w:rPr>
          <w:rFonts w:asciiTheme="minorHAnsi" w:hAnsiTheme="minorHAnsi" w:cstheme="minorHAnsi"/>
        </w:rPr>
        <w:t>s</w:t>
      </w:r>
      <w:r w:rsidR="006F43E9" w:rsidRPr="008868C0">
        <w:rPr>
          <w:rFonts w:asciiTheme="minorHAnsi" w:hAnsiTheme="minorHAnsi" w:cstheme="minorHAnsi"/>
        </w:rPr>
        <w:t>ub-area</w:t>
      </w:r>
      <w:r w:rsidR="001C2098" w:rsidRPr="008868C0">
        <w:rPr>
          <w:rFonts w:asciiTheme="minorHAnsi" w:hAnsiTheme="minorHAnsi" w:cstheme="minorHAnsi"/>
        </w:rPr>
        <w:t xml:space="preserve"> u</w:t>
      </w:r>
      <w:r w:rsidRPr="008868C0">
        <w:rPr>
          <w:rFonts w:asciiTheme="minorHAnsi" w:hAnsiTheme="minorHAnsi" w:cstheme="minorHAnsi"/>
        </w:rPr>
        <w:t>sing 202</w:t>
      </w:r>
      <w:r w:rsidR="006F43E9" w:rsidRPr="008868C0">
        <w:rPr>
          <w:rFonts w:asciiTheme="minorHAnsi" w:hAnsiTheme="minorHAnsi" w:cstheme="minorHAnsi"/>
        </w:rPr>
        <w:t>1</w:t>
      </w:r>
      <w:r w:rsidRPr="008868C0">
        <w:rPr>
          <w:rFonts w:asciiTheme="minorHAnsi" w:hAnsiTheme="minorHAnsi" w:cstheme="minorHAnsi"/>
        </w:rPr>
        <w:t xml:space="preserve"> CAMEO UK data and indicates a borough-wide lower quartile household income of £25,000 and an average </w:t>
      </w:r>
      <w:r w:rsidR="000953FA" w:rsidRPr="008868C0">
        <w:rPr>
          <w:rFonts w:asciiTheme="minorHAnsi" w:hAnsiTheme="minorHAnsi" w:cstheme="minorHAnsi"/>
        </w:rPr>
        <w:t xml:space="preserve">income </w:t>
      </w:r>
      <w:r w:rsidRPr="008868C0">
        <w:rPr>
          <w:rFonts w:asciiTheme="minorHAnsi" w:hAnsiTheme="minorHAnsi" w:cstheme="minorHAnsi"/>
        </w:rPr>
        <w:t>of £</w:t>
      </w:r>
      <w:r w:rsidR="00450199" w:rsidRPr="008868C0">
        <w:rPr>
          <w:rFonts w:asciiTheme="minorHAnsi" w:hAnsiTheme="minorHAnsi" w:cstheme="minorHAnsi"/>
        </w:rPr>
        <w:t>3</w:t>
      </w:r>
      <w:r w:rsidR="00CF68A5" w:rsidRPr="008868C0">
        <w:rPr>
          <w:rFonts w:asciiTheme="minorHAnsi" w:hAnsiTheme="minorHAnsi" w:cstheme="minorHAnsi"/>
        </w:rPr>
        <w:t>6,228</w:t>
      </w:r>
      <w:r w:rsidRPr="008868C0">
        <w:rPr>
          <w:rFonts w:asciiTheme="minorHAnsi" w:hAnsiTheme="minorHAnsi" w:cstheme="minorHAnsi"/>
        </w:rPr>
        <w:t xml:space="preserve">. </w:t>
      </w:r>
    </w:p>
    <w:p w14:paraId="4D20A690" w14:textId="39BF2B5F" w:rsidR="00CE1BDB" w:rsidRPr="008868C0" w:rsidRDefault="00CE1BDB" w:rsidP="00CE1BDB">
      <w:pPr>
        <w:pStyle w:val="Reporttext"/>
        <w:rPr>
          <w:rFonts w:asciiTheme="minorHAnsi" w:hAnsiTheme="minorHAnsi" w:cstheme="minorHAnsi"/>
        </w:rPr>
        <w:sectPr w:rsidR="00CE1BDB" w:rsidRPr="008868C0" w:rsidSect="00B22B34">
          <w:pgSz w:w="11907" w:h="16840" w:code="9"/>
          <w:pgMar w:top="1440" w:right="1276" w:bottom="1440" w:left="1440" w:header="720" w:footer="567" w:gutter="0"/>
          <w:cols w:space="708"/>
          <w:noEndnote/>
          <w:docGrid w:linePitch="326"/>
        </w:sectPr>
      </w:pPr>
      <w:r w:rsidRPr="008868C0">
        <w:rPr>
          <w:rFonts w:asciiTheme="minorHAnsi" w:hAnsiTheme="minorHAnsi" w:cstheme="minorHAnsi"/>
        </w:rPr>
        <w:t>The 2020 Annual Survey of Hours and Earnings resident-based data indicates lower quartile earnings are £</w:t>
      </w:r>
      <w:r w:rsidR="009547D5" w:rsidRPr="008868C0">
        <w:rPr>
          <w:rFonts w:asciiTheme="minorHAnsi" w:hAnsiTheme="minorHAnsi" w:cstheme="minorHAnsi"/>
        </w:rPr>
        <w:t>2</w:t>
      </w:r>
      <w:r w:rsidR="00CF68A5" w:rsidRPr="008868C0">
        <w:rPr>
          <w:rFonts w:asciiTheme="minorHAnsi" w:hAnsiTheme="minorHAnsi" w:cstheme="minorHAnsi"/>
        </w:rPr>
        <w:t>4</w:t>
      </w:r>
      <w:r w:rsidR="009547D5" w:rsidRPr="008868C0">
        <w:rPr>
          <w:rFonts w:asciiTheme="minorHAnsi" w:hAnsiTheme="minorHAnsi" w:cstheme="minorHAnsi"/>
        </w:rPr>
        <w:t>,</w:t>
      </w:r>
      <w:r w:rsidR="00CF68A5" w:rsidRPr="008868C0">
        <w:rPr>
          <w:rFonts w:asciiTheme="minorHAnsi" w:hAnsiTheme="minorHAnsi" w:cstheme="minorHAnsi"/>
        </w:rPr>
        <w:t>866</w:t>
      </w:r>
      <w:r w:rsidRPr="008868C0">
        <w:rPr>
          <w:rFonts w:asciiTheme="minorHAnsi" w:hAnsiTheme="minorHAnsi" w:cstheme="minorHAnsi"/>
        </w:rPr>
        <w:t>, median earnings are £3</w:t>
      </w:r>
      <w:r w:rsidR="00CF68A5" w:rsidRPr="008868C0">
        <w:rPr>
          <w:rFonts w:asciiTheme="minorHAnsi" w:hAnsiTheme="minorHAnsi" w:cstheme="minorHAnsi"/>
        </w:rPr>
        <w:t>4</w:t>
      </w:r>
      <w:r w:rsidR="009547D5" w:rsidRPr="008868C0">
        <w:rPr>
          <w:rFonts w:asciiTheme="minorHAnsi" w:hAnsiTheme="minorHAnsi" w:cstheme="minorHAnsi"/>
        </w:rPr>
        <w:t>,</w:t>
      </w:r>
      <w:r w:rsidR="00CF68A5" w:rsidRPr="008868C0">
        <w:rPr>
          <w:rFonts w:asciiTheme="minorHAnsi" w:hAnsiTheme="minorHAnsi" w:cstheme="minorHAnsi"/>
        </w:rPr>
        <w:t>936</w:t>
      </w:r>
      <w:r w:rsidRPr="008868C0">
        <w:rPr>
          <w:rFonts w:asciiTheme="minorHAnsi" w:hAnsiTheme="minorHAnsi" w:cstheme="minorHAnsi"/>
        </w:rPr>
        <w:t xml:space="preserve"> and average earnings are £</w:t>
      </w:r>
      <w:r w:rsidR="00CF68A5" w:rsidRPr="008868C0">
        <w:rPr>
          <w:rFonts w:asciiTheme="minorHAnsi" w:hAnsiTheme="minorHAnsi" w:cstheme="minorHAnsi"/>
        </w:rPr>
        <w:t>4</w:t>
      </w:r>
      <w:r w:rsidR="009547D5" w:rsidRPr="008868C0">
        <w:rPr>
          <w:rFonts w:asciiTheme="minorHAnsi" w:hAnsiTheme="minorHAnsi" w:cstheme="minorHAnsi"/>
        </w:rPr>
        <w:t>4,</w:t>
      </w:r>
      <w:r w:rsidR="00CF68A5" w:rsidRPr="008868C0">
        <w:rPr>
          <w:rFonts w:asciiTheme="minorHAnsi" w:hAnsiTheme="minorHAnsi" w:cstheme="minorHAnsi"/>
        </w:rPr>
        <w:t>211</w:t>
      </w:r>
      <w:r w:rsidRPr="008868C0">
        <w:rPr>
          <w:rFonts w:asciiTheme="minorHAnsi" w:hAnsiTheme="minorHAnsi" w:cstheme="minorHAnsi"/>
        </w:rPr>
        <w:t xml:space="preserve"> </w:t>
      </w:r>
      <w:r w:rsidR="009547D5" w:rsidRPr="008868C0">
        <w:rPr>
          <w:rFonts w:asciiTheme="minorHAnsi" w:hAnsiTheme="minorHAnsi" w:cstheme="minorHAnsi"/>
        </w:rPr>
        <w:t xml:space="preserve">across </w:t>
      </w:r>
      <w:r w:rsidR="005F6079" w:rsidRPr="008868C0">
        <w:rPr>
          <w:rFonts w:asciiTheme="minorHAnsi" w:hAnsiTheme="minorHAnsi" w:cstheme="minorHAnsi"/>
        </w:rPr>
        <w:t>Trafford</w:t>
      </w:r>
      <w:r w:rsidR="009547D5" w:rsidRPr="008868C0">
        <w:rPr>
          <w:rFonts w:asciiTheme="minorHAnsi" w:hAnsiTheme="minorHAnsi" w:cstheme="minorHAnsi"/>
        </w:rPr>
        <w:t xml:space="preserve"> Borough</w:t>
      </w:r>
      <w:r w:rsidRPr="008868C0">
        <w:rPr>
          <w:rFonts w:asciiTheme="minorHAnsi" w:hAnsiTheme="minorHAnsi" w:cstheme="minorHAnsi"/>
        </w:rPr>
        <w:t>.</w:t>
      </w:r>
    </w:p>
    <w:p w14:paraId="6B3AADD7" w14:textId="07ED2477" w:rsidR="00B22480" w:rsidRPr="008868C0" w:rsidRDefault="00CE1BDB" w:rsidP="75FD0481">
      <w:pPr>
        <w:pStyle w:val="Tableheading1"/>
        <w:rPr>
          <w:rFonts w:asciiTheme="minorHAnsi" w:hAnsiTheme="minorHAnsi" w:cstheme="minorHAnsi"/>
        </w:rPr>
      </w:pPr>
      <w:bookmarkStart w:id="250" w:name="_Toc146126543"/>
      <w:r w:rsidRPr="008868C0">
        <w:rPr>
          <w:rFonts w:asciiTheme="minorHAnsi" w:hAnsiTheme="minorHAnsi" w:cstheme="minorHAnsi"/>
        </w:rPr>
        <w:lastRenderedPageBreak/>
        <w:t>Table 2.</w:t>
      </w:r>
      <w:r w:rsidR="00B22480" w:rsidRPr="008868C0">
        <w:rPr>
          <w:rFonts w:asciiTheme="minorHAnsi" w:hAnsiTheme="minorHAnsi" w:cstheme="minorHAnsi"/>
        </w:rPr>
        <w:t>1</w:t>
      </w:r>
      <w:r w:rsidR="001C452C">
        <w:rPr>
          <w:rFonts w:asciiTheme="minorHAnsi" w:hAnsiTheme="minorHAnsi" w:cstheme="minorHAnsi"/>
        </w:rPr>
        <w:t>8</w:t>
      </w:r>
      <w:r w:rsidRPr="008868C0">
        <w:rPr>
          <w:rFonts w:asciiTheme="minorHAnsi" w:hAnsiTheme="minorHAnsi" w:cstheme="minorHAnsi"/>
        </w:rPr>
        <w:tab/>
      </w:r>
      <w:r w:rsidR="003C2E4D" w:rsidRPr="008868C0">
        <w:rPr>
          <w:rFonts w:asciiTheme="minorHAnsi" w:hAnsiTheme="minorHAnsi" w:cstheme="minorHAnsi"/>
        </w:rPr>
        <w:t>Annual g</w:t>
      </w:r>
      <w:r w:rsidRPr="008868C0">
        <w:rPr>
          <w:rFonts w:asciiTheme="minorHAnsi" w:hAnsiTheme="minorHAnsi" w:cstheme="minorHAnsi"/>
        </w:rPr>
        <w:t xml:space="preserve">ross household income by </w:t>
      </w:r>
      <w:r w:rsidR="00B22480" w:rsidRPr="008868C0">
        <w:rPr>
          <w:rFonts w:asciiTheme="minorHAnsi" w:hAnsiTheme="minorHAnsi" w:cstheme="minorHAnsi"/>
        </w:rPr>
        <w:t>s</w:t>
      </w:r>
      <w:r w:rsidR="007C71D5" w:rsidRPr="008868C0">
        <w:rPr>
          <w:rFonts w:asciiTheme="minorHAnsi" w:hAnsiTheme="minorHAnsi" w:cstheme="minorHAnsi"/>
        </w:rPr>
        <w:t>ub-area</w:t>
      </w:r>
      <w:bookmarkEnd w:id="250"/>
    </w:p>
    <w:tbl>
      <w:tblPr>
        <w:tblW w:w="14104" w:type="dxa"/>
        <w:tblLook w:val="04A0" w:firstRow="1" w:lastRow="0" w:firstColumn="1" w:lastColumn="0" w:noHBand="0" w:noVBand="1"/>
        <w:tblCaption w:val="Table 2.15"/>
        <w:tblDescription w:val="Annual gross household income by sub-area"/>
      </w:tblPr>
      <w:tblGrid>
        <w:gridCol w:w="2776"/>
        <w:gridCol w:w="840"/>
        <w:gridCol w:w="840"/>
        <w:gridCol w:w="840"/>
        <w:gridCol w:w="840"/>
        <w:gridCol w:w="840"/>
        <w:gridCol w:w="840"/>
        <w:gridCol w:w="950"/>
        <w:gridCol w:w="1206"/>
        <w:gridCol w:w="960"/>
        <w:gridCol w:w="1075"/>
        <w:gridCol w:w="1012"/>
        <w:gridCol w:w="1085"/>
      </w:tblGrid>
      <w:tr w:rsidR="005C724D" w:rsidRPr="008868C0" w14:paraId="397CA6D5" w14:textId="77777777" w:rsidTr="005C724D">
        <w:trPr>
          <w:trHeight w:val="570"/>
        </w:trPr>
        <w:tc>
          <w:tcPr>
            <w:tcW w:w="2776" w:type="dxa"/>
            <w:tcBorders>
              <w:top w:val="single" w:sz="8" w:space="0" w:color="auto"/>
              <w:left w:val="single" w:sz="8" w:space="0" w:color="auto"/>
              <w:bottom w:val="single" w:sz="8" w:space="0" w:color="000000" w:themeColor="text1"/>
              <w:right w:val="nil"/>
            </w:tcBorders>
            <w:shd w:val="clear" w:color="auto" w:fill="0A5958"/>
            <w:vAlign w:val="bottom"/>
            <w:hideMark/>
          </w:tcPr>
          <w:p w14:paraId="5674D89C" w14:textId="29A326A3" w:rsidR="00032007" w:rsidRPr="005C724D" w:rsidRDefault="19A5B9E6" w:rsidP="75FD0481">
            <w:pPr>
              <w:spacing w:before="40" w:after="40"/>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Sub-area</w:t>
            </w:r>
          </w:p>
        </w:tc>
        <w:tc>
          <w:tcPr>
            <w:tcW w:w="840" w:type="dxa"/>
            <w:tcBorders>
              <w:top w:val="nil"/>
              <w:left w:val="single" w:sz="8" w:space="0" w:color="auto"/>
              <w:bottom w:val="single" w:sz="8" w:space="0" w:color="auto"/>
              <w:right w:val="single" w:sz="8" w:space="0" w:color="auto"/>
            </w:tcBorders>
            <w:shd w:val="clear" w:color="auto" w:fill="0A5958"/>
            <w:vAlign w:val="bottom"/>
            <w:hideMark/>
          </w:tcPr>
          <w:p w14:paraId="5BA6B55B"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&lt;£10k</w:t>
            </w:r>
          </w:p>
        </w:tc>
        <w:tc>
          <w:tcPr>
            <w:tcW w:w="840" w:type="dxa"/>
            <w:tcBorders>
              <w:top w:val="nil"/>
              <w:left w:val="nil"/>
              <w:bottom w:val="single" w:sz="8" w:space="0" w:color="auto"/>
              <w:right w:val="single" w:sz="8" w:space="0" w:color="auto"/>
            </w:tcBorders>
            <w:shd w:val="clear" w:color="auto" w:fill="0A5958"/>
            <w:vAlign w:val="bottom"/>
            <w:hideMark/>
          </w:tcPr>
          <w:p w14:paraId="25885859"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£10k to &lt;£20k</w:t>
            </w:r>
          </w:p>
        </w:tc>
        <w:tc>
          <w:tcPr>
            <w:tcW w:w="840" w:type="dxa"/>
            <w:tcBorders>
              <w:top w:val="nil"/>
              <w:left w:val="nil"/>
              <w:bottom w:val="single" w:sz="8" w:space="0" w:color="auto"/>
              <w:right w:val="single" w:sz="8" w:space="0" w:color="auto"/>
            </w:tcBorders>
            <w:shd w:val="clear" w:color="auto" w:fill="0A5958"/>
            <w:vAlign w:val="bottom"/>
            <w:hideMark/>
          </w:tcPr>
          <w:p w14:paraId="7AB22492"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£20k to &lt;£30k</w:t>
            </w:r>
          </w:p>
        </w:tc>
        <w:tc>
          <w:tcPr>
            <w:tcW w:w="840" w:type="dxa"/>
            <w:tcBorders>
              <w:top w:val="nil"/>
              <w:left w:val="nil"/>
              <w:bottom w:val="single" w:sz="8" w:space="0" w:color="auto"/>
              <w:right w:val="single" w:sz="8" w:space="0" w:color="auto"/>
            </w:tcBorders>
            <w:shd w:val="clear" w:color="auto" w:fill="0A5958"/>
            <w:vAlign w:val="bottom"/>
            <w:hideMark/>
          </w:tcPr>
          <w:p w14:paraId="1F31F7DE"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£30k to &lt;£40k</w:t>
            </w:r>
          </w:p>
        </w:tc>
        <w:tc>
          <w:tcPr>
            <w:tcW w:w="840" w:type="dxa"/>
            <w:tcBorders>
              <w:top w:val="nil"/>
              <w:left w:val="nil"/>
              <w:bottom w:val="single" w:sz="8" w:space="0" w:color="auto"/>
              <w:right w:val="single" w:sz="8" w:space="0" w:color="auto"/>
            </w:tcBorders>
            <w:shd w:val="clear" w:color="auto" w:fill="0A5958"/>
            <w:vAlign w:val="bottom"/>
            <w:hideMark/>
          </w:tcPr>
          <w:p w14:paraId="5AFEB8D1"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£40k to &lt;£50k</w:t>
            </w:r>
          </w:p>
        </w:tc>
        <w:tc>
          <w:tcPr>
            <w:tcW w:w="840" w:type="dxa"/>
            <w:tcBorders>
              <w:top w:val="nil"/>
              <w:left w:val="nil"/>
              <w:bottom w:val="single" w:sz="8" w:space="0" w:color="auto"/>
              <w:right w:val="single" w:sz="8" w:space="0" w:color="auto"/>
            </w:tcBorders>
            <w:shd w:val="clear" w:color="auto" w:fill="0A5958"/>
            <w:vAlign w:val="bottom"/>
            <w:hideMark/>
          </w:tcPr>
          <w:p w14:paraId="79051A77"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£50k to &lt;£75k</w:t>
            </w:r>
          </w:p>
        </w:tc>
        <w:tc>
          <w:tcPr>
            <w:tcW w:w="950" w:type="dxa"/>
            <w:tcBorders>
              <w:top w:val="nil"/>
              <w:left w:val="nil"/>
              <w:bottom w:val="single" w:sz="8" w:space="0" w:color="auto"/>
              <w:right w:val="single" w:sz="8" w:space="0" w:color="auto"/>
            </w:tcBorders>
            <w:shd w:val="clear" w:color="auto" w:fill="0A5958"/>
            <w:vAlign w:val="bottom"/>
            <w:hideMark/>
          </w:tcPr>
          <w:p w14:paraId="53D540B0"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£75k or more</w:t>
            </w:r>
          </w:p>
        </w:tc>
        <w:tc>
          <w:tcPr>
            <w:tcW w:w="1206" w:type="dxa"/>
            <w:tcBorders>
              <w:top w:val="nil"/>
              <w:left w:val="nil"/>
              <w:bottom w:val="single" w:sz="8" w:space="0" w:color="auto"/>
              <w:right w:val="single" w:sz="8" w:space="0" w:color="auto"/>
            </w:tcBorders>
            <w:shd w:val="clear" w:color="auto" w:fill="0A5958"/>
            <w:vAlign w:val="bottom"/>
            <w:hideMark/>
          </w:tcPr>
          <w:p w14:paraId="7C49EBD1"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Income</w:t>
            </w:r>
          </w:p>
          <w:p w14:paraId="371F8AB6" w14:textId="0D43C785"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Unknown</w:t>
            </w:r>
          </w:p>
        </w:tc>
        <w:tc>
          <w:tcPr>
            <w:tcW w:w="960" w:type="dxa"/>
            <w:tcBorders>
              <w:top w:val="nil"/>
              <w:left w:val="nil"/>
              <w:bottom w:val="single" w:sz="8" w:space="0" w:color="auto"/>
              <w:right w:val="single" w:sz="8" w:space="0" w:color="auto"/>
            </w:tcBorders>
            <w:shd w:val="clear" w:color="auto" w:fill="0A5958"/>
            <w:vAlign w:val="bottom"/>
            <w:hideMark/>
          </w:tcPr>
          <w:p w14:paraId="7AD0E0CE"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Income</w:t>
            </w:r>
          </w:p>
          <w:p w14:paraId="50193BBD" w14:textId="3D3379B5"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Total</w:t>
            </w:r>
          </w:p>
        </w:tc>
        <w:tc>
          <w:tcPr>
            <w:tcW w:w="1075" w:type="dxa"/>
            <w:tcBorders>
              <w:top w:val="single" w:sz="8" w:space="0" w:color="auto"/>
              <w:left w:val="single" w:sz="8" w:space="0" w:color="auto"/>
              <w:bottom w:val="single" w:sz="8" w:space="0" w:color="000000" w:themeColor="text1"/>
              <w:right w:val="single" w:sz="8" w:space="0" w:color="auto"/>
            </w:tcBorders>
            <w:shd w:val="clear" w:color="auto" w:fill="0A5958"/>
            <w:vAlign w:val="bottom"/>
            <w:hideMark/>
          </w:tcPr>
          <w:p w14:paraId="42FD6787"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Income</w:t>
            </w:r>
          </w:p>
          <w:p w14:paraId="73159068" w14:textId="283CE3D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Lower Quartile</w:t>
            </w:r>
          </w:p>
        </w:tc>
        <w:tc>
          <w:tcPr>
            <w:tcW w:w="1012" w:type="dxa"/>
            <w:tcBorders>
              <w:top w:val="single" w:sz="8" w:space="0" w:color="auto"/>
              <w:left w:val="single" w:sz="8" w:space="0" w:color="auto"/>
              <w:bottom w:val="single" w:sz="8" w:space="0" w:color="000000" w:themeColor="text1"/>
              <w:right w:val="single" w:sz="8" w:space="0" w:color="auto"/>
            </w:tcBorders>
            <w:shd w:val="clear" w:color="auto" w:fill="0A5958"/>
            <w:vAlign w:val="bottom"/>
            <w:hideMark/>
          </w:tcPr>
          <w:p w14:paraId="73569AA8"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Income</w:t>
            </w:r>
          </w:p>
          <w:p w14:paraId="1D51E251" w14:textId="0BAFD3A2"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Median</w:t>
            </w:r>
          </w:p>
        </w:tc>
        <w:tc>
          <w:tcPr>
            <w:tcW w:w="1085" w:type="dxa"/>
            <w:tcBorders>
              <w:top w:val="single" w:sz="8" w:space="0" w:color="auto"/>
              <w:left w:val="single" w:sz="8" w:space="0" w:color="auto"/>
              <w:bottom w:val="single" w:sz="8" w:space="0" w:color="000000" w:themeColor="text1"/>
              <w:right w:val="single" w:sz="8" w:space="0" w:color="auto"/>
            </w:tcBorders>
            <w:shd w:val="clear" w:color="auto" w:fill="0A5958"/>
            <w:vAlign w:val="bottom"/>
            <w:hideMark/>
          </w:tcPr>
          <w:p w14:paraId="312ECA2F" w14:textId="77777777"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Income</w:t>
            </w:r>
          </w:p>
          <w:p w14:paraId="6963ECB4" w14:textId="59CD39C9" w:rsidR="00032007" w:rsidRPr="005C724D" w:rsidRDefault="19A5B9E6" w:rsidP="75FD0481">
            <w:pPr>
              <w:spacing w:before="40" w:after="4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Average</w:t>
            </w:r>
          </w:p>
        </w:tc>
      </w:tr>
      <w:tr w:rsidR="00032007" w:rsidRPr="008868C0" w14:paraId="4728B724" w14:textId="77777777" w:rsidTr="005C724D">
        <w:trPr>
          <w:trHeight w:val="290"/>
        </w:trPr>
        <w:tc>
          <w:tcPr>
            <w:tcW w:w="2776" w:type="dxa"/>
            <w:tcBorders>
              <w:top w:val="nil"/>
              <w:left w:val="single" w:sz="4" w:space="0" w:color="auto"/>
              <w:bottom w:val="single" w:sz="4" w:space="0" w:color="auto"/>
              <w:right w:val="single" w:sz="4" w:space="0" w:color="auto"/>
            </w:tcBorders>
            <w:shd w:val="clear" w:color="auto" w:fill="auto"/>
            <w:noWrap/>
            <w:vAlign w:val="center"/>
            <w:hideMark/>
          </w:tcPr>
          <w:p w14:paraId="7E19135D" w14:textId="77777777" w:rsidR="00032007" w:rsidRPr="005C724D" w:rsidRDefault="19A5B9E6" w:rsidP="75FD0481">
            <w:pPr>
              <w:spacing w:before="40" w:after="4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Altrincham</w:t>
            </w:r>
          </w:p>
        </w:tc>
        <w:tc>
          <w:tcPr>
            <w:tcW w:w="840" w:type="dxa"/>
            <w:tcBorders>
              <w:top w:val="nil"/>
              <w:left w:val="nil"/>
              <w:bottom w:val="single" w:sz="4" w:space="0" w:color="auto"/>
              <w:right w:val="single" w:sz="4" w:space="0" w:color="auto"/>
            </w:tcBorders>
            <w:shd w:val="clear" w:color="auto" w:fill="auto"/>
            <w:noWrap/>
            <w:vAlign w:val="bottom"/>
            <w:hideMark/>
          </w:tcPr>
          <w:p w14:paraId="2308DCC2"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1.2%</w:t>
            </w:r>
          </w:p>
        </w:tc>
        <w:tc>
          <w:tcPr>
            <w:tcW w:w="840" w:type="dxa"/>
            <w:tcBorders>
              <w:top w:val="nil"/>
              <w:left w:val="nil"/>
              <w:bottom w:val="single" w:sz="4" w:space="0" w:color="auto"/>
              <w:right w:val="single" w:sz="4" w:space="0" w:color="auto"/>
            </w:tcBorders>
            <w:shd w:val="clear" w:color="auto" w:fill="auto"/>
            <w:noWrap/>
            <w:vAlign w:val="bottom"/>
            <w:hideMark/>
          </w:tcPr>
          <w:p w14:paraId="2609CFA0"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8.6%</w:t>
            </w:r>
          </w:p>
        </w:tc>
        <w:tc>
          <w:tcPr>
            <w:tcW w:w="840" w:type="dxa"/>
            <w:tcBorders>
              <w:top w:val="nil"/>
              <w:left w:val="nil"/>
              <w:bottom w:val="single" w:sz="4" w:space="0" w:color="auto"/>
              <w:right w:val="single" w:sz="4" w:space="0" w:color="auto"/>
            </w:tcBorders>
            <w:shd w:val="clear" w:color="auto" w:fill="auto"/>
            <w:noWrap/>
            <w:vAlign w:val="bottom"/>
            <w:hideMark/>
          </w:tcPr>
          <w:p w14:paraId="616EFC19"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13.3%</w:t>
            </w:r>
          </w:p>
        </w:tc>
        <w:tc>
          <w:tcPr>
            <w:tcW w:w="840" w:type="dxa"/>
            <w:tcBorders>
              <w:top w:val="nil"/>
              <w:left w:val="nil"/>
              <w:bottom w:val="single" w:sz="4" w:space="0" w:color="auto"/>
              <w:right w:val="single" w:sz="4" w:space="0" w:color="auto"/>
            </w:tcBorders>
            <w:shd w:val="clear" w:color="auto" w:fill="auto"/>
            <w:noWrap/>
            <w:vAlign w:val="bottom"/>
            <w:hideMark/>
          </w:tcPr>
          <w:p w14:paraId="79CA3627"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23.2%</w:t>
            </w:r>
          </w:p>
        </w:tc>
        <w:tc>
          <w:tcPr>
            <w:tcW w:w="840" w:type="dxa"/>
            <w:tcBorders>
              <w:top w:val="nil"/>
              <w:left w:val="nil"/>
              <w:bottom w:val="single" w:sz="4" w:space="0" w:color="auto"/>
              <w:right w:val="single" w:sz="4" w:space="0" w:color="auto"/>
            </w:tcBorders>
            <w:shd w:val="clear" w:color="auto" w:fill="auto"/>
            <w:noWrap/>
            <w:vAlign w:val="bottom"/>
            <w:hideMark/>
          </w:tcPr>
          <w:p w14:paraId="5D8C65A9"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21.2%</w:t>
            </w:r>
          </w:p>
        </w:tc>
        <w:tc>
          <w:tcPr>
            <w:tcW w:w="840" w:type="dxa"/>
            <w:tcBorders>
              <w:top w:val="nil"/>
              <w:left w:val="nil"/>
              <w:bottom w:val="single" w:sz="4" w:space="0" w:color="auto"/>
              <w:right w:val="single" w:sz="4" w:space="0" w:color="auto"/>
            </w:tcBorders>
            <w:shd w:val="clear" w:color="auto" w:fill="auto"/>
            <w:noWrap/>
            <w:vAlign w:val="bottom"/>
            <w:hideMark/>
          </w:tcPr>
          <w:p w14:paraId="6E24E905"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21.8%</w:t>
            </w:r>
          </w:p>
        </w:tc>
        <w:tc>
          <w:tcPr>
            <w:tcW w:w="950" w:type="dxa"/>
            <w:tcBorders>
              <w:top w:val="nil"/>
              <w:left w:val="nil"/>
              <w:bottom w:val="single" w:sz="4" w:space="0" w:color="auto"/>
              <w:right w:val="single" w:sz="4" w:space="0" w:color="auto"/>
            </w:tcBorders>
            <w:shd w:val="clear" w:color="auto" w:fill="auto"/>
            <w:noWrap/>
            <w:vAlign w:val="bottom"/>
            <w:hideMark/>
          </w:tcPr>
          <w:p w14:paraId="190C62D9"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7.2%</w:t>
            </w:r>
          </w:p>
        </w:tc>
        <w:tc>
          <w:tcPr>
            <w:tcW w:w="1206" w:type="dxa"/>
            <w:tcBorders>
              <w:top w:val="nil"/>
              <w:left w:val="nil"/>
              <w:bottom w:val="single" w:sz="4" w:space="0" w:color="auto"/>
              <w:right w:val="single" w:sz="4" w:space="0" w:color="auto"/>
            </w:tcBorders>
            <w:shd w:val="clear" w:color="auto" w:fill="auto"/>
            <w:noWrap/>
            <w:vAlign w:val="bottom"/>
            <w:hideMark/>
          </w:tcPr>
          <w:p w14:paraId="0B38E664"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3.4%</w:t>
            </w:r>
          </w:p>
        </w:tc>
        <w:tc>
          <w:tcPr>
            <w:tcW w:w="960" w:type="dxa"/>
            <w:tcBorders>
              <w:top w:val="nil"/>
              <w:left w:val="nil"/>
              <w:bottom w:val="single" w:sz="4" w:space="0" w:color="auto"/>
              <w:right w:val="single" w:sz="4" w:space="0" w:color="auto"/>
            </w:tcBorders>
            <w:shd w:val="clear" w:color="auto" w:fill="auto"/>
            <w:noWrap/>
            <w:vAlign w:val="bottom"/>
            <w:hideMark/>
          </w:tcPr>
          <w:p w14:paraId="20EB4FB7"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100.0%</w:t>
            </w:r>
          </w:p>
        </w:tc>
        <w:tc>
          <w:tcPr>
            <w:tcW w:w="1075" w:type="dxa"/>
            <w:tcBorders>
              <w:top w:val="nil"/>
              <w:left w:val="nil"/>
              <w:bottom w:val="single" w:sz="4" w:space="0" w:color="auto"/>
              <w:right w:val="single" w:sz="4" w:space="0" w:color="auto"/>
            </w:tcBorders>
            <w:shd w:val="clear" w:color="auto" w:fill="auto"/>
            <w:noWrap/>
            <w:vAlign w:val="bottom"/>
            <w:hideMark/>
          </w:tcPr>
          <w:p w14:paraId="7E5DDA98"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£35,000</w:t>
            </w:r>
          </w:p>
        </w:tc>
        <w:tc>
          <w:tcPr>
            <w:tcW w:w="1012" w:type="dxa"/>
            <w:tcBorders>
              <w:top w:val="nil"/>
              <w:left w:val="nil"/>
              <w:bottom w:val="single" w:sz="4" w:space="0" w:color="auto"/>
              <w:right w:val="single" w:sz="4" w:space="0" w:color="auto"/>
            </w:tcBorders>
            <w:shd w:val="clear" w:color="auto" w:fill="auto"/>
            <w:noWrap/>
            <w:vAlign w:val="bottom"/>
            <w:hideMark/>
          </w:tcPr>
          <w:p w14:paraId="7198057B"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£45,000</w:t>
            </w:r>
          </w:p>
        </w:tc>
        <w:tc>
          <w:tcPr>
            <w:tcW w:w="1085" w:type="dxa"/>
            <w:tcBorders>
              <w:top w:val="nil"/>
              <w:left w:val="nil"/>
              <w:bottom w:val="single" w:sz="4" w:space="0" w:color="auto"/>
              <w:right w:val="single" w:sz="4" w:space="0" w:color="auto"/>
            </w:tcBorders>
            <w:shd w:val="clear" w:color="auto" w:fill="auto"/>
            <w:noWrap/>
            <w:vAlign w:val="bottom"/>
            <w:hideMark/>
          </w:tcPr>
          <w:p w14:paraId="70174115"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£44,126</w:t>
            </w:r>
          </w:p>
        </w:tc>
      </w:tr>
      <w:tr w:rsidR="00032007" w:rsidRPr="008868C0" w14:paraId="17D14ACA" w14:textId="77777777" w:rsidTr="005C724D">
        <w:trPr>
          <w:trHeight w:val="290"/>
        </w:trPr>
        <w:tc>
          <w:tcPr>
            <w:tcW w:w="2776" w:type="dxa"/>
            <w:tcBorders>
              <w:top w:val="nil"/>
              <w:left w:val="single" w:sz="4" w:space="0" w:color="auto"/>
              <w:bottom w:val="single" w:sz="4" w:space="0" w:color="auto"/>
              <w:right w:val="single" w:sz="4" w:space="0" w:color="auto"/>
            </w:tcBorders>
            <w:shd w:val="clear" w:color="auto" w:fill="auto"/>
            <w:noWrap/>
            <w:vAlign w:val="center"/>
            <w:hideMark/>
          </w:tcPr>
          <w:p w14:paraId="0006CB4E" w14:textId="77777777" w:rsidR="00032007" w:rsidRPr="005C724D" w:rsidRDefault="19A5B9E6" w:rsidP="75FD0481">
            <w:pPr>
              <w:spacing w:before="40" w:after="4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Old Trafford</w:t>
            </w:r>
          </w:p>
        </w:tc>
        <w:tc>
          <w:tcPr>
            <w:tcW w:w="840" w:type="dxa"/>
            <w:tcBorders>
              <w:top w:val="nil"/>
              <w:left w:val="nil"/>
              <w:bottom w:val="single" w:sz="4" w:space="0" w:color="auto"/>
              <w:right w:val="single" w:sz="4" w:space="0" w:color="auto"/>
            </w:tcBorders>
            <w:shd w:val="clear" w:color="auto" w:fill="auto"/>
            <w:noWrap/>
            <w:vAlign w:val="bottom"/>
            <w:hideMark/>
          </w:tcPr>
          <w:p w14:paraId="1FB2200B"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12.8%</w:t>
            </w:r>
          </w:p>
        </w:tc>
        <w:tc>
          <w:tcPr>
            <w:tcW w:w="840" w:type="dxa"/>
            <w:tcBorders>
              <w:top w:val="nil"/>
              <w:left w:val="nil"/>
              <w:bottom w:val="single" w:sz="4" w:space="0" w:color="auto"/>
              <w:right w:val="single" w:sz="4" w:space="0" w:color="auto"/>
            </w:tcBorders>
            <w:shd w:val="clear" w:color="auto" w:fill="auto"/>
            <w:noWrap/>
            <w:vAlign w:val="bottom"/>
            <w:hideMark/>
          </w:tcPr>
          <w:p w14:paraId="0F83FC06"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53.4%</w:t>
            </w:r>
          </w:p>
        </w:tc>
        <w:tc>
          <w:tcPr>
            <w:tcW w:w="840" w:type="dxa"/>
            <w:tcBorders>
              <w:top w:val="nil"/>
              <w:left w:val="nil"/>
              <w:bottom w:val="single" w:sz="4" w:space="0" w:color="auto"/>
              <w:right w:val="single" w:sz="4" w:space="0" w:color="auto"/>
            </w:tcBorders>
            <w:shd w:val="clear" w:color="auto" w:fill="auto"/>
            <w:noWrap/>
            <w:vAlign w:val="bottom"/>
            <w:hideMark/>
          </w:tcPr>
          <w:p w14:paraId="556831DE"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19.5%</w:t>
            </w:r>
          </w:p>
        </w:tc>
        <w:tc>
          <w:tcPr>
            <w:tcW w:w="840" w:type="dxa"/>
            <w:tcBorders>
              <w:top w:val="nil"/>
              <w:left w:val="nil"/>
              <w:bottom w:val="single" w:sz="4" w:space="0" w:color="auto"/>
              <w:right w:val="single" w:sz="4" w:space="0" w:color="auto"/>
            </w:tcBorders>
            <w:shd w:val="clear" w:color="auto" w:fill="auto"/>
            <w:noWrap/>
            <w:vAlign w:val="bottom"/>
            <w:hideMark/>
          </w:tcPr>
          <w:p w14:paraId="194DFAA0"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9.3%</w:t>
            </w:r>
          </w:p>
        </w:tc>
        <w:tc>
          <w:tcPr>
            <w:tcW w:w="840" w:type="dxa"/>
            <w:tcBorders>
              <w:top w:val="nil"/>
              <w:left w:val="nil"/>
              <w:bottom w:val="single" w:sz="4" w:space="0" w:color="auto"/>
              <w:right w:val="single" w:sz="4" w:space="0" w:color="auto"/>
            </w:tcBorders>
            <w:shd w:val="clear" w:color="auto" w:fill="auto"/>
            <w:noWrap/>
            <w:vAlign w:val="bottom"/>
            <w:hideMark/>
          </w:tcPr>
          <w:p w14:paraId="5F9491F5"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1.2%</w:t>
            </w:r>
          </w:p>
        </w:tc>
        <w:tc>
          <w:tcPr>
            <w:tcW w:w="840" w:type="dxa"/>
            <w:tcBorders>
              <w:top w:val="nil"/>
              <w:left w:val="nil"/>
              <w:bottom w:val="single" w:sz="4" w:space="0" w:color="auto"/>
              <w:right w:val="single" w:sz="4" w:space="0" w:color="auto"/>
            </w:tcBorders>
            <w:shd w:val="clear" w:color="auto" w:fill="auto"/>
            <w:noWrap/>
            <w:vAlign w:val="bottom"/>
            <w:hideMark/>
          </w:tcPr>
          <w:p w14:paraId="61B048EE"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0.2%</w:t>
            </w:r>
          </w:p>
        </w:tc>
        <w:tc>
          <w:tcPr>
            <w:tcW w:w="950" w:type="dxa"/>
            <w:tcBorders>
              <w:top w:val="nil"/>
              <w:left w:val="nil"/>
              <w:bottom w:val="single" w:sz="4" w:space="0" w:color="auto"/>
              <w:right w:val="single" w:sz="4" w:space="0" w:color="auto"/>
            </w:tcBorders>
            <w:shd w:val="clear" w:color="auto" w:fill="auto"/>
            <w:noWrap/>
            <w:vAlign w:val="bottom"/>
            <w:hideMark/>
          </w:tcPr>
          <w:p w14:paraId="42EAC600"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0.0%</w:t>
            </w:r>
          </w:p>
        </w:tc>
        <w:tc>
          <w:tcPr>
            <w:tcW w:w="1206" w:type="dxa"/>
            <w:tcBorders>
              <w:top w:val="nil"/>
              <w:left w:val="nil"/>
              <w:bottom w:val="single" w:sz="4" w:space="0" w:color="auto"/>
              <w:right w:val="single" w:sz="4" w:space="0" w:color="auto"/>
            </w:tcBorders>
            <w:shd w:val="clear" w:color="auto" w:fill="auto"/>
            <w:noWrap/>
            <w:vAlign w:val="bottom"/>
            <w:hideMark/>
          </w:tcPr>
          <w:p w14:paraId="43BACB49"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3.6%</w:t>
            </w:r>
          </w:p>
        </w:tc>
        <w:tc>
          <w:tcPr>
            <w:tcW w:w="960" w:type="dxa"/>
            <w:tcBorders>
              <w:top w:val="nil"/>
              <w:left w:val="nil"/>
              <w:bottom w:val="single" w:sz="4" w:space="0" w:color="auto"/>
              <w:right w:val="single" w:sz="4" w:space="0" w:color="auto"/>
            </w:tcBorders>
            <w:shd w:val="clear" w:color="auto" w:fill="auto"/>
            <w:noWrap/>
            <w:vAlign w:val="bottom"/>
            <w:hideMark/>
          </w:tcPr>
          <w:p w14:paraId="70158ED3"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100.0%</w:t>
            </w:r>
          </w:p>
        </w:tc>
        <w:tc>
          <w:tcPr>
            <w:tcW w:w="1075" w:type="dxa"/>
            <w:tcBorders>
              <w:top w:val="nil"/>
              <w:left w:val="nil"/>
              <w:bottom w:val="single" w:sz="4" w:space="0" w:color="auto"/>
              <w:right w:val="single" w:sz="4" w:space="0" w:color="auto"/>
            </w:tcBorders>
            <w:shd w:val="clear" w:color="auto" w:fill="auto"/>
            <w:noWrap/>
            <w:vAlign w:val="bottom"/>
            <w:hideMark/>
          </w:tcPr>
          <w:p w14:paraId="061536A8"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£15,000</w:t>
            </w:r>
          </w:p>
        </w:tc>
        <w:tc>
          <w:tcPr>
            <w:tcW w:w="1012" w:type="dxa"/>
            <w:tcBorders>
              <w:top w:val="nil"/>
              <w:left w:val="nil"/>
              <w:bottom w:val="single" w:sz="4" w:space="0" w:color="auto"/>
              <w:right w:val="single" w:sz="4" w:space="0" w:color="auto"/>
            </w:tcBorders>
            <w:shd w:val="clear" w:color="auto" w:fill="auto"/>
            <w:noWrap/>
            <w:vAlign w:val="bottom"/>
            <w:hideMark/>
          </w:tcPr>
          <w:p w14:paraId="76DE8433"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£15,000</w:t>
            </w:r>
          </w:p>
        </w:tc>
        <w:tc>
          <w:tcPr>
            <w:tcW w:w="1085" w:type="dxa"/>
            <w:tcBorders>
              <w:top w:val="nil"/>
              <w:left w:val="nil"/>
              <w:bottom w:val="single" w:sz="4" w:space="0" w:color="auto"/>
              <w:right w:val="single" w:sz="4" w:space="0" w:color="auto"/>
            </w:tcBorders>
            <w:shd w:val="clear" w:color="auto" w:fill="auto"/>
            <w:noWrap/>
            <w:vAlign w:val="bottom"/>
            <w:hideMark/>
          </w:tcPr>
          <w:p w14:paraId="51828912"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£18,096</w:t>
            </w:r>
          </w:p>
        </w:tc>
      </w:tr>
      <w:tr w:rsidR="00032007" w:rsidRPr="008868C0" w14:paraId="3F92950C" w14:textId="77777777" w:rsidTr="005C724D">
        <w:trPr>
          <w:trHeight w:val="290"/>
        </w:trPr>
        <w:tc>
          <w:tcPr>
            <w:tcW w:w="2776" w:type="dxa"/>
            <w:tcBorders>
              <w:top w:val="nil"/>
              <w:left w:val="single" w:sz="4" w:space="0" w:color="auto"/>
              <w:bottom w:val="single" w:sz="4" w:space="0" w:color="auto"/>
              <w:right w:val="single" w:sz="4" w:space="0" w:color="auto"/>
            </w:tcBorders>
            <w:shd w:val="clear" w:color="auto" w:fill="auto"/>
            <w:noWrap/>
            <w:vAlign w:val="center"/>
            <w:hideMark/>
          </w:tcPr>
          <w:p w14:paraId="532ED34A" w14:textId="77777777" w:rsidR="00032007" w:rsidRPr="005C724D" w:rsidRDefault="19A5B9E6" w:rsidP="75FD0481">
            <w:pPr>
              <w:spacing w:before="40" w:after="4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Partington &amp; Carrington</w:t>
            </w:r>
          </w:p>
        </w:tc>
        <w:tc>
          <w:tcPr>
            <w:tcW w:w="840" w:type="dxa"/>
            <w:tcBorders>
              <w:top w:val="nil"/>
              <w:left w:val="nil"/>
              <w:bottom w:val="single" w:sz="4" w:space="0" w:color="auto"/>
              <w:right w:val="single" w:sz="4" w:space="0" w:color="auto"/>
            </w:tcBorders>
            <w:shd w:val="clear" w:color="auto" w:fill="auto"/>
            <w:noWrap/>
            <w:vAlign w:val="bottom"/>
            <w:hideMark/>
          </w:tcPr>
          <w:p w14:paraId="466CA8A8"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16.8%</w:t>
            </w:r>
          </w:p>
        </w:tc>
        <w:tc>
          <w:tcPr>
            <w:tcW w:w="840" w:type="dxa"/>
            <w:tcBorders>
              <w:top w:val="nil"/>
              <w:left w:val="nil"/>
              <w:bottom w:val="single" w:sz="4" w:space="0" w:color="auto"/>
              <w:right w:val="single" w:sz="4" w:space="0" w:color="auto"/>
            </w:tcBorders>
            <w:shd w:val="clear" w:color="auto" w:fill="auto"/>
            <w:noWrap/>
            <w:vAlign w:val="bottom"/>
            <w:hideMark/>
          </w:tcPr>
          <w:p w14:paraId="518F08A7"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54.2%</w:t>
            </w:r>
          </w:p>
        </w:tc>
        <w:tc>
          <w:tcPr>
            <w:tcW w:w="840" w:type="dxa"/>
            <w:tcBorders>
              <w:top w:val="nil"/>
              <w:left w:val="nil"/>
              <w:bottom w:val="single" w:sz="4" w:space="0" w:color="auto"/>
              <w:right w:val="single" w:sz="4" w:space="0" w:color="auto"/>
            </w:tcBorders>
            <w:shd w:val="clear" w:color="auto" w:fill="auto"/>
            <w:noWrap/>
            <w:vAlign w:val="bottom"/>
            <w:hideMark/>
          </w:tcPr>
          <w:p w14:paraId="774BBD6A"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15.0%</w:t>
            </w:r>
          </w:p>
        </w:tc>
        <w:tc>
          <w:tcPr>
            <w:tcW w:w="840" w:type="dxa"/>
            <w:tcBorders>
              <w:top w:val="nil"/>
              <w:left w:val="nil"/>
              <w:bottom w:val="single" w:sz="4" w:space="0" w:color="auto"/>
              <w:right w:val="single" w:sz="4" w:space="0" w:color="auto"/>
            </w:tcBorders>
            <w:shd w:val="clear" w:color="auto" w:fill="auto"/>
            <w:noWrap/>
            <w:vAlign w:val="bottom"/>
            <w:hideMark/>
          </w:tcPr>
          <w:p w14:paraId="2FAE880A"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5.9%</w:t>
            </w:r>
          </w:p>
        </w:tc>
        <w:tc>
          <w:tcPr>
            <w:tcW w:w="840" w:type="dxa"/>
            <w:tcBorders>
              <w:top w:val="nil"/>
              <w:left w:val="nil"/>
              <w:bottom w:val="single" w:sz="4" w:space="0" w:color="auto"/>
              <w:right w:val="single" w:sz="4" w:space="0" w:color="auto"/>
            </w:tcBorders>
            <w:shd w:val="clear" w:color="auto" w:fill="auto"/>
            <w:noWrap/>
            <w:vAlign w:val="bottom"/>
            <w:hideMark/>
          </w:tcPr>
          <w:p w14:paraId="55A5BD46"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3.1%</w:t>
            </w:r>
          </w:p>
        </w:tc>
        <w:tc>
          <w:tcPr>
            <w:tcW w:w="840" w:type="dxa"/>
            <w:tcBorders>
              <w:top w:val="nil"/>
              <w:left w:val="nil"/>
              <w:bottom w:val="single" w:sz="4" w:space="0" w:color="auto"/>
              <w:right w:val="single" w:sz="4" w:space="0" w:color="auto"/>
            </w:tcBorders>
            <w:shd w:val="clear" w:color="auto" w:fill="auto"/>
            <w:noWrap/>
            <w:vAlign w:val="bottom"/>
            <w:hideMark/>
          </w:tcPr>
          <w:p w14:paraId="525B17DF"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0.3%</w:t>
            </w:r>
          </w:p>
        </w:tc>
        <w:tc>
          <w:tcPr>
            <w:tcW w:w="950" w:type="dxa"/>
            <w:tcBorders>
              <w:top w:val="nil"/>
              <w:left w:val="nil"/>
              <w:bottom w:val="single" w:sz="4" w:space="0" w:color="auto"/>
              <w:right w:val="single" w:sz="4" w:space="0" w:color="auto"/>
            </w:tcBorders>
            <w:shd w:val="clear" w:color="auto" w:fill="auto"/>
            <w:noWrap/>
            <w:vAlign w:val="bottom"/>
            <w:hideMark/>
          </w:tcPr>
          <w:p w14:paraId="0BAFA001"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0.3%</w:t>
            </w:r>
          </w:p>
        </w:tc>
        <w:tc>
          <w:tcPr>
            <w:tcW w:w="1206" w:type="dxa"/>
            <w:tcBorders>
              <w:top w:val="nil"/>
              <w:left w:val="nil"/>
              <w:bottom w:val="single" w:sz="4" w:space="0" w:color="auto"/>
              <w:right w:val="single" w:sz="4" w:space="0" w:color="auto"/>
            </w:tcBorders>
            <w:shd w:val="clear" w:color="auto" w:fill="auto"/>
            <w:noWrap/>
            <w:vAlign w:val="bottom"/>
            <w:hideMark/>
          </w:tcPr>
          <w:p w14:paraId="6B99FF9B"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4.2%</w:t>
            </w:r>
          </w:p>
        </w:tc>
        <w:tc>
          <w:tcPr>
            <w:tcW w:w="960" w:type="dxa"/>
            <w:tcBorders>
              <w:top w:val="nil"/>
              <w:left w:val="nil"/>
              <w:bottom w:val="single" w:sz="4" w:space="0" w:color="auto"/>
              <w:right w:val="single" w:sz="4" w:space="0" w:color="auto"/>
            </w:tcBorders>
            <w:shd w:val="clear" w:color="auto" w:fill="auto"/>
            <w:noWrap/>
            <w:vAlign w:val="bottom"/>
            <w:hideMark/>
          </w:tcPr>
          <w:p w14:paraId="0DEFD4D3"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100.0%</w:t>
            </w:r>
          </w:p>
        </w:tc>
        <w:tc>
          <w:tcPr>
            <w:tcW w:w="1075" w:type="dxa"/>
            <w:tcBorders>
              <w:top w:val="nil"/>
              <w:left w:val="nil"/>
              <w:bottom w:val="single" w:sz="4" w:space="0" w:color="auto"/>
              <w:right w:val="single" w:sz="4" w:space="0" w:color="auto"/>
            </w:tcBorders>
            <w:shd w:val="clear" w:color="auto" w:fill="auto"/>
            <w:noWrap/>
            <w:vAlign w:val="bottom"/>
            <w:hideMark/>
          </w:tcPr>
          <w:p w14:paraId="44C44B57"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£15,000</w:t>
            </w:r>
          </w:p>
        </w:tc>
        <w:tc>
          <w:tcPr>
            <w:tcW w:w="1012" w:type="dxa"/>
            <w:tcBorders>
              <w:top w:val="nil"/>
              <w:left w:val="nil"/>
              <w:bottom w:val="single" w:sz="4" w:space="0" w:color="auto"/>
              <w:right w:val="single" w:sz="4" w:space="0" w:color="auto"/>
            </w:tcBorders>
            <w:shd w:val="clear" w:color="auto" w:fill="auto"/>
            <w:noWrap/>
            <w:vAlign w:val="bottom"/>
            <w:hideMark/>
          </w:tcPr>
          <w:p w14:paraId="398B1449"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£15,000</w:t>
            </w:r>
          </w:p>
        </w:tc>
        <w:tc>
          <w:tcPr>
            <w:tcW w:w="1085" w:type="dxa"/>
            <w:tcBorders>
              <w:top w:val="nil"/>
              <w:left w:val="nil"/>
              <w:bottom w:val="single" w:sz="4" w:space="0" w:color="auto"/>
              <w:right w:val="single" w:sz="4" w:space="0" w:color="auto"/>
            </w:tcBorders>
            <w:shd w:val="clear" w:color="auto" w:fill="auto"/>
            <w:noWrap/>
            <w:vAlign w:val="bottom"/>
            <w:hideMark/>
          </w:tcPr>
          <w:p w14:paraId="2795F988"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£17,482</w:t>
            </w:r>
          </w:p>
        </w:tc>
      </w:tr>
      <w:tr w:rsidR="00032007" w:rsidRPr="008868C0" w14:paraId="10F0C9E6" w14:textId="77777777" w:rsidTr="005C724D">
        <w:trPr>
          <w:trHeight w:val="290"/>
        </w:trPr>
        <w:tc>
          <w:tcPr>
            <w:tcW w:w="2776" w:type="dxa"/>
            <w:tcBorders>
              <w:top w:val="nil"/>
              <w:left w:val="single" w:sz="4" w:space="0" w:color="auto"/>
              <w:bottom w:val="single" w:sz="4" w:space="0" w:color="auto"/>
              <w:right w:val="single" w:sz="4" w:space="0" w:color="auto"/>
            </w:tcBorders>
            <w:shd w:val="clear" w:color="auto" w:fill="auto"/>
            <w:noWrap/>
            <w:vAlign w:val="center"/>
            <w:hideMark/>
          </w:tcPr>
          <w:p w14:paraId="756CC180" w14:textId="77777777" w:rsidR="00032007" w:rsidRPr="005C724D" w:rsidRDefault="19A5B9E6" w:rsidP="75FD0481">
            <w:pPr>
              <w:spacing w:before="40" w:after="4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Rural Communities</w:t>
            </w:r>
          </w:p>
        </w:tc>
        <w:tc>
          <w:tcPr>
            <w:tcW w:w="840" w:type="dxa"/>
            <w:tcBorders>
              <w:top w:val="nil"/>
              <w:left w:val="nil"/>
              <w:bottom w:val="single" w:sz="4" w:space="0" w:color="auto"/>
              <w:right w:val="single" w:sz="4" w:space="0" w:color="auto"/>
            </w:tcBorders>
            <w:shd w:val="clear" w:color="auto" w:fill="auto"/>
            <w:noWrap/>
            <w:vAlign w:val="bottom"/>
            <w:hideMark/>
          </w:tcPr>
          <w:p w14:paraId="68484B07"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2.7%</w:t>
            </w:r>
          </w:p>
        </w:tc>
        <w:tc>
          <w:tcPr>
            <w:tcW w:w="840" w:type="dxa"/>
            <w:tcBorders>
              <w:top w:val="nil"/>
              <w:left w:val="nil"/>
              <w:bottom w:val="single" w:sz="4" w:space="0" w:color="auto"/>
              <w:right w:val="single" w:sz="4" w:space="0" w:color="auto"/>
            </w:tcBorders>
            <w:shd w:val="clear" w:color="auto" w:fill="auto"/>
            <w:noWrap/>
            <w:vAlign w:val="bottom"/>
            <w:hideMark/>
          </w:tcPr>
          <w:p w14:paraId="38732B61"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4.8%</w:t>
            </w:r>
          </w:p>
        </w:tc>
        <w:tc>
          <w:tcPr>
            <w:tcW w:w="840" w:type="dxa"/>
            <w:tcBorders>
              <w:top w:val="nil"/>
              <w:left w:val="nil"/>
              <w:bottom w:val="single" w:sz="4" w:space="0" w:color="auto"/>
              <w:right w:val="single" w:sz="4" w:space="0" w:color="auto"/>
            </w:tcBorders>
            <w:shd w:val="clear" w:color="auto" w:fill="auto"/>
            <w:noWrap/>
            <w:vAlign w:val="bottom"/>
            <w:hideMark/>
          </w:tcPr>
          <w:p w14:paraId="3553E7EE"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5.1%</w:t>
            </w:r>
          </w:p>
        </w:tc>
        <w:tc>
          <w:tcPr>
            <w:tcW w:w="840" w:type="dxa"/>
            <w:tcBorders>
              <w:top w:val="nil"/>
              <w:left w:val="nil"/>
              <w:bottom w:val="single" w:sz="4" w:space="0" w:color="auto"/>
              <w:right w:val="single" w:sz="4" w:space="0" w:color="auto"/>
            </w:tcBorders>
            <w:shd w:val="clear" w:color="auto" w:fill="auto"/>
            <w:noWrap/>
            <w:vAlign w:val="bottom"/>
            <w:hideMark/>
          </w:tcPr>
          <w:p w14:paraId="6EF55812"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9.7%</w:t>
            </w:r>
          </w:p>
        </w:tc>
        <w:tc>
          <w:tcPr>
            <w:tcW w:w="840" w:type="dxa"/>
            <w:tcBorders>
              <w:top w:val="nil"/>
              <w:left w:val="nil"/>
              <w:bottom w:val="single" w:sz="4" w:space="0" w:color="auto"/>
              <w:right w:val="single" w:sz="4" w:space="0" w:color="auto"/>
            </w:tcBorders>
            <w:shd w:val="clear" w:color="auto" w:fill="auto"/>
            <w:noWrap/>
            <w:vAlign w:val="bottom"/>
            <w:hideMark/>
          </w:tcPr>
          <w:p w14:paraId="554096BC"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12.8%</w:t>
            </w:r>
          </w:p>
        </w:tc>
        <w:tc>
          <w:tcPr>
            <w:tcW w:w="840" w:type="dxa"/>
            <w:tcBorders>
              <w:top w:val="nil"/>
              <w:left w:val="nil"/>
              <w:bottom w:val="single" w:sz="4" w:space="0" w:color="auto"/>
              <w:right w:val="single" w:sz="4" w:space="0" w:color="auto"/>
            </w:tcBorders>
            <w:shd w:val="clear" w:color="auto" w:fill="auto"/>
            <w:noWrap/>
            <w:vAlign w:val="bottom"/>
            <w:hideMark/>
          </w:tcPr>
          <w:p w14:paraId="29E38F3A"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26.6%</w:t>
            </w:r>
          </w:p>
        </w:tc>
        <w:tc>
          <w:tcPr>
            <w:tcW w:w="950" w:type="dxa"/>
            <w:tcBorders>
              <w:top w:val="nil"/>
              <w:left w:val="nil"/>
              <w:bottom w:val="single" w:sz="4" w:space="0" w:color="auto"/>
              <w:right w:val="single" w:sz="4" w:space="0" w:color="auto"/>
            </w:tcBorders>
            <w:shd w:val="clear" w:color="auto" w:fill="auto"/>
            <w:noWrap/>
            <w:vAlign w:val="bottom"/>
            <w:hideMark/>
          </w:tcPr>
          <w:p w14:paraId="19FA7140"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25.4%</w:t>
            </w:r>
          </w:p>
        </w:tc>
        <w:tc>
          <w:tcPr>
            <w:tcW w:w="1206" w:type="dxa"/>
            <w:tcBorders>
              <w:top w:val="nil"/>
              <w:left w:val="nil"/>
              <w:bottom w:val="single" w:sz="4" w:space="0" w:color="auto"/>
              <w:right w:val="single" w:sz="4" w:space="0" w:color="auto"/>
            </w:tcBorders>
            <w:shd w:val="clear" w:color="auto" w:fill="auto"/>
            <w:noWrap/>
            <w:vAlign w:val="bottom"/>
            <w:hideMark/>
          </w:tcPr>
          <w:p w14:paraId="37D75B2C"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13.0%</w:t>
            </w:r>
          </w:p>
        </w:tc>
        <w:tc>
          <w:tcPr>
            <w:tcW w:w="960" w:type="dxa"/>
            <w:tcBorders>
              <w:top w:val="nil"/>
              <w:left w:val="nil"/>
              <w:bottom w:val="single" w:sz="4" w:space="0" w:color="auto"/>
              <w:right w:val="single" w:sz="4" w:space="0" w:color="auto"/>
            </w:tcBorders>
            <w:shd w:val="clear" w:color="auto" w:fill="auto"/>
            <w:noWrap/>
            <w:vAlign w:val="bottom"/>
            <w:hideMark/>
          </w:tcPr>
          <w:p w14:paraId="5BD1864B"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100.0%</w:t>
            </w:r>
          </w:p>
        </w:tc>
        <w:tc>
          <w:tcPr>
            <w:tcW w:w="1075" w:type="dxa"/>
            <w:tcBorders>
              <w:top w:val="nil"/>
              <w:left w:val="nil"/>
              <w:bottom w:val="single" w:sz="4" w:space="0" w:color="auto"/>
              <w:right w:val="single" w:sz="4" w:space="0" w:color="auto"/>
            </w:tcBorders>
            <w:shd w:val="clear" w:color="auto" w:fill="auto"/>
            <w:noWrap/>
            <w:vAlign w:val="bottom"/>
            <w:hideMark/>
          </w:tcPr>
          <w:p w14:paraId="1019C6E3"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£35,000</w:t>
            </w:r>
          </w:p>
        </w:tc>
        <w:tc>
          <w:tcPr>
            <w:tcW w:w="1012" w:type="dxa"/>
            <w:tcBorders>
              <w:top w:val="nil"/>
              <w:left w:val="nil"/>
              <w:bottom w:val="single" w:sz="4" w:space="0" w:color="auto"/>
              <w:right w:val="single" w:sz="4" w:space="0" w:color="auto"/>
            </w:tcBorders>
            <w:shd w:val="clear" w:color="auto" w:fill="auto"/>
            <w:noWrap/>
            <w:vAlign w:val="bottom"/>
            <w:hideMark/>
          </w:tcPr>
          <w:p w14:paraId="47EFAB8F"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£62,500</w:t>
            </w:r>
          </w:p>
        </w:tc>
        <w:tc>
          <w:tcPr>
            <w:tcW w:w="1085" w:type="dxa"/>
            <w:tcBorders>
              <w:top w:val="nil"/>
              <w:left w:val="nil"/>
              <w:bottom w:val="single" w:sz="4" w:space="0" w:color="auto"/>
              <w:right w:val="single" w:sz="4" w:space="0" w:color="auto"/>
            </w:tcBorders>
            <w:shd w:val="clear" w:color="auto" w:fill="auto"/>
            <w:noWrap/>
            <w:vAlign w:val="bottom"/>
            <w:hideMark/>
          </w:tcPr>
          <w:p w14:paraId="50957686"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£59,229</w:t>
            </w:r>
          </w:p>
        </w:tc>
      </w:tr>
      <w:tr w:rsidR="00032007" w:rsidRPr="008868C0" w14:paraId="51DB4FC2" w14:textId="77777777" w:rsidTr="005C724D">
        <w:trPr>
          <w:trHeight w:val="290"/>
        </w:trPr>
        <w:tc>
          <w:tcPr>
            <w:tcW w:w="2776" w:type="dxa"/>
            <w:tcBorders>
              <w:top w:val="nil"/>
              <w:left w:val="single" w:sz="4" w:space="0" w:color="auto"/>
              <w:bottom w:val="single" w:sz="4" w:space="0" w:color="auto"/>
              <w:right w:val="single" w:sz="4" w:space="0" w:color="auto"/>
            </w:tcBorders>
            <w:shd w:val="clear" w:color="auto" w:fill="auto"/>
            <w:noWrap/>
            <w:vAlign w:val="center"/>
            <w:hideMark/>
          </w:tcPr>
          <w:p w14:paraId="007E4085" w14:textId="77777777" w:rsidR="00032007" w:rsidRPr="005C724D" w:rsidRDefault="19A5B9E6" w:rsidP="75FD0481">
            <w:pPr>
              <w:spacing w:before="40" w:after="4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Sale</w:t>
            </w:r>
          </w:p>
        </w:tc>
        <w:tc>
          <w:tcPr>
            <w:tcW w:w="840" w:type="dxa"/>
            <w:tcBorders>
              <w:top w:val="nil"/>
              <w:left w:val="nil"/>
              <w:bottom w:val="single" w:sz="4" w:space="0" w:color="auto"/>
              <w:right w:val="single" w:sz="4" w:space="0" w:color="auto"/>
            </w:tcBorders>
            <w:shd w:val="clear" w:color="auto" w:fill="auto"/>
            <w:noWrap/>
            <w:vAlign w:val="bottom"/>
            <w:hideMark/>
          </w:tcPr>
          <w:p w14:paraId="067DD821"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1.8%</w:t>
            </w:r>
          </w:p>
        </w:tc>
        <w:tc>
          <w:tcPr>
            <w:tcW w:w="840" w:type="dxa"/>
            <w:tcBorders>
              <w:top w:val="nil"/>
              <w:left w:val="nil"/>
              <w:bottom w:val="single" w:sz="4" w:space="0" w:color="auto"/>
              <w:right w:val="single" w:sz="4" w:space="0" w:color="auto"/>
            </w:tcBorders>
            <w:shd w:val="clear" w:color="auto" w:fill="auto"/>
            <w:noWrap/>
            <w:vAlign w:val="bottom"/>
            <w:hideMark/>
          </w:tcPr>
          <w:p w14:paraId="24D92B1B"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9.5%</w:t>
            </w:r>
          </w:p>
        </w:tc>
        <w:tc>
          <w:tcPr>
            <w:tcW w:w="840" w:type="dxa"/>
            <w:tcBorders>
              <w:top w:val="nil"/>
              <w:left w:val="nil"/>
              <w:bottom w:val="single" w:sz="4" w:space="0" w:color="auto"/>
              <w:right w:val="single" w:sz="4" w:space="0" w:color="auto"/>
            </w:tcBorders>
            <w:shd w:val="clear" w:color="auto" w:fill="auto"/>
            <w:noWrap/>
            <w:vAlign w:val="bottom"/>
            <w:hideMark/>
          </w:tcPr>
          <w:p w14:paraId="3A5763DD"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19.7%</w:t>
            </w:r>
          </w:p>
        </w:tc>
        <w:tc>
          <w:tcPr>
            <w:tcW w:w="840" w:type="dxa"/>
            <w:tcBorders>
              <w:top w:val="nil"/>
              <w:left w:val="nil"/>
              <w:bottom w:val="single" w:sz="4" w:space="0" w:color="auto"/>
              <w:right w:val="single" w:sz="4" w:space="0" w:color="auto"/>
            </w:tcBorders>
            <w:shd w:val="clear" w:color="auto" w:fill="auto"/>
            <w:noWrap/>
            <w:vAlign w:val="bottom"/>
            <w:hideMark/>
          </w:tcPr>
          <w:p w14:paraId="459EE08D"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28.0%</w:t>
            </w:r>
          </w:p>
        </w:tc>
        <w:tc>
          <w:tcPr>
            <w:tcW w:w="840" w:type="dxa"/>
            <w:tcBorders>
              <w:top w:val="nil"/>
              <w:left w:val="nil"/>
              <w:bottom w:val="single" w:sz="4" w:space="0" w:color="auto"/>
              <w:right w:val="single" w:sz="4" w:space="0" w:color="auto"/>
            </w:tcBorders>
            <w:shd w:val="clear" w:color="auto" w:fill="auto"/>
            <w:noWrap/>
            <w:vAlign w:val="bottom"/>
            <w:hideMark/>
          </w:tcPr>
          <w:p w14:paraId="7B19597C"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23.2%</w:t>
            </w:r>
          </w:p>
        </w:tc>
        <w:tc>
          <w:tcPr>
            <w:tcW w:w="840" w:type="dxa"/>
            <w:tcBorders>
              <w:top w:val="nil"/>
              <w:left w:val="nil"/>
              <w:bottom w:val="single" w:sz="4" w:space="0" w:color="auto"/>
              <w:right w:val="single" w:sz="4" w:space="0" w:color="auto"/>
            </w:tcBorders>
            <w:shd w:val="clear" w:color="auto" w:fill="auto"/>
            <w:noWrap/>
            <w:vAlign w:val="bottom"/>
            <w:hideMark/>
          </w:tcPr>
          <w:p w14:paraId="168AE934"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15.6%</w:t>
            </w:r>
          </w:p>
        </w:tc>
        <w:tc>
          <w:tcPr>
            <w:tcW w:w="950" w:type="dxa"/>
            <w:tcBorders>
              <w:top w:val="nil"/>
              <w:left w:val="nil"/>
              <w:bottom w:val="single" w:sz="4" w:space="0" w:color="auto"/>
              <w:right w:val="single" w:sz="4" w:space="0" w:color="auto"/>
            </w:tcBorders>
            <w:shd w:val="clear" w:color="auto" w:fill="auto"/>
            <w:noWrap/>
            <w:vAlign w:val="bottom"/>
            <w:hideMark/>
          </w:tcPr>
          <w:p w14:paraId="6A212CCE"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0.8%</w:t>
            </w:r>
          </w:p>
        </w:tc>
        <w:tc>
          <w:tcPr>
            <w:tcW w:w="1206" w:type="dxa"/>
            <w:tcBorders>
              <w:top w:val="nil"/>
              <w:left w:val="nil"/>
              <w:bottom w:val="single" w:sz="4" w:space="0" w:color="auto"/>
              <w:right w:val="single" w:sz="4" w:space="0" w:color="auto"/>
            </w:tcBorders>
            <w:shd w:val="clear" w:color="auto" w:fill="auto"/>
            <w:noWrap/>
            <w:vAlign w:val="bottom"/>
            <w:hideMark/>
          </w:tcPr>
          <w:p w14:paraId="15C0CE87"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1.3%</w:t>
            </w:r>
          </w:p>
        </w:tc>
        <w:tc>
          <w:tcPr>
            <w:tcW w:w="960" w:type="dxa"/>
            <w:tcBorders>
              <w:top w:val="nil"/>
              <w:left w:val="nil"/>
              <w:bottom w:val="single" w:sz="4" w:space="0" w:color="auto"/>
              <w:right w:val="single" w:sz="4" w:space="0" w:color="auto"/>
            </w:tcBorders>
            <w:shd w:val="clear" w:color="auto" w:fill="auto"/>
            <w:noWrap/>
            <w:vAlign w:val="bottom"/>
            <w:hideMark/>
          </w:tcPr>
          <w:p w14:paraId="20BFD5E8"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100.0%</w:t>
            </w:r>
          </w:p>
        </w:tc>
        <w:tc>
          <w:tcPr>
            <w:tcW w:w="1075" w:type="dxa"/>
            <w:tcBorders>
              <w:top w:val="nil"/>
              <w:left w:val="nil"/>
              <w:bottom w:val="single" w:sz="4" w:space="0" w:color="auto"/>
              <w:right w:val="single" w:sz="4" w:space="0" w:color="auto"/>
            </w:tcBorders>
            <w:shd w:val="clear" w:color="auto" w:fill="auto"/>
            <w:noWrap/>
            <w:vAlign w:val="bottom"/>
            <w:hideMark/>
          </w:tcPr>
          <w:p w14:paraId="7A7DD5FB"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£25,000</w:t>
            </w:r>
          </w:p>
        </w:tc>
        <w:tc>
          <w:tcPr>
            <w:tcW w:w="1012" w:type="dxa"/>
            <w:tcBorders>
              <w:top w:val="nil"/>
              <w:left w:val="nil"/>
              <w:bottom w:val="single" w:sz="4" w:space="0" w:color="auto"/>
              <w:right w:val="single" w:sz="4" w:space="0" w:color="auto"/>
            </w:tcBorders>
            <w:shd w:val="clear" w:color="auto" w:fill="auto"/>
            <w:noWrap/>
            <w:vAlign w:val="bottom"/>
            <w:hideMark/>
          </w:tcPr>
          <w:p w14:paraId="488700EF"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£35,000</w:t>
            </w:r>
          </w:p>
        </w:tc>
        <w:tc>
          <w:tcPr>
            <w:tcW w:w="1085" w:type="dxa"/>
            <w:tcBorders>
              <w:top w:val="nil"/>
              <w:left w:val="nil"/>
              <w:bottom w:val="single" w:sz="4" w:space="0" w:color="auto"/>
              <w:right w:val="single" w:sz="4" w:space="0" w:color="auto"/>
            </w:tcBorders>
            <w:shd w:val="clear" w:color="auto" w:fill="auto"/>
            <w:noWrap/>
            <w:vAlign w:val="bottom"/>
            <w:hideMark/>
          </w:tcPr>
          <w:p w14:paraId="7E3BA950"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£37,636</w:t>
            </w:r>
          </w:p>
        </w:tc>
      </w:tr>
      <w:tr w:rsidR="00032007" w:rsidRPr="008868C0" w14:paraId="07CD4421" w14:textId="77777777" w:rsidTr="005C724D">
        <w:trPr>
          <w:trHeight w:val="290"/>
        </w:trPr>
        <w:tc>
          <w:tcPr>
            <w:tcW w:w="2776" w:type="dxa"/>
            <w:tcBorders>
              <w:top w:val="nil"/>
              <w:left w:val="single" w:sz="4" w:space="0" w:color="auto"/>
              <w:bottom w:val="single" w:sz="4" w:space="0" w:color="auto"/>
              <w:right w:val="single" w:sz="4" w:space="0" w:color="auto"/>
            </w:tcBorders>
            <w:shd w:val="clear" w:color="auto" w:fill="auto"/>
            <w:noWrap/>
            <w:vAlign w:val="center"/>
            <w:hideMark/>
          </w:tcPr>
          <w:p w14:paraId="658F9C51" w14:textId="77777777" w:rsidR="00032007" w:rsidRPr="005C724D" w:rsidRDefault="19A5B9E6" w:rsidP="75FD0481">
            <w:pPr>
              <w:spacing w:before="40" w:after="4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Stretford</w:t>
            </w:r>
          </w:p>
        </w:tc>
        <w:tc>
          <w:tcPr>
            <w:tcW w:w="840" w:type="dxa"/>
            <w:tcBorders>
              <w:top w:val="nil"/>
              <w:left w:val="nil"/>
              <w:bottom w:val="single" w:sz="4" w:space="0" w:color="auto"/>
              <w:right w:val="single" w:sz="4" w:space="0" w:color="auto"/>
            </w:tcBorders>
            <w:shd w:val="clear" w:color="auto" w:fill="auto"/>
            <w:noWrap/>
            <w:vAlign w:val="bottom"/>
            <w:hideMark/>
          </w:tcPr>
          <w:p w14:paraId="516CBD45"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4.7%</w:t>
            </w:r>
          </w:p>
        </w:tc>
        <w:tc>
          <w:tcPr>
            <w:tcW w:w="840" w:type="dxa"/>
            <w:tcBorders>
              <w:top w:val="nil"/>
              <w:left w:val="nil"/>
              <w:bottom w:val="single" w:sz="4" w:space="0" w:color="auto"/>
              <w:right w:val="single" w:sz="4" w:space="0" w:color="auto"/>
            </w:tcBorders>
            <w:shd w:val="clear" w:color="auto" w:fill="auto"/>
            <w:noWrap/>
            <w:vAlign w:val="bottom"/>
            <w:hideMark/>
          </w:tcPr>
          <w:p w14:paraId="53A5E4D8"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28.4%</w:t>
            </w:r>
          </w:p>
        </w:tc>
        <w:tc>
          <w:tcPr>
            <w:tcW w:w="840" w:type="dxa"/>
            <w:tcBorders>
              <w:top w:val="nil"/>
              <w:left w:val="nil"/>
              <w:bottom w:val="single" w:sz="4" w:space="0" w:color="auto"/>
              <w:right w:val="single" w:sz="4" w:space="0" w:color="auto"/>
            </w:tcBorders>
            <w:shd w:val="clear" w:color="auto" w:fill="auto"/>
            <w:noWrap/>
            <w:vAlign w:val="bottom"/>
            <w:hideMark/>
          </w:tcPr>
          <w:p w14:paraId="1E491813"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36.9%</w:t>
            </w:r>
          </w:p>
        </w:tc>
        <w:tc>
          <w:tcPr>
            <w:tcW w:w="840" w:type="dxa"/>
            <w:tcBorders>
              <w:top w:val="nil"/>
              <w:left w:val="nil"/>
              <w:bottom w:val="single" w:sz="4" w:space="0" w:color="auto"/>
              <w:right w:val="single" w:sz="4" w:space="0" w:color="auto"/>
            </w:tcBorders>
            <w:shd w:val="clear" w:color="auto" w:fill="auto"/>
            <w:noWrap/>
            <w:vAlign w:val="bottom"/>
            <w:hideMark/>
          </w:tcPr>
          <w:p w14:paraId="752D5010"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17.7%</w:t>
            </w:r>
          </w:p>
        </w:tc>
        <w:tc>
          <w:tcPr>
            <w:tcW w:w="840" w:type="dxa"/>
            <w:tcBorders>
              <w:top w:val="nil"/>
              <w:left w:val="nil"/>
              <w:bottom w:val="single" w:sz="4" w:space="0" w:color="auto"/>
              <w:right w:val="single" w:sz="4" w:space="0" w:color="auto"/>
            </w:tcBorders>
            <w:shd w:val="clear" w:color="auto" w:fill="auto"/>
            <w:noWrap/>
            <w:vAlign w:val="bottom"/>
            <w:hideMark/>
          </w:tcPr>
          <w:p w14:paraId="66657ABC"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5.2%</w:t>
            </w:r>
          </w:p>
        </w:tc>
        <w:tc>
          <w:tcPr>
            <w:tcW w:w="840" w:type="dxa"/>
            <w:tcBorders>
              <w:top w:val="nil"/>
              <w:left w:val="nil"/>
              <w:bottom w:val="single" w:sz="4" w:space="0" w:color="auto"/>
              <w:right w:val="single" w:sz="4" w:space="0" w:color="auto"/>
            </w:tcBorders>
            <w:shd w:val="clear" w:color="auto" w:fill="auto"/>
            <w:noWrap/>
            <w:vAlign w:val="bottom"/>
            <w:hideMark/>
          </w:tcPr>
          <w:p w14:paraId="5E226120"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1.5%</w:t>
            </w:r>
          </w:p>
        </w:tc>
        <w:tc>
          <w:tcPr>
            <w:tcW w:w="950" w:type="dxa"/>
            <w:tcBorders>
              <w:top w:val="nil"/>
              <w:left w:val="nil"/>
              <w:bottom w:val="single" w:sz="4" w:space="0" w:color="auto"/>
              <w:right w:val="single" w:sz="4" w:space="0" w:color="auto"/>
            </w:tcBorders>
            <w:shd w:val="clear" w:color="auto" w:fill="auto"/>
            <w:noWrap/>
            <w:vAlign w:val="bottom"/>
            <w:hideMark/>
          </w:tcPr>
          <w:p w14:paraId="67F4F8DE"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0.0%</w:t>
            </w:r>
          </w:p>
        </w:tc>
        <w:tc>
          <w:tcPr>
            <w:tcW w:w="1206" w:type="dxa"/>
            <w:tcBorders>
              <w:top w:val="nil"/>
              <w:left w:val="nil"/>
              <w:bottom w:val="single" w:sz="4" w:space="0" w:color="auto"/>
              <w:right w:val="single" w:sz="4" w:space="0" w:color="auto"/>
            </w:tcBorders>
            <w:shd w:val="clear" w:color="auto" w:fill="auto"/>
            <w:noWrap/>
            <w:vAlign w:val="bottom"/>
            <w:hideMark/>
          </w:tcPr>
          <w:p w14:paraId="3BFC3A3C"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5.6%</w:t>
            </w:r>
          </w:p>
        </w:tc>
        <w:tc>
          <w:tcPr>
            <w:tcW w:w="960" w:type="dxa"/>
            <w:tcBorders>
              <w:top w:val="nil"/>
              <w:left w:val="nil"/>
              <w:bottom w:val="single" w:sz="4" w:space="0" w:color="auto"/>
              <w:right w:val="single" w:sz="4" w:space="0" w:color="auto"/>
            </w:tcBorders>
            <w:shd w:val="clear" w:color="auto" w:fill="auto"/>
            <w:noWrap/>
            <w:vAlign w:val="bottom"/>
            <w:hideMark/>
          </w:tcPr>
          <w:p w14:paraId="5652E49D"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100.0%</w:t>
            </w:r>
          </w:p>
        </w:tc>
        <w:tc>
          <w:tcPr>
            <w:tcW w:w="1075" w:type="dxa"/>
            <w:tcBorders>
              <w:top w:val="nil"/>
              <w:left w:val="nil"/>
              <w:bottom w:val="single" w:sz="4" w:space="0" w:color="auto"/>
              <w:right w:val="single" w:sz="4" w:space="0" w:color="auto"/>
            </w:tcBorders>
            <w:shd w:val="clear" w:color="auto" w:fill="auto"/>
            <w:noWrap/>
            <w:vAlign w:val="bottom"/>
            <w:hideMark/>
          </w:tcPr>
          <w:p w14:paraId="45194C8D"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£15,000</w:t>
            </w:r>
          </w:p>
        </w:tc>
        <w:tc>
          <w:tcPr>
            <w:tcW w:w="1012" w:type="dxa"/>
            <w:tcBorders>
              <w:top w:val="nil"/>
              <w:left w:val="nil"/>
              <w:bottom w:val="single" w:sz="4" w:space="0" w:color="auto"/>
              <w:right w:val="single" w:sz="4" w:space="0" w:color="auto"/>
            </w:tcBorders>
            <w:shd w:val="clear" w:color="auto" w:fill="auto"/>
            <w:noWrap/>
            <w:vAlign w:val="bottom"/>
            <w:hideMark/>
          </w:tcPr>
          <w:p w14:paraId="769A9E2D"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£25,000</w:t>
            </w:r>
          </w:p>
        </w:tc>
        <w:tc>
          <w:tcPr>
            <w:tcW w:w="1085" w:type="dxa"/>
            <w:tcBorders>
              <w:top w:val="nil"/>
              <w:left w:val="nil"/>
              <w:bottom w:val="single" w:sz="4" w:space="0" w:color="auto"/>
              <w:right w:val="single" w:sz="4" w:space="0" w:color="auto"/>
            </w:tcBorders>
            <w:shd w:val="clear" w:color="auto" w:fill="auto"/>
            <w:noWrap/>
            <w:vAlign w:val="bottom"/>
            <w:hideMark/>
          </w:tcPr>
          <w:p w14:paraId="24B32633"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£24,585</w:t>
            </w:r>
          </w:p>
        </w:tc>
      </w:tr>
      <w:tr w:rsidR="00032007" w:rsidRPr="008868C0" w14:paraId="0F8FBA1A" w14:textId="77777777" w:rsidTr="005C724D">
        <w:trPr>
          <w:trHeight w:val="300"/>
        </w:trPr>
        <w:tc>
          <w:tcPr>
            <w:tcW w:w="2776" w:type="dxa"/>
            <w:tcBorders>
              <w:top w:val="nil"/>
              <w:left w:val="single" w:sz="4" w:space="0" w:color="auto"/>
              <w:bottom w:val="nil"/>
              <w:right w:val="single" w:sz="4" w:space="0" w:color="auto"/>
            </w:tcBorders>
            <w:shd w:val="clear" w:color="auto" w:fill="auto"/>
            <w:noWrap/>
            <w:vAlign w:val="center"/>
            <w:hideMark/>
          </w:tcPr>
          <w:p w14:paraId="68BB520B" w14:textId="77777777" w:rsidR="00032007" w:rsidRPr="005C724D" w:rsidRDefault="19A5B9E6" w:rsidP="75FD0481">
            <w:pPr>
              <w:spacing w:before="40" w:after="4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Urmston</w:t>
            </w:r>
          </w:p>
        </w:tc>
        <w:tc>
          <w:tcPr>
            <w:tcW w:w="840" w:type="dxa"/>
            <w:tcBorders>
              <w:top w:val="nil"/>
              <w:left w:val="nil"/>
              <w:bottom w:val="nil"/>
              <w:right w:val="single" w:sz="4" w:space="0" w:color="auto"/>
            </w:tcBorders>
            <w:shd w:val="clear" w:color="auto" w:fill="auto"/>
            <w:noWrap/>
            <w:vAlign w:val="bottom"/>
            <w:hideMark/>
          </w:tcPr>
          <w:p w14:paraId="754768B4"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2.3%</w:t>
            </w:r>
          </w:p>
        </w:tc>
        <w:tc>
          <w:tcPr>
            <w:tcW w:w="840" w:type="dxa"/>
            <w:tcBorders>
              <w:top w:val="nil"/>
              <w:left w:val="nil"/>
              <w:bottom w:val="nil"/>
              <w:right w:val="single" w:sz="4" w:space="0" w:color="auto"/>
            </w:tcBorders>
            <w:shd w:val="clear" w:color="auto" w:fill="auto"/>
            <w:noWrap/>
            <w:vAlign w:val="bottom"/>
            <w:hideMark/>
          </w:tcPr>
          <w:p w14:paraId="4F88B322"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12.4%</w:t>
            </w:r>
          </w:p>
        </w:tc>
        <w:tc>
          <w:tcPr>
            <w:tcW w:w="840" w:type="dxa"/>
            <w:tcBorders>
              <w:top w:val="nil"/>
              <w:left w:val="nil"/>
              <w:bottom w:val="nil"/>
              <w:right w:val="single" w:sz="4" w:space="0" w:color="auto"/>
            </w:tcBorders>
            <w:shd w:val="clear" w:color="auto" w:fill="auto"/>
            <w:noWrap/>
            <w:vAlign w:val="bottom"/>
            <w:hideMark/>
          </w:tcPr>
          <w:p w14:paraId="4A4CEF00"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25.0%</w:t>
            </w:r>
          </w:p>
        </w:tc>
        <w:tc>
          <w:tcPr>
            <w:tcW w:w="840" w:type="dxa"/>
            <w:tcBorders>
              <w:top w:val="nil"/>
              <w:left w:val="nil"/>
              <w:bottom w:val="nil"/>
              <w:right w:val="single" w:sz="4" w:space="0" w:color="auto"/>
            </w:tcBorders>
            <w:shd w:val="clear" w:color="auto" w:fill="auto"/>
            <w:noWrap/>
            <w:vAlign w:val="bottom"/>
            <w:hideMark/>
          </w:tcPr>
          <w:p w14:paraId="0479B011"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32.6%</w:t>
            </w:r>
          </w:p>
        </w:tc>
        <w:tc>
          <w:tcPr>
            <w:tcW w:w="840" w:type="dxa"/>
            <w:tcBorders>
              <w:top w:val="nil"/>
              <w:left w:val="nil"/>
              <w:bottom w:val="nil"/>
              <w:right w:val="single" w:sz="4" w:space="0" w:color="auto"/>
            </w:tcBorders>
            <w:shd w:val="clear" w:color="auto" w:fill="auto"/>
            <w:noWrap/>
            <w:vAlign w:val="bottom"/>
            <w:hideMark/>
          </w:tcPr>
          <w:p w14:paraId="4B642037"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17.2%</w:t>
            </w:r>
          </w:p>
        </w:tc>
        <w:tc>
          <w:tcPr>
            <w:tcW w:w="840" w:type="dxa"/>
            <w:tcBorders>
              <w:top w:val="nil"/>
              <w:left w:val="nil"/>
              <w:bottom w:val="nil"/>
              <w:right w:val="single" w:sz="4" w:space="0" w:color="auto"/>
            </w:tcBorders>
            <w:shd w:val="clear" w:color="auto" w:fill="auto"/>
            <w:noWrap/>
            <w:vAlign w:val="bottom"/>
            <w:hideMark/>
          </w:tcPr>
          <w:p w14:paraId="5B34C5FB"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7.5%</w:t>
            </w:r>
          </w:p>
        </w:tc>
        <w:tc>
          <w:tcPr>
            <w:tcW w:w="950" w:type="dxa"/>
            <w:tcBorders>
              <w:top w:val="nil"/>
              <w:left w:val="nil"/>
              <w:bottom w:val="nil"/>
              <w:right w:val="single" w:sz="4" w:space="0" w:color="auto"/>
            </w:tcBorders>
            <w:shd w:val="clear" w:color="auto" w:fill="auto"/>
            <w:noWrap/>
            <w:vAlign w:val="bottom"/>
            <w:hideMark/>
          </w:tcPr>
          <w:p w14:paraId="129C0C85"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0.5%</w:t>
            </w:r>
          </w:p>
        </w:tc>
        <w:tc>
          <w:tcPr>
            <w:tcW w:w="1206" w:type="dxa"/>
            <w:tcBorders>
              <w:top w:val="nil"/>
              <w:left w:val="nil"/>
              <w:bottom w:val="nil"/>
              <w:right w:val="single" w:sz="4" w:space="0" w:color="auto"/>
            </w:tcBorders>
            <w:shd w:val="clear" w:color="auto" w:fill="auto"/>
            <w:noWrap/>
            <w:vAlign w:val="bottom"/>
            <w:hideMark/>
          </w:tcPr>
          <w:p w14:paraId="07991819"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2.4%</w:t>
            </w:r>
          </w:p>
        </w:tc>
        <w:tc>
          <w:tcPr>
            <w:tcW w:w="960" w:type="dxa"/>
            <w:tcBorders>
              <w:top w:val="nil"/>
              <w:left w:val="nil"/>
              <w:bottom w:val="nil"/>
              <w:right w:val="single" w:sz="4" w:space="0" w:color="auto"/>
            </w:tcBorders>
            <w:shd w:val="clear" w:color="auto" w:fill="auto"/>
            <w:noWrap/>
            <w:vAlign w:val="bottom"/>
            <w:hideMark/>
          </w:tcPr>
          <w:p w14:paraId="173E1907"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100.0%</w:t>
            </w:r>
          </w:p>
        </w:tc>
        <w:tc>
          <w:tcPr>
            <w:tcW w:w="1075" w:type="dxa"/>
            <w:tcBorders>
              <w:top w:val="nil"/>
              <w:left w:val="nil"/>
              <w:bottom w:val="nil"/>
              <w:right w:val="single" w:sz="4" w:space="0" w:color="auto"/>
            </w:tcBorders>
            <w:shd w:val="clear" w:color="auto" w:fill="auto"/>
            <w:noWrap/>
            <w:vAlign w:val="bottom"/>
            <w:hideMark/>
          </w:tcPr>
          <w:p w14:paraId="4452DFE2"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£25,000</w:t>
            </w:r>
          </w:p>
        </w:tc>
        <w:tc>
          <w:tcPr>
            <w:tcW w:w="1012" w:type="dxa"/>
            <w:tcBorders>
              <w:top w:val="nil"/>
              <w:left w:val="nil"/>
              <w:bottom w:val="nil"/>
              <w:right w:val="single" w:sz="4" w:space="0" w:color="auto"/>
            </w:tcBorders>
            <w:shd w:val="clear" w:color="auto" w:fill="auto"/>
            <w:noWrap/>
            <w:vAlign w:val="bottom"/>
            <w:hideMark/>
          </w:tcPr>
          <w:p w14:paraId="3A63BFBD"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£35,000</w:t>
            </w:r>
          </w:p>
        </w:tc>
        <w:tc>
          <w:tcPr>
            <w:tcW w:w="1085" w:type="dxa"/>
            <w:tcBorders>
              <w:top w:val="nil"/>
              <w:left w:val="nil"/>
              <w:bottom w:val="nil"/>
              <w:right w:val="single" w:sz="4" w:space="0" w:color="auto"/>
            </w:tcBorders>
            <w:shd w:val="clear" w:color="auto" w:fill="auto"/>
            <w:noWrap/>
            <w:vAlign w:val="bottom"/>
            <w:hideMark/>
          </w:tcPr>
          <w:p w14:paraId="1FBF78F3" w14:textId="77777777" w:rsidR="00032007" w:rsidRPr="005C724D" w:rsidRDefault="19A5B9E6" w:rsidP="75FD0481">
            <w:pPr>
              <w:spacing w:before="40" w:after="40"/>
              <w:jc w:val="right"/>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£33,324</w:t>
            </w:r>
          </w:p>
        </w:tc>
      </w:tr>
      <w:tr w:rsidR="00032007" w:rsidRPr="008868C0" w14:paraId="71B42C6C" w14:textId="77777777" w:rsidTr="005C724D">
        <w:trPr>
          <w:trHeight w:val="300"/>
        </w:trPr>
        <w:tc>
          <w:tcPr>
            <w:tcW w:w="2776"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17E33749" w14:textId="77777777" w:rsidR="00032007" w:rsidRPr="005C724D" w:rsidRDefault="19A5B9E6" w:rsidP="75FD0481">
            <w:pPr>
              <w:spacing w:before="40" w:after="40"/>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Trafford Borough</w:t>
            </w:r>
          </w:p>
        </w:tc>
        <w:tc>
          <w:tcPr>
            <w:tcW w:w="840" w:type="dxa"/>
            <w:tcBorders>
              <w:top w:val="single" w:sz="8" w:space="0" w:color="auto"/>
              <w:left w:val="nil"/>
              <w:bottom w:val="single" w:sz="8" w:space="0" w:color="auto"/>
              <w:right w:val="single" w:sz="4" w:space="0" w:color="auto"/>
            </w:tcBorders>
            <w:shd w:val="clear" w:color="auto" w:fill="auto"/>
            <w:noWrap/>
            <w:vAlign w:val="bottom"/>
            <w:hideMark/>
          </w:tcPr>
          <w:p w14:paraId="02CCBC12"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3.9%</w:t>
            </w:r>
          </w:p>
        </w:tc>
        <w:tc>
          <w:tcPr>
            <w:tcW w:w="840" w:type="dxa"/>
            <w:tcBorders>
              <w:top w:val="single" w:sz="8" w:space="0" w:color="auto"/>
              <w:left w:val="nil"/>
              <w:bottom w:val="single" w:sz="8" w:space="0" w:color="auto"/>
              <w:right w:val="single" w:sz="4" w:space="0" w:color="auto"/>
            </w:tcBorders>
            <w:shd w:val="clear" w:color="auto" w:fill="auto"/>
            <w:noWrap/>
            <w:vAlign w:val="bottom"/>
            <w:hideMark/>
          </w:tcPr>
          <w:p w14:paraId="0357BC22"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17.8%</w:t>
            </w:r>
          </w:p>
        </w:tc>
        <w:tc>
          <w:tcPr>
            <w:tcW w:w="840" w:type="dxa"/>
            <w:tcBorders>
              <w:top w:val="single" w:sz="8" w:space="0" w:color="auto"/>
              <w:left w:val="nil"/>
              <w:bottom w:val="single" w:sz="8" w:space="0" w:color="auto"/>
              <w:right w:val="single" w:sz="4" w:space="0" w:color="auto"/>
            </w:tcBorders>
            <w:shd w:val="clear" w:color="auto" w:fill="auto"/>
            <w:noWrap/>
            <w:vAlign w:val="bottom"/>
            <w:hideMark/>
          </w:tcPr>
          <w:p w14:paraId="57D923AB"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18.8%</w:t>
            </w:r>
          </w:p>
        </w:tc>
        <w:tc>
          <w:tcPr>
            <w:tcW w:w="840" w:type="dxa"/>
            <w:tcBorders>
              <w:top w:val="single" w:sz="8" w:space="0" w:color="auto"/>
              <w:left w:val="nil"/>
              <w:bottom w:val="single" w:sz="8" w:space="0" w:color="auto"/>
              <w:right w:val="single" w:sz="4" w:space="0" w:color="auto"/>
            </w:tcBorders>
            <w:shd w:val="clear" w:color="auto" w:fill="auto"/>
            <w:noWrap/>
            <w:vAlign w:val="bottom"/>
            <w:hideMark/>
          </w:tcPr>
          <w:p w14:paraId="403A343F"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21.9%</w:t>
            </w:r>
          </w:p>
        </w:tc>
        <w:tc>
          <w:tcPr>
            <w:tcW w:w="840" w:type="dxa"/>
            <w:tcBorders>
              <w:top w:val="single" w:sz="8" w:space="0" w:color="auto"/>
              <w:left w:val="nil"/>
              <w:bottom w:val="single" w:sz="8" w:space="0" w:color="auto"/>
              <w:right w:val="single" w:sz="4" w:space="0" w:color="auto"/>
            </w:tcBorders>
            <w:shd w:val="clear" w:color="auto" w:fill="auto"/>
            <w:noWrap/>
            <w:vAlign w:val="bottom"/>
            <w:hideMark/>
          </w:tcPr>
          <w:p w14:paraId="13F33D57"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16.0%</w:t>
            </w:r>
          </w:p>
        </w:tc>
        <w:tc>
          <w:tcPr>
            <w:tcW w:w="840" w:type="dxa"/>
            <w:tcBorders>
              <w:top w:val="single" w:sz="8" w:space="0" w:color="auto"/>
              <w:left w:val="nil"/>
              <w:bottom w:val="single" w:sz="8" w:space="0" w:color="auto"/>
              <w:right w:val="single" w:sz="4" w:space="0" w:color="auto"/>
            </w:tcBorders>
            <w:shd w:val="clear" w:color="auto" w:fill="auto"/>
            <w:noWrap/>
            <w:vAlign w:val="bottom"/>
            <w:hideMark/>
          </w:tcPr>
          <w:p w14:paraId="7584EE05"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13.5%</w:t>
            </w:r>
          </w:p>
        </w:tc>
        <w:tc>
          <w:tcPr>
            <w:tcW w:w="950" w:type="dxa"/>
            <w:tcBorders>
              <w:top w:val="single" w:sz="8" w:space="0" w:color="auto"/>
              <w:left w:val="nil"/>
              <w:bottom w:val="single" w:sz="8" w:space="0" w:color="auto"/>
              <w:right w:val="single" w:sz="4" w:space="0" w:color="auto"/>
            </w:tcBorders>
            <w:shd w:val="clear" w:color="auto" w:fill="auto"/>
            <w:noWrap/>
            <w:vAlign w:val="bottom"/>
            <w:hideMark/>
          </w:tcPr>
          <w:p w14:paraId="07AC3799"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4.3%</w:t>
            </w:r>
          </w:p>
        </w:tc>
        <w:tc>
          <w:tcPr>
            <w:tcW w:w="1206" w:type="dxa"/>
            <w:tcBorders>
              <w:top w:val="single" w:sz="8" w:space="0" w:color="auto"/>
              <w:left w:val="nil"/>
              <w:bottom w:val="single" w:sz="8" w:space="0" w:color="auto"/>
              <w:right w:val="single" w:sz="4" w:space="0" w:color="auto"/>
            </w:tcBorders>
            <w:shd w:val="clear" w:color="auto" w:fill="auto"/>
            <w:noWrap/>
            <w:vAlign w:val="bottom"/>
            <w:hideMark/>
          </w:tcPr>
          <w:p w14:paraId="74DD8CC5"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3.8%</w:t>
            </w:r>
          </w:p>
        </w:tc>
        <w:tc>
          <w:tcPr>
            <w:tcW w:w="960" w:type="dxa"/>
            <w:tcBorders>
              <w:top w:val="single" w:sz="8" w:space="0" w:color="auto"/>
              <w:left w:val="nil"/>
              <w:bottom w:val="single" w:sz="8" w:space="0" w:color="auto"/>
              <w:right w:val="single" w:sz="4" w:space="0" w:color="auto"/>
            </w:tcBorders>
            <w:shd w:val="clear" w:color="auto" w:fill="auto"/>
            <w:noWrap/>
            <w:vAlign w:val="bottom"/>
            <w:hideMark/>
          </w:tcPr>
          <w:p w14:paraId="726E5780"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100.0%</w:t>
            </w:r>
          </w:p>
        </w:tc>
        <w:tc>
          <w:tcPr>
            <w:tcW w:w="1075" w:type="dxa"/>
            <w:tcBorders>
              <w:top w:val="single" w:sz="8" w:space="0" w:color="auto"/>
              <w:left w:val="nil"/>
              <w:bottom w:val="single" w:sz="8" w:space="0" w:color="auto"/>
              <w:right w:val="single" w:sz="4" w:space="0" w:color="auto"/>
            </w:tcBorders>
            <w:shd w:val="clear" w:color="auto" w:fill="auto"/>
            <w:noWrap/>
            <w:vAlign w:val="bottom"/>
            <w:hideMark/>
          </w:tcPr>
          <w:p w14:paraId="0E1FC61C"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£25,000</w:t>
            </w:r>
          </w:p>
        </w:tc>
        <w:tc>
          <w:tcPr>
            <w:tcW w:w="1012" w:type="dxa"/>
            <w:tcBorders>
              <w:top w:val="single" w:sz="8" w:space="0" w:color="auto"/>
              <w:left w:val="nil"/>
              <w:bottom w:val="single" w:sz="8" w:space="0" w:color="auto"/>
              <w:right w:val="single" w:sz="4" w:space="0" w:color="auto"/>
            </w:tcBorders>
            <w:shd w:val="clear" w:color="auto" w:fill="auto"/>
            <w:noWrap/>
            <w:vAlign w:val="bottom"/>
            <w:hideMark/>
          </w:tcPr>
          <w:p w14:paraId="73FFD658"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£35,000</w:t>
            </w:r>
          </w:p>
        </w:tc>
        <w:tc>
          <w:tcPr>
            <w:tcW w:w="1085" w:type="dxa"/>
            <w:tcBorders>
              <w:top w:val="single" w:sz="8" w:space="0" w:color="auto"/>
              <w:left w:val="nil"/>
              <w:bottom w:val="single" w:sz="8" w:space="0" w:color="auto"/>
              <w:right w:val="single" w:sz="8" w:space="0" w:color="auto"/>
            </w:tcBorders>
            <w:shd w:val="clear" w:color="auto" w:fill="auto"/>
            <w:noWrap/>
            <w:vAlign w:val="bottom"/>
            <w:hideMark/>
          </w:tcPr>
          <w:p w14:paraId="38CED452" w14:textId="77777777" w:rsidR="00032007" w:rsidRPr="005C724D" w:rsidRDefault="19A5B9E6" w:rsidP="75FD0481">
            <w:pPr>
              <w:spacing w:before="40" w:after="40"/>
              <w:jc w:val="right"/>
              <w:rPr>
                <w:rFonts w:asciiTheme="minorHAnsi" w:hAnsiTheme="minorHAnsi" w:cstheme="minorHAnsi"/>
                <w:b/>
                <w:bCs/>
                <w:color w:val="000000"/>
                <w:sz w:val="20"/>
                <w:szCs w:val="20"/>
              </w:rPr>
            </w:pPr>
            <w:r w:rsidRPr="005C724D">
              <w:rPr>
                <w:rFonts w:asciiTheme="minorHAnsi" w:hAnsiTheme="minorHAnsi" w:cstheme="minorHAnsi"/>
                <w:b/>
                <w:bCs/>
                <w:color w:val="000000" w:themeColor="text1"/>
                <w:sz w:val="20"/>
                <w:szCs w:val="20"/>
              </w:rPr>
              <w:t>£36,228</w:t>
            </w:r>
          </w:p>
        </w:tc>
      </w:tr>
    </w:tbl>
    <w:p w14:paraId="586F0AFB" w14:textId="534E4C7E" w:rsidR="00CE1BDB" w:rsidRPr="008868C0" w:rsidRDefault="00CE1BDB" w:rsidP="00CE1BDB">
      <w:pPr>
        <w:rPr>
          <w:rFonts w:asciiTheme="minorHAnsi" w:hAnsiTheme="minorHAnsi" w:cstheme="minorHAnsi"/>
          <w:sz w:val="20"/>
          <w:szCs w:val="20"/>
          <w:highlight w:val="yellow"/>
        </w:rPr>
      </w:pPr>
      <w:r w:rsidRPr="008868C0">
        <w:rPr>
          <w:rFonts w:asciiTheme="minorHAnsi" w:hAnsiTheme="minorHAnsi" w:cstheme="minorHAnsi"/>
          <w:sz w:val="20"/>
          <w:szCs w:val="20"/>
        </w:rPr>
        <w:t xml:space="preserve">Source: CAMEO UK 2021. Note: data is show for broad income bands and sometime lower quartile and median earnings fall within the same band. </w:t>
      </w:r>
    </w:p>
    <w:p w14:paraId="37051880" w14:textId="77777777" w:rsidR="00CE1BDB" w:rsidRPr="008868C0" w:rsidRDefault="00CE1BDB" w:rsidP="00CE1BDB">
      <w:pPr>
        <w:rPr>
          <w:rFonts w:asciiTheme="minorHAnsi" w:hAnsiTheme="minorHAnsi" w:cstheme="minorHAnsi"/>
          <w:highlight w:val="yellow"/>
        </w:rPr>
        <w:sectPr w:rsidR="00CE1BDB" w:rsidRPr="008868C0" w:rsidSect="00B22B34">
          <w:pgSz w:w="16840" w:h="11907" w:orient="landscape" w:code="9"/>
          <w:pgMar w:top="1440" w:right="1276" w:bottom="1440" w:left="1440" w:header="720" w:footer="567" w:gutter="0"/>
          <w:cols w:space="708"/>
          <w:noEndnote/>
          <w:docGrid w:linePitch="326"/>
        </w:sectPr>
      </w:pPr>
    </w:p>
    <w:p w14:paraId="5989ADC1" w14:textId="77777777" w:rsidR="00CE1BDB" w:rsidRPr="008868C0" w:rsidRDefault="00CE1BDB" w:rsidP="00CE1BDB">
      <w:pPr>
        <w:pStyle w:val="Heading2"/>
        <w:ind w:left="720" w:hanging="11"/>
        <w:rPr>
          <w:rFonts w:asciiTheme="minorHAnsi" w:hAnsiTheme="minorHAnsi" w:cstheme="minorHAnsi"/>
        </w:rPr>
      </w:pPr>
      <w:bookmarkStart w:id="251" w:name="_Toc46497067"/>
      <w:bookmarkStart w:id="252" w:name="_Toc54621861"/>
      <w:bookmarkStart w:id="253" w:name="_Toc146126231"/>
      <w:r w:rsidRPr="008868C0">
        <w:rPr>
          <w:rFonts w:asciiTheme="minorHAnsi" w:hAnsiTheme="minorHAnsi" w:cstheme="minorHAnsi"/>
        </w:rPr>
        <w:lastRenderedPageBreak/>
        <w:t>Summary</w:t>
      </w:r>
      <w:bookmarkEnd w:id="251"/>
      <w:bookmarkEnd w:id="252"/>
      <w:bookmarkEnd w:id="253"/>
    </w:p>
    <w:p w14:paraId="11DBBB5A" w14:textId="14ADBD21"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Across </w:t>
      </w:r>
      <w:r w:rsidR="00C70240" w:rsidRPr="008868C0">
        <w:rPr>
          <w:rFonts w:asciiTheme="minorHAnsi" w:hAnsiTheme="minorHAnsi" w:cstheme="minorHAnsi"/>
        </w:rPr>
        <w:t>Trafford</w:t>
      </w:r>
      <w:r w:rsidR="009547D5" w:rsidRPr="008868C0">
        <w:rPr>
          <w:rFonts w:asciiTheme="minorHAnsi" w:hAnsiTheme="minorHAnsi" w:cstheme="minorHAnsi"/>
        </w:rPr>
        <w:t xml:space="preserve"> Borough</w:t>
      </w:r>
      <w:r w:rsidRPr="008868C0">
        <w:rPr>
          <w:rFonts w:asciiTheme="minorHAnsi" w:hAnsiTheme="minorHAnsi" w:cstheme="minorHAnsi"/>
        </w:rPr>
        <w:t xml:space="preserve"> there are an estimated </w:t>
      </w:r>
      <w:r w:rsidR="00037120" w:rsidRPr="008868C0">
        <w:rPr>
          <w:rFonts w:asciiTheme="minorHAnsi" w:hAnsiTheme="minorHAnsi" w:cstheme="minorHAnsi"/>
        </w:rPr>
        <w:t>98,389</w:t>
      </w:r>
      <w:r w:rsidRPr="008868C0">
        <w:rPr>
          <w:rFonts w:asciiTheme="minorHAnsi" w:hAnsiTheme="minorHAnsi" w:cstheme="minorHAnsi"/>
        </w:rPr>
        <w:t xml:space="preserve"> dwellings and </w:t>
      </w:r>
      <w:proofErr w:type="gramStart"/>
      <w:r w:rsidR="00037120" w:rsidRPr="008868C0">
        <w:rPr>
          <w:rFonts w:asciiTheme="minorHAnsi" w:hAnsiTheme="minorHAnsi" w:cstheme="minorHAnsi"/>
        </w:rPr>
        <w:t>9</w:t>
      </w:r>
      <w:r w:rsidR="005943BE" w:rsidRPr="008868C0">
        <w:rPr>
          <w:rFonts w:asciiTheme="minorHAnsi" w:hAnsiTheme="minorHAnsi" w:cstheme="minorHAnsi"/>
        </w:rPr>
        <w:t>6,270</w:t>
      </w:r>
      <w:r w:rsidRPr="008868C0">
        <w:rPr>
          <w:rFonts w:asciiTheme="minorHAnsi" w:hAnsiTheme="minorHAnsi" w:cstheme="minorHAnsi"/>
        </w:rPr>
        <w:t xml:space="preserve">  households</w:t>
      </w:r>
      <w:proofErr w:type="gramEnd"/>
      <w:r w:rsidRPr="008868C0">
        <w:rPr>
          <w:rFonts w:asciiTheme="minorHAnsi" w:hAnsiTheme="minorHAnsi" w:cstheme="minorHAnsi"/>
        </w:rPr>
        <w:t xml:space="preserve"> and </w:t>
      </w:r>
      <w:r w:rsidR="00B22480" w:rsidRPr="008868C0">
        <w:rPr>
          <w:rFonts w:asciiTheme="minorHAnsi" w:hAnsiTheme="minorHAnsi" w:cstheme="minorHAnsi"/>
        </w:rPr>
        <w:t>2.</w:t>
      </w:r>
      <w:r w:rsidR="00037120" w:rsidRPr="008868C0">
        <w:rPr>
          <w:rFonts w:asciiTheme="minorHAnsi" w:hAnsiTheme="minorHAnsi" w:cstheme="minorHAnsi"/>
        </w:rPr>
        <w:t>8</w:t>
      </w:r>
      <w:r w:rsidRPr="008868C0">
        <w:rPr>
          <w:rFonts w:asciiTheme="minorHAnsi" w:hAnsiTheme="minorHAnsi" w:cstheme="minorHAnsi"/>
        </w:rPr>
        <w:t xml:space="preserve">% of dwellings are vacant. </w:t>
      </w:r>
    </w:p>
    <w:p w14:paraId="35AF374D" w14:textId="7777777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In terms of occupied dwelling stock: </w:t>
      </w:r>
    </w:p>
    <w:p w14:paraId="1DE94304" w14:textId="73418011" w:rsidR="00CE1BDB" w:rsidRPr="008868C0" w:rsidRDefault="00037120" w:rsidP="00CE1BDB">
      <w:pPr>
        <w:pStyle w:val="bullet"/>
        <w:rPr>
          <w:rFonts w:asciiTheme="minorHAnsi" w:hAnsiTheme="minorHAnsi" w:cstheme="minorHAnsi"/>
        </w:rPr>
      </w:pPr>
      <w:r w:rsidRPr="008868C0">
        <w:rPr>
          <w:rFonts w:asciiTheme="minorHAnsi" w:hAnsiTheme="minorHAnsi" w:cstheme="minorHAnsi"/>
        </w:rPr>
        <w:t>69.0</w:t>
      </w:r>
      <w:r w:rsidR="00B22480" w:rsidRPr="008868C0">
        <w:rPr>
          <w:rFonts w:asciiTheme="minorHAnsi" w:hAnsiTheme="minorHAnsi" w:cstheme="minorHAnsi"/>
        </w:rPr>
        <w:t>%</w:t>
      </w:r>
      <w:r w:rsidR="00CE1BDB" w:rsidRPr="008868C0">
        <w:rPr>
          <w:rFonts w:asciiTheme="minorHAnsi" w:hAnsiTheme="minorHAnsi" w:cstheme="minorHAnsi"/>
        </w:rPr>
        <w:t xml:space="preserve"> of occupied dwellings are owner occupied, </w:t>
      </w:r>
      <w:r w:rsidR="00F4290A" w:rsidRPr="008868C0">
        <w:rPr>
          <w:rFonts w:asciiTheme="minorHAnsi" w:hAnsiTheme="minorHAnsi" w:cstheme="minorHAnsi"/>
        </w:rPr>
        <w:t>15.4</w:t>
      </w:r>
      <w:r w:rsidR="00CE1BDB" w:rsidRPr="008868C0">
        <w:rPr>
          <w:rFonts w:asciiTheme="minorHAnsi" w:hAnsiTheme="minorHAnsi" w:cstheme="minorHAnsi"/>
        </w:rPr>
        <w:t xml:space="preserve">% are private rented and </w:t>
      </w:r>
      <w:r w:rsidR="00B22480" w:rsidRPr="008868C0">
        <w:rPr>
          <w:rFonts w:asciiTheme="minorHAnsi" w:hAnsiTheme="minorHAnsi" w:cstheme="minorHAnsi"/>
        </w:rPr>
        <w:t>1</w:t>
      </w:r>
      <w:r w:rsidR="00F4290A" w:rsidRPr="008868C0">
        <w:rPr>
          <w:rFonts w:asciiTheme="minorHAnsi" w:hAnsiTheme="minorHAnsi" w:cstheme="minorHAnsi"/>
        </w:rPr>
        <w:t>5.7</w:t>
      </w:r>
      <w:r w:rsidR="00CE1BDB" w:rsidRPr="008868C0">
        <w:rPr>
          <w:rFonts w:asciiTheme="minorHAnsi" w:hAnsiTheme="minorHAnsi" w:cstheme="minorHAnsi"/>
        </w:rPr>
        <w:t>% are affordable (including social/affordable renting and shared ownership</w:t>
      </w:r>
      <w:proofErr w:type="gramStart"/>
      <w:r w:rsidR="00CE1BDB" w:rsidRPr="008868C0">
        <w:rPr>
          <w:rFonts w:asciiTheme="minorHAnsi" w:hAnsiTheme="minorHAnsi" w:cstheme="minorHAnsi"/>
        </w:rPr>
        <w:t>);</w:t>
      </w:r>
      <w:proofErr w:type="gramEnd"/>
    </w:p>
    <w:p w14:paraId="4C1C130D" w14:textId="678E4FE8" w:rsidR="00450199" w:rsidRPr="008868C0" w:rsidRDefault="00450199" w:rsidP="00CE1BDB">
      <w:pPr>
        <w:pStyle w:val="bullet"/>
        <w:rPr>
          <w:rFonts w:asciiTheme="minorHAnsi" w:hAnsiTheme="minorHAnsi" w:cstheme="minorHAnsi"/>
        </w:rPr>
      </w:pPr>
      <w:r w:rsidRPr="008868C0">
        <w:rPr>
          <w:rFonts w:asciiTheme="minorHAnsi" w:hAnsiTheme="minorHAnsi" w:cstheme="minorHAnsi"/>
        </w:rPr>
        <w:t>7</w:t>
      </w:r>
      <w:r w:rsidR="004A1B47" w:rsidRPr="008868C0">
        <w:rPr>
          <w:rFonts w:asciiTheme="minorHAnsi" w:hAnsiTheme="minorHAnsi" w:cstheme="minorHAnsi"/>
        </w:rPr>
        <w:t>5.1</w:t>
      </w:r>
      <w:r w:rsidRPr="008868C0">
        <w:rPr>
          <w:rFonts w:asciiTheme="minorHAnsi" w:hAnsiTheme="minorHAnsi" w:cstheme="minorHAnsi"/>
        </w:rPr>
        <w:t>% of dwellings are houses (2</w:t>
      </w:r>
      <w:r w:rsidR="004A1B47" w:rsidRPr="008868C0">
        <w:rPr>
          <w:rFonts w:asciiTheme="minorHAnsi" w:hAnsiTheme="minorHAnsi" w:cstheme="minorHAnsi"/>
        </w:rPr>
        <w:t>2.</w:t>
      </w:r>
      <w:r w:rsidR="008173B6" w:rsidRPr="008868C0">
        <w:rPr>
          <w:rFonts w:asciiTheme="minorHAnsi" w:hAnsiTheme="minorHAnsi" w:cstheme="minorHAnsi"/>
        </w:rPr>
        <w:t>5</w:t>
      </w:r>
      <w:r w:rsidRPr="008868C0">
        <w:rPr>
          <w:rFonts w:asciiTheme="minorHAnsi" w:hAnsiTheme="minorHAnsi" w:cstheme="minorHAnsi"/>
        </w:rPr>
        <w:t xml:space="preserve">% terraced, </w:t>
      </w:r>
      <w:r w:rsidR="004A1B47" w:rsidRPr="008868C0">
        <w:rPr>
          <w:rFonts w:asciiTheme="minorHAnsi" w:hAnsiTheme="minorHAnsi" w:cstheme="minorHAnsi"/>
        </w:rPr>
        <w:t>40.0</w:t>
      </w:r>
      <w:r w:rsidRPr="008868C0">
        <w:rPr>
          <w:rFonts w:asciiTheme="minorHAnsi" w:hAnsiTheme="minorHAnsi" w:cstheme="minorHAnsi"/>
        </w:rPr>
        <w:t xml:space="preserve">% semi-detached and </w:t>
      </w:r>
      <w:r w:rsidR="009923D9" w:rsidRPr="008868C0">
        <w:rPr>
          <w:rFonts w:asciiTheme="minorHAnsi" w:hAnsiTheme="minorHAnsi" w:cstheme="minorHAnsi"/>
        </w:rPr>
        <w:t>12.5</w:t>
      </w:r>
      <w:r w:rsidRPr="008868C0">
        <w:rPr>
          <w:rFonts w:asciiTheme="minorHAnsi" w:hAnsiTheme="minorHAnsi" w:cstheme="minorHAnsi"/>
        </w:rPr>
        <w:t xml:space="preserve">% detached), </w:t>
      </w:r>
      <w:r w:rsidR="009923D9" w:rsidRPr="008868C0">
        <w:rPr>
          <w:rFonts w:asciiTheme="minorHAnsi" w:hAnsiTheme="minorHAnsi" w:cstheme="minorHAnsi"/>
        </w:rPr>
        <w:t>21.5</w:t>
      </w:r>
      <w:r w:rsidRPr="008868C0">
        <w:rPr>
          <w:rFonts w:asciiTheme="minorHAnsi" w:hAnsiTheme="minorHAnsi" w:cstheme="minorHAnsi"/>
        </w:rPr>
        <w:t xml:space="preserve">% are flats and </w:t>
      </w:r>
      <w:r w:rsidR="009923D9" w:rsidRPr="008868C0">
        <w:rPr>
          <w:rFonts w:asciiTheme="minorHAnsi" w:hAnsiTheme="minorHAnsi" w:cstheme="minorHAnsi"/>
        </w:rPr>
        <w:t>3.</w:t>
      </w:r>
      <w:r w:rsidR="00451383" w:rsidRPr="008868C0">
        <w:rPr>
          <w:rFonts w:asciiTheme="minorHAnsi" w:hAnsiTheme="minorHAnsi" w:cstheme="minorHAnsi"/>
        </w:rPr>
        <w:t>4</w:t>
      </w:r>
      <w:r w:rsidRPr="008868C0">
        <w:rPr>
          <w:rFonts w:asciiTheme="minorHAnsi" w:hAnsiTheme="minorHAnsi" w:cstheme="minorHAnsi"/>
        </w:rPr>
        <w:t xml:space="preserve">% are </w:t>
      </w:r>
      <w:proofErr w:type="gramStart"/>
      <w:r w:rsidRPr="008868C0">
        <w:rPr>
          <w:rFonts w:asciiTheme="minorHAnsi" w:hAnsiTheme="minorHAnsi" w:cstheme="minorHAnsi"/>
        </w:rPr>
        <w:t>bungalows;</w:t>
      </w:r>
      <w:proofErr w:type="gramEnd"/>
    </w:p>
    <w:p w14:paraId="1A3418C1" w14:textId="6B14438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Most dwellings have 2 or 3 bedrooms, </w:t>
      </w:r>
      <w:r w:rsidR="00153A05" w:rsidRPr="008868C0">
        <w:rPr>
          <w:rFonts w:asciiTheme="minorHAnsi" w:hAnsiTheme="minorHAnsi" w:cstheme="minorHAnsi"/>
        </w:rPr>
        <w:t>10.1</w:t>
      </w:r>
      <w:r w:rsidR="00450199" w:rsidRPr="008868C0">
        <w:rPr>
          <w:rFonts w:asciiTheme="minorHAnsi" w:hAnsiTheme="minorHAnsi" w:cstheme="minorHAnsi"/>
        </w:rPr>
        <w:t>% of dwellings have one bedroom, 2</w:t>
      </w:r>
      <w:r w:rsidR="00153A05" w:rsidRPr="008868C0">
        <w:rPr>
          <w:rFonts w:asciiTheme="minorHAnsi" w:hAnsiTheme="minorHAnsi" w:cstheme="minorHAnsi"/>
        </w:rPr>
        <w:t>2.1</w:t>
      </w:r>
      <w:r w:rsidR="00450199" w:rsidRPr="008868C0">
        <w:rPr>
          <w:rFonts w:asciiTheme="minorHAnsi" w:hAnsiTheme="minorHAnsi" w:cstheme="minorHAnsi"/>
        </w:rPr>
        <w:t xml:space="preserve">% two bedrooms, </w:t>
      </w:r>
      <w:r w:rsidR="00153A05" w:rsidRPr="008868C0">
        <w:rPr>
          <w:rFonts w:asciiTheme="minorHAnsi" w:hAnsiTheme="minorHAnsi" w:cstheme="minorHAnsi"/>
        </w:rPr>
        <w:t>54.2</w:t>
      </w:r>
      <w:r w:rsidR="00450199" w:rsidRPr="008868C0">
        <w:rPr>
          <w:rFonts w:asciiTheme="minorHAnsi" w:hAnsiTheme="minorHAnsi" w:cstheme="minorHAnsi"/>
        </w:rPr>
        <w:t>% three bedrooms and 1</w:t>
      </w:r>
      <w:r w:rsidR="00153A05" w:rsidRPr="008868C0">
        <w:rPr>
          <w:rFonts w:asciiTheme="minorHAnsi" w:hAnsiTheme="minorHAnsi" w:cstheme="minorHAnsi"/>
        </w:rPr>
        <w:t>3.6</w:t>
      </w:r>
      <w:r w:rsidR="00450199" w:rsidRPr="008868C0">
        <w:rPr>
          <w:rFonts w:asciiTheme="minorHAnsi" w:hAnsiTheme="minorHAnsi" w:cstheme="minorHAnsi"/>
        </w:rPr>
        <w:t>% four or more bedrooms</w:t>
      </w:r>
      <w:r w:rsidRPr="008868C0">
        <w:rPr>
          <w:rFonts w:asciiTheme="minorHAnsi" w:hAnsiTheme="minorHAnsi" w:cstheme="minorHAnsi"/>
        </w:rPr>
        <w:t xml:space="preserve">; and  </w:t>
      </w:r>
    </w:p>
    <w:p w14:paraId="5BA65A6F" w14:textId="7949C76D" w:rsidR="00CE1BDB" w:rsidRPr="008868C0" w:rsidRDefault="00153A05" w:rsidP="00CE1BDB">
      <w:pPr>
        <w:pStyle w:val="bullet"/>
        <w:rPr>
          <w:rFonts w:asciiTheme="minorHAnsi" w:hAnsiTheme="minorHAnsi" w:cstheme="minorHAnsi"/>
        </w:rPr>
      </w:pPr>
      <w:r w:rsidRPr="008868C0">
        <w:rPr>
          <w:rFonts w:asciiTheme="minorHAnsi" w:hAnsiTheme="minorHAnsi" w:cstheme="minorHAnsi"/>
        </w:rPr>
        <w:t>51.1</w:t>
      </w:r>
      <w:r w:rsidR="00450199" w:rsidRPr="008868C0">
        <w:rPr>
          <w:rFonts w:asciiTheme="minorHAnsi" w:hAnsiTheme="minorHAnsi" w:cstheme="minorHAnsi"/>
        </w:rPr>
        <w:t>% of dwellings were built before 1945, 3</w:t>
      </w:r>
      <w:r w:rsidR="00C3295A" w:rsidRPr="008868C0">
        <w:rPr>
          <w:rFonts w:asciiTheme="minorHAnsi" w:hAnsiTheme="minorHAnsi" w:cstheme="minorHAnsi"/>
        </w:rPr>
        <w:t>1.7</w:t>
      </w:r>
      <w:r w:rsidR="00450199" w:rsidRPr="008868C0">
        <w:rPr>
          <w:rFonts w:asciiTheme="minorHAnsi" w:hAnsiTheme="minorHAnsi" w:cstheme="minorHAnsi"/>
        </w:rPr>
        <w:t xml:space="preserve">% between 1945 and 1982 and </w:t>
      </w:r>
      <w:r w:rsidR="00C3295A" w:rsidRPr="008868C0">
        <w:rPr>
          <w:rFonts w:asciiTheme="minorHAnsi" w:hAnsiTheme="minorHAnsi" w:cstheme="minorHAnsi"/>
        </w:rPr>
        <w:t>17.2</w:t>
      </w:r>
      <w:r w:rsidR="00450199" w:rsidRPr="008868C0">
        <w:rPr>
          <w:rFonts w:asciiTheme="minorHAnsi" w:hAnsiTheme="minorHAnsi" w:cstheme="minorHAnsi"/>
        </w:rPr>
        <w:t>% since 1983</w:t>
      </w:r>
      <w:r w:rsidR="00CE1BDB" w:rsidRPr="008868C0">
        <w:rPr>
          <w:rFonts w:asciiTheme="minorHAnsi" w:hAnsiTheme="minorHAnsi" w:cstheme="minorHAnsi"/>
        </w:rPr>
        <w:t>. An estimated 1</w:t>
      </w:r>
      <w:r w:rsidR="00C3295A" w:rsidRPr="008868C0">
        <w:rPr>
          <w:rFonts w:asciiTheme="minorHAnsi" w:hAnsiTheme="minorHAnsi" w:cstheme="minorHAnsi"/>
        </w:rPr>
        <w:t>8.4</w:t>
      </w:r>
      <w:r w:rsidR="00CE1BDB" w:rsidRPr="008868C0">
        <w:rPr>
          <w:rFonts w:asciiTheme="minorHAnsi" w:hAnsiTheme="minorHAnsi" w:cstheme="minorHAnsi"/>
        </w:rPr>
        <w:t>% of all dwelling stock is non-decent.</w:t>
      </w:r>
    </w:p>
    <w:p w14:paraId="17E8489E" w14:textId="685CAE7B"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Over the 1</w:t>
      </w:r>
      <w:r w:rsidR="00C3295A" w:rsidRPr="008868C0">
        <w:rPr>
          <w:rFonts w:asciiTheme="minorHAnsi" w:hAnsiTheme="minorHAnsi" w:cstheme="minorHAnsi"/>
        </w:rPr>
        <w:t>2</w:t>
      </w:r>
      <w:r w:rsidRPr="008868C0">
        <w:rPr>
          <w:rFonts w:asciiTheme="minorHAnsi" w:hAnsiTheme="minorHAnsi" w:cstheme="minorHAnsi"/>
        </w:rPr>
        <w:t xml:space="preserve"> years 2010/11 to 20</w:t>
      </w:r>
      <w:r w:rsidR="00D150C5" w:rsidRPr="008868C0">
        <w:rPr>
          <w:rFonts w:asciiTheme="minorHAnsi" w:hAnsiTheme="minorHAnsi" w:cstheme="minorHAnsi"/>
        </w:rPr>
        <w:t>2</w:t>
      </w:r>
      <w:r w:rsidR="00451383" w:rsidRPr="008868C0">
        <w:rPr>
          <w:rFonts w:asciiTheme="minorHAnsi" w:hAnsiTheme="minorHAnsi" w:cstheme="minorHAnsi"/>
        </w:rPr>
        <w:t>2</w:t>
      </w:r>
      <w:r w:rsidRPr="008868C0">
        <w:rPr>
          <w:rFonts w:asciiTheme="minorHAnsi" w:hAnsiTheme="minorHAnsi" w:cstheme="minorHAnsi"/>
        </w:rPr>
        <w:t>/</w:t>
      </w:r>
      <w:r w:rsidR="00BC7839" w:rsidRPr="008868C0">
        <w:rPr>
          <w:rFonts w:asciiTheme="minorHAnsi" w:hAnsiTheme="minorHAnsi" w:cstheme="minorHAnsi"/>
        </w:rPr>
        <w:t>23</w:t>
      </w:r>
      <w:r w:rsidRPr="008868C0">
        <w:rPr>
          <w:rFonts w:asciiTheme="minorHAnsi" w:hAnsiTheme="minorHAnsi" w:cstheme="minorHAnsi"/>
        </w:rPr>
        <w:t xml:space="preserve">, </w:t>
      </w:r>
      <w:r w:rsidR="00BC7839" w:rsidRPr="008868C0">
        <w:rPr>
          <w:rFonts w:asciiTheme="minorHAnsi" w:hAnsiTheme="minorHAnsi" w:cstheme="minorHAnsi"/>
        </w:rPr>
        <w:t>6,974</w:t>
      </w:r>
      <w:r w:rsidR="008E00F5" w:rsidRPr="008868C0">
        <w:rPr>
          <w:rFonts w:asciiTheme="minorHAnsi" w:hAnsiTheme="minorHAnsi" w:cstheme="minorHAnsi"/>
        </w:rPr>
        <w:t xml:space="preserve"> </w:t>
      </w:r>
      <w:r w:rsidRPr="008868C0">
        <w:rPr>
          <w:rFonts w:asciiTheme="minorHAnsi" w:hAnsiTheme="minorHAnsi" w:cstheme="minorHAnsi"/>
        </w:rPr>
        <w:t xml:space="preserve">net new dwellings have been built </w:t>
      </w:r>
      <w:r w:rsidR="00450199" w:rsidRPr="008868C0">
        <w:rPr>
          <w:rFonts w:asciiTheme="minorHAnsi" w:hAnsiTheme="minorHAnsi" w:cstheme="minorHAnsi"/>
        </w:rPr>
        <w:t xml:space="preserve">across </w:t>
      </w:r>
      <w:r w:rsidR="008E00F5" w:rsidRPr="008868C0">
        <w:rPr>
          <w:rFonts w:asciiTheme="minorHAnsi" w:hAnsiTheme="minorHAnsi" w:cstheme="minorHAnsi"/>
        </w:rPr>
        <w:t>Trafford</w:t>
      </w:r>
      <w:r w:rsidRPr="008868C0">
        <w:rPr>
          <w:rFonts w:asciiTheme="minorHAnsi" w:hAnsiTheme="minorHAnsi" w:cstheme="minorHAnsi"/>
        </w:rPr>
        <w:t>. In the past 5 years to 20</w:t>
      </w:r>
      <w:r w:rsidR="00D150C5" w:rsidRPr="008868C0">
        <w:rPr>
          <w:rFonts w:asciiTheme="minorHAnsi" w:hAnsiTheme="minorHAnsi" w:cstheme="minorHAnsi"/>
        </w:rPr>
        <w:t>2</w:t>
      </w:r>
      <w:r w:rsidR="00451383" w:rsidRPr="008868C0">
        <w:rPr>
          <w:rFonts w:asciiTheme="minorHAnsi" w:hAnsiTheme="minorHAnsi" w:cstheme="minorHAnsi"/>
        </w:rPr>
        <w:t>2</w:t>
      </w:r>
      <w:r w:rsidR="00D150C5" w:rsidRPr="008868C0">
        <w:rPr>
          <w:rFonts w:asciiTheme="minorHAnsi" w:hAnsiTheme="minorHAnsi" w:cstheme="minorHAnsi"/>
        </w:rPr>
        <w:t>/</w:t>
      </w:r>
      <w:r w:rsidR="00BC7839" w:rsidRPr="008868C0">
        <w:rPr>
          <w:rFonts w:asciiTheme="minorHAnsi" w:hAnsiTheme="minorHAnsi" w:cstheme="minorHAnsi"/>
        </w:rPr>
        <w:t>23</w:t>
      </w:r>
      <w:r w:rsidRPr="008868C0">
        <w:rPr>
          <w:rFonts w:asciiTheme="minorHAnsi" w:hAnsiTheme="minorHAnsi" w:cstheme="minorHAnsi"/>
        </w:rPr>
        <w:t xml:space="preserve">, an annual net average of </w:t>
      </w:r>
      <w:r w:rsidR="007544F4" w:rsidRPr="008868C0">
        <w:rPr>
          <w:rFonts w:asciiTheme="minorHAnsi" w:hAnsiTheme="minorHAnsi" w:cstheme="minorHAnsi"/>
        </w:rPr>
        <w:t xml:space="preserve">886 </w:t>
      </w:r>
      <w:r w:rsidRPr="008868C0">
        <w:rPr>
          <w:rFonts w:asciiTheme="minorHAnsi" w:hAnsiTheme="minorHAnsi" w:cstheme="minorHAnsi"/>
        </w:rPr>
        <w:t xml:space="preserve">dwellings have been built across </w:t>
      </w:r>
      <w:r w:rsidR="00450199" w:rsidRPr="008868C0">
        <w:rPr>
          <w:rFonts w:asciiTheme="minorHAnsi" w:hAnsiTheme="minorHAnsi" w:cstheme="minorHAnsi"/>
        </w:rPr>
        <w:t>the borough</w:t>
      </w:r>
      <w:r w:rsidR="00D150C5" w:rsidRPr="008868C0">
        <w:rPr>
          <w:rFonts w:asciiTheme="minorHAnsi" w:hAnsiTheme="minorHAnsi" w:cstheme="minorHAnsi"/>
        </w:rPr>
        <w:t xml:space="preserve">. </w:t>
      </w:r>
    </w:p>
    <w:p w14:paraId="45368547" w14:textId="4D9D1706" w:rsidR="00CE1BDB" w:rsidRPr="007D54BD" w:rsidRDefault="00CE1BDB" w:rsidP="007D54BD">
      <w:pPr>
        <w:pStyle w:val="Reporttext"/>
        <w:rPr>
          <w:rFonts w:asciiTheme="minorHAnsi" w:hAnsiTheme="minorHAnsi" w:cstheme="minorHAnsi"/>
        </w:rPr>
      </w:pPr>
      <w:r w:rsidRPr="008868C0">
        <w:rPr>
          <w:rFonts w:asciiTheme="minorHAnsi" w:hAnsiTheme="minorHAnsi" w:cstheme="minorHAnsi"/>
        </w:rPr>
        <w:t>The population in 202</w:t>
      </w:r>
      <w:r w:rsidR="001F4F0D" w:rsidRPr="008868C0">
        <w:rPr>
          <w:rFonts w:asciiTheme="minorHAnsi" w:hAnsiTheme="minorHAnsi" w:cstheme="minorHAnsi"/>
        </w:rPr>
        <w:t>2</w:t>
      </w:r>
      <w:r w:rsidRPr="008868C0">
        <w:rPr>
          <w:rFonts w:asciiTheme="minorHAnsi" w:hAnsiTheme="minorHAnsi" w:cstheme="minorHAnsi"/>
        </w:rPr>
        <w:t xml:space="preserve"> was </w:t>
      </w:r>
      <w:r w:rsidR="001F4F0D" w:rsidRPr="008868C0">
        <w:rPr>
          <w:rFonts w:asciiTheme="minorHAnsi" w:hAnsiTheme="minorHAnsi" w:cstheme="minorHAnsi"/>
        </w:rPr>
        <w:t>241,251</w:t>
      </w:r>
      <w:r w:rsidRPr="008868C0">
        <w:rPr>
          <w:rFonts w:asciiTheme="minorHAnsi" w:hAnsiTheme="minorHAnsi" w:cstheme="minorHAnsi"/>
        </w:rPr>
        <w:t xml:space="preserve"> and this is projected to increase by </w:t>
      </w:r>
      <w:proofErr w:type="gramStart"/>
      <w:r w:rsidR="004F7B07" w:rsidRPr="008868C0">
        <w:rPr>
          <w:rFonts w:asciiTheme="minorHAnsi" w:hAnsiTheme="minorHAnsi" w:cstheme="minorHAnsi"/>
        </w:rPr>
        <w:t>1</w:t>
      </w:r>
      <w:r w:rsidR="007D54BD">
        <w:rPr>
          <w:rFonts w:asciiTheme="minorHAnsi" w:hAnsiTheme="minorHAnsi" w:cstheme="minorHAnsi"/>
        </w:rPr>
        <w:t>4,844</w:t>
      </w:r>
      <w:r w:rsidR="008D3F7D" w:rsidRPr="008868C0">
        <w:rPr>
          <w:rFonts w:asciiTheme="minorHAnsi" w:hAnsiTheme="minorHAnsi" w:cstheme="minorHAnsi"/>
        </w:rPr>
        <w:t xml:space="preserve"> </w:t>
      </w:r>
      <w:r w:rsidRPr="008868C0">
        <w:rPr>
          <w:rFonts w:asciiTheme="minorHAnsi" w:hAnsiTheme="minorHAnsi" w:cstheme="minorHAnsi"/>
        </w:rPr>
        <w:t xml:space="preserve"> to</w:t>
      </w:r>
      <w:proofErr w:type="gramEnd"/>
      <w:r w:rsidRPr="008868C0">
        <w:rPr>
          <w:rFonts w:asciiTheme="minorHAnsi" w:hAnsiTheme="minorHAnsi" w:cstheme="minorHAnsi"/>
        </w:rPr>
        <w:t xml:space="preserve"> </w:t>
      </w:r>
      <w:r w:rsidR="004F7B07" w:rsidRPr="008868C0">
        <w:rPr>
          <w:rFonts w:asciiTheme="minorHAnsi" w:hAnsiTheme="minorHAnsi" w:cstheme="minorHAnsi"/>
        </w:rPr>
        <w:t>25</w:t>
      </w:r>
      <w:r w:rsidR="007D54BD">
        <w:rPr>
          <w:rFonts w:asciiTheme="minorHAnsi" w:hAnsiTheme="minorHAnsi" w:cstheme="minorHAnsi"/>
        </w:rPr>
        <w:t>6,094</w:t>
      </w:r>
      <w:r w:rsidRPr="008868C0">
        <w:rPr>
          <w:rFonts w:asciiTheme="minorHAnsi" w:hAnsiTheme="minorHAnsi" w:cstheme="minorHAnsi"/>
        </w:rPr>
        <w:t xml:space="preserve"> by 20</w:t>
      </w:r>
      <w:r w:rsidR="004F7B07" w:rsidRPr="008868C0">
        <w:rPr>
          <w:rFonts w:asciiTheme="minorHAnsi" w:hAnsiTheme="minorHAnsi" w:cstheme="minorHAnsi"/>
        </w:rPr>
        <w:t>3</w:t>
      </w:r>
      <w:r w:rsidR="007D54BD">
        <w:rPr>
          <w:rFonts w:asciiTheme="minorHAnsi" w:hAnsiTheme="minorHAnsi" w:cstheme="minorHAnsi"/>
        </w:rPr>
        <w:t>9</w:t>
      </w:r>
      <w:r w:rsidR="008D3F7D" w:rsidRPr="008868C0">
        <w:rPr>
          <w:rFonts w:asciiTheme="minorHAnsi" w:hAnsiTheme="minorHAnsi" w:cstheme="minorHAnsi"/>
        </w:rPr>
        <w:t xml:space="preserve"> </w:t>
      </w:r>
      <w:r w:rsidRPr="008868C0">
        <w:rPr>
          <w:rFonts w:asciiTheme="minorHAnsi" w:hAnsiTheme="minorHAnsi" w:cstheme="minorHAnsi"/>
        </w:rPr>
        <w:t xml:space="preserve">with the largest increases </w:t>
      </w:r>
      <w:r w:rsidR="00702FBF" w:rsidRPr="008868C0">
        <w:rPr>
          <w:rFonts w:asciiTheme="minorHAnsi" w:hAnsiTheme="minorHAnsi" w:cstheme="minorHAnsi"/>
        </w:rPr>
        <w:t>in the 40 – 54 and 65 – 74</w:t>
      </w:r>
      <w:r w:rsidR="007D54BD">
        <w:rPr>
          <w:rFonts w:asciiTheme="minorHAnsi" w:hAnsiTheme="minorHAnsi" w:cstheme="minorHAnsi"/>
        </w:rPr>
        <w:t xml:space="preserve"> and 75 to 84</w:t>
      </w:r>
      <w:r w:rsidR="00702FBF" w:rsidRPr="008868C0">
        <w:rPr>
          <w:rFonts w:asciiTheme="minorHAnsi" w:hAnsiTheme="minorHAnsi" w:cstheme="minorHAnsi"/>
        </w:rPr>
        <w:t xml:space="preserve"> age categories</w:t>
      </w:r>
      <w:r w:rsidRPr="008868C0">
        <w:rPr>
          <w:rFonts w:asciiTheme="minorHAnsi" w:hAnsiTheme="minorHAnsi" w:cstheme="minorHAnsi"/>
        </w:rPr>
        <w:t xml:space="preserve">. 2018-based ONS household projections suggest a total </w:t>
      </w:r>
      <w:r w:rsidR="004F7B07" w:rsidRPr="008868C0">
        <w:rPr>
          <w:rFonts w:asciiTheme="minorHAnsi" w:hAnsiTheme="minorHAnsi" w:cstheme="minorHAnsi"/>
        </w:rPr>
        <w:t xml:space="preserve">of 99,010 households (which is higher than the 2021 </w:t>
      </w:r>
      <w:r w:rsidR="00992049" w:rsidRPr="008868C0">
        <w:rPr>
          <w:rFonts w:asciiTheme="minorHAnsi" w:hAnsiTheme="minorHAnsi" w:cstheme="minorHAnsi"/>
        </w:rPr>
        <w:t>C</w:t>
      </w:r>
      <w:r w:rsidR="004F7B07" w:rsidRPr="008868C0">
        <w:rPr>
          <w:rFonts w:asciiTheme="minorHAnsi" w:hAnsiTheme="minorHAnsi" w:cstheme="minorHAnsi"/>
        </w:rPr>
        <w:t xml:space="preserve">ensus figure) </w:t>
      </w:r>
      <w:r w:rsidR="007D54BD" w:rsidRPr="008868C0">
        <w:rPr>
          <w:rFonts w:asciiTheme="minorHAnsi" w:hAnsiTheme="minorHAnsi" w:cstheme="minorHAnsi"/>
        </w:rPr>
        <w:t>and this is projected to increase by</w:t>
      </w:r>
      <w:r w:rsidR="007D54BD">
        <w:rPr>
          <w:rFonts w:asciiTheme="minorHAnsi" w:hAnsiTheme="minorHAnsi" w:cstheme="minorHAnsi"/>
        </w:rPr>
        <w:t xml:space="preserve"> </w:t>
      </w:r>
      <w:r w:rsidR="007D54BD" w:rsidRPr="007D54BD">
        <w:rPr>
          <w:rFonts w:asciiTheme="minorHAnsi" w:hAnsiTheme="minorHAnsi" w:cstheme="minorHAnsi"/>
        </w:rPr>
        <w:t>9,817 (9.9%) to 108,826 by 2039</w:t>
      </w:r>
      <w:r w:rsidR="007D54BD">
        <w:rPr>
          <w:rFonts w:asciiTheme="minorHAnsi" w:hAnsiTheme="minorHAnsi" w:cstheme="minorHAnsi"/>
        </w:rPr>
        <w:t xml:space="preserve">. </w:t>
      </w:r>
      <w:r w:rsidRPr="007D54BD">
        <w:rPr>
          <w:rFonts w:asciiTheme="minorHAnsi" w:hAnsiTheme="minorHAnsi" w:cstheme="minorHAnsi"/>
        </w:rPr>
        <w:t xml:space="preserve">Largest increases will be one person and other households with two or more adults, and households with a Household Reference Person aged 65 and over. </w:t>
      </w:r>
    </w:p>
    <w:p w14:paraId="59D11406" w14:textId="06950536" w:rsidR="008D3F7D" w:rsidRPr="008868C0" w:rsidRDefault="00BE67A0" w:rsidP="00FC155A">
      <w:pPr>
        <w:pStyle w:val="Reporttext"/>
        <w:rPr>
          <w:rFonts w:asciiTheme="minorHAnsi" w:hAnsiTheme="minorHAnsi" w:cstheme="minorHAnsi"/>
        </w:rPr>
      </w:pPr>
      <w:r w:rsidRPr="008868C0">
        <w:rPr>
          <w:rFonts w:asciiTheme="minorHAnsi" w:hAnsiTheme="minorHAnsi" w:cstheme="minorHAnsi"/>
        </w:rPr>
        <w:t xml:space="preserve">An analysis of migration flows indicates that net inflows have helped to increase population across Trafford, </w:t>
      </w:r>
      <w:r w:rsidR="008E7C58" w:rsidRPr="008868C0">
        <w:rPr>
          <w:rFonts w:asciiTheme="minorHAnsi" w:hAnsiTheme="minorHAnsi" w:cstheme="minorHAnsi"/>
        </w:rPr>
        <w:t>with considerable net inflows</w:t>
      </w:r>
      <w:r w:rsidRPr="008868C0">
        <w:rPr>
          <w:rFonts w:asciiTheme="minorHAnsi" w:hAnsiTheme="minorHAnsi" w:cstheme="minorHAnsi"/>
        </w:rPr>
        <w:t xml:space="preserve"> from Manchester.  There have been net inflows of all age groups. </w:t>
      </w:r>
    </w:p>
    <w:p w14:paraId="7D7DDE3D" w14:textId="77777777" w:rsidR="00CE1BDB" w:rsidRPr="008868C0" w:rsidRDefault="00CE1BDB" w:rsidP="00CE1BDB">
      <w:pPr>
        <w:rPr>
          <w:rFonts w:asciiTheme="minorHAnsi" w:hAnsiTheme="minorHAnsi" w:cstheme="minorHAnsi"/>
          <w:highlight w:val="yellow"/>
          <w:lang w:eastAsia="en-US"/>
        </w:rPr>
      </w:pPr>
    </w:p>
    <w:p w14:paraId="60C3CBDC" w14:textId="77777777" w:rsidR="00CE1BDB" w:rsidRPr="008868C0" w:rsidRDefault="00CE1BDB" w:rsidP="00CE1BDB">
      <w:pPr>
        <w:rPr>
          <w:rFonts w:asciiTheme="minorHAnsi" w:hAnsiTheme="minorHAnsi" w:cstheme="minorHAnsi"/>
          <w:highlight w:val="yellow"/>
          <w:lang w:eastAsia="en-US"/>
        </w:rPr>
      </w:pPr>
      <w:r w:rsidRPr="008868C0">
        <w:rPr>
          <w:rFonts w:asciiTheme="minorHAnsi" w:hAnsiTheme="minorHAnsi" w:cstheme="minorHAnsi"/>
          <w:highlight w:val="yellow"/>
          <w:lang w:eastAsia="en-US"/>
        </w:rPr>
        <w:br w:type="page"/>
      </w:r>
    </w:p>
    <w:p w14:paraId="5270A0F2" w14:textId="77777777" w:rsidR="00CE1BDB" w:rsidRPr="008868C0" w:rsidRDefault="00CE1BDB" w:rsidP="00CE1BDB">
      <w:pPr>
        <w:pStyle w:val="Heading1"/>
        <w:tabs>
          <w:tab w:val="left" w:pos="0"/>
          <w:tab w:val="left" w:pos="709"/>
          <w:tab w:val="left" w:pos="1418"/>
        </w:tabs>
        <w:rPr>
          <w:rFonts w:asciiTheme="minorHAnsi" w:hAnsiTheme="minorHAnsi" w:cstheme="minorHAnsi"/>
        </w:rPr>
      </w:pPr>
      <w:bookmarkStart w:id="254" w:name="_Toc146126232"/>
      <w:r w:rsidRPr="008868C0">
        <w:rPr>
          <w:rFonts w:asciiTheme="minorHAnsi" w:hAnsiTheme="minorHAnsi" w:cstheme="minorHAnsi"/>
        </w:rPr>
        <w:lastRenderedPageBreak/>
        <w:t xml:space="preserve">Price, </w:t>
      </w:r>
      <w:proofErr w:type="gramStart"/>
      <w:r w:rsidRPr="008868C0">
        <w:rPr>
          <w:rFonts w:asciiTheme="minorHAnsi" w:hAnsiTheme="minorHAnsi" w:cstheme="minorHAnsi"/>
        </w:rPr>
        <w:t>rents</w:t>
      </w:r>
      <w:proofErr w:type="gramEnd"/>
      <w:r w:rsidRPr="008868C0">
        <w:rPr>
          <w:rFonts w:asciiTheme="minorHAnsi" w:hAnsiTheme="minorHAnsi" w:cstheme="minorHAnsi"/>
        </w:rPr>
        <w:t xml:space="preserve"> and affordability</w:t>
      </w:r>
      <w:bookmarkEnd w:id="254"/>
    </w:p>
    <w:p w14:paraId="45DB3E94" w14:textId="77777777" w:rsidR="00CE1BDB" w:rsidRPr="008868C0" w:rsidRDefault="00CE1BDB" w:rsidP="00CE1BDB">
      <w:pPr>
        <w:pStyle w:val="Heading2"/>
        <w:ind w:left="720" w:hanging="11"/>
        <w:rPr>
          <w:rFonts w:asciiTheme="minorHAnsi" w:hAnsiTheme="minorHAnsi" w:cstheme="minorHAnsi"/>
        </w:rPr>
      </w:pPr>
      <w:bookmarkStart w:id="255" w:name="_Toc46497069"/>
      <w:bookmarkStart w:id="256" w:name="_Toc146126233"/>
      <w:r w:rsidRPr="008868C0">
        <w:rPr>
          <w:rFonts w:asciiTheme="minorHAnsi" w:hAnsiTheme="minorHAnsi" w:cstheme="minorHAnsi"/>
        </w:rPr>
        <w:t>Introduction</w:t>
      </w:r>
      <w:bookmarkEnd w:id="255"/>
      <w:bookmarkEnd w:id="256"/>
    </w:p>
    <w:p w14:paraId="06FC855E" w14:textId="56B576B3" w:rsidR="00CE1BDB" w:rsidRPr="008868C0" w:rsidRDefault="00CE1BDB" w:rsidP="00CE1BDB">
      <w:pPr>
        <w:pStyle w:val="Reporttext"/>
        <w:tabs>
          <w:tab w:val="clear" w:pos="2128"/>
          <w:tab w:val="left" w:pos="709"/>
          <w:tab w:val="left" w:pos="1418"/>
          <w:tab w:val="num" w:pos="2129"/>
        </w:tabs>
        <w:rPr>
          <w:rFonts w:asciiTheme="minorHAnsi" w:hAnsiTheme="minorHAnsi" w:cstheme="minorHAnsi"/>
        </w:rPr>
      </w:pPr>
      <w:r w:rsidRPr="008868C0">
        <w:rPr>
          <w:rFonts w:asciiTheme="minorHAnsi" w:hAnsiTheme="minorHAnsi" w:cstheme="minorHAnsi"/>
        </w:rPr>
        <w:t>This chapter sets out the cost of buying and renting properties across the borough. The affordability of tenure options is then considered with reference to local incomes along with the incomes of key workers and households on minimum/living wages.</w:t>
      </w:r>
      <w:r w:rsidR="00C40CA1" w:rsidRPr="008868C0">
        <w:rPr>
          <w:rFonts w:asciiTheme="minorHAnsi" w:hAnsiTheme="minorHAnsi" w:cstheme="minorHAnsi"/>
        </w:rPr>
        <w:t xml:space="preserve"> </w:t>
      </w:r>
    </w:p>
    <w:p w14:paraId="20951335" w14:textId="77777777" w:rsidR="00CE1BDB" w:rsidRPr="008868C0" w:rsidRDefault="00CE1BDB" w:rsidP="00CE1BDB">
      <w:pPr>
        <w:rPr>
          <w:rFonts w:asciiTheme="minorHAnsi" w:hAnsiTheme="minorHAnsi" w:cstheme="minorHAnsi"/>
          <w:highlight w:val="yellow"/>
        </w:rPr>
      </w:pPr>
    </w:p>
    <w:p w14:paraId="120EAA9A" w14:textId="77777777" w:rsidR="00CE1BDB" w:rsidRPr="008868C0" w:rsidRDefault="00CE1BDB" w:rsidP="00CE1BDB">
      <w:pPr>
        <w:pStyle w:val="Heading2"/>
        <w:tabs>
          <w:tab w:val="left" w:pos="0"/>
          <w:tab w:val="left" w:pos="709"/>
          <w:tab w:val="left" w:pos="1418"/>
        </w:tabs>
        <w:rPr>
          <w:rFonts w:asciiTheme="minorHAnsi" w:hAnsiTheme="minorHAnsi" w:cstheme="minorHAnsi"/>
        </w:rPr>
      </w:pPr>
      <w:bookmarkStart w:id="257" w:name="_Toc146126234"/>
      <w:r w:rsidRPr="008868C0">
        <w:rPr>
          <w:rFonts w:asciiTheme="minorHAnsi" w:hAnsiTheme="minorHAnsi" w:cstheme="minorHAnsi"/>
        </w:rPr>
        <w:t>House price</w:t>
      </w:r>
      <w:bookmarkEnd w:id="202"/>
      <w:bookmarkEnd w:id="203"/>
      <w:bookmarkEnd w:id="204"/>
      <w:r w:rsidRPr="008868C0">
        <w:rPr>
          <w:rFonts w:asciiTheme="minorHAnsi" w:hAnsiTheme="minorHAnsi" w:cstheme="minorHAnsi"/>
        </w:rPr>
        <w:t xml:space="preserve"> trends</w:t>
      </w:r>
      <w:bookmarkEnd w:id="205"/>
      <w:bookmarkEnd w:id="206"/>
      <w:bookmarkEnd w:id="257"/>
    </w:p>
    <w:p w14:paraId="57B3A152" w14:textId="6809DAA2" w:rsidR="00CE1BDB"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Figure 3.1 shows how house prices in </w:t>
      </w:r>
      <w:r w:rsidR="00B7351A" w:rsidRPr="008868C0">
        <w:rPr>
          <w:rFonts w:asciiTheme="minorHAnsi" w:hAnsiTheme="minorHAnsi" w:cstheme="minorHAnsi"/>
        </w:rPr>
        <w:t>Trafford</w:t>
      </w:r>
      <w:r w:rsidRPr="008868C0">
        <w:rPr>
          <w:rFonts w:asciiTheme="minorHAnsi" w:hAnsiTheme="minorHAnsi" w:cstheme="minorHAnsi"/>
        </w:rPr>
        <w:t xml:space="preserve"> have changed over the years 2000 to 202</w:t>
      </w:r>
      <w:r w:rsidR="003A3428" w:rsidRPr="008868C0">
        <w:rPr>
          <w:rFonts w:asciiTheme="minorHAnsi" w:hAnsiTheme="minorHAnsi" w:cstheme="minorHAnsi"/>
        </w:rPr>
        <w:t>2</w:t>
      </w:r>
      <w:r w:rsidRPr="008868C0">
        <w:rPr>
          <w:rFonts w:asciiTheme="minorHAnsi" w:hAnsiTheme="minorHAnsi" w:cstheme="minorHAnsi"/>
        </w:rPr>
        <w:t xml:space="preserve">, based on full-year Land Registry price paid data. This is compared with </w:t>
      </w:r>
      <w:r w:rsidR="006218E3" w:rsidRPr="008868C0">
        <w:rPr>
          <w:rFonts w:asciiTheme="minorHAnsi" w:hAnsiTheme="minorHAnsi" w:cstheme="minorHAnsi"/>
        </w:rPr>
        <w:t xml:space="preserve">Greater Manchester, the </w:t>
      </w:r>
      <w:proofErr w:type="gramStart"/>
      <w:r w:rsidR="006218E3" w:rsidRPr="008868C0">
        <w:rPr>
          <w:rFonts w:asciiTheme="minorHAnsi" w:hAnsiTheme="minorHAnsi" w:cstheme="minorHAnsi"/>
        </w:rPr>
        <w:t>North West</w:t>
      </w:r>
      <w:proofErr w:type="gramEnd"/>
      <w:r w:rsidRPr="008868C0">
        <w:rPr>
          <w:rFonts w:asciiTheme="minorHAnsi" w:hAnsiTheme="minorHAnsi" w:cstheme="minorHAnsi"/>
        </w:rPr>
        <w:t xml:space="preserve"> and England. </w:t>
      </w:r>
    </w:p>
    <w:p w14:paraId="76038BED" w14:textId="0037409C" w:rsidR="007D54BD" w:rsidRPr="008868C0" w:rsidRDefault="007D54BD" w:rsidP="00CE1BDB">
      <w:pPr>
        <w:pStyle w:val="Reporttext"/>
        <w:tabs>
          <w:tab w:val="left" w:pos="0"/>
          <w:tab w:val="left" w:pos="709"/>
          <w:tab w:val="left" w:pos="1418"/>
        </w:tabs>
        <w:rPr>
          <w:rFonts w:asciiTheme="minorHAnsi" w:hAnsiTheme="minorHAnsi" w:cstheme="minorHAnsi"/>
        </w:rPr>
      </w:pPr>
      <w:r>
        <w:rPr>
          <w:rFonts w:asciiTheme="minorHAnsi" w:hAnsiTheme="minorHAnsi" w:cstheme="minorHAnsi"/>
        </w:rPr>
        <w:t xml:space="preserve">Analysis reports median and lower quartile house prices. Median means the mid-point in house prices, with equal numbers of properties lower and higher than this value. Lower quartile means that 25% of property prices are lower than this amount and 75% are higher. </w:t>
      </w:r>
    </w:p>
    <w:p w14:paraId="2140BCA7" w14:textId="60E3140C" w:rsidR="00CE1BDB" w:rsidRPr="008868C0" w:rsidRDefault="00CE1BDB" w:rsidP="00CE1BDB">
      <w:pPr>
        <w:pStyle w:val="Reporttext"/>
        <w:tabs>
          <w:tab w:val="left" w:pos="709"/>
          <w:tab w:val="left" w:pos="1418"/>
        </w:tabs>
        <w:rPr>
          <w:rFonts w:asciiTheme="minorHAnsi" w:hAnsiTheme="minorHAnsi" w:cstheme="minorHAnsi"/>
        </w:rPr>
      </w:pPr>
      <w:r w:rsidRPr="008868C0">
        <w:rPr>
          <w:rFonts w:asciiTheme="minorHAnsi" w:hAnsiTheme="minorHAnsi" w:cstheme="minorHAnsi"/>
        </w:rPr>
        <w:t xml:space="preserve">Median house prices across </w:t>
      </w:r>
      <w:r w:rsidR="00446EC6" w:rsidRPr="008868C0">
        <w:rPr>
          <w:rFonts w:asciiTheme="minorHAnsi" w:hAnsiTheme="minorHAnsi" w:cstheme="minorHAnsi"/>
        </w:rPr>
        <w:t>Trafford</w:t>
      </w:r>
      <w:r w:rsidR="00243DB5" w:rsidRPr="008868C0">
        <w:rPr>
          <w:rFonts w:asciiTheme="minorHAnsi" w:hAnsiTheme="minorHAnsi" w:cstheme="minorHAnsi"/>
        </w:rPr>
        <w:t xml:space="preserve"> have tended to be the highest across the </w:t>
      </w:r>
      <w:r w:rsidR="00FC6876" w:rsidRPr="008868C0">
        <w:rPr>
          <w:rFonts w:asciiTheme="minorHAnsi" w:hAnsiTheme="minorHAnsi" w:cstheme="minorHAnsi"/>
        </w:rPr>
        <w:t>Greater Manchester boroughs</w:t>
      </w:r>
      <w:r w:rsidR="00256719" w:rsidRPr="008868C0">
        <w:rPr>
          <w:rFonts w:asciiTheme="minorHAnsi" w:hAnsiTheme="minorHAnsi" w:cstheme="minorHAnsi"/>
        </w:rPr>
        <w:t xml:space="preserve"> and </w:t>
      </w:r>
      <w:r w:rsidR="00127A33" w:rsidRPr="008868C0">
        <w:rPr>
          <w:rFonts w:asciiTheme="minorHAnsi" w:hAnsiTheme="minorHAnsi" w:cstheme="minorHAnsi"/>
        </w:rPr>
        <w:t xml:space="preserve">also </w:t>
      </w:r>
      <w:r w:rsidR="00243DB5" w:rsidRPr="008868C0">
        <w:rPr>
          <w:rFonts w:asciiTheme="minorHAnsi" w:hAnsiTheme="minorHAnsi" w:cstheme="minorHAnsi"/>
        </w:rPr>
        <w:t xml:space="preserve">higher than the </w:t>
      </w:r>
      <w:proofErr w:type="gramStart"/>
      <w:r w:rsidR="00243DB5" w:rsidRPr="008868C0">
        <w:rPr>
          <w:rFonts w:asciiTheme="minorHAnsi" w:hAnsiTheme="minorHAnsi" w:cstheme="minorHAnsi"/>
        </w:rPr>
        <w:t>North West</w:t>
      </w:r>
      <w:proofErr w:type="gramEnd"/>
      <w:r w:rsidR="00243DB5" w:rsidRPr="008868C0">
        <w:rPr>
          <w:rFonts w:asciiTheme="minorHAnsi" w:hAnsiTheme="minorHAnsi" w:cstheme="minorHAnsi"/>
        </w:rPr>
        <w:t xml:space="preserve"> </w:t>
      </w:r>
      <w:r w:rsidR="002065D4" w:rsidRPr="008868C0">
        <w:rPr>
          <w:rFonts w:asciiTheme="minorHAnsi" w:hAnsiTheme="minorHAnsi" w:cstheme="minorHAnsi"/>
        </w:rPr>
        <w:t xml:space="preserve">and </w:t>
      </w:r>
      <w:r w:rsidR="00243DB5" w:rsidRPr="008868C0">
        <w:rPr>
          <w:rFonts w:asciiTheme="minorHAnsi" w:hAnsiTheme="minorHAnsi" w:cstheme="minorHAnsi"/>
        </w:rPr>
        <w:t>England.</w:t>
      </w:r>
      <w:r w:rsidRPr="008868C0">
        <w:rPr>
          <w:rFonts w:asciiTheme="minorHAnsi" w:hAnsiTheme="minorHAnsi" w:cstheme="minorHAnsi"/>
        </w:rPr>
        <w:t xml:space="preserve"> Overall, median prices have increased from £</w:t>
      </w:r>
      <w:r w:rsidR="0041404F" w:rsidRPr="008868C0">
        <w:rPr>
          <w:rFonts w:asciiTheme="minorHAnsi" w:hAnsiTheme="minorHAnsi" w:cstheme="minorHAnsi"/>
        </w:rPr>
        <w:t>82,500</w:t>
      </w:r>
      <w:r w:rsidRPr="008868C0">
        <w:rPr>
          <w:rFonts w:asciiTheme="minorHAnsi" w:hAnsiTheme="minorHAnsi" w:cstheme="minorHAnsi"/>
        </w:rPr>
        <w:t xml:space="preserve"> in 2000 to £</w:t>
      </w:r>
      <w:r w:rsidR="0041404F" w:rsidRPr="008868C0">
        <w:rPr>
          <w:rFonts w:asciiTheme="minorHAnsi" w:hAnsiTheme="minorHAnsi" w:cstheme="minorHAnsi"/>
        </w:rPr>
        <w:t>325,000</w:t>
      </w:r>
      <w:r w:rsidRPr="008868C0">
        <w:rPr>
          <w:rFonts w:asciiTheme="minorHAnsi" w:hAnsiTheme="minorHAnsi" w:cstheme="minorHAnsi"/>
        </w:rPr>
        <w:t xml:space="preserve"> in</w:t>
      </w:r>
      <w:r w:rsidR="009717CB">
        <w:rPr>
          <w:rFonts w:asciiTheme="minorHAnsi" w:hAnsiTheme="minorHAnsi" w:cstheme="minorHAnsi"/>
        </w:rPr>
        <w:t xml:space="preserve"> 2022</w:t>
      </w:r>
      <w:r w:rsidRPr="008868C0">
        <w:rPr>
          <w:rFonts w:asciiTheme="minorHAnsi" w:hAnsiTheme="minorHAnsi" w:cstheme="minorHAnsi"/>
        </w:rPr>
        <w:t xml:space="preserve"> an increase of +</w:t>
      </w:r>
      <w:r w:rsidR="0041404F" w:rsidRPr="008868C0">
        <w:rPr>
          <w:rFonts w:asciiTheme="minorHAnsi" w:hAnsiTheme="minorHAnsi" w:cstheme="minorHAnsi"/>
        </w:rPr>
        <w:t>293</w:t>
      </w:r>
      <w:r w:rsidR="00410FB4" w:rsidRPr="008868C0">
        <w:rPr>
          <w:rFonts w:asciiTheme="minorHAnsi" w:hAnsiTheme="minorHAnsi" w:cstheme="minorHAnsi"/>
        </w:rPr>
        <w:t>.9</w:t>
      </w:r>
      <w:r w:rsidRPr="008868C0">
        <w:rPr>
          <w:rFonts w:asciiTheme="minorHAnsi" w:hAnsiTheme="minorHAnsi" w:cstheme="minorHAnsi"/>
        </w:rPr>
        <w:t>%. L</w:t>
      </w:r>
      <w:r w:rsidR="006379B1" w:rsidRPr="008868C0">
        <w:rPr>
          <w:rFonts w:asciiTheme="minorHAnsi" w:hAnsiTheme="minorHAnsi" w:cstheme="minorHAnsi"/>
        </w:rPr>
        <w:t>ower quartile</w:t>
      </w:r>
      <w:r w:rsidRPr="008868C0">
        <w:rPr>
          <w:rFonts w:asciiTheme="minorHAnsi" w:hAnsiTheme="minorHAnsi" w:cstheme="minorHAnsi"/>
        </w:rPr>
        <w:t xml:space="preserve"> </w:t>
      </w:r>
      <w:r w:rsidR="007D54BD">
        <w:rPr>
          <w:rFonts w:asciiTheme="minorHAnsi" w:hAnsiTheme="minorHAnsi" w:cstheme="minorHAnsi"/>
        </w:rPr>
        <w:t xml:space="preserve">(LQ) </w:t>
      </w:r>
      <w:r w:rsidRPr="008868C0">
        <w:rPr>
          <w:rFonts w:asciiTheme="minorHAnsi" w:hAnsiTheme="minorHAnsi" w:cstheme="minorHAnsi"/>
        </w:rPr>
        <w:t>prices have increased from £</w:t>
      </w:r>
      <w:r w:rsidR="00410FB4" w:rsidRPr="008868C0">
        <w:rPr>
          <w:rFonts w:asciiTheme="minorHAnsi" w:hAnsiTheme="minorHAnsi" w:cstheme="minorHAnsi"/>
        </w:rPr>
        <w:t>59,995</w:t>
      </w:r>
      <w:r w:rsidRPr="008868C0">
        <w:rPr>
          <w:rFonts w:asciiTheme="minorHAnsi" w:hAnsiTheme="minorHAnsi" w:cstheme="minorHAnsi"/>
        </w:rPr>
        <w:t xml:space="preserve"> in 2000 to £</w:t>
      </w:r>
      <w:r w:rsidR="00410FB4" w:rsidRPr="008868C0">
        <w:rPr>
          <w:rFonts w:asciiTheme="minorHAnsi" w:hAnsiTheme="minorHAnsi" w:cstheme="minorHAnsi"/>
        </w:rPr>
        <w:t>240,500</w:t>
      </w:r>
      <w:r w:rsidRPr="008868C0">
        <w:rPr>
          <w:rFonts w:asciiTheme="minorHAnsi" w:hAnsiTheme="minorHAnsi" w:cstheme="minorHAnsi"/>
        </w:rPr>
        <w:t xml:space="preserve"> in 202</w:t>
      </w:r>
      <w:r w:rsidR="003275F2" w:rsidRPr="008868C0">
        <w:rPr>
          <w:rFonts w:asciiTheme="minorHAnsi" w:hAnsiTheme="minorHAnsi" w:cstheme="minorHAnsi"/>
        </w:rPr>
        <w:t>1</w:t>
      </w:r>
      <w:r w:rsidR="00486D68" w:rsidRPr="008868C0">
        <w:rPr>
          <w:rFonts w:asciiTheme="minorHAnsi" w:hAnsiTheme="minorHAnsi" w:cstheme="minorHAnsi"/>
        </w:rPr>
        <w:t xml:space="preserve">, an increase of </w:t>
      </w:r>
      <w:r w:rsidR="007A6072" w:rsidRPr="008868C0">
        <w:rPr>
          <w:rFonts w:asciiTheme="minorHAnsi" w:hAnsiTheme="minorHAnsi" w:cstheme="minorHAnsi"/>
        </w:rPr>
        <w:t>+300.9%</w:t>
      </w:r>
      <w:r w:rsidRPr="008868C0">
        <w:rPr>
          <w:rFonts w:asciiTheme="minorHAnsi" w:hAnsiTheme="minorHAnsi" w:cstheme="minorHAnsi"/>
        </w:rPr>
        <w:t xml:space="preserve">. Tables 3.1 and 3.2 show how price change in </w:t>
      </w:r>
      <w:r w:rsidR="003275F2" w:rsidRPr="008868C0">
        <w:rPr>
          <w:rFonts w:asciiTheme="minorHAnsi" w:hAnsiTheme="minorHAnsi" w:cstheme="minorHAnsi"/>
        </w:rPr>
        <w:t>Trafford</w:t>
      </w:r>
      <w:r w:rsidRPr="008868C0">
        <w:rPr>
          <w:rFonts w:asciiTheme="minorHAnsi" w:hAnsiTheme="minorHAnsi" w:cstheme="minorHAnsi"/>
        </w:rPr>
        <w:t xml:space="preserve"> compares wit</w:t>
      </w:r>
      <w:r w:rsidR="00F44778" w:rsidRPr="008868C0">
        <w:rPr>
          <w:rFonts w:asciiTheme="minorHAnsi" w:hAnsiTheme="minorHAnsi" w:cstheme="minorHAnsi"/>
        </w:rPr>
        <w:t>h</w:t>
      </w:r>
      <w:r w:rsidRPr="008868C0">
        <w:rPr>
          <w:rFonts w:asciiTheme="minorHAnsi" w:hAnsiTheme="minorHAnsi" w:cstheme="minorHAnsi"/>
        </w:rPr>
        <w:t xml:space="preserve"> neighbouring areas, </w:t>
      </w:r>
      <w:r w:rsidR="00EF26F7" w:rsidRPr="008868C0">
        <w:rPr>
          <w:rFonts w:asciiTheme="minorHAnsi" w:hAnsiTheme="minorHAnsi" w:cstheme="minorHAnsi"/>
        </w:rPr>
        <w:t xml:space="preserve">Greater Manchester, the </w:t>
      </w:r>
      <w:proofErr w:type="gramStart"/>
      <w:r w:rsidR="00EF26F7" w:rsidRPr="008868C0">
        <w:rPr>
          <w:rFonts w:asciiTheme="minorHAnsi" w:hAnsiTheme="minorHAnsi" w:cstheme="minorHAnsi"/>
        </w:rPr>
        <w:t>North West</w:t>
      </w:r>
      <w:proofErr w:type="gramEnd"/>
      <w:r w:rsidRPr="008868C0">
        <w:rPr>
          <w:rFonts w:asciiTheme="minorHAnsi" w:hAnsiTheme="minorHAnsi" w:cstheme="minorHAnsi"/>
        </w:rPr>
        <w:t xml:space="preserve"> and England. </w:t>
      </w:r>
    </w:p>
    <w:p w14:paraId="4B9221CB" w14:textId="77777777" w:rsidR="00CE1BDB" w:rsidRPr="008868C0" w:rsidRDefault="00CE1BDB" w:rsidP="00CE1BDB">
      <w:pPr>
        <w:pStyle w:val="Maintext"/>
        <w:numPr>
          <w:ilvl w:val="0"/>
          <w:numId w:val="0"/>
        </w:numPr>
        <w:tabs>
          <w:tab w:val="left" w:pos="0"/>
          <w:tab w:val="left" w:pos="709"/>
          <w:tab w:val="left" w:pos="1418"/>
        </w:tabs>
        <w:rPr>
          <w:rFonts w:asciiTheme="minorHAnsi" w:hAnsiTheme="minorHAnsi" w:cstheme="minorHAnsi"/>
          <w:sz w:val="20"/>
          <w:szCs w:val="20"/>
          <w:highlight w:val="yellow"/>
        </w:rPr>
      </w:pPr>
    </w:p>
    <w:p w14:paraId="40273B64" w14:textId="77777777" w:rsidR="00CE1BDB" w:rsidRPr="008868C0" w:rsidRDefault="00CE1BDB" w:rsidP="00CE1BDB">
      <w:pPr>
        <w:tabs>
          <w:tab w:val="left" w:pos="0"/>
          <w:tab w:val="left" w:pos="709"/>
          <w:tab w:val="left" w:pos="1418"/>
        </w:tabs>
        <w:rPr>
          <w:rFonts w:asciiTheme="minorHAnsi" w:hAnsiTheme="minorHAnsi" w:cstheme="minorHAnsi"/>
          <w:highlight w:val="yellow"/>
          <w:lang w:val="x-none"/>
        </w:rPr>
      </w:pPr>
    </w:p>
    <w:p w14:paraId="3C1E5294" w14:textId="77777777" w:rsidR="00CE1BDB" w:rsidRPr="008868C0" w:rsidRDefault="00CE1BDB" w:rsidP="00CE1BDB">
      <w:pPr>
        <w:tabs>
          <w:tab w:val="left" w:pos="0"/>
          <w:tab w:val="left" w:pos="709"/>
          <w:tab w:val="left" w:pos="1418"/>
          <w:tab w:val="center" w:pos="4595"/>
        </w:tabs>
        <w:rPr>
          <w:rFonts w:asciiTheme="minorHAnsi" w:hAnsiTheme="minorHAnsi" w:cstheme="minorHAnsi"/>
          <w:highlight w:val="yellow"/>
          <w:lang w:val="x-none"/>
        </w:rPr>
        <w:sectPr w:rsidR="00CE1BDB" w:rsidRPr="008868C0" w:rsidSect="00B22B34">
          <w:pgSz w:w="11906" w:h="16838" w:code="9"/>
          <w:pgMar w:top="1440" w:right="1276" w:bottom="1440" w:left="1440" w:header="709" w:footer="567" w:gutter="0"/>
          <w:cols w:space="708"/>
          <w:docGrid w:linePitch="360"/>
        </w:sectPr>
      </w:pPr>
    </w:p>
    <w:p w14:paraId="7252DD24" w14:textId="4FCD739A" w:rsidR="00CE1BDB" w:rsidRPr="008868C0" w:rsidRDefault="00CE1BDB" w:rsidP="00CE1BDB">
      <w:pPr>
        <w:pStyle w:val="Figureheading0"/>
        <w:tabs>
          <w:tab w:val="left" w:pos="0"/>
          <w:tab w:val="left" w:pos="709"/>
          <w:tab w:val="left" w:pos="1418"/>
        </w:tabs>
        <w:rPr>
          <w:rFonts w:asciiTheme="minorHAnsi" w:hAnsiTheme="minorHAnsi" w:cstheme="minorHAnsi"/>
        </w:rPr>
      </w:pPr>
      <w:bookmarkStart w:id="258" w:name="_Toc399871715"/>
      <w:bookmarkStart w:id="259" w:name="_Toc428528359"/>
      <w:bookmarkStart w:id="260" w:name="_Toc430084676"/>
      <w:bookmarkStart w:id="261" w:name="_Toc430782174"/>
      <w:bookmarkStart w:id="262" w:name="_Toc529652150"/>
      <w:bookmarkStart w:id="263" w:name="_Toc7683448"/>
      <w:bookmarkStart w:id="264" w:name="_Toc146126607"/>
      <w:r w:rsidRPr="008868C0">
        <w:rPr>
          <w:rFonts w:asciiTheme="minorHAnsi" w:hAnsiTheme="minorHAnsi" w:cstheme="minorHAnsi"/>
          <w:shd w:val="clear" w:color="auto" w:fill="FFFFFF"/>
          <w:lang w:eastAsia="en-GB"/>
        </w:rPr>
        <w:lastRenderedPageBreak/>
        <w:t>Figure</w:t>
      </w:r>
      <w:r w:rsidRPr="008868C0">
        <w:rPr>
          <w:rFonts w:asciiTheme="minorHAnsi" w:hAnsiTheme="minorHAnsi" w:cstheme="minorHAnsi"/>
        </w:rPr>
        <w:t xml:space="preserve"> 3.1</w:t>
      </w:r>
      <w:r w:rsidRPr="008868C0">
        <w:rPr>
          <w:rFonts w:asciiTheme="minorHAnsi" w:hAnsiTheme="minorHAnsi" w:cstheme="minorHAnsi"/>
        </w:rPr>
        <w:tab/>
        <w:t>Median house price trends 2000 to 202</w:t>
      </w:r>
      <w:r w:rsidR="008D1211" w:rsidRPr="008868C0">
        <w:rPr>
          <w:rFonts w:asciiTheme="minorHAnsi" w:hAnsiTheme="minorHAnsi" w:cstheme="minorHAnsi"/>
        </w:rPr>
        <w:t>2</w:t>
      </w:r>
      <w:r w:rsidRPr="008868C0">
        <w:rPr>
          <w:rFonts w:asciiTheme="minorHAnsi" w:hAnsiTheme="minorHAnsi" w:cstheme="minorHAnsi"/>
        </w:rPr>
        <w:t xml:space="preserve">: </w:t>
      </w:r>
      <w:r w:rsidR="00A75383" w:rsidRPr="008868C0">
        <w:rPr>
          <w:rFonts w:asciiTheme="minorHAnsi" w:hAnsiTheme="minorHAnsi" w:cstheme="minorHAnsi"/>
        </w:rPr>
        <w:t>Trafford</w:t>
      </w:r>
      <w:r w:rsidR="00450199" w:rsidRPr="008868C0">
        <w:rPr>
          <w:rFonts w:asciiTheme="minorHAnsi" w:hAnsiTheme="minorHAnsi" w:cstheme="minorHAnsi"/>
        </w:rPr>
        <w:t xml:space="preserve">, </w:t>
      </w:r>
      <w:r w:rsidR="00A75383" w:rsidRPr="008868C0">
        <w:rPr>
          <w:rFonts w:asciiTheme="minorHAnsi" w:hAnsiTheme="minorHAnsi" w:cstheme="minorHAnsi"/>
        </w:rPr>
        <w:t>Greater Manchester</w:t>
      </w:r>
      <w:r w:rsidR="00450199" w:rsidRPr="008868C0">
        <w:rPr>
          <w:rFonts w:asciiTheme="minorHAnsi" w:hAnsiTheme="minorHAnsi" w:cstheme="minorHAnsi"/>
        </w:rPr>
        <w:t xml:space="preserve">, </w:t>
      </w:r>
      <w:proofErr w:type="gramStart"/>
      <w:r w:rsidR="00450199" w:rsidRPr="008868C0">
        <w:rPr>
          <w:rFonts w:asciiTheme="minorHAnsi" w:hAnsiTheme="minorHAnsi" w:cstheme="minorHAnsi"/>
        </w:rPr>
        <w:t>North West</w:t>
      </w:r>
      <w:proofErr w:type="gramEnd"/>
      <w:r w:rsidR="00450199" w:rsidRPr="008868C0">
        <w:rPr>
          <w:rFonts w:asciiTheme="minorHAnsi" w:hAnsiTheme="minorHAnsi" w:cstheme="minorHAnsi"/>
        </w:rPr>
        <w:t xml:space="preserve"> and </w:t>
      </w:r>
      <w:r w:rsidRPr="008868C0">
        <w:rPr>
          <w:rFonts w:asciiTheme="minorHAnsi" w:hAnsiTheme="minorHAnsi" w:cstheme="minorHAnsi"/>
        </w:rPr>
        <w:t>England</w:t>
      </w:r>
      <w:bookmarkEnd w:id="258"/>
      <w:bookmarkEnd w:id="259"/>
      <w:bookmarkEnd w:id="260"/>
      <w:bookmarkEnd w:id="261"/>
      <w:bookmarkEnd w:id="262"/>
      <w:bookmarkEnd w:id="263"/>
      <w:bookmarkEnd w:id="264"/>
    </w:p>
    <w:p w14:paraId="6FFAA510" w14:textId="319796F7" w:rsidR="00CE1BDB" w:rsidRPr="008868C0" w:rsidRDefault="0003004E" w:rsidP="00CE1BDB">
      <w:pPr>
        <w:tabs>
          <w:tab w:val="left" w:pos="0"/>
          <w:tab w:val="left" w:pos="709"/>
          <w:tab w:val="left" w:pos="1418"/>
        </w:tabs>
        <w:rPr>
          <w:rFonts w:asciiTheme="minorHAnsi" w:hAnsiTheme="minorHAnsi" w:cstheme="minorHAnsi"/>
          <w:highlight w:val="yellow"/>
        </w:rPr>
      </w:pPr>
      <w:r w:rsidRPr="008868C0">
        <w:rPr>
          <w:rFonts w:asciiTheme="minorHAnsi" w:hAnsiTheme="minorHAnsi" w:cstheme="minorHAnsi"/>
          <w:noProof/>
        </w:rPr>
        <w:drawing>
          <wp:inline distT="0" distB="0" distL="0" distR="0" wp14:anchorId="1F87617E" wp14:editId="4DEF9492">
            <wp:extent cx="8967470" cy="4179570"/>
            <wp:effectExtent l="0" t="0" r="5080" b="0"/>
            <wp:docPr id="1202083128" name="Picture 1202083128" descr="A graph with lines and numbers&#10;&#10;Description automatically generated with medium confidence">
              <a:extLst xmlns:a="http://schemas.openxmlformats.org/drawingml/2006/main">
                <a:ext uri="{FF2B5EF4-FFF2-40B4-BE49-F238E27FC236}">
                  <a16:creationId xmlns:a16="http://schemas.microsoft.com/office/drawing/2014/main" id="{273195C7-E3B1-5686-775E-9F3E42EFBD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083128" name="Picture 1202083128" descr="A graph with lines and numbers&#10;&#10;Description automatically generated with medium confidence">
                      <a:extLst>
                        <a:ext uri="{FF2B5EF4-FFF2-40B4-BE49-F238E27FC236}">
                          <a16:creationId xmlns:a16="http://schemas.microsoft.com/office/drawing/2014/main" id="{273195C7-E3B1-5686-775E-9F3E42EFBDF8}"/>
                        </a:ext>
                      </a:extLst>
                    </pic:cNvPr>
                    <pic:cNvPicPr>
                      <a:picLocks noChangeAspect="1"/>
                    </pic:cNvPicPr>
                  </pic:nvPicPr>
                  <pic:blipFill>
                    <a:blip r:embed="rId31"/>
                    <a:stretch>
                      <a:fillRect/>
                    </a:stretch>
                  </pic:blipFill>
                  <pic:spPr>
                    <a:xfrm>
                      <a:off x="0" y="0"/>
                      <a:ext cx="8967470" cy="4179570"/>
                    </a:xfrm>
                    <a:prstGeom prst="rect">
                      <a:avLst/>
                    </a:prstGeom>
                  </pic:spPr>
                </pic:pic>
              </a:graphicData>
            </a:graphic>
          </wp:inline>
        </w:drawing>
      </w:r>
    </w:p>
    <w:p w14:paraId="1BBE06DC" w14:textId="512FD694" w:rsidR="00265C20" w:rsidRPr="008868C0" w:rsidRDefault="00CE1BDB" w:rsidP="00CE1BDB">
      <w:pPr>
        <w:pStyle w:val="Maintext"/>
        <w:numPr>
          <w:ilvl w:val="0"/>
          <w:numId w:val="0"/>
        </w:numPr>
        <w:tabs>
          <w:tab w:val="left" w:pos="0"/>
          <w:tab w:val="left" w:pos="709"/>
          <w:tab w:val="left" w:pos="1418"/>
        </w:tabs>
        <w:rPr>
          <w:rFonts w:asciiTheme="minorHAnsi" w:hAnsiTheme="minorHAnsi" w:cstheme="minorHAnsi"/>
          <w:sz w:val="20"/>
          <w:szCs w:val="20"/>
        </w:rPr>
      </w:pPr>
      <w:r w:rsidRPr="008868C0">
        <w:rPr>
          <w:rFonts w:asciiTheme="minorHAnsi" w:hAnsiTheme="minorHAnsi" w:cstheme="minorHAnsi"/>
          <w:sz w:val="20"/>
          <w:szCs w:val="20"/>
        </w:rPr>
        <w:t xml:space="preserve">Source: </w:t>
      </w:r>
      <w:r w:rsidR="00F31EFE" w:rsidRPr="008868C0">
        <w:rPr>
          <w:rFonts w:asciiTheme="minorHAnsi" w:hAnsiTheme="minorHAnsi" w:cstheme="minorHAnsi"/>
          <w:i/>
          <w:iCs/>
          <w:color w:val="000000"/>
          <w:sz w:val="20"/>
          <w:szCs w:val="20"/>
        </w:rPr>
        <w:t>ONS House Price Statistics for Small Areas (HPSSAs) LQ and Median comparator 1995 onwards</w:t>
      </w:r>
    </w:p>
    <w:p w14:paraId="4835AAEE" w14:textId="77777777" w:rsidR="00CE1BDB" w:rsidRPr="008868C0" w:rsidRDefault="00CE1BDB" w:rsidP="00CE1BDB">
      <w:pPr>
        <w:rPr>
          <w:rFonts w:asciiTheme="minorHAnsi" w:hAnsiTheme="minorHAnsi" w:cstheme="minorHAnsi"/>
          <w:highlight w:val="yellow"/>
        </w:rPr>
      </w:pPr>
    </w:p>
    <w:p w14:paraId="4DEB3A03" w14:textId="77777777" w:rsidR="00CE1BDB" w:rsidRPr="008868C0" w:rsidRDefault="00CE1BDB" w:rsidP="00CE1BDB">
      <w:pPr>
        <w:rPr>
          <w:rFonts w:asciiTheme="minorHAnsi" w:hAnsiTheme="minorHAnsi" w:cstheme="minorHAnsi"/>
          <w:sz w:val="20"/>
          <w:szCs w:val="20"/>
          <w:highlight w:val="yellow"/>
        </w:rPr>
        <w:sectPr w:rsidR="00CE1BDB" w:rsidRPr="008868C0" w:rsidSect="00B22B34">
          <w:footerReference w:type="first" r:id="rId32"/>
          <w:pgSz w:w="16838" w:h="11906" w:orient="landscape" w:code="9"/>
          <w:pgMar w:top="1440" w:right="1276" w:bottom="1440" w:left="1440" w:header="709" w:footer="567" w:gutter="0"/>
          <w:cols w:space="708"/>
          <w:docGrid w:linePitch="360"/>
        </w:sectPr>
      </w:pPr>
    </w:p>
    <w:p w14:paraId="216C4EA0" w14:textId="0C4CBF5B" w:rsidR="00FC4CAF" w:rsidRPr="008868C0" w:rsidRDefault="00FC4CAF" w:rsidP="75FD0481">
      <w:pPr>
        <w:pStyle w:val="Tableheading1"/>
        <w:rPr>
          <w:rFonts w:asciiTheme="minorHAnsi" w:hAnsiTheme="minorHAnsi" w:cstheme="minorHAnsi"/>
        </w:rPr>
      </w:pPr>
      <w:bookmarkStart w:id="265" w:name="_Toc146126544"/>
      <w:bookmarkStart w:id="266" w:name="_Toc529652100"/>
      <w:bookmarkStart w:id="267" w:name="_Toc7683375"/>
      <w:r w:rsidRPr="008868C0">
        <w:rPr>
          <w:rFonts w:asciiTheme="minorHAnsi" w:hAnsiTheme="minorHAnsi" w:cstheme="minorHAnsi"/>
        </w:rPr>
        <w:lastRenderedPageBreak/>
        <w:t>Table 3.1</w:t>
      </w:r>
      <w:r w:rsidRPr="008868C0">
        <w:rPr>
          <w:rFonts w:asciiTheme="minorHAnsi" w:hAnsiTheme="minorHAnsi" w:cstheme="minorHAnsi"/>
        </w:rPr>
        <w:tab/>
        <w:t>Comparative median house price change 2000-202</w:t>
      </w:r>
      <w:r w:rsidR="00675E9A" w:rsidRPr="008868C0">
        <w:rPr>
          <w:rFonts w:asciiTheme="minorHAnsi" w:hAnsiTheme="minorHAnsi" w:cstheme="minorHAnsi"/>
        </w:rPr>
        <w:t>2</w:t>
      </w:r>
      <w:r w:rsidRPr="008868C0">
        <w:rPr>
          <w:rFonts w:asciiTheme="minorHAnsi" w:hAnsiTheme="minorHAnsi" w:cstheme="minorHAnsi"/>
        </w:rPr>
        <w:t xml:space="preserve"> with neighbouring districts, </w:t>
      </w:r>
      <w:proofErr w:type="gramStart"/>
      <w:r w:rsidRPr="008868C0">
        <w:rPr>
          <w:rFonts w:asciiTheme="minorHAnsi" w:hAnsiTheme="minorHAnsi" w:cstheme="minorHAnsi"/>
        </w:rPr>
        <w:t>North West</w:t>
      </w:r>
      <w:proofErr w:type="gramEnd"/>
      <w:r w:rsidRPr="008868C0">
        <w:rPr>
          <w:rFonts w:asciiTheme="minorHAnsi" w:hAnsiTheme="minorHAnsi" w:cstheme="minorHAnsi"/>
        </w:rPr>
        <w:t xml:space="preserve"> and England</w:t>
      </w:r>
      <w:bookmarkEnd w:id="265"/>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Table 3.1"/>
        <w:tblDescription w:val="Comparative median house price change 2000-2021 with neighbouring districts, North West and England"/>
      </w:tblPr>
      <w:tblGrid>
        <w:gridCol w:w="3352"/>
        <w:gridCol w:w="2170"/>
        <w:gridCol w:w="2099"/>
        <w:gridCol w:w="1559"/>
      </w:tblGrid>
      <w:tr w:rsidR="00FC4CAF" w:rsidRPr="008868C0" w14:paraId="79A15C6E" w14:textId="77777777" w:rsidTr="00EC2A92">
        <w:trPr>
          <w:trHeight w:val="596"/>
        </w:trPr>
        <w:tc>
          <w:tcPr>
            <w:tcW w:w="1826" w:type="pct"/>
            <w:shd w:val="clear" w:color="auto" w:fill="006666"/>
            <w:vAlign w:val="center"/>
            <w:hideMark/>
          </w:tcPr>
          <w:bookmarkEnd w:id="266"/>
          <w:bookmarkEnd w:id="267"/>
          <w:p w14:paraId="1B4561DA" w14:textId="77777777" w:rsidR="00FC4CAF" w:rsidRPr="008868C0" w:rsidRDefault="00FC4CAF" w:rsidP="00FC4CAF">
            <w:pPr>
              <w:tabs>
                <w:tab w:val="left" w:pos="0"/>
                <w:tab w:val="left" w:pos="709"/>
                <w:tab w:val="left" w:pos="1418"/>
              </w:tabs>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Location</w:t>
            </w:r>
          </w:p>
        </w:tc>
        <w:tc>
          <w:tcPr>
            <w:tcW w:w="1182" w:type="pct"/>
            <w:shd w:val="clear" w:color="auto" w:fill="006666"/>
            <w:vAlign w:val="center"/>
            <w:hideMark/>
          </w:tcPr>
          <w:p w14:paraId="7C4583F3" w14:textId="77777777" w:rsidR="00FC4CAF" w:rsidRPr="008868C0" w:rsidRDefault="00FC4CAF" w:rsidP="00FC4CAF">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Median price (£)</w:t>
            </w:r>
          </w:p>
          <w:p w14:paraId="6DD46F22" w14:textId="11E3F438" w:rsidR="00FC4CAF" w:rsidRPr="008868C0" w:rsidRDefault="00FC4CAF" w:rsidP="00FC4CAF">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2000</w:t>
            </w:r>
          </w:p>
        </w:tc>
        <w:tc>
          <w:tcPr>
            <w:tcW w:w="1143" w:type="pct"/>
            <w:shd w:val="clear" w:color="auto" w:fill="006666"/>
            <w:vAlign w:val="center"/>
          </w:tcPr>
          <w:p w14:paraId="7457AE42" w14:textId="77777777" w:rsidR="00FC4CAF" w:rsidRPr="008868C0" w:rsidRDefault="00FC4CAF" w:rsidP="00FC4CAF">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Median price (£)</w:t>
            </w:r>
          </w:p>
          <w:p w14:paraId="4FC7B60C" w14:textId="3D7BEF1B" w:rsidR="00FC4CAF" w:rsidRPr="008868C0" w:rsidRDefault="00FC4CAF" w:rsidP="00FC4CAF">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w:t>
            </w:r>
            <w:r w:rsidR="00A27705" w:rsidRPr="008868C0">
              <w:rPr>
                <w:rFonts w:asciiTheme="minorHAnsi" w:hAnsiTheme="minorHAnsi" w:cstheme="minorHAnsi"/>
                <w:b/>
                <w:bCs/>
                <w:color w:val="FFFFFF"/>
                <w:sz w:val="22"/>
                <w:szCs w:val="22"/>
              </w:rPr>
              <w:t>2</w:t>
            </w:r>
          </w:p>
        </w:tc>
        <w:tc>
          <w:tcPr>
            <w:tcW w:w="849" w:type="pct"/>
            <w:shd w:val="clear" w:color="auto" w:fill="006666"/>
            <w:vAlign w:val="center"/>
            <w:hideMark/>
          </w:tcPr>
          <w:p w14:paraId="3B9FB9A2" w14:textId="54ACD239" w:rsidR="00FC4CAF" w:rsidRPr="008868C0" w:rsidRDefault="00FC4CAF" w:rsidP="00FC4CAF">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Change 2000-202</w:t>
            </w:r>
            <w:r w:rsidR="00A27705" w:rsidRPr="008868C0">
              <w:rPr>
                <w:rFonts w:asciiTheme="minorHAnsi" w:hAnsiTheme="minorHAnsi" w:cstheme="minorHAnsi"/>
                <w:b/>
                <w:bCs/>
                <w:color w:val="FFFFFF"/>
                <w:sz w:val="22"/>
                <w:szCs w:val="22"/>
              </w:rPr>
              <w:t>2</w:t>
            </w:r>
          </w:p>
        </w:tc>
      </w:tr>
      <w:tr w:rsidR="00675E9A" w:rsidRPr="008868C0" w14:paraId="70D891C4"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74C46E" w14:textId="63B8EEC8" w:rsidR="00675E9A" w:rsidRPr="008868C0" w:rsidRDefault="00675E9A" w:rsidP="00675E9A">
            <w:pPr>
              <w:spacing w:before="20" w:after="20"/>
              <w:rPr>
                <w:rFonts w:asciiTheme="minorHAnsi" w:hAnsiTheme="minorHAnsi" w:cstheme="minorHAnsi"/>
                <w:sz w:val="22"/>
                <w:szCs w:val="22"/>
                <w:highlight w:val="yellow"/>
              </w:rPr>
            </w:pPr>
            <w:r w:rsidRPr="008868C0">
              <w:rPr>
                <w:rFonts w:asciiTheme="minorHAnsi" w:hAnsiTheme="minorHAnsi" w:cstheme="minorHAnsi"/>
                <w:color w:val="000000"/>
                <w:sz w:val="22"/>
                <w:szCs w:val="22"/>
              </w:rPr>
              <w:t>ENGLAND</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32A09F01" w14:textId="2E9183A1"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£82,000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5700CAB2" w14:textId="1F737083"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£286,000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546CE6A1" w14:textId="2AB00DD5"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248.8%</w:t>
            </w:r>
          </w:p>
        </w:tc>
      </w:tr>
      <w:tr w:rsidR="00675E9A" w:rsidRPr="008868C0" w14:paraId="796288B8"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F5CFFE5" w14:textId="44F6A496" w:rsidR="00675E9A" w:rsidRPr="008868C0" w:rsidRDefault="00675E9A" w:rsidP="00675E9A">
            <w:pPr>
              <w:spacing w:before="20" w:after="20"/>
              <w:rPr>
                <w:rFonts w:asciiTheme="minorHAnsi" w:hAnsiTheme="minorHAnsi" w:cstheme="minorHAnsi"/>
                <w:sz w:val="22"/>
                <w:szCs w:val="22"/>
                <w:highlight w:val="yellow"/>
              </w:rPr>
            </w:pPr>
            <w:proofErr w:type="gramStart"/>
            <w:r w:rsidRPr="008868C0">
              <w:rPr>
                <w:rFonts w:asciiTheme="minorHAnsi" w:hAnsiTheme="minorHAnsi" w:cstheme="minorHAnsi"/>
                <w:color w:val="000000"/>
                <w:sz w:val="22"/>
                <w:szCs w:val="22"/>
              </w:rPr>
              <w:t>North West</w:t>
            </w:r>
            <w:proofErr w:type="gramEnd"/>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6DD1B90C" w14:textId="3F0F7FB8"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£56,500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21B4FECB" w14:textId="50A3796E"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£197,000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379F67EC" w14:textId="2A7644A8"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248.7%</w:t>
            </w:r>
          </w:p>
        </w:tc>
      </w:tr>
      <w:tr w:rsidR="00675E9A" w:rsidRPr="008868C0" w14:paraId="71769093"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23FFB1" w14:textId="6BD24B49" w:rsidR="00675E9A" w:rsidRPr="008868C0" w:rsidRDefault="00675E9A" w:rsidP="00675E9A">
            <w:pPr>
              <w:spacing w:before="20" w:after="20"/>
              <w:rPr>
                <w:rFonts w:asciiTheme="minorHAnsi" w:hAnsiTheme="minorHAnsi" w:cstheme="minorHAnsi"/>
                <w:sz w:val="22"/>
                <w:szCs w:val="22"/>
                <w:highlight w:val="yellow"/>
              </w:rPr>
            </w:pPr>
            <w:r w:rsidRPr="008868C0">
              <w:rPr>
                <w:rFonts w:asciiTheme="minorHAnsi" w:hAnsiTheme="minorHAnsi" w:cstheme="minorHAnsi"/>
                <w:color w:val="000000"/>
                <w:sz w:val="22"/>
                <w:szCs w:val="22"/>
              </w:rPr>
              <w:t>Greater Manchester</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04150518" w14:textId="1634B6C1"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£54,000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35710A63" w14:textId="7F53B5CB"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£215,000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4CA8594C" w14:textId="497228FA"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298.1%</w:t>
            </w:r>
          </w:p>
        </w:tc>
      </w:tr>
      <w:tr w:rsidR="00675E9A" w:rsidRPr="008868C0" w14:paraId="186E2EE8"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953AAE" w14:textId="2B4F8094" w:rsidR="00675E9A" w:rsidRPr="008868C0" w:rsidRDefault="00675E9A" w:rsidP="00675E9A">
            <w:pPr>
              <w:spacing w:before="20" w:after="20"/>
              <w:rPr>
                <w:rFonts w:asciiTheme="minorHAnsi" w:hAnsiTheme="minorHAnsi" w:cstheme="minorHAnsi"/>
                <w:sz w:val="22"/>
                <w:szCs w:val="22"/>
                <w:highlight w:val="yellow"/>
              </w:rPr>
            </w:pPr>
            <w:r w:rsidRPr="008868C0">
              <w:rPr>
                <w:rFonts w:asciiTheme="minorHAnsi" w:hAnsiTheme="minorHAnsi" w:cstheme="minorHAnsi"/>
                <w:b/>
                <w:bCs/>
                <w:color w:val="000000"/>
                <w:sz w:val="22"/>
                <w:szCs w:val="22"/>
              </w:rPr>
              <w:t>Trafford</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33F918FA" w14:textId="3B9ADEF4"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£82,500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763FFAB8" w14:textId="3F681234"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£358,250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0F826520" w14:textId="168F2D62"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334.2%</w:t>
            </w:r>
          </w:p>
        </w:tc>
      </w:tr>
      <w:tr w:rsidR="00675E9A" w:rsidRPr="008868C0" w14:paraId="2BF96693"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0A292F" w14:textId="40F3A547" w:rsidR="00675E9A" w:rsidRPr="008868C0" w:rsidRDefault="00675E9A" w:rsidP="00675E9A">
            <w:pPr>
              <w:spacing w:before="20" w:after="20"/>
              <w:rPr>
                <w:rFonts w:asciiTheme="minorHAnsi" w:hAnsiTheme="minorHAnsi" w:cstheme="minorHAnsi"/>
                <w:b/>
                <w:bCs/>
                <w:sz w:val="22"/>
                <w:szCs w:val="22"/>
                <w:highlight w:val="yellow"/>
              </w:rPr>
            </w:pPr>
            <w:r w:rsidRPr="008868C0">
              <w:rPr>
                <w:rFonts w:asciiTheme="minorHAnsi" w:hAnsiTheme="minorHAnsi" w:cstheme="minorHAnsi"/>
                <w:color w:val="000000"/>
                <w:sz w:val="22"/>
                <w:szCs w:val="22"/>
              </w:rPr>
              <w:t>Bolton</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5EDAE509" w14:textId="0DCCCFF0" w:rsidR="00675E9A" w:rsidRPr="008868C0" w:rsidRDefault="00675E9A" w:rsidP="00675E9A">
            <w:pPr>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£46,950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0E9178DE" w14:textId="0551DAAC" w:rsidR="00675E9A" w:rsidRPr="008868C0" w:rsidRDefault="00675E9A" w:rsidP="00675E9A">
            <w:pPr>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£175,000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7DD69404" w14:textId="303E999B" w:rsidR="00675E9A" w:rsidRPr="008868C0" w:rsidRDefault="00675E9A" w:rsidP="00675E9A">
            <w:pPr>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272.7%</w:t>
            </w:r>
          </w:p>
        </w:tc>
      </w:tr>
      <w:tr w:rsidR="00675E9A" w:rsidRPr="008868C0" w14:paraId="38F9D224"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E0D877" w14:textId="5B2F221C" w:rsidR="00675E9A" w:rsidRPr="008868C0" w:rsidRDefault="00675E9A" w:rsidP="00675E9A">
            <w:pPr>
              <w:spacing w:before="20" w:after="20"/>
              <w:rPr>
                <w:rFonts w:asciiTheme="minorHAnsi" w:hAnsiTheme="minorHAnsi" w:cstheme="minorHAnsi"/>
                <w:sz w:val="22"/>
                <w:szCs w:val="22"/>
                <w:highlight w:val="yellow"/>
              </w:rPr>
            </w:pPr>
            <w:r w:rsidRPr="008868C0">
              <w:rPr>
                <w:rFonts w:asciiTheme="minorHAnsi" w:hAnsiTheme="minorHAnsi" w:cstheme="minorHAnsi"/>
                <w:color w:val="000000"/>
                <w:sz w:val="22"/>
                <w:szCs w:val="22"/>
              </w:rPr>
              <w:t>Bury</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61DD1682" w14:textId="6C978DB9"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£53,000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79B56BCA" w14:textId="0D24D7D0"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£222,500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3FF51A2C" w14:textId="597805BA"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319.8%</w:t>
            </w:r>
          </w:p>
        </w:tc>
      </w:tr>
      <w:tr w:rsidR="00675E9A" w:rsidRPr="008868C0" w14:paraId="4E27256D"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FF85D8" w14:textId="657319C4" w:rsidR="00675E9A" w:rsidRPr="008868C0" w:rsidRDefault="00675E9A" w:rsidP="00675E9A">
            <w:pPr>
              <w:spacing w:before="20" w:after="20"/>
              <w:rPr>
                <w:rFonts w:asciiTheme="minorHAnsi" w:hAnsiTheme="minorHAnsi" w:cstheme="minorHAnsi"/>
                <w:sz w:val="22"/>
                <w:szCs w:val="22"/>
                <w:highlight w:val="yellow"/>
              </w:rPr>
            </w:pPr>
            <w:r w:rsidRPr="008868C0">
              <w:rPr>
                <w:rFonts w:asciiTheme="minorHAnsi" w:hAnsiTheme="minorHAnsi" w:cstheme="minorHAnsi"/>
                <w:color w:val="000000"/>
                <w:sz w:val="22"/>
                <w:szCs w:val="22"/>
              </w:rPr>
              <w:t>Manchester</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7FBE9657" w14:textId="6C808F21"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£50,450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4D9A96DE" w14:textId="1AFFC7AC"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£235,000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3E9AA7E1" w14:textId="619BCD80" w:rsidR="00675E9A" w:rsidRPr="008868C0" w:rsidRDefault="00675E9A" w:rsidP="00675E9A">
            <w:pPr>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365.8%</w:t>
            </w:r>
          </w:p>
        </w:tc>
      </w:tr>
      <w:tr w:rsidR="00675E9A" w:rsidRPr="008868C0" w14:paraId="4AE2C511"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6729FE" w14:textId="7B527D93" w:rsidR="00675E9A" w:rsidRPr="008868C0" w:rsidRDefault="00675E9A" w:rsidP="00675E9A">
            <w:pPr>
              <w:tabs>
                <w:tab w:val="left" w:pos="0"/>
                <w:tab w:val="left" w:pos="709"/>
                <w:tab w:val="left" w:pos="1418"/>
              </w:tabs>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Oldham</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42C2D734" w14:textId="3127944C"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£43,000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47C6CF3D" w14:textId="5670F78F"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£180,000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31093FD6" w14:textId="46D5FB85"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318.6%</w:t>
            </w:r>
          </w:p>
        </w:tc>
      </w:tr>
      <w:tr w:rsidR="00675E9A" w:rsidRPr="008868C0" w14:paraId="4E9693A0"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BBB278" w14:textId="3062B95E" w:rsidR="00675E9A" w:rsidRPr="008868C0" w:rsidRDefault="00675E9A" w:rsidP="00675E9A">
            <w:pPr>
              <w:tabs>
                <w:tab w:val="left" w:pos="0"/>
                <w:tab w:val="left" w:pos="709"/>
                <w:tab w:val="left" w:pos="1418"/>
              </w:tabs>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Rochdale</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2ABA8667" w14:textId="1A1EFD9A"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£47,850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50C2EAF8" w14:textId="31F3C015"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£177,750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60BD05DB" w14:textId="6F1CB5E0"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271.5%</w:t>
            </w:r>
          </w:p>
        </w:tc>
      </w:tr>
      <w:tr w:rsidR="00675E9A" w:rsidRPr="008868C0" w14:paraId="3C057D73"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EBB884" w14:textId="5EBA9464" w:rsidR="00675E9A" w:rsidRPr="008868C0" w:rsidRDefault="00675E9A" w:rsidP="00675E9A">
            <w:pPr>
              <w:tabs>
                <w:tab w:val="left" w:pos="0"/>
                <w:tab w:val="left" w:pos="709"/>
                <w:tab w:val="left" w:pos="1418"/>
              </w:tabs>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Salford</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68127140" w14:textId="3B7A40D2"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£47,000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268F812A" w14:textId="5C15883C"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£221,000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6A5AE4B9" w14:textId="41185EBB"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370.2%</w:t>
            </w:r>
          </w:p>
        </w:tc>
      </w:tr>
      <w:tr w:rsidR="00675E9A" w:rsidRPr="008868C0" w14:paraId="762C97AE"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A15025" w14:textId="63C38A62" w:rsidR="00675E9A" w:rsidRPr="008868C0" w:rsidRDefault="00675E9A" w:rsidP="00675E9A">
            <w:pPr>
              <w:tabs>
                <w:tab w:val="left" w:pos="0"/>
                <w:tab w:val="left" w:pos="709"/>
                <w:tab w:val="left" w:pos="1418"/>
              </w:tabs>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Stockport</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468C469A" w14:textId="5EF70C37"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£73,000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0E7D4D67" w14:textId="469C837B"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£285,000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780F1885" w14:textId="7D6CD5EE"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290.4%</w:t>
            </w:r>
          </w:p>
        </w:tc>
      </w:tr>
      <w:tr w:rsidR="00675E9A" w:rsidRPr="008868C0" w14:paraId="3B46A89D"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37323C" w14:textId="7A60BE18" w:rsidR="00675E9A" w:rsidRPr="008868C0" w:rsidRDefault="00675E9A" w:rsidP="00675E9A">
            <w:pPr>
              <w:tabs>
                <w:tab w:val="left" w:pos="0"/>
                <w:tab w:val="left" w:pos="709"/>
                <w:tab w:val="left" w:pos="1418"/>
              </w:tabs>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Tameside</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198ED714" w14:textId="5357F9E8"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£48,000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17DDE559" w14:textId="711B093A"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£193,000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36B43AF5" w14:textId="353DEF01"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302.1%</w:t>
            </w:r>
          </w:p>
        </w:tc>
      </w:tr>
      <w:tr w:rsidR="00675E9A" w:rsidRPr="008868C0" w14:paraId="0BE31143" w14:textId="77777777" w:rsidTr="00211860">
        <w:tc>
          <w:tcPr>
            <w:tcW w:w="182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0D4615" w14:textId="7086E7AC" w:rsidR="00675E9A" w:rsidRPr="008868C0" w:rsidRDefault="00675E9A" w:rsidP="00675E9A">
            <w:pPr>
              <w:tabs>
                <w:tab w:val="left" w:pos="0"/>
                <w:tab w:val="left" w:pos="709"/>
                <w:tab w:val="left" w:pos="1418"/>
              </w:tabs>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Wigan</w:t>
            </w:r>
          </w:p>
        </w:tc>
        <w:tc>
          <w:tcPr>
            <w:tcW w:w="1182" w:type="pct"/>
            <w:tcBorders>
              <w:top w:val="single" w:sz="4" w:space="0" w:color="auto"/>
              <w:left w:val="single" w:sz="4" w:space="0" w:color="auto"/>
              <w:bottom w:val="single" w:sz="4" w:space="0" w:color="auto"/>
              <w:right w:val="single" w:sz="4" w:space="0" w:color="auto"/>
            </w:tcBorders>
            <w:shd w:val="clear" w:color="auto" w:fill="auto"/>
            <w:noWrap/>
          </w:tcPr>
          <w:p w14:paraId="77467C73" w14:textId="2406D9CC"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£49,000</w:t>
            </w:r>
          </w:p>
        </w:tc>
        <w:tc>
          <w:tcPr>
            <w:tcW w:w="1143" w:type="pct"/>
            <w:tcBorders>
              <w:top w:val="single" w:sz="4" w:space="0" w:color="auto"/>
              <w:left w:val="single" w:sz="4" w:space="0" w:color="auto"/>
              <w:bottom w:val="single" w:sz="4" w:space="0" w:color="auto"/>
              <w:right w:val="single" w:sz="4" w:space="0" w:color="auto"/>
            </w:tcBorders>
            <w:shd w:val="clear" w:color="auto" w:fill="auto"/>
            <w:noWrap/>
          </w:tcPr>
          <w:p w14:paraId="66214C79" w14:textId="35DE382F"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£172,000</w:t>
            </w:r>
          </w:p>
        </w:tc>
        <w:tc>
          <w:tcPr>
            <w:tcW w:w="849" w:type="pct"/>
            <w:tcBorders>
              <w:top w:val="single" w:sz="4" w:space="0" w:color="auto"/>
              <w:left w:val="single" w:sz="4" w:space="0" w:color="auto"/>
              <w:bottom w:val="single" w:sz="4" w:space="0" w:color="auto"/>
              <w:right w:val="single" w:sz="4" w:space="0" w:color="auto"/>
            </w:tcBorders>
            <w:shd w:val="clear" w:color="auto" w:fill="auto"/>
            <w:noWrap/>
          </w:tcPr>
          <w:p w14:paraId="267FB22C" w14:textId="291E2B15" w:rsidR="00675E9A" w:rsidRPr="008868C0" w:rsidRDefault="00675E9A" w:rsidP="00675E9A">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251.0%</w:t>
            </w:r>
          </w:p>
        </w:tc>
      </w:tr>
    </w:tbl>
    <w:p w14:paraId="0960530D" w14:textId="018CA259" w:rsidR="0070435F" w:rsidRPr="008868C0" w:rsidRDefault="00CE1BDB" w:rsidP="0070435F">
      <w:pPr>
        <w:rPr>
          <w:rFonts w:asciiTheme="minorHAnsi" w:hAnsiTheme="minorHAnsi" w:cstheme="minorHAnsi"/>
          <w:color w:val="000000"/>
          <w:sz w:val="22"/>
          <w:szCs w:val="22"/>
        </w:rPr>
      </w:pPr>
      <w:r w:rsidRPr="008868C0">
        <w:rPr>
          <w:rFonts w:asciiTheme="minorHAnsi" w:hAnsiTheme="minorHAnsi" w:cstheme="minorHAnsi"/>
          <w:sz w:val="22"/>
          <w:szCs w:val="28"/>
        </w:rPr>
        <w:t>Source</w:t>
      </w:r>
      <w:r w:rsidRPr="008868C0">
        <w:rPr>
          <w:rFonts w:asciiTheme="minorHAnsi" w:hAnsiTheme="minorHAnsi" w:cstheme="minorHAnsi"/>
          <w:sz w:val="22"/>
          <w:szCs w:val="22"/>
        </w:rPr>
        <w:t xml:space="preserve">: </w:t>
      </w:r>
      <w:r w:rsidR="0070435F" w:rsidRPr="008868C0">
        <w:rPr>
          <w:rFonts w:asciiTheme="minorHAnsi" w:hAnsiTheme="minorHAnsi" w:cstheme="minorHAnsi"/>
          <w:color w:val="000000"/>
          <w:sz w:val="22"/>
          <w:szCs w:val="22"/>
        </w:rPr>
        <w:t>ONS House Price Statistics for Small Areas (HPSSAs) LQ and Median comparator 1995 onwards</w:t>
      </w:r>
    </w:p>
    <w:p w14:paraId="25CA90DD" w14:textId="31CCE939"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highlight w:val="yellow"/>
        </w:rPr>
      </w:pPr>
    </w:p>
    <w:p w14:paraId="1D1BEAFA" w14:textId="35FCF709" w:rsidR="00FC4CAF" w:rsidRPr="008868C0" w:rsidRDefault="00FC4CAF" w:rsidP="00FC4CAF">
      <w:pPr>
        <w:pStyle w:val="Tableheading1"/>
        <w:rPr>
          <w:rFonts w:asciiTheme="minorHAnsi" w:hAnsiTheme="minorHAnsi" w:cstheme="minorHAnsi"/>
          <w:highlight w:val="yellow"/>
        </w:rPr>
      </w:pPr>
      <w:bookmarkStart w:id="268" w:name="_Toc7683376"/>
      <w:bookmarkStart w:id="269" w:name="_Toc146126545"/>
      <w:r w:rsidRPr="008868C0">
        <w:rPr>
          <w:rFonts w:asciiTheme="minorHAnsi" w:hAnsiTheme="minorHAnsi" w:cstheme="minorHAnsi"/>
        </w:rPr>
        <w:t>Table 3.2</w:t>
      </w:r>
      <w:r w:rsidRPr="008868C0">
        <w:rPr>
          <w:rFonts w:asciiTheme="minorHAnsi" w:hAnsiTheme="minorHAnsi" w:cstheme="minorHAnsi"/>
        </w:rPr>
        <w:tab/>
        <w:t>Comparative lower quartile (LQ) house price change 2000-202</w:t>
      </w:r>
      <w:r w:rsidR="00675E9A" w:rsidRPr="008868C0">
        <w:rPr>
          <w:rFonts w:asciiTheme="minorHAnsi" w:hAnsiTheme="minorHAnsi" w:cstheme="minorHAnsi"/>
        </w:rPr>
        <w:t>2</w:t>
      </w:r>
      <w:r w:rsidRPr="008868C0">
        <w:rPr>
          <w:rFonts w:asciiTheme="minorHAnsi" w:hAnsiTheme="minorHAnsi" w:cstheme="minorHAnsi"/>
        </w:rPr>
        <w:t xml:space="preserve"> with neighbouring districts, </w:t>
      </w:r>
      <w:proofErr w:type="gramStart"/>
      <w:r w:rsidRPr="008868C0">
        <w:rPr>
          <w:rFonts w:asciiTheme="minorHAnsi" w:hAnsiTheme="minorHAnsi" w:cstheme="minorHAnsi"/>
        </w:rPr>
        <w:t>North West</w:t>
      </w:r>
      <w:proofErr w:type="gramEnd"/>
      <w:r w:rsidRPr="008868C0">
        <w:rPr>
          <w:rFonts w:asciiTheme="minorHAnsi" w:hAnsiTheme="minorHAnsi" w:cstheme="minorHAnsi"/>
        </w:rPr>
        <w:t xml:space="preserve"> and England</w:t>
      </w:r>
      <w:bookmarkEnd w:id="268"/>
      <w:bookmarkEnd w:id="269"/>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Table 3.2"/>
        <w:tblDescription w:val="Comparative lower quartile (LQ) house price change 2000-2021 with neighbouring districts, North West and England"/>
      </w:tblPr>
      <w:tblGrid>
        <w:gridCol w:w="3256"/>
        <w:gridCol w:w="2267"/>
        <w:gridCol w:w="2128"/>
        <w:gridCol w:w="1529"/>
      </w:tblGrid>
      <w:tr w:rsidR="00FC4CAF" w:rsidRPr="008868C0" w14:paraId="7C11DD35" w14:textId="77777777" w:rsidTr="00FC4CAF">
        <w:tc>
          <w:tcPr>
            <w:tcW w:w="1773" w:type="pct"/>
            <w:shd w:val="clear" w:color="auto" w:fill="006666"/>
            <w:vAlign w:val="center"/>
            <w:hideMark/>
          </w:tcPr>
          <w:p w14:paraId="49153826" w14:textId="77777777" w:rsidR="00FC4CAF" w:rsidRPr="008868C0" w:rsidRDefault="00FC4CAF" w:rsidP="00EC2A92">
            <w:pPr>
              <w:tabs>
                <w:tab w:val="left" w:pos="0"/>
                <w:tab w:val="left" w:pos="709"/>
                <w:tab w:val="left" w:pos="1418"/>
              </w:tabs>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Location</w:t>
            </w:r>
          </w:p>
        </w:tc>
        <w:tc>
          <w:tcPr>
            <w:tcW w:w="1235" w:type="pct"/>
            <w:shd w:val="clear" w:color="auto" w:fill="006666"/>
            <w:vAlign w:val="center"/>
            <w:hideMark/>
          </w:tcPr>
          <w:p w14:paraId="4E17F5B3" w14:textId="4678548F" w:rsidR="00FC4CAF" w:rsidRPr="008868C0" w:rsidRDefault="00FC4CAF" w:rsidP="00EC2A92">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LQ price (£)</w:t>
            </w:r>
          </w:p>
          <w:p w14:paraId="0839C373" w14:textId="77777777" w:rsidR="00FC4CAF" w:rsidRPr="008868C0" w:rsidRDefault="00FC4CAF" w:rsidP="00EC2A92">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2000</w:t>
            </w:r>
          </w:p>
        </w:tc>
        <w:tc>
          <w:tcPr>
            <w:tcW w:w="1159" w:type="pct"/>
            <w:shd w:val="clear" w:color="auto" w:fill="006666"/>
            <w:vAlign w:val="center"/>
          </w:tcPr>
          <w:p w14:paraId="2B0BCA13" w14:textId="4282A632" w:rsidR="00FC4CAF" w:rsidRPr="008868C0" w:rsidRDefault="00FC4CAF" w:rsidP="00EC2A92">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LQ price (£)</w:t>
            </w:r>
          </w:p>
          <w:p w14:paraId="7E5416B0" w14:textId="0173A286" w:rsidR="00FC4CAF" w:rsidRPr="008868C0" w:rsidRDefault="00FC4CAF" w:rsidP="00EC2A92">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w:t>
            </w:r>
            <w:r w:rsidR="00675E9A" w:rsidRPr="008868C0">
              <w:rPr>
                <w:rFonts w:asciiTheme="minorHAnsi" w:hAnsiTheme="minorHAnsi" w:cstheme="minorHAnsi"/>
                <w:b/>
                <w:bCs/>
                <w:color w:val="FFFFFF"/>
                <w:sz w:val="22"/>
                <w:szCs w:val="22"/>
              </w:rPr>
              <w:t>2</w:t>
            </w:r>
          </w:p>
        </w:tc>
        <w:tc>
          <w:tcPr>
            <w:tcW w:w="833" w:type="pct"/>
            <w:shd w:val="clear" w:color="auto" w:fill="006666"/>
            <w:vAlign w:val="center"/>
            <w:hideMark/>
          </w:tcPr>
          <w:p w14:paraId="7AF74B54" w14:textId="34057628" w:rsidR="00FC4CAF" w:rsidRPr="008868C0" w:rsidRDefault="00FC4CAF" w:rsidP="00EC2A92">
            <w:pPr>
              <w:tabs>
                <w:tab w:val="left" w:pos="0"/>
                <w:tab w:val="left" w:pos="709"/>
                <w:tab w:val="left" w:pos="1418"/>
              </w:tabs>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Change 2000-202</w:t>
            </w:r>
            <w:r w:rsidR="00675E9A" w:rsidRPr="008868C0">
              <w:rPr>
                <w:rFonts w:asciiTheme="minorHAnsi" w:hAnsiTheme="minorHAnsi" w:cstheme="minorHAnsi"/>
                <w:b/>
                <w:bCs/>
                <w:color w:val="FFFFFF"/>
                <w:sz w:val="22"/>
                <w:szCs w:val="22"/>
              </w:rPr>
              <w:t>2</w:t>
            </w:r>
          </w:p>
        </w:tc>
      </w:tr>
      <w:tr w:rsidR="00925B14" w:rsidRPr="008868C0" w14:paraId="140C4CAC"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53D6DBE" w14:textId="0FE83976" w:rsidR="00925B14" w:rsidRPr="008868C0" w:rsidRDefault="00925B14" w:rsidP="00925B14">
            <w:pPr>
              <w:tabs>
                <w:tab w:val="left" w:pos="0"/>
                <w:tab w:val="left" w:pos="709"/>
                <w:tab w:val="left" w:pos="1418"/>
              </w:tabs>
              <w:spacing w:before="20" w:after="20"/>
              <w:rPr>
                <w:rFonts w:asciiTheme="minorHAnsi" w:hAnsiTheme="minorHAnsi" w:cstheme="minorHAnsi"/>
                <w:b/>
                <w:sz w:val="22"/>
                <w:szCs w:val="22"/>
                <w:highlight w:val="yellow"/>
              </w:rPr>
            </w:pPr>
            <w:r w:rsidRPr="008868C0">
              <w:rPr>
                <w:rFonts w:asciiTheme="minorHAnsi" w:hAnsiTheme="minorHAnsi" w:cstheme="minorHAnsi"/>
                <w:color w:val="000000"/>
                <w:sz w:val="22"/>
                <w:szCs w:val="22"/>
              </w:rPr>
              <w:t>ENGLAND</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30A7E51F" w14:textId="27A41AC9" w:rsidR="00925B14" w:rsidRPr="008868C0" w:rsidRDefault="00925B14" w:rsidP="00925B14">
            <w:pPr>
              <w:tabs>
                <w:tab w:val="left" w:pos="0"/>
                <w:tab w:val="left" w:pos="709"/>
                <w:tab w:val="left" w:pos="1418"/>
              </w:tabs>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£54,000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340D9A99" w14:textId="5DA46071" w:rsidR="00925B14" w:rsidRPr="008868C0" w:rsidRDefault="00925B14" w:rsidP="00925B14">
            <w:pPr>
              <w:tabs>
                <w:tab w:val="left" w:pos="0"/>
                <w:tab w:val="left" w:pos="709"/>
                <w:tab w:val="left" w:pos="1418"/>
              </w:tabs>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£186,500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08F0AC3D" w14:textId="0614BD93"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245.4%</w:t>
            </w:r>
          </w:p>
        </w:tc>
      </w:tr>
      <w:tr w:rsidR="00925B14" w:rsidRPr="008868C0" w14:paraId="68D4C89B"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E611EA" w14:textId="00F32B97" w:rsidR="00925B14" w:rsidRPr="008868C0" w:rsidRDefault="00925B14" w:rsidP="00925B14">
            <w:pPr>
              <w:tabs>
                <w:tab w:val="left" w:pos="0"/>
                <w:tab w:val="left" w:pos="709"/>
                <w:tab w:val="left" w:pos="1418"/>
              </w:tabs>
              <w:spacing w:before="20" w:after="20"/>
              <w:rPr>
                <w:rFonts w:asciiTheme="minorHAnsi" w:hAnsiTheme="minorHAnsi" w:cstheme="minorHAnsi"/>
                <w:sz w:val="22"/>
                <w:szCs w:val="22"/>
                <w:highlight w:val="yellow"/>
              </w:rPr>
            </w:pPr>
            <w:proofErr w:type="gramStart"/>
            <w:r w:rsidRPr="008868C0">
              <w:rPr>
                <w:rFonts w:asciiTheme="minorHAnsi" w:hAnsiTheme="minorHAnsi" w:cstheme="minorHAnsi"/>
                <w:color w:val="000000"/>
                <w:sz w:val="22"/>
                <w:szCs w:val="22"/>
              </w:rPr>
              <w:t>North West</w:t>
            </w:r>
            <w:proofErr w:type="gramEnd"/>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334A1706" w14:textId="64B960CE" w:rsidR="00925B14" w:rsidRPr="008868C0" w:rsidRDefault="00925B14" w:rsidP="00925B14">
            <w:pPr>
              <w:tabs>
                <w:tab w:val="left" w:pos="0"/>
                <w:tab w:val="left" w:pos="709"/>
                <w:tab w:val="left" w:pos="1418"/>
              </w:tabs>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£37,000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3C6212ED" w14:textId="36C3A5B7" w:rsidR="00925B14" w:rsidRPr="008868C0" w:rsidRDefault="00925B14" w:rsidP="00925B14">
            <w:pPr>
              <w:tabs>
                <w:tab w:val="left" w:pos="0"/>
                <w:tab w:val="left" w:pos="709"/>
                <w:tab w:val="left" w:pos="1418"/>
              </w:tabs>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£137,000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197CEE75" w14:textId="0AB92005" w:rsidR="00925B14" w:rsidRPr="008868C0" w:rsidRDefault="00925B14" w:rsidP="00925B14">
            <w:pPr>
              <w:tabs>
                <w:tab w:val="left" w:pos="0"/>
                <w:tab w:val="left" w:pos="709"/>
                <w:tab w:val="left" w:pos="1418"/>
              </w:tabs>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270.3%</w:t>
            </w:r>
          </w:p>
        </w:tc>
      </w:tr>
      <w:tr w:rsidR="00925B14" w:rsidRPr="008868C0" w14:paraId="17315CC5"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455F0CA" w14:textId="58E3E7A2" w:rsidR="00925B14" w:rsidRPr="008868C0" w:rsidRDefault="00925B14" w:rsidP="00925B14">
            <w:pPr>
              <w:tabs>
                <w:tab w:val="left" w:pos="0"/>
                <w:tab w:val="left" w:pos="709"/>
                <w:tab w:val="left" w:pos="1418"/>
              </w:tabs>
              <w:spacing w:before="20" w:after="20"/>
              <w:rPr>
                <w:rFonts w:asciiTheme="minorHAnsi" w:hAnsiTheme="minorHAnsi" w:cstheme="minorHAnsi"/>
                <w:b/>
                <w:bCs/>
                <w:sz w:val="22"/>
                <w:szCs w:val="22"/>
                <w:highlight w:val="yellow"/>
              </w:rPr>
            </w:pPr>
            <w:r w:rsidRPr="008868C0">
              <w:rPr>
                <w:rFonts w:asciiTheme="minorHAnsi" w:hAnsiTheme="minorHAnsi" w:cstheme="minorHAnsi"/>
                <w:color w:val="000000"/>
                <w:sz w:val="22"/>
                <w:szCs w:val="22"/>
              </w:rPr>
              <w:t>Greater Manchester</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60035404" w14:textId="7B0E1EAE"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£34,950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7ABB0719" w14:textId="67BBE242"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£155,000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740C4EA1" w14:textId="2DE3F14B"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343.5%</w:t>
            </w:r>
          </w:p>
        </w:tc>
      </w:tr>
      <w:tr w:rsidR="00925B14" w:rsidRPr="008868C0" w14:paraId="73093C9B"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C0A2CB" w14:textId="01E18EFF" w:rsidR="00925B14" w:rsidRPr="008868C0" w:rsidRDefault="00925B14" w:rsidP="00925B14">
            <w:pPr>
              <w:tabs>
                <w:tab w:val="left" w:pos="0"/>
                <w:tab w:val="left" w:pos="709"/>
                <w:tab w:val="left" w:pos="1418"/>
              </w:tabs>
              <w:spacing w:before="20" w:after="20"/>
              <w:rPr>
                <w:rFonts w:asciiTheme="minorHAnsi" w:hAnsiTheme="minorHAnsi" w:cstheme="minorHAnsi"/>
                <w:b/>
                <w:bCs/>
                <w:sz w:val="22"/>
                <w:szCs w:val="22"/>
                <w:highlight w:val="yellow"/>
              </w:rPr>
            </w:pPr>
            <w:r w:rsidRPr="008868C0">
              <w:rPr>
                <w:rFonts w:asciiTheme="minorHAnsi" w:hAnsiTheme="minorHAnsi" w:cstheme="minorHAnsi"/>
                <w:b/>
                <w:bCs/>
                <w:color w:val="000000"/>
                <w:sz w:val="22"/>
                <w:szCs w:val="22"/>
              </w:rPr>
              <w:t>Trafford</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08322C8D" w14:textId="1CAC92A1"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£59,995</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07E3D8CB" w14:textId="2381EFCD"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£262,250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4B00A6BB" w14:textId="4AD93F9F"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337.1%</w:t>
            </w:r>
          </w:p>
        </w:tc>
      </w:tr>
      <w:tr w:rsidR="00925B14" w:rsidRPr="008868C0" w14:paraId="7C247CC8"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466FCFF" w14:textId="482A0026" w:rsidR="00925B14" w:rsidRPr="008868C0" w:rsidRDefault="00925B14" w:rsidP="00925B14">
            <w:pPr>
              <w:tabs>
                <w:tab w:val="left" w:pos="0"/>
                <w:tab w:val="left" w:pos="709"/>
                <w:tab w:val="left" w:pos="1418"/>
              </w:tabs>
              <w:spacing w:before="20" w:after="20"/>
              <w:rPr>
                <w:rFonts w:asciiTheme="minorHAnsi" w:hAnsiTheme="minorHAnsi" w:cstheme="minorHAnsi"/>
                <w:b/>
                <w:bCs/>
                <w:sz w:val="22"/>
                <w:szCs w:val="22"/>
                <w:highlight w:val="yellow"/>
              </w:rPr>
            </w:pPr>
            <w:r w:rsidRPr="008868C0">
              <w:rPr>
                <w:rFonts w:asciiTheme="minorHAnsi" w:hAnsiTheme="minorHAnsi" w:cstheme="minorHAnsi"/>
                <w:color w:val="000000"/>
                <w:sz w:val="22"/>
                <w:szCs w:val="22"/>
              </w:rPr>
              <w:t>Bolton</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3E0491B0" w14:textId="0B6AA0CA"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£30,000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5055D89D" w14:textId="14A719B0"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£128,500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0863EA69" w14:textId="6991202B"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328.3%</w:t>
            </w:r>
          </w:p>
        </w:tc>
      </w:tr>
      <w:tr w:rsidR="00925B14" w:rsidRPr="008868C0" w14:paraId="4E6D2A77"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ED3FF2B" w14:textId="48EFC187" w:rsidR="00925B14" w:rsidRPr="008868C0" w:rsidRDefault="00925B14" w:rsidP="00925B14">
            <w:pPr>
              <w:tabs>
                <w:tab w:val="left" w:pos="0"/>
                <w:tab w:val="left" w:pos="709"/>
                <w:tab w:val="left" w:pos="1418"/>
              </w:tabs>
              <w:spacing w:before="20" w:after="20"/>
              <w:rPr>
                <w:rFonts w:asciiTheme="minorHAnsi" w:hAnsiTheme="minorHAnsi" w:cstheme="minorHAnsi"/>
                <w:b/>
                <w:bCs/>
                <w:sz w:val="22"/>
                <w:szCs w:val="22"/>
                <w:highlight w:val="yellow"/>
              </w:rPr>
            </w:pPr>
            <w:r w:rsidRPr="008868C0">
              <w:rPr>
                <w:rFonts w:asciiTheme="minorHAnsi" w:hAnsiTheme="minorHAnsi" w:cstheme="minorHAnsi"/>
                <w:color w:val="000000"/>
                <w:sz w:val="22"/>
                <w:szCs w:val="22"/>
              </w:rPr>
              <w:t>Bury</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45F0C77F" w14:textId="7F8C0A67"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£36,000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412239CA" w14:textId="3A780A21"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£159,950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590FCE60" w14:textId="2A295F71"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344.3%</w:t>
            </w:r>
          </w:p>
        </w:tc>
      </w:tr>
      <w:tr w:rsidR="00925B14" w:rsidRPr="008868C0" w14:paraId="681785C3"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02FF28" w14:textId="2214CC56" w:rsidR="00925B14" w:rsidRPr="008868C0" w:rsidRDefault="00925B14" w:rsidP="00925B14">
            <w:pPr>
              <w:tabs>
                <w:tab w:val="left" w:pos="0"/>
                <w:tab w:val="left" w:pos="709"/>
                <w:tab w:val="left" w:pos="1418"/>
              </w:tabs>
              <w:spacing w:before="20" w:after="20"/>
              <w:rPr>
                <w:rFonts w:asciiTheme="minorHAnsi" w:hAnsiTheme="minorHAnsi" w:cstheme="minorHAnsi"/>
                <w:b/>
                <w:bCs/>
                <w:sz w:val="22"/>
                <w:szCs w:val="22"/>
                <w:highlight w:val="yellow"/>
              </w:rPr>
            </w:pPr>
            <w:r w:rsidRPr="008868C0">
              <w:rPr>
                <w:rFonts w:asciiTheme="minorHAnsi" w:hAnsiTheme="minorHAnsi" w:cstheme="minorHAnsi"/>
                <w:color w:val="000000"/>
                <w:sz w:val="22"/>
                <w:szCs w:val="22"/>
              </w:rPr>
              <w:t>Manchester</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070378E7" w14:textId="103F4885"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£25,950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2B41E174" w14:textId="66CDE151"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£173,700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1972E713" w14:textId="0349D9D0"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569.4%</w:t>
            </w:r>
          </w:p>
        </w:tc>
      </w:tr>
      <w:tr w:rsidR="00925B14" w:rsidRPr="008868C0" w14:paraId="0860E3D9"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737D14" w14:textId="66C3B11A" w:rsidR="00925B14" w:rsidRPr="008868C0" w:rsidRDefault="00925B14" w:rsidP="00925B14">
            <w:pPr>
              <w:tabs>
                <w:tab w:val="left" w:pos="0"/>
                <w:tab w:val="left" w:pos="709"/>
                <w:tab w:val="left" w:pos="1418"/>
              </w:tabs>
              <w:spacing w:before="20" w:after="20"/>
              <w:rPr>
                <w:rFonts w:asciiTheme="minorHAnsi" w:hAnsiTheme="minorHAnsi" w:cstheme="minorHAnsi"/>
                <w:b/>
                <w:bCs/>
                <w:sz w:val="22"/>
                <w:szCs w:val="22"/>
                <w:highlight w:val="yellow"/>
              </w:rPr>
            </w:pPr>
            <w:r w:rsidRPr="008868C0">
              <w:rPr>
                <w:rFonts w:asciiTheme="minorHAnsi" w:hAnsiTheme="minorHAnsi" w:cstheme="minorHAnsi"/>
                <w:color w:val="000000"/>
                <w:sz w:val="22"/>
                <w:szCs w:val="22"/>
              </w:rPr>
              <w:t>Oldham</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0E92500B" w14:textId="4335BDEE"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£27,000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1E157F6E" w14:textId="7FC4243B"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£134,950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39C652BD" w14:textId="22AEFB4C"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399.8%</w:t>
            </w:r>
          </w:p>
        </w:tc>
      </w:tr>
      <w:tr w:rsidR="00925B14" w:rsidRPr="008868C0" w14:paraId="393BBBDD"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20D4CD" w14:textId="2326D660" w:rsidR="00925B14" w:rsidRPr="008868C0" w:rsidRDefault="00925B14" w:rsidP="00925B14">
            <w:pPr>
              <w:tabs>
                <w:tab w:val="left" w:pos="0"/>
                <w:tab w:val="left" w:pos="709"/>
                <w:tab w:val="left" w:pos="1418"/>
              </w:tabs>
              <w:spacing w:before="20" w:after="20"/>
              <w:rPr>
                <w:rFonts w:asciiTheme="minorHAnsi" w:hAnsiTheme="minorHAnsi" w:cstheme="minorHAnsi"/>
                <w:b/>
                <w:bCs/>
                <w:sz w:val="22"/>
                <w:szCs w:val="22"/>
                <w:highlight w:val="yellow"/>
              </w:rPr>
            </w:pPr>
            <w:r w:rsidRPr="008868C0">
              <w:rPr>
                <w:rFonts w:asciiTheme="minorHAnsi" w:hAnsiTheme="minorHAnsi" w:cstheme="minorHAnsi"/>
                <w:color w:val="000000"/>
                <w:sz w:val="22"/>
                <w:szCs w:val="22"/>
              </w:rPr>
              <w:t>Rochdale</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749084ED" w14:textId="2DEB62DC"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£33,000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67486ABC" w14:textId="3A3C5A01"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£133,000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6033AB33" w14:textId="3855A82A"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303.0%</w:t>
            </w:r>
          </w:p>
        </w:tc>
      </w:tr>
      <w:tr w:rsidR="00925B14" w:rsidRPr="008868C0" w14:paraId="0F960BF4"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A2DC2F" w14:textId="421EA13B" w:rsidR="00925B14" w:rsidRPr="008868C0" w:rsidRDefault="00925B14" w:rsidP="00925B14">
            <w:pPr>
              <w:tabs>
                <w:tab w:val="left" w:pos="0"/>
                <w:tab w:val="left" w:pos="709"/>
                <w:tab w:val="left" w:pos="1418"/>
              </w:tabs>
              <w:spacing w:before="20" w:after="20"/>
              <w:rPr>
                <w:rFonts w:asciiTheme="minorHAnsi" w:hAnsiTheme="minorHAnsi" w:cstheme="minorHAnsi"/>
                <w:b/>
                <w:sz w:val="22"/>
                <w:szCs w:val="22"/>
                <w:highlight w:val="yellow"/>
              </w:rPr>
            </w:pPr>
            <w:r w:rsidRPr="008868C0">
              <w:rPr>
                <w:rFonts w:asciiTheme="minorHAnsi" w:hAnsiTheme="minorHAnsi" w:cstheme="minorHAnsi"/>
                <w:color w:val="000000"/>
                <w:sz w:val="22"/>
                <w:szCs w:val="22"/>
              </w:rPr>
              <w:t>Salford</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59E5DB2D" w14:textId="492117E4" w:rsidR="00925B14" w:rsidRPr="008868C0" w:rsidRDefault="00925B14" w:rsidP="00925B14">
            <w:pPr>
              <w:tabs>
                <w:tab w:val="left" w:pos="0"/>
                <w:tab w:val="left" w:pos="709"/>
                <w:tab w:val="left" w:pos="1418"/>
              </w:tabs>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£32,000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621640F6" w14:textId="159E6E5B" w:rsidR="00925B14" w:rsidRPr="008868C0" w:rsidRDefault="00925B14" w:rsidP="00925B14">
            <w:pPr>
              <w:tabs>
                <w:tab w:val="left" w:pos="0"/>
                <w:tab w:val="left" w:pos="709"/>
                <w:tab w:val="left" w:pos="1418"/>
              </w:tabs>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£170,000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0AC701A0" w14:textId="79FC5B71" w:rsidR="00925B14" w:rsidRPr="008868C0" w:rsidRDefault="00925B14" w:rsidP="00925B14">
            <w:pPr>
              <w:tabs>
                <w:tab w:val="left" w:pos="0"/>
                <w:tab w:val="left" w:pos="709"/>
                <w:tab w:val="left" w:pos="1418"/>
              </w:tabs>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431.3%</w:t>
            </w:r>
          </w:p>
        </w:tc>
      </w:tr>
      <w:tr w:rsidR="00925B14" w:rsidRPr="008868C0" w14:paraId="60E991E4"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A55454B" w14:textId="2513B29A" w:rsidR="00925B14" w:rsidRPr="008868C0" w:rsidRDefault="00925B14" w:rsidP="00925B14">
            <w:pPr>
              <w:tabs>
                <w:tab w:val="left" w:pos="0"/>
                <w:tab w:val="left" w:pos="709"/>
                <w:tab w:val="left" w:pos="1418"/>
              </w:tabs>
              <w:spacing w:before="20" w:after="20"/>
              <w:rPr>
                <w:rFonts w:asciiTheme="minorHAnsi" w:hAnsiTheme="minorHAnsi" w:cstheme="minorHAnsi"/>
                <w:b/>
                <w:bCs/>
                <w:sz w:val="22"/>
                <w:szCs w:val="22"/>
                <w:highlight w:val="yellow"/>
              </w:rPr>
            </w:pPr>
            <w:r w:rsidRPr="008868C0">
              <w:rPr>
                <w:rFonts w:asciiTheme="minorHAnsi" w:hAnsiTheme="minorHAnsi" w:cstheme="minorHAnsi"/>
                <w:color w:val="000000"/>
                <w:sz w:val="22"/>
                <w:szCs w:val="22"/>
              </w:rPr>
              <w:t>Stockport</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045003D3" w14:textId="614CFBB4" w:rsidR="00925B14" w:rsidRPr="008868C0" w:rsidRDefault="00925B14" w:rsidP="00925B14">
            <w:pPr>
              <w:tabs>
                <w:tab w:val="left" w:pos="0"/>
                <w:tab w:val="left" w:pos="709"/>
                <w:tab w:val="left" w:pos="1418"/>
              </w:tabs>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£49,950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0CAF6443" w14:textId="616119C1" w:rsidR="00925B14" w:rsidRPr="008868C0" w:rsidRDefault="00925B14" w:rsidP="00925B14">
            <w:pPr>
              <w:tabs>
                <w:tab w:val="left" w:pos="0"/>
                <w:tab w:val="left" w:pos="709"/>
                <w:tab w:val="left" w:pos="1418"/>
              </w:tabs>
              <w:spacing w:before="20" w:after="20"/>
              <w:jc w:val="right"/>
              <w:rPr>
                <w:rFonts w:asciiTheme="minorHAnsi" w:hAnsiTheme="minorHAnsi" w:cstheme="minorHAnsi"/>
                <w:sz w:val="22"/>
                <w:szCs w:val="22"/>
                <w:highlight w:val="yellow"/>
              </w:rPr>
            </w:pPr>
            <w:r w:rsidRPr="008868C0">
              <w:rPr>
                <w:rFonts w:asciiTheme="minorHAnsi" w:hAnsiTheme="minorHAnsi" w:cstheme="minorHAnsi"/>
                <w:sz w:val="22"/>
                <w:szCs w:val="22"/>
              </w:rPr>
              <w:t>£210,000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3FA61111" w14:textId="6525FA7F" w:rsidR="00925B14" w:rsidRPr="008868C0" w:rsidRDefault="00925B14" w:rsidP="00925B14">
            <w:pPr>
              <w:tabs>
                <w:tab w:val="left" w:pos="0"/>
                <w:tab w:val="left" w:pos="709"/>
                <w:tab w:val="left" w:pos="1418"/>
              </w:tabs>
              <w:spacing w:before="20" w:after="20"/>
              <w:jc w:val="right"/>
              <w:rPr>
                <w:rFonts w:asciiTheme="minorHAnsi" w:hAnsiTheme="minorHAnsi" w:cstheme="minorHAnsi"/>
                <w:b/>
                <w:bCs/>
                <w:sz w:val="22"/>
                <w:szCs w:val="22"/>
                <w:highlight w:val="yellow"/>
              </w:rPr>
            </w:pPr>
            <w:r w:rsidRPr="008868C0">
              <w:rPr>
                <w:rFonts w:asciiTheme="minorHAnsi" w:hAnsiTheme="minorHAnsi" w:cstheme="minorHAnsi"/>
                <w:sz w:val="22"/>
                <w:szCs w:val="22"/>
              </w:rPr>
              <w:t>320.4%</w:t>
            </w:r>
          </w:p>
        </w:tc>
      </w:tr>
      <w:tr w:rsidR="00925B14" w:rsidRPr="008868C0" w14:paraId="47D53FC4"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9DDB6B9" w14:textId="411AB2E5" w:rsidR="00925B14" w:rsidRPr="008868C0" w:rsidRDefault="00925B14" w:rsidP="00925B14">
            <w:pPr>
              <w:tabs>
                <w:tab w:val="left" w:pos="0"/>
                <w:tab w:val="left" w:pos="709"/>
                <w:tab w:val="left" w:pos="1418"/>
              </w:tabs>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Tameside</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69B79EE9" w14:textId="7D07BDDD" w:rsidR="00925B14" w:rsidRPr="008868C0" w:rsidRDefault="00925B14" w:rsidP="00925B14">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£35,000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44584A54" w14:textId="2D0BBE6C" w:rsidR="00925B14" w:rsidRPr="008868C0" w:rsidRDefault="00925B14" w:rsidP="00925B14">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£150,000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0A2851C2" w14:textId="369507E2" w:rsidR="00925B14" w:rsidRPr="008868C0" w:rsidRDefault="00925B14" w:rsidP="00925B14">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328.6%</w:t>
            </w:r>
          </w:p>
        </w:tc>
      </w:tr>
      <w:tr w:rsidR="00925B14" w:rsidRPr="008868C0" w14:paraId="140859DA" w14:textId="77777777" w:rsidTr="00A40B99">
        <w:tc>
          <w:tcPr>
            <w:tcW w:w="17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4E020B" w14:textId="6C9568C6" w:rsidR="00925B14" w:rsidRPr="008868C0" w:rsidRDefault="00925B14" w:rsidP="00925B14">
            <w:pPr>
              <w:tabs>
                <w:tab w:val="left" w:pos="0"/>
                <w:tab w:val="left" w:pos="709"/>
                <w:tab w:val="left" w:pos="1418"/>
              </w:tabs>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Wigan</w:t>
            </w:r>
          </w:p>
        </w:tc>
        <w:tc>
          <w:tcPr>
            <w:tcW w:w="1235" w:type="pct"/>
            <w:tcBorders>
              <w:top w:val="single" w:sz="4" w:space="0" w:color="auto"/>
              <w:left w:val="single" w:sz="4" w:space="0" w:color="auto"/>
              <w:bottom w:val="single" w:sz="4" w:space="0" w:color="auto"/>
              <w:right w:val="single" w:sz="4" w:space="0" w:color="auto"/>
            </w:tcBorders>
            <w:shd w:val="clear" w:color="auto" w:fill="auto"/>
            <w:noWrap/>
          </w:tcPr>
          <w:p w14:paraId="08B15C3B" w14:textId="0E5C29FE" w:rsidR="00925B14" w:rsidRPr="008868C0" w:rsidRDefault="00925B14" w:rsidP="00925B14">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£33,000</w:t>
            </w:r>
          </w:p>
        </w:tc>
        <w:tc>
          <w:tcPr>
            <w:tcW w:w="1159" w:type="pct"/>
            <w:tcBorders>
              <w:top w:val="single" w:sz="4" w:space="0" w:color="auto"/>
              <w:left w:val="single" w:sz="4" w:space="0" w:color="auto"/>
              <w:bottom w:val="single" w:sz="4" w:space="0" w:color="auto"/>
              <w:right w:val="single" w:sz="4" w:space="0" w:color="auto"/>
            </w:tcBorders>
            <w:shd w:val="clear" w:color="auto" w:fill="auto"/>
            <w:noWrap/>
          </w:tcPr>
          <w:p w14:paraId="172BFD0E" w14:textId="00C3B44B" w:rsidR="00925B14" w:rsidRPr="008868C0" w:rsidRDefault="00925B14" w:rsidP="00925B14">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£130,000</w:t>
            </w:r>
          </w:p>
        </w:tc>
        <w:tc>
          <w:tcPr>
            <w:tcW w:w="833" w:type="pct"/>
            <w:tcBorders>
              <w:top w:val="single" w:sz="4" w:space="0" w:color="auto"/>
              <w:left w:val="single" w:sz="4" w:space="0" w:color="auto"/>
              <w:bottom w:val="single" w:sz="4" w:space="0" w:color="auto"/>
              <w:right w:val="single" w:sz="4" w:space="0" w:color="auto"/>
            </w:tcBorders>
            <w:shd w:val="clear" w:color="auto" w:fill="auto"/>
            <w:noWrap/>
          </w:tcPr>
          <w:p w14:paraId="0D97CFB7" w14:textId="6EE84B81" w:rsidR="00925B14" w:rsidRPr="008868C0" w:rsidRDefault="00925B14" w:rsidP="00925B14">
            <w:pPr>
              <w:tabs>
                <w:tab w:val="left" w:pos="0"/>
                <w:tab w:val="left" w:pos="709"/>
                <w:tab w:val="left" w:pos="1418"/>
              </w:tabs>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293.9%</w:t>
            </w:r>
          </w:p>
        </w:tc>
      </w:tr>
    </w:tbl>
    <w:p w14:paraId="14428A93" w14:textId="77777777" w:rsidR="000F7AA0" w:rsidRPr="008868C0" w:rsidRDefault="000F7AA0" w:rsidP="000F7AA0">
      <w:pPr>
        <w:rPr>
          <w:rFonts w:asciiTheme="minorHAnsi" w:hAnsiTheme="minorHAnsi" w:cstheme="minorHAnsi"/>
          <w:i/>
          <w:iCs/>
          <w:color w:val="000000"/>
          <w:sz w:val="22"/>
          <w:szCs w:val="22"/>
        </w:rPr>
      </w:pPr>
      <w:r w:rsidRPr="008868C0">
        <w:rPr>
          <w:rFonts w:asciiTheme="minorHAnsi" w:hAnsiTheme="minorHAnsi" w:cstheme="minorHAnsi"/>
          <w:sz w:val="22"/>
          <w:szCs w:val="28"/>
        </w:rPr>
        <w:t>Source</w:t>
      </w:r>
      <w:r w:rsidRPr="008868C0">
        <w:rPr>
          <w:rFonts w:asciiTheme="minorHAnsi" w:hAnsiTheme="minorHAnsi" w:cstheme="minorHAnsi"/>
          <w:i/>
          <w:iCs/>
          <w:sz w:val="22"/>
          <w:szCs w:val="22"/>
        </w:rPr>
        <w:t xml:space="preserve">: </w:t>
      </w:r>
      <w:r w:rsidRPr="008868C0">
        <w:rPr>
          <w:rFonts w:asciiTheme="minorHAnsi" w:hAnsiTheme="minorHAnsi" w:cstheme="minorHAnsi"/>
          <w:i/>
          <w:iCs/>
          <w:color w:val="000000"/>
          <w:sz w:val="22"/>
          <w:szCs w:val="22"/>
        </w:rPr>
        <w:t>ONS House Price Statistics for Small Areas (HPSSAs) LQ and Median comparator 1995 onwards</w:t>
      </w:r>
    </w:p>
    <w:p w14:paraId="157F452C" w14:textId="77777777"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sz w:val="20"/>
        </w:rPr>
      </w:pPr>
    </w:p>
    <w:p w14:paraId="7945B2A7" w14:textId="74B5DC20" w:rsidR="007D604B" w:rsidRPr="008868C0" w:rsidRDefault="00CE1BDB" w:rsidP="007D604B">
      <w:pPr>
        <w:pStyle w:val="Reporttext"/>
        <w:tabs>
          <w:tab w:val="left" w:pos="709"/>
          <w:tab w:val="left" w:pos="1418"/>
        </w:tabs>
        <w:rPr>
          <w:rFonts w:asciiTheme="minorHAnsi" w:hAnsiTheme="minorHAnsi" w:cstheme="minorHAnsi"/>
        </w:rPr>
      </w:pPr>
      <w:r w:rsidRPr="008868C0">
        <w:rPr>
          <w:rFonts w:asciiTheme="minorHAnsi" w:hAnsiTheme="minorHAnsi" w:cstheme="minorHAnsi"/>
        </w:rPr>
        <w:t xml:space="preserve">Table 3.3 sets out the change in house prices by </w:t>
      </w:r>
      <w:r w:rsidR="00243DB5" w:rsidRPr="008868C0">
        <w:rPr>
          <w:rFonts w:asciiTheme="minorHAnsi" w:hAnsiTheme="minorHAnsi" w:cstheme="minorHAnsi"/>
        </w:rPr>
        <w:t>s</w:t>
      </w:r>
      <w:r w:rsidR="008C195A" w:rsidRPr="008868C0">
        <w:rPr>
          <w:rFonts w:asciiTheme="minorHAnsi" w:hAnsiTheme="minorHAnsi" w:cstheme="minorHAnsi"/>
        </w:rPr>
        <w:t>ub-area</w:t>
      </w:r>
      <w:r w:rsidRPr="008868C0">
        <w:rPr>
          <w:rFonts w:asciiTheme="minorHAnsi" w:hAnsiTheme="minorHAnsi" w:cstheme="minorHAnsi"/>
        </w:rPr>
        <w:t xml:space="preserve"> over the period 2007 to 202</w:t>
      </w:r>
      <w:r w:rsidR="00094758" w:rsidRPr="008868C0">
        <w:rPr>
          <w:rFonts w:asciiTheme="minorHAnsi" w:hAnsiTheme="minorHAnsi" w:cstheme="minorHAnsi"/>
        </w:rPr>
        <w:t>1</w:t>
      </w:r>
      <w:r w:rsidRPr="008868C0">
        <w:rPr>
          <w:rFonts w:asciiTheme="minorHAnsi" w:hAnsiTheme="minorHAnsi" w:cstheme="minorHAnsi"/>
        </w:rPr>
        <w:t xml:space="preserve"> (Note: Land Registry ward level analysis is only possible from 2007). During this period, median prices increased by +</w:t>
      </w:r>
      <w:r w:rsidR="00F52F8F" w:rsidRPr="008868C0">
        <w:rPr>
          <w:rFonts w:asciiTheme="minorHAnsi" w:hAnsiTheme="minorHAnsi" w:cstheme="minorHAnsi"/>
        </w:rPr>
        <w:t>85.7</w:t>
      </w:r>
      <w:r w:rsidRPr="008868C0">
        <w:rPr>
          <w:rFonts w:asciiTheme="minorHAnsi" w:hAnsiTheme="minorHAnsi" w:cstheme="minorHAnsi"/>
        </w:rPr>
        <w:t xml:space="preserve">% overall but varies considerably at </w:t>
      </w:r>
      <w:r w:rsidR="00243DB5" w:rsidRPr="008868C0">
        <w:rPr>
          <w:rFonts w:asciiTheme="minorHAnsi" w:hAnsiTheme="minorHAnsi" w:cstheme="minorHAnsi"/>
        </w:rPr>
        <w:t>s</w:t>
      </w:r>
      <w:r w:rsidR="0011486E" w:rsidRPr="008868C0">
        <w:rPr>
          <w:rFonts w:asciiTheme="minorHAnsi" w:hAnsiTheme="minorHAnsi" w:cstheme="minorHAnsi"/>
        </w:rPr>
        <w:t>ub-area</w:t>
      </w:r>
      <w:r w:rsidRPr="008868C0">
        <w:rPr>
          <w:rFonts w:asciiTheme="minorHAnsi" w:hAnsiTheme="minorHAnsi" w:cstheme="minorHAnsi"/>
        </w:rPr>
        <w:t xml:space="preserve"> level. </w:t>
      </w:r>
      <w:r w:rsidRPr="008868C0">
        <w:rPr>
          <w:rFonts w:asciiTheme="minorHAnsi" w:hAnsiTheme="minorHAnsi" w:cstheme="minorHAnsi"/>
        </w:rPr>
        <w:lastRenderedPageBreak/>
        <w:t>T</w:t>
      </w:r>
      <w:r w:rsidR="004E4465" w:rsidRPr="008868C0">
        <w:rPr>
          <w:rFonts w:asciiTheme="minorHAnsi" w:hAnsiTheme="minorHAnsi" w:cstheme="minorHAnsi"/>
        </w:rPr>
        <w:t>he table</w:t>
      </w:r>
      <w:r w:rsidRPr="008868C0">
        <w:rPr>
          <w:rFonts w:asciiTheme="minorHAnsi" w:hAnsiTheme="minorHAnsi" w:cstheme="minorHAnsi"/>
        </w:rPr>
        <w:t xml:space="preserve"> also sets out LQ data for the same </w:t>
      </w:r>
      <w:proofErr w:type="gramStart"/>
      <w:r w:rsidRPr="008868C0">
        <w:rPr>
          <w:rFonts w:asciiTheme="minorHAnsi" w:hAnsiTheme="minorHAnsi" w:cstheme="minorHAnsi"/>
        </w:rPr>
        <w:t xml:space="preserve">period, </w:t>
      </w:r>
      <w:r w:rsidR="009F594B" w:rsidRPr="008868C0">
        <w:rPr>
          <w:rFonts w:asciiTheme="minorHAnsi" w:hAnsiTheme="minorHAnsi" w:cstheme="minorHAnsi"/>
        </w:rPr>
        <w:t>and</w:t>
      </w:r>
      <w:proofErr w:type="gramEnd"/>
      <w:r w:rsidR="009F594B" w:rsidRPr="008868C0">
        <w:rPr>
          <w:rFonts w:asciiTheme="minorHAnsi" w:hAnsiTheme="minorHAnsi" w:cstheme="minorHAnsi"/>
        </w:rPr>
        <w:t xml:space="preserve"> shows</w:t>
      </w:r>
      <w:r w:rsidRPr="008868C0">
        <w:rPr>
          <w:rFonts w:asciiTheme="minorHAnsi" w:hAnsiTheme="minorHAnsi" w:cstheme="minorHAnsi"/>
        </w:rPr>
        <w:t xml:space="preserve"> an overall increase of +</w:t>
      </w:r>
      <w:r w:rsidR="00F52F8F" w:rsidRPr="008868C0">
        <w:rPr>
          <w:rFonts w:asciiTheme="minorHAnsi" w:hAnsiTheme="minorHAnsi" w:cstheme="minorHAnsi"/>
        </w:rPr>
        <w:t>75.9</w:t>
      </w:r>
      <w:r w:rsidRPr="008868C0">
        <w:rPr>
          <w:rFonts w:asciiTheme="minorHAnsi" w:hAnsiTheme="minorHAnsi" w:cstheme="minorHAnsi"/>
        </w:rPr>
        <w:t xml:space="preserve">% </w:t>
      </w:r>
      <w:r w:rsidR="009F594B" w:rsidRPr="008868C0">
        <w:rPr>
          <w:rFonts w:asciiTheme="minorHAnsi" w:hAnsiTheme="minorHAnsi" w:cstheme="minorHAnsi"/>
        </w:rPr>
        <w:t>with</w:t>
      </w:r>
      <w:r w:rsidRPr="008868C0">
        <w:rPr>
          <w:rFonts w:asciiTheme="minorHAnsi" w:hAnsiTheme="minorHAnsi" w:cstheme="minorHAnsi"/>
        </w:rPr>
        <w:t xml:space="preserve"> considerable variation within </w:t>
      </w:r>
      <w:bookmarkStart w:id="270" w:name="_Toc517356574"/>
      <w:bookmarkStart w:id="271" w:name="_Toc430084699"/>
      <w:bookmarkStart w:id="272" w:name="_Toc304624649"/>
      <w:r w:rsidR="00243DB5" w:rsidRPr="008868C0">
        <w:rPr>
          <w:rFonts w:asciiTheme="minorHAnsi" w:hAnsiTheme="minorHAnsi" w:cstheme="minorHAnsi"/>
        </w:rPr>
        <w:t>the borough</w:t>
      </w:r>
      <w:r w:rsidRPr="008868C0">
        <w:rPr>
          <w:rFonts w:asciiTheme="minorHAnsi" w:hAnsiTheme="minorHAnsi" w:cstheme="minorHAnsi"/>
        </w:rPr>
        <w:t>.</w:t>
      </w:r>
    </w:p>
    <w:p w14:paraId="0E03EBB2" w14:textId="77777777" w:rsidR="00FC4CAF" w:rsidRPr="008868C0" w:rsidRDefault="00CE1BDB" w:rsidP="008C195A">
      <w:pPr>
        <w:pStyle w:val="Reporttext"/>
        <w:tabs>
          <w:tab w:val="left" w:pos="709"/>
          <w:tab w:val="left" w:pos="1418"/>
        </w:tabs>
        <w:rPr>
          <w:rFonts w:asciiTheme="minorHAnsi" w:hAnsiTheme="minorHAnsi" w:cstheme="minorHAnsi"/>
        </w:rPr>
      </w:pPr>
      <w:r w:rsidRPr="008868C0">
        <w:rPr>
          <w:rFonts w:asciiTheme="minorHAnsi" w:hAnsiTheme="minorHAnsi" w:cstheme="minorHAnsi"/>
        </w:rPr>
        <w:t xml:space="preserve">Maps 3.1 and 3.2 provide an illustration of LQ and median prices using Lower Super Output Area. The maps show a range of market prices, with highest prices in </w:t>
      </w:r>
      <w:r w:rsidR="00CF34FA" w:rsidRPr="008868C0">
        <w:rPr>
          <w:rFonts w:asciiTheme="minorHAnsi" w:hAnsiTheme="minorHAnsi" w:cstheme="minorHAnsi"/>
        </w:rPr>
        <w:t>the south of the borough and the lowest in the north</w:t>
      </w:r>
      <w:r w:rsidR="00D322A4" w:rsidRPr="008868C0">
        <w:rPr>
          <w:rFonts w:asciiTheme="minorHAnsi" w:hAnsiTheme="minorHAnsi" w:cstheme="minorHAnsi"/>
        </w:rPr>
        <w:t xml:space="preserve"> and west.</w:t>
      </w:r>
    </w:p>
    <w:p w14:paraId="0AF63C78" w14:textId="3EA77CBC" w:rsidR="00FC4CAF" w:rsidRPr="008868C0" w:rsidRDefault="00FC4CAF">
      <w:pPr>
        <w:rPr>
          <w:rFonts w:asciiTheme="minorHAnsi" w:hAnsiTheme="minorHAnsi" w:cstheme="minorHAnsi"/>
          <w:lang w:eastAsia="en-US"/>
        </w:rPr>
      </w:pPr>
    </w:p>
    <w:p w14:paraId="1EB43127" w14:textId="1A274C01" w:rsidR="00FC4CAF" w:rsidRPr="008868C0" w:rsidRDefault="00FC4CAF" w:rsidP="00FC4CAF">
      <w:pPr>
        <w:pStyle w:val="Tableheading1"/>
        <w:rPr>
          <w:rFonts w:asciiTheme="minorHAnsi" w:hAnsiTheme="minorHAnsi" w:cstheme="minorHAnsi"/>
          <w:highlight w:val="yellow"/>
        </w:rPr>
      </w:pPr>
      <w:bookmarkStart w:id="273" w:name="_Toc146126546"/>
      <w:r w:rsidRPr="008868C0">
        <w:rPr>
          <w:rFonts w:asciiTheme="minorHAnsi" w:hAnsiTheme="minorHAnsi" w:cstheme="minorHAnsi"/>
        </w:rPr>
        <w:t xml:space="preserve">Table 3.3 </w:t>
      </w:r>
      <w:r w:rsidRPr="008868C0">
        <w:rPr>
          <w:rFonts w:asciiTheme="minorHAnsi" w:hAnsiTheme="minorHAnsi" w:cstheme="minorHAnsi"/>
        </w:rPr>
        <w:tab/>
        <w:t>Comparative lower quartile and median house price change 2007-202</w:t>
      </w:r>
      <w:r w:rsidR="00005106" w:rsidRPr="008868C0">
        <w:rPr>
          <w:rFonts w:asciiTheme="minorHAnsi" w:hAnsiTheme="minorHAnsi" w:cstheme="minorHAnsi"/>
        </w:rPr>
        <w:t>2</w:t>
      </w:r>
      <w:r w:rsidRPr="008868C0">
        <w:rPr>
          <w:rFonts w:asciiTheme="minorHAnsi" w:hAnsiTheme="minorHAnsi" w:cstheme="minorHAnsi"/>
        </w:rPr>
        <w:t xml:space="preserve"> for sub-areas</w:t>
      </w:r>
      <w:bookmarkEnd w:id="27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3.3"/>
        <w:tblDescription w:val="Comparative lower quartile and median house price change 2007-2021 for sub-areas"/>
      </w:tblPr>
      <w:tblGrid>
        <w:gridCol w:w="2123"/>
        <w:gridCol w:w="1275"/>
        <w:gridCol w:w="1136"/>
        <w:gridCol w:w="991"/>
        <w:gridCol w:w="1274"/>
        <w:gridCol w:w="1276"/>
        <w:gridCol w:w="1105"/>
      </w:tblGrid>
      <w:tr w:rsidR="00932303" w:rsidRPr="008868C0" w14:paraId="477DE20D" w14:textId="77777777" w:rsidTr="75FD0481">
        <w:trPr>
          <w:trHeight w:val="320"/>
        </w:trPr>
        <w:tc>
          <w:tcPr>
            <w:tcW w:w="1156" w:type="pct"/>
            <w:shd w:val="clear" w:color="auto" w:fill="0A5958"/>
            <w:vAlign w:val="bottom"/>
            <w:hideMark/>
          </w:tcPr>
          <w:bookmarkEnd w:id="270"/>
          <w:p w14:paraId="14F643E7" w14:textId="0E816FBA" w:rsidR="00CE1BDB" w:rsidRPr="008868C0" w:rsidRDefault="00932303" w:rsidP="00932303">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Sub-area</w:t>
            </w:r>
          </w:p>
        </w:tc>
        <w:tc>
          <w:tcPr>
            <w:tcW w:w="694" w:type="pct"/>
            <w:shd w:val="clear" w:color="auto" w:fill="0A5958"/>
            <w:noWrap/>
            <w:tcMar>
              <w:left w:w="0" w:type="dxa"/>
              <w:right w:w="0" w:type="dxa"/>
            </w:tcMar>
            <w:vAlign w:val="bottom"/>
            <w:hideMark/>
          </w:tcPr>
          <w:p w14:paraId="5FC2110F" w14:textId="77777777" w:rsidR="00FC4CAF" w:rsidRPr="008868C0" w:rsidRDefault="00FC4CAF" w:rsidP="00FC4CA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LQ price</w:t>
            </w:r>
          </w:p>
          <w:p w14:paraId="4697B402" w14:textId="095D6A42" w:rsidR="00CE1BDB" w:rsidRPr="008868C0" w:rsidRDefault="00CE1BDB" w:rsidP="00FC4CA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2007</w:t>
            </w:r>
          </w:p>
        </w:tc>
        <w:tc>
          <w:tcPr>
            <w:tcW w:w="619" w:type="pct"/>
            <w:shd w:val="clear" w:color="auto" w:fill="0A5958"/>
            <w:noWrap/>
            <w:tcMar>
              <w:left w:w="0" w:type="dxa"/>
              <w:right w:w="0" w:type="dxa"/>
            </w:tcMar>
            <w:vAlign w:val="bottom"/>
            <w:hideMark/>
          </w:tcPr>
          <w:p w14:paraId="77017E81" w14:textId="77777777" w:rsidR="00FC4CAF" w:rsidRPr="008868C0" w:rsidRDefault="00FC4CAF" w:rsidP="00FC4CA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LQ Price</w:t>
            </w:r>
          </w:p>
          <w:p w14:paraId="44E18851" w14:textId="093573CE" w:rsidR="00CE1BDB" w:rsidRPr="008868C0" w:rsidRDefault="00CE1BDB" w:rsidP="00FC4CA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w:t>
            </w:r>
            <w:r w:rsidR="00005106" w:rsidRPr="008868C0">
              <w:rPr>
                <w:rFonts w:asciiTheme="minorHAnsi" w:hAnsiTheme="minorHAnsi" w:cstheme="minorHAnsi"/>
                <w:b/>
                <w:bCs/>
                <w:color w:val="FFFFFF"/>
                <w:sz w:val="22"/>
                <w:szCs w:val="22"/>
              </w:rPr>
              <w:t>2</w:t>
            </w:r>
          </w:p>
        </w:tc>
        <w:tc>
          <w:tcPr>
            <w:tcW w:w="540" w:type="pct"/>
            <w:shd w:val="clear" w:color="auto" w:fill="0A5958"/>
            <w:noWrap/>
            <w:tcMar>
              <w:left w:w="0" w:type="dxa"/>
              <w:right w:w="0" w:type="dxa"/>
            </w:tcMar>
            <w:vAlign w:val="bottom"/>
            <w:hideMark/>
          </w:tcPr>
          <w:p w14:paraId="1B37723B" w14:textId="431721AF" w:rsidR="00CE1BDB" w:rsidRPr="008868C0" w:rsidRDefault="00FC4CAF" w:rsidP="009323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LQ </w:t>
            </w:r>
            <w:r w:rsidR="00CE1BDB" w:rsidRPr="008868C0">
              <w:rPr>
                <w:rFonts w:asciiTheme="minorHAnsi" w:hAnsiTheme="minorHAnsi" w:cstheme="minorHAnsi"/>
                <w:b/>
                <w:bCs/>
                <w:color w:val="FFFFFF"/>
                <w:sz w:val="22"/>
                <w:szCs w:val="22"/>
              </w:rPr>
              <w:t>% change</w:t>
            </w:r>
          </w:p>
        </w:tc>
        <w:tc>
          <w:tcPr>
            <w:tcW w:w="694" w:type="pct"/>
            <w:shd w:val="clear" w:color="auto" w:fill="0A5958"/>
            <w:noWrap/>
            <w:tcMar>
              <w:left w:w="0" w:type="dxa"/>
              <w:right w:w="0" w:type="dxa"/>
            </w:tcMar>
            <w:vAlign w:val="bottom"/>
            <w:hideMark/>
          </w:tcPr>
          <w:p w14:paraId="62814C19" w14:textId="77777777" w:rsidR="00932303" w:rsidRPr="008868C0" w:rsidRDefault="00932303" w:rsidP="00FC4CA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Median Price</w:t>
            </w:r>
          </w:p>
          <w:p w14:paraId="3925FD01" w14:textId="1EB36047" w:rsidR="00CE1BDB" w:rsidRPr="008868C0" w:rsidRDefault="00CE1BDB" w:rsidP="00FC4CA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2007</w:t>
            </w:r>
          </w:p>
        </w:tc>
        <w:tc>
          <w:tcPr>
            <w:tcW w:w="695" w:type="pct"/>
            <w:shd w:val="clear" w:color="auto" w:fill="0A5958"/>
            <w:noWrap/>
            <w:tcMar>
              <w:left w:w="0" w:type="dxa"/>
              <w:right w:w="0" w:type="dxa"/>
            </w:tcMar>
            <w:vAlign w:val="bottom"/>
            <w:hideMark/>
          </w:tcPr>
          <w:p w14:paraId="011DC9B1" w14:textId="77777777" w:rsidR="00932303" w:rsidRPr="008868C0" w:rsidRDefault="00932303" w:rsidP="00FC4CA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Median Price</w:t>
            </w:r>
          </w:p>
          <w:p w14:paraId="0167D25A" w14:textId="529770A8" w:rsidR="00CE1BDB" w:rsidRPr="008868C0" w:rsidRDefault="00CE1BDB" w:rsidP="00FC4CA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w:t>
            </w:r>
            <w:r w:rsidR="00005106" w:rsidRPr="008868C0">
              <w:rPr>
                <w:rFonts w:asciiTheme="minorHAnsi" w:hAnsiTheme="minorHAnsi" w:cstheme="minorHAnsi"/>
                <w:b/>
                <w:bCs/>
                <w:color w:val="FFFFFF"/>
                <w:sz w:val="22"/>
                <w:szCs w:val="22"/>
              </w:rPr>
              <w:t>2</w:t>
            </w:r>
          </w:p>
        </w:tc>
        <w:tc>
          <w:tcPr>
            <w:tcW w:w="602" w:type="pct"/>
            <w:shd w:val="clear" w:color="auto" w:fill="0A5958"/>
            <w:noWrap/>
            <w:tcMar>
              <w:left w:w="0" w:type="dxa"/>
              <w:right w:w="0" w:type="dxa"/>
            </w:tcMar>
            <w:vAlign w:val="bottom"/>
            <w:hideMark/>
          </w:tcPr>
          <w:p w14:paraId="06FD8903" w14:textId="6CC13CFE" w:rsidR="00CE1BDB" w:rsidRPr="008868C0" w:rsidRDefault="00932303" w:rsidP="00FC4CA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Median </w:t>
            </w:r>
            <w:r w:rsidR="00CE1BDB" w:rsidRPr="008868C0">
              <w:rPr>
                <w:rFonts w:asciiTheme="minorHAnsi" w:hAnsiTheme="minorHAnsi" w:cstheme="minorHAnsi"/>
                <w:b/>
                <w:bCs/>
                <w:color w:val="FFFFFF"/>
                <w:sz w:val="22"/>
                <w:szCs w:val="22"/>
              </w:rPr>
              <w:t>% change</w:t>
            </w:r>
          </w:p>
        </w:tc>
      </w:tr>
      <w:tr w:rsidR="00D7656D" w:rsidRPr="008868C0" w14:paraId="00C1D212" w14:textId="77777777" w:rsidTr="0082454C">
        <w:trPr>
          <w:trHeight w:val="340"/>
        </w:trPr>
        <w:tc>
          <w:tcPr>
            <w:tcW w:w="1156" w:type="pct"/>
            <w:shd w:val="clear" w:color="auto" w:fill="auto"/>
            <w:noWrap/>
            <w:vAlign w:val="center"/>
          </w:tcPr>
          <w:p w14:paraId="4355E746" w14:textId="51B1C3FD" w:rsidR="00D7656D" w:rsidRPr="005C724D" w:rsidRDefault="00D7656D" w:rsidP="00D7656D">
            <w:pPr>
              <w:spacing w:before="20" w:after="20"/>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Altrincham</w:t>
            </w:r>
          </w:p>
        </w:tc>
        <w:tc>
          <w:tcPr>
            <w:tcW w:w="694" w:type="pct"/>
            <w:shd w:val="clear" w:color="auto" w:fill="auto"/>
            <w:noWrap/>
          </w:tcPr>
          <w:p w14:paraId="519642CB" w14:textId="3C2DA155"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£170,500</w:t>
            </w:r>
          </w:p>
        </w:tc>
        <w:tc>
          <w:tcPr>
            <w:tcW w:w="619" w:type="pct"/>
            <w:shd w:val="clear" w:color="auto" w:fill="auto"/>
            <w:noWrap/>
          </w:tcPr>
          <w:p w14:paraId="0C8D41D6" w14:textId="3D931524"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£320,000</w:t>
            </w:r>
          </w:p>
        </w:tc>
        <w:tc>
          <w:tcPr>
            <w:tcW w:w="540" w:type="pct"/>
            <w:shd w:val="clear" w:color="auto" w:fill="auto"/>
            <w:noWrap/>
          </w:tcPr>
          <w:p w14:paraId="22236B49" w14:textId="4E9EE90F"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87.7%</w:t>
            </w:r>
          </w:p>
        </w:tc>
        <w:tc>
          <w:tcPr>
            <w:tcW w:w="694" w:type="pct"/>
            <w:shd w:val="clear" w:color="auto" w:fill="auto"/>
            <w:noWrap/>
          </w:tcPr>
          <w:p w14:paraId="43D7A05E" w14:textId="415FBC44"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£226,500</w:t>
            </w:r>
          </w:p>
        </w:tc>
        <w:tc>
          <w:tcPr>
            <w:tcW w:w="695" w:type="pct"/>
            <w:shd w:val="clear" w:color="auto" w:fill="auto"/>
            <w:noWrap/>
          </w:tcPr>
          <w:p w14:paraId="42300F9D" w14:textId="10C6520D"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£425,125</w:t>
            </w:r>
          </w:p>
        </w:tc>
        <w:tc>
          <w:tcPr>
            <w:tcW w:w="602" w:type="pct"/>
            <w:shd w:val="clear" w:color="auto" w:fill="auto"/>
            <w:noWrap/>
          </w:tcPr>
          <w:p w14:paraId="48D3CF3A" w14:textId="23466BEE"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72.6%</w:t>
            </w:r>
          </w:p>
        </w:tc>
      </w:tr>
      <w:tr w:rsidR="00D7656D" w:rsidRPr="008868C0" w14:paraId="200DF1C8" w14:textId="77777777" w:rsidTr="0082454C">
        <w:trPr>
          <w:trHeight w:val="333"/>
        </w:trPr>
        <w:tc>
          <w:tcPr>
            <w:tcW w:w="1156" w:type="pct"/>
            <w:shd w:val="clear" w:color="auto" w:fill="auto"/>
            <w:noWrap/>
            <w:vAlign w:val="center"/>
          </w:tcPr>
          <w:p w14:paraId="26A4A288" w14:textId="46FA19AA" w:rsidR="00D7656D" w:rsidRPr="005C724D" w:rsidRDefault="00D7656D" w:rsidP="00D7656D">
            <w:pPr>
              <w:spacing w:before="20" w:after="20"/>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Old Trafford</w:t>
            </w:r>
          </w:p>
        </w:tc>
        <w:tc>
          <w:tcPr>
            <w:tcW w:w="694" w:type="pct"/>
            <w:shd w:val="clear" w:color="auto" w:fill="auto"/>
            <w:noWrap/>
          </w:tcPr>
          <w:p w14:paraId="14FBF268" w14:textId="5FA74D92"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£125,000</w:t>
            </w:r>
          </w:p>
        </w:tc>
        <w:tc>
          <w:tcPr>
            <w:tcW w:w="619" w:type="pct"/>
            <w:shd w:val="clear" w:color="auto" w:fill="auto"/>
            <w:noWrap/>
          </w:tcPr>
          <w:p w14:paraId="208F4B33" w14:textId="3057B826"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£200,000</w:t>
            </w:r>
          </w:p>
        </w:tc>
        <w:tc>
          <w:tcPr>
            <w:tcW w:w="540" w:type="pct"/>
            <w:shd w:val="clear" w:color="auto" w:fill="auto"/>
            <w:noWrap/>
          </w:tcPr>
          <w:p w14:paraId="3444A354" w14:textId="3040690A"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60.0%</w:t>
            </w:r>
          </w:p>
        </w:tc>
        <w:tc>
          <w:tcPr>
            <w:tcW w:w="694" w:type="pct"/>
            <w:shd w:val="clear" w:color="auto" w:fill="auto"/>
            <w:noWrap/>
          </w:tcPr>
          <w:p w14:paraId="483AADC3" w14:textId="320A794E"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£149,950</w:t>
            </w:r>
          </w:p>
        </w:tc>
        <w:tc>
          <w:tcPr>
            <w:tcW w:w="695" w:type="pct"/>
            <w:shd w:val="clear" w:color="auto" w:fill="auto"/>
            <w:noWrap/>
          </w:tcPr>
          <w:p w14:paraId="0E28E4AD" w14:textId="56DC628D"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£280,000</w:t>
            </w:r>
          </w:p>
        </w:tc>
        <w:tc>
          <w:tcPr>
            <w:tcW w:w="602" w:type="pct"/>
            <w:shd w:val="clear" w:color="auto" w:fill="auto"/>
            <w:noWrap/>
          </w:tcPr>
          <w:p w14:paraId="51D97FF0" w14:textId="5FBDA46C"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76.7%</w:t>
            </w:r>
          </w:p>
        </w:tc>
      </w:tr>
      <w:tr w:rsidR="00D7656D" w:rsidRPr="008868C0" w14:paraId="348F8718" w14:textId="77777777" w:rsidTr="0082454C">
        <w:trPr>
          <w:trHeight w:val="340"/>
        </w:trPr>
        <w:tc>
          <w:tcPr>
            <w:tcW w:w="1156" w:type="pct"/>
            <w:shd w:val="clear" w:color="auto" w:fill="auto"/>
            <w:noWrap/>
            <w:vAlign w:val="center"/>
          </w:tcPr>
          <w:p w14:paraId="52014618" w14:textId="65A32AAE" w:rsidR="00D7656D" w:rsidRPr="005C724D" w:rsidRDefault="00D7656D" w:rsidP="00D7656D">
            <w:pPr>
              <w:spacing w:before="20" w:after="20"/>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Partington &amp; Carrington</w:t>
            </w:r>
          </w:p>
        </w:tc>
        <w:tc>
          <w:tcPr>
            <w:tcW w:w="694" w:type="pct"/>
            <w:shd w:val="clear" w:color="auto" w:fill="auto"/>
            <w:noWrap/>
          </w:tcPr>
          <w:p w14:paraId="15EAE8A7" w14:textId="09599DFA"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£93,500</w:t>
            </w:r>
          </w:p>
        </w:tc>
        <w:tc>
          <w:tcPr>
            <w:tcW w:w="619" w:type="pct"/>
            <w:shd w:val="clear" w:color="auto" w:fill="auto"/>
            <w:noWrap/>
          </w:tcPr>
          <w:p w14:paraId="6FEC11A7" w14:textId="4E0E3206"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£164,500</w:t>
            </w:r>
          </w:p>
        </w:tc>
        <w:tc>
          <w:tcPr>
            <w:tcW w:w="540" w:type="pct"/>
            <w:shd w:val="clear" w:color="auto" w:fill="auto"/>
            <w:noWrap/>
          </w:tcPr>
          <w:p w14:paraId="4E6E1C58" w14:textId="11A1DE7C"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75.9%</w:t>
            </w:r>
          </w:p>
        </w:tc>
        <w:tc>
          <w:tcPr>
            <w:tcW w:w="694" w:type="pct"/>
            <w:shd w:val="clear" w:color="auto" w:fill="auto"/>
            <w:noWrap/>
          </w:tcPr>
          <w:p w14:paraId="71422C5D" w14:textId="09E0E768"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£120,000</w:t>
            </w:r>
          </w:p>
        </w:tc>
        <w:tc>
          <w:tcPr>
            <w:tcW w:w="695" w:type="pct"/>
            <w:shd w:val="clear" w:color="auto" w:fill="auto"/>
            <w:noWrap/>
          </w:tcPr>
          <w:p w14:paraId="12ACE82B" w14:textId="141A48A4"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£225,000</w:t>
            </w:r>
          </w:p>
        </w:tc>
        <w:tc>
          <w:tcPr>
            <w:tcW w:w="602" w:type="pct"/>
            <w:shd w:val="clear" w:color="auto" w:fill="auto"/>
            <w:noWrap/>
          </w:tcPr>
          <w:p w14:paraId="0E53812E" w14:textId="4F617679"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50.4%</w:t>
            </w:r>
          </w:p>
        </w:tc>
      </w:tr>
      <w:tr w:rsidR="00D7656D" w:rsidRPr="008868C0" w14:paraId="49AF38C0" w14:textId="77777777" w:rsidTr="0082454C">
        <w:trPr>
          <w:trHeight w:val="340"/>
        </w:trPr>
        <w:tc>
          <w:tcPr>
            <w:tcW w:w="1156" w:type="pct"/>
            <w:shd w:val="clear" w:color="auto" w:fill="auto"/>
            <w:noWrap/>
            <w:vAlign w:val="center"/>
          </w:tcPr>
          <w:p w14:paraId="013E8534" w14:textId="0F0E7D6A" w:rsidR="00D7656D" w:rsidRPr="005C724D" w:rsidRDefault="00D7656D" w:rsidP="00D7656D">
            <w:pPr>
              <w:spacing w:before="20" w:after="20"/>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Rural Communities</w:t>
            </w:r>
          </w:p>
        </w:tc>
        <w:tc>
          <w:tcPr>
            <w:tcW w:w="694" w:type="pct"/>
            <w:shd w:val="clear" w:color="auto" w:fill="auto"/>
            <w:noWrap/>
          </w:tcPr>
          <w:p w14:paraId="5688DB6E" w14:textId="690AD0F4"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£220,000</w:t>
            </w:r>
          </w:p>
        </w:tc>
        <w:tc>
          <w:tcPr>
            <w:tcW w:w="619" w:type="pct"/>
            <w:shd w:val="clear" w:color="auto" w:fill="auto"/>
            <w:noWrap/>
          </w:tcPr>
          <w:p w14:paraId="5B56E600" w14:textId="5EFF080A"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£496,000</w:t>
            </w:r>
          </w:p>
        </w:tc>
        <w:tc>
          <w:tcPr>
            <w:tcW w:w="540" w:type="pct"/>
            <w:shd w:val="clear" w:color="auto" w:fill="auto"/>
            <w:noWrap/>
          </w:tcPr>
          <w:p w14:paraId="2FC2678A" w14:textId="78E45AF2"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125.5%</w:t>
            </w:r>
          </w:p>
        </w:tc>
        <w:tc>
          <w:tcPr>
            <w:tcW w:w="694" w:type="pct"/>
            <w:shd w:val="clear" w:color="auto" w:fill="auto"/>
            <w:noWrap/>
          </w:tcPr>
          <w:p w14:paraId="500AF54B" w14:textId="6B81E4A8"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£331,201</w:t>
            </w:r>
          </w:p>
        </w:tc>
        <w:tc>
          <w:tcPr>
            <w:tcW w:w="695" w:type="pct"/>
            <w:shd w:val="clear" w:color="auto" w:fill="auto"/>
            <w:noWrap/>
          </w:tcPr>
          <w:p w14:paraId="4F71281F" w14:textId="712DECDA"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£725,000</w:t>
            </w:r>
          </w:p>
        </w:tc>
        <w:tc>
          <w:tcPr>
            <w:tcW w:w="602" w:type="pct"/>
            <w:shd w:val="clear" w:color="auto" w:fill="auto"/>
            <w:noWrap/>
          </w:tcPr>
          <w:p w14:paraId="431CF9FD" w14:textId="09E44FB9"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73.6%</w:t>
            </w:r>
          </w:p>
        </w:tc>
      </w:tr>
      <w:tr w:rsidR="00D7656D" w:rsidRPr="008868C0" w14:paraId="1B2BC561" w14:textId="77777777" w:rsidTr="0082454C">
        <w:trPr>
          <w:trHeight w:val="340"/>
        </w:trPr>
        <w:tc>
          <w:tcPr>
            <w:tcW w:w="1156" w:type="pct"/>
            <w:shd w:val="clear" w:color="auto" w:fill="auto"/>
            <w:noWrap/>
            <w:vAlign w:val="center"/>
          </w:tcPr>
          <w:p w14:paraId="6220EF6C" w14:textId="07920B2B" w:rsidR="00D7656D" w:rsidRPr="005C724D" w:rsidRDefault="00D7656D" w:rsidP="00D7656D">
            <w:pPr>
              <w:spacing w:before="20" w:after="20"/>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Sale</w:t>
            </w:r>
          </w:p>
        </w:tc>
        <w:tc>
          <w:tcPr>
            <w:tcW w:w="694" w:type="pct"/>
            <w:shd w:val="clear" w:color="auto" w:fill="auto"/>
            <w:noWrap/>
          </w:tcPr>
          <w:p w14:paraId="248DDBA0" w14:textId="16D32EAC"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£151,000</w:t>
            </w:r>
          </w:p>
        </w:tc>
        <w:tc>
          <w:tcPr>
            <w:tcW w:w="619" w:type="pct"/>
            <w:shd w:val="clear" w:color="auto" w:fill="auto"/>
            <w:noWrap/>
          </w:tcPr>
          <w:p w14:paraId="712F5759" w14:textId="3EB23462"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£260,000</w:t>
            </w:r>
          </w:p>
        </w:tc>
        <w:tc>
          <w:tcPr>
            <w:tcW w:w="540" w:type="pct"/>
            <w:shd w:val="clear" w:color="auto" w:fill="auto"/>
            <w:noWrap/>
          </w:tcPr>
          <w:p w14:paraId="4036E373" w14:textId="55905A68"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72.2%</w:t>
            </w:r>
          </w:p>
        </w:tc>
        <w:tc>
          <w:tcPr>
            <w:tcW w:w="694" w:type="pct"/>
            <w:shd w:val="clear" w:color="auto" w:fill="auto"/>
            <w:noWrap/>
          </w:tcPr>
          <w:p w14:paraId="14C07ED5" w14:textId="1DE93A93"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£192,500</w:t>
            </w:r>
          </w:p>
        </w:tc>
        <w:tc>
          <w:tcPr>
            <w:tcW w:w="695" w:type="pct"/>
            <w:shd w:val="clear" w:color="auto" w:fill="auto"/>
            <w:noWrap/>
          </w:tcPr>
          <w:p w14:paraId="37CE72DE" w14:textId="1778D75F"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£360,000</w:t>
            </w:r>
          </w:p>
        </w:tc>
        <w:tc>
          <w:tcPr>
            <w:tcW w:w="602" w:type="pct"/>
            <w:shd w:val="clear" w:color="auto" w:fill="auto"/>
            <w:noWrap/>
          </w:tcPr>
          <w:p w14:paraId="06197F0D" w14:textId="11EB134F"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66.2%</w:t>
            </w:r>
          </w:p>
        </w:tc>
      </w:tr>
      <w:tr w:rsidR="00D7656D" w:rsidRPr="008868C0" w14:paraId="4C5D139F" w14:textId="77777777" w:rsidTr="0082454C">
        <w:trPr>
          <w:trHeight w:val="340"/>
        </w:trPr>
        <w:tc>
          <w:tcPr>
            <w:tcW w:w="1156" w:type="pct"/>
            <w:shd w:val="clear" w:color="auto" w:fill="auto"/>
            <w:noWrap/>
            <w:vAlign w:val="center"/>
          </w:tcPr>
          <w:p w14:paraId="793FE1CB" w14:textId="46A7B29D" w:rsidR="00D7656D" w:rsidRPr="005C724D" w:rsidRDefault="00D7656D" w:rsidP="00D7656D">
            <w:pPr>
              <w:spacing w:before="20" w:after="20"/>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Stretford</w:t>
            </w:r>
          </w:p>
        </w:tc>
        <w:tc>
          <w:tcPr>
            <w:tcW w:w="694" w:type="pct"/>
            <w:shd w:val="clear" w:color="auto" w:fill="auto"/>
            <w:noWrap/>
          </w:tcPr>
          <w:p w14:paraId="22C6147F" w14:textId="02506F3B"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£130,000</w:t>
            </w:r>
          </w:p>
        </w:tc>
        <w:tc>
          <w:tcPr>
            <w:tcW w:w="619" w:type="pct"/>
            <w:shd w:val="clear" w:color="auto" w:fill="auto"/>
            <w:noWrap/>
          </w:tcPr>
          <w:p w14:paraId="240D0768" w14:textId="62C7E061"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£220,000</w:t>
            </w:r>
          </w:p>
        </w:tc>
        <w:tc>
          <w:tcPr>
            <w:tcW w:w="540" w:type="pct"/>
            <w:shd w:val="clear" w:color="auto" w:fill="auto"/>
            <w:noWrap/>
          </w:tcPr>
          <w:p w14:paraId="22E1EE42" w14:textId="28F7E10D"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69.2%</w:t>
            </w:r>
          </w:p>
        </w:tc>
        <w:tc>
          <w:tcPr>
            <w:tcW w:w="694" w:type="pct"/>
            <w:shd w:val="clear" w:color="auto" w:fill="auto"/>
            <w:noWrap/>
          </w:tcPr>
          <w:p w14:paraId="507E2CC6" w14:textId="48818B36"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£149,950</w:t>
            </w:r>
          </w:p>
        </w:tc>
        <w:tc>
          <w:tcPr>
            <w:tcW w:w="695" w:type="pct"/>
            <w:shd w:val="clear" w:color="auto" w:fill="auto"/>
            <w:noWrap/>
          </w:tcPr>
          <w:p w14:paraId="138876C2" w14:textId="2CC66824"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£262,350</w:t>
            </w:r>
          </w:p>
        </w:tc>
        <w:tc>
          <w:tcPr>
            <w:tcW w:w="602" w:type="pct"/>
            <w:shd w:val="clear" w:color="auto" w:fill="auto"/>
            <w:noWrap/>
          </w:tcPr>
          <w:p w14:paraId="7540A73F" w14:textId="5295F888"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63.4%</w:t>
            </w:r>
          </w:p>
        </w:tc>
      </w:tr>
      <w:tr w:rsidR="00D7656D" w:rsidRPr="008868C0" w14:paraId="666F8165" w14:textId="77777777" w:rsidTr="0082454C">
        <w:trPr>
          <w:trHeight w:val="340"/>
        </w:trPr>
        <w:tc>
          <w:tcPr>
            <w:tcW w:w="1156" w:type="pct"/>
            <w:shd w:val="clear" w:color="auto" w:fill="auto"/>
            <w:noWrap/>
            <w:vAlign w:val="center"/>
          </w:tcPr>
          <w:p w14:paraId="29C69ECB" w14:textId="3004CCD5" w:rsidR="00D7656D" w:rsidRPr="005C724D" w:rsidRDefault="00D7656D" w:rsidP="00D7656D">
            <w:pPr>
              <w:spacing w:before="20" w:after="20"/>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Urmston</w:t>
            </w:r>
          </w:p>
        </w:tc>
        <w:tc>
          <w:tcPr>
            <w:tcW w:w="694" w:type="pct"/>
            <w:shd w:val="clear" w:color="auto" w:fill="auto"/>
            <w:noWrap/>
          </w:tcPr>
          <w:p w14:paraId="43C69807" w14:textId="5E6C4FDF"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£142,500</w:t>
            </w:r>
          </w:p>
        </w:tc>
        <w:tc>
          <w:tcPr>
            <w:tcW w:w="619" w:type="pct"/>
            <w:shd w:val="clear" w:color="auto" w:fill="auto"/>
            <w:noWrap/>
          </w:tcPr>
          <w:p w14:paraId="34C32CEB" w14:textId="7C410F60"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£260,000</w:t>
            </w:r>
          </w:p>
        </w:tc>
        <w:tc>
          <w:tcPr>
            <w:tcW w:w="540" w:type="pct"/>
            <w:shd w:val="clear" w:color="auto" w:fill="auto"/>
            <w:noWrap/>
          </w:tcPr>
          <w:p w14:paraId="3E9F0E2F" w14:textId="66F7CF42"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82.5%</w:t>
            </w:r>
          </w:p>
        </w:tc>
        <w:tc>
          <w:tcPr>
            <w:tcW w:w="694" w:type="pct"/>
            <w:shd w:val="clear" w:color="auto" w:fill="auto"/>
            <w:noWrap/>
          </w:tcPr>
          <w:p w14:paraId="76F0009B" w14:textId="4BD6FAB5"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£171,250</w:t>
            </w:r>
          </w:p>
        </w:tc>
        <w:tc>
          <w:tcPr>
            <w:tcW w:w="695" w:type="pct"/>
            <w:shd w:val="clear" w:color="auto" w:fill="auto"/>
            <w:noWrap/>
          </w:tcPr>
          <w:p w14:paraId="70542AD9" w14:textId="115CC288"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£320,000</w:t>
            </w:r>
          </w:p>
        </w:tc>
        <w:tc>
          <w:tcPr>
            <w:tcW w:w="602" w:type="pct"/>
            <w:shd w:val="clear" w:color="auto" w:fill="auto"/>
            <w:noWrap/>
          </w:tcPr>
          <w:p w14:paraId="67FCC070" w14:textId="2E9F878A"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72.3%</w:t>
            </w:r>
          </w:p>
        </w:tc>
      </w:tr>
      <w:tr w:rsidR="00D7656D" w:rsidRPr="008868C0" w14:paraId="6711C2A9" w14:textId="77777777" w:rsidTr="0082454C">
        <w:trPr>
          <w:trHeight w:val="340"/>
        </w:trPr>
        <w:tc>
          <w:tcPr>
            <w:tcW w:w="1156" w:type="pct"/>
            <w:shd w:val="clear" w:color="auto" w:fill="auto"/>
            <w:noWrap/>
            <w:vAlign w:val="center"/>
          </w:tcPr>
          <w:p w14:paraId="49B1EF72" w14:textId="6ED45CD9" w:rsidR="00D7656D" w:rsidRPr="005C724D" w:rsidRDefault="00D7656D" w:rsidP="00D7656D">
            <w:pPr>
              <w:spacing w:before="20" w:after="20"/>
              <w:rPr>
                <w:rFonts w:asciiTheme="minorHAnsi" w:hAnsiTheme="minorHAnsi" w:cstheme="minorHAnsi"/>
                <w:b/>
                <w:bCs/>
                <w:color w:val="000000"/>
                <w:sz w:val="20"/>
                <w:szCs w:val="20"/>
                <w:highlight w:val="yellow"/>
              </w:rPr>
            </w:pPr>
            <w:r w:rsidRPr="005C724D">
              <w:rPr>
                <w:rFonts w:asciiTheme="minorHAnsi" w:hAnsiTheme="minorHAnsi" w:cstheme="minorHAnsi"/>
                <w:b/>
                <w:bCs/>
                <w:color w:val="000000" w:themeColor="text1"/>
                <w:sz w:val="20"/>
                <w:szCs w:val="20"/>
              </w:rPr>
              <w:t>Trafford Borough</w:t>
            </w:r>
          </w:p>
        </w:tc>
        <w:tc>
          <w:tcPr>
            <w:tcW w:w="694" w:type="pct"/>
            <w:shd w:val="clear" w:color="auto" w:fill="auto"/>
            <w:noWrap/>
          </w:tcPr>
          <w:p w14:paraId="4A3BBB96" w14:textId="391F9273"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£145,000</w:t>
            </w:r>
          </w:p>
        </w:tc>
        <w:tc>
          <w:tcPr>
            <w:tcW w:w="619" w:type="pct"/>
            <w:shd w:val="clear" w:color="auto" w:fill="auto"/>
            <w:noWrap/>
          </w:tcPr>
          <w:p w14:paraId="709834CB" w14:textId="0B420D0A"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£255,000</w:t>
            </w:r>
          </w:p>
        </w:tc>
        <w:tc>
          <w:tcPr>
            <w:tcW w:w="540" w:type="pct"/>
            <w:shd w:val="clear" w:color="auto" w:fill="auto"/>
            <w:noWrap/>
          </w:tcPr>
          <w:p w14:paraId="1A2E3EA5" w14:textId="7FFAE224"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75.9%</w:t>
            </w:r>
          </w:p>
        </w:tc>
        <w:tc>
          <w:tcPr>
            <w:tcW w:w="694" w:type="pct"/>
            <w:shd w:val="clear" w:color="auto" w:fill="auto"/>
            <w:noWrap/>
          </w:tcPr>
          <w:p w14:paraId="7B25ECD2" w14:textId="56C2710B"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£188,500</w:t>
            </w:r>
          </w:p>
        </w:tc>
        <w:tc>
          <w:tcPr>
            <w:tcW w:w="695" w:type="pct"/>
            <w:shd w:val="clear" w:color="auto" w:fill="auto"/>
            <w:noWrap/>
          </w:tcPr>
          <w:p w14:paraId="78FB2CEC" w14:textId="7C779779"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£350,000</w:t>
            </w:r>
          </w:p>
        </w:tc>
        <w:tc>
          <w:tcPr>
            <w:tcW w:w="602" w:type="pct"/>
            <w:shd w:val="clear" w:color="auto" w:fill="auto"/>
            <w:noWrap/>
          </w:tcPr>
          <w:p w14:paraId="56F744A8" w14:textId="12FAED0E" w:rsidR="00D7656D" w:rsidRPr="005C724D" w:rsidRDefault="00D7656D" w:rsidP="00D7656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85.7%</w:t>
            </w:r>
          </w:p>
        </w:tc>
      </w:tr>
    </w:tbl>
    <w:p w14:paraId="5E62554C" w14:textId="79C30E8E" w:rsidR="00450199" w:rsidRPr="008868C0" w:rsidRDefault="00CE1BDB" w:rsidP="00CE1BDB">
      <w:pPr>
        <w:pStyle w:val="Reporttext"/>
        <w:numPr>
          <w:ilvl w:val="0"/>
          <w:numId w:val="0"/>
        </w:numPr>
        <w:tabs>
          <w:tab w:val="left" w:pos="0"/>
          <w:tab w:val="left" w:pos="709"/>
          <w:tab w:val="left" w:pos="1418"/>
        </w:tabs>
        <w:rPr>
          <w:rFonts w:asciiTheme="minorHAnsi" w:hAnsiTheme="minorHAnsi" w:cstheme="minorHAnsi"/>
          <w:sz w:val="22"/>
          <w:szCs w:val="28"/>
        </w:rPr>
      </w:pPr>
      <w:r w:rsidRPr="008868C0">
        <w:rPr>
          <w:rFonts w:asciiTheme="minorHAnsi" w:hAnsiTheme="minorHAnsi" w:cstheme="minorHAnsi"/>
          <w:sz w:val="22"/>
          <w:szCs w:val="28"/>
        </w:rPr>
        <w:t>Source: Data produced by Land Registry © Crown copyright</w:t>
      </w:r>
      <w:r w:rsidR="00780561" w:rsidRPr="008868C0">
        <w:rPr>
          <w:rFonts w:asciiTheme="minorHAnsi" w:hAnsiTheme="minorHAnsi" w:cstheme="minorHAnsi"/>
          <w:sz w:val="22"/>
          <w:szCs w:val="28"/>
        </w:rPr>
        <w:t xml:space="preserve"> 2007 to</w:t>
      </w:r>
      <w:r w:rsidRPr="008868C0">
        <w:rPr>
          <w:rFonts w:asciiTheme="minorHAnsi" w:hAnsiTheme="minorHAnsi" w:cstheme="minorHAnsi"/>
          <w:sz w:val="22"/>
          <w:szCs w:val="28"/>
        </w:rPr>
        <w:t xml:space="preserve"> 202</w:t>
      </w:r>
      <w:r w:rsidR="00A41519" w:rsidRPr="008868C0">
        <w:rPr>
          <w:rFonts w:asciiTheme="minorHAnsi" w:hAnsiTheme="minorHAnsi" w:cstheme="minorHAnsi"/>
          <w:sz w:val="22"/>
          <w:szCs w:val="28"/>
        </w:rPr>
        <w:t>2</w:t>
      </w:r>
    </w:p>
    <w:p w14:paraId="4F46ABDC" w14:textId="2F842676" w:rsidR="00932303" w:rsidRPr="008868C0" w:rsidRDefault="00932303">
      <w:pPr>
        <w:rPr>
          <w:rFonts w:asciiTheme="minorHAnsi" w:hAnsiTheme="minorHAnsi" w:cstheme="minorHAnsi"/>
          <w:b/>
          <w:bCs/>
          <w:color w:val="000000" w:themeColor="text1"/>
          <w:sz w:val="22"/>
          <w:szCs w:val="22"/>
          <w:highlight w:val="yellow"/>
        </w:rPr>
      </w:pPr>
      <w:r w:rsidRPr="008868C0">
        <w:rPr>
          <w:rFonts w:asciiTheme="minorHAnsi" w:hAnsiTheme="minorHAnsi" w:cstheme="minorHAnsi"/>
          <w:b/>
          <w:bCs/>
          <w:color w:val="000000" w:themeColor="text1"/>
          <w:sz w:val="22"/>
          <w:szCs w:val="22"/>
          <w:highlight w:val="yellow"/>
        </w:rPr>
        <w:br w:type="page"/>
      </w:r>
    </w:p>
    <w:p w14:paraId="5F1E8DDD" w14:textId="77777777" w:rsidR="009127CB" w:rsidRDefault="009127CB" w:rsidP="75FD0481">
      <w:pPr>
        <w:pStyle w:val="Mapheading0"/>
        <w:tabs>
          <w:tab w:val="left" w:pos="709"/>
          <w:tab w:val="left" w:pos="1418"/>
        </w:tabs>
        <w:rPr>
          <w:rFonts w:asciiTheme="minorHAnsi" w:hAnsiTheme="minorHAnsi" w:cstheme="minorHAnsi"/>
        </w:rPr>
        <w:sectPr w:rsidR="009127CB" w:rsidSect="00B22B34">
          <w:footerReference w:type="first" r:id="rId33"/>
          <w:pgSz w:w="11906" w:h="16838" w:code="9"/>
          <w:pgMar w:top="1440" w:right="1276" w:bottom="1440" w:left="1440" w:header="709" w:footer="567" w:gutter="0"/>
          <w:cols w:space="708"/>
          <w:docGrid w:linePitch="360"/>
        </w:sectPr>
      </w:pPr>
    </w:p>
    <w:p w14:paraId="2B072CAB" w14:textId="0C2DA623" w:rsidR="00CE1BDB" w:rsidRPr="008868C0" w:rsidRDefault="00CE1BDB" w:rsidP="75FD0481">
      <w:pPr>
        <w:pStyle w:val="Mapheading0"/>
        <w:tabs>
          <w:tab w:val="left" w:pos="709"/>
          <w:tab w:val="left" w:pos="1418"/>
        </w:tabs>
        <w:rPr>
          <w:rFonts w:asciiTheme="minorHAnsi" w:hAnsiTheme="minorHAnsi" w:cstheme="minorHAnsi"/>
        </w:rPr>
      </w:pPr>
      <w:bookmarkStart w:id="274" w:name="_Toc146126330"/>
      <w:r w:rsidRPr="008868C0">
        <w:rPr>
          <w:rFonts w:asciiTheme="minorHAnsi" w:hAnsiTheme="minorHAnsi" w:cstheme="minorHAnsi"/>
        </w:rPr>
        <w:lastRenderedPageBreak/>
        <w:t>Map 3.1</w:t>
      </w:r>
      <w:r w:rsidRPr="008868C0">
        <w:rPr>
          <w:rFonts w:asciiTheme="minorHAnsi" w:hAnsiTheme="minorHAnsi" w:cstheme="minorHAnsi"/>
        </w:rPr>
        <w:tab/>
        <w:t>Lower quartile house prices 20</w:t>
      </w:r>
      <w:r w:rsidR="009F6359" w:rsidRPr="008868C0">
        <w:rPr>
          <w:rFonts w:asciiTheme="minorHAnsi" w:hAnsiTheme="minorHAnsi" w:cstheme="minorHAnsi"/>
        </w:rPr>
        <w:t>2</w:t>
      </w:r>
      <w:r w:rsidR="004C71CD" w:rsidRPr="008868C0">
        <w:rPr>
          <w:rFonts w:asciiTheme="minorHAnsi" w:hAnsiTheme="minorHAnsi" w:cstheme="minorHAnsi"/>
        </w:rPr>
        <w:t>1</w:t>
      </w:r>
      <w:r w:rsidRPr="008868C0">
        <w:rPr>
          <w:rFonts w:asciiTheme="minorHAnsi" w:hAnsiTheme="minorHAnsi" w:cstheme="minorHAnsi"/>
        </w:rPr>
        <w:t xml:space="preserve"> by built-up areas within the LSOAs of </w:t>
      </w:r>
      <w:r w:rsidR="000431C1" w:rsidRPr="008868C0">
        <w:rPr>
          <w:rFonts w:asciiTheme="minorHAnsi" w:hAnsiTheme="minorHAnsi" w:cstheme="minorHAnsi"/>
        </w:rPr>
        <w:t>Trafford</w:t>
      </w:r>
      <w:r w:rsidR="00243DB5" w:rsidRPr="008868C0">
        <w:rPr>
          <w:rFonts w:asciiTheme="minorHAnsi" w:hAnsiTheme="minorHAnsi" w:cstheme="minorHAnsi"/>
        </w:rPr>
        <w:t xml:space="preserve"> Borough</w:t>
      </w:r>
      <w:bookmarkEnd w:id="274"/>
    </w:p>
    <w:p w14:paraId="677D59BD" w14:textId="77777777" w:rsidR="009127CB" w:rsidRDefault="00AC006F" w:rsidP="00A65969">
      <w:pPr>
        <w:rPr>
          <w:rFonts w:asciiTheme="minorHAnsi" w:hAnsiTheme="minorHAnsi" w:cstheme="minorHAnsi"/>
          <w:sz w:val="22"/>
          <w:szCs w:val="28"/>
        </w:rPr>
      </w:pPr>
      <w:bookmarkStart w:id="275" w:name="_Hlk12891261"/>
      <w:bookmarkStart w:id="276" w:name="_Toc428528473"/>
      <w:bookmarkStart w:id="277" w:name="_Toc430084566"/>
      <w:bookmarkStart w:id="278" w:name="_Toc430782020"/>
      <w:bookmarkStart w:id="279" w:name="_Toc529651975"/>
      <w:bookmarkEnd w:id="271"/>
      <w:bookmarkEnd w:id="272"/>
      <w:r>
        <w:rPr>
          <w:rFonts w:asciiTheme="minorHAnsi" w:hAnsiTheme="minorHAnsi" w:cstheme="minorHAnsi"/>
          <w:noProof/>
          <w:sz w:val="22"/>
          <w:szCs w:val="28"/>
        </w:rPr>
        <w:drawing>
          <wp:inline distT="0" distB="0" distL="0" distR="0" wp14:anchorId="10450439" wp14:editId="76A7EF19">
            <wp:extent cx="7564582" cy="5352003"/>
            <wp:effectExtent l="0" t="0" r="5080" b="0"/>
            <wp:docPr id="1627803425" name="Picture 7"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803425" name="Picture 7" descr="A map of a city&#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7584017" cy="5365754"/>
                    </a:xfrm>
                    <a:prstGeom prst="rect">
                      <a:avLst/>
                    </a:prstGeom>
                  </pic:spPr>
                </pic:pic>
              </a:graphicData>
            </a:graphic>
          </wp:inline>
        </w:drawing>
      </w:r>
    </w:p>
    <w:p w14:paraId="1495C32F" w14:textId="654A1E68" w:rsidR="00CE1BDB" w:rsidRPr="008868C0" w:rsidRDefault="00CE1BDB" w:rsidP="00A65969">
      <w:pPr>
        <w:rPr>
          <w:rFonts w:asciiTheme="minorHAnsi" w:hAnsiTheme="minorHAnsi" w:cstheme="minorHAnsi"/>
          <w:highlight w:val="yellow"/>
        </w:rPr>
      </w:pPr>
      <w:r w:rsidRPr="008868C0">
        <w:rPr>
          <w:rFonts w:asciiTheme="minorHAnsi" w:hAnsiTheme="minorHAnsi" w:cstheme="minorHAnsi"/>
          <w:sz w:val="22"/>
          <w:szCs w:val="28"/>
        </w:rPr>
        <w:t>Source: Data produced by Land Registry © Crown copyright 202</w:t>
      </w:r>
      <w:r w:rsidR="00AC006F">
        <w:rPr>
          <w:rFonts w:asciiTheme="minorHAnsi" w:hAnsiTheme="minorHAnsi" w:cstheme="minorHAnsi"/>
          <w:sz w:val="22"/>
          <w:szCs w:val="28"/>
        </w:rPr>
        <w:t>2</w:t>
      </w:r>
    </w:p>
    <w:p w14:paraId="16685B66" w14:textId="59E7D498" w:rsidR="00CE1BDB" w:rsidRPr="008868C0" w:rsidRDefault="00CE1BDB" w:rsidP="75FD0481">
      <w:pPr>
        <w:pStyle w:val="Mapheading0"/>
        <w:tabs>
          <w:tab w:val="left" w:pos="709"/>
          <w:tab w:val="left" w:pos="1418"/>
        </w:tabs>
        <w:rPr>
          <w:rFonts w:asciiTheme="minorHAnsi" w:hAnsiTheme="minorHAnsi" w:cstheme="minorHAnsi"/>
        </w:rPr>
      </w:pPr>
      <w:bookmarkStart w:id="280" w:name="_Toc146126331"/>
      <w:r w:rsidRPr="008868C0">
        <w:rPr>
          <w:rFonts w:asciiTheme="minorHAnsi" w:hAnsiTheme="minorHAnsi" w:cstheme="minorHAnsi"/>
        </w:rPr>
        <w:lastRenderedPageBreak/>
        <w:t>Map 3.2</w:t>
      </w:r>
      <w:r w:rsidRPr="008868C0">
        <w:rPr>
          <w:rFonts w:asciiTheme="minorHAnsi" w:hAnsiTheme="minorHAnsi" w:cstheme="minorHAnsi"/>
        </w:rPr>
        <w:tab/>
        <w:t xml:space="preserve">Median </w:t>
      </w:r>
      <w:bookmarkEnd w:id="275"/>
      <w:r w:rsidRPr="008868C0">
        <w:rPr>
          <w:rFonts w:asciiTheme="minorHAnsi" w:hAnsiTheme="minorHAnsi" w:cstheme="minorHAnsi"/>
        </w:rPr>
        <w:t xml:space="preserve">house prices </w:t>
      </w:r>
      <w:r w:rsidR="009F6359" w:rsidRPr="008868C0">
        <w:rPr>
          <w:rFonts w:asciiTheme="minorHAnsi" w:hAnsiTheme="minorHAnsi" w:cstheme="minorHAnsi"/>
        </w:rPr>
        <w:t>202</w:t>
      </w:r>
      <w:r w:rsidR="00AC006F">
        <w:rPr>
          <w:rFonts w:asciiTheme="minorHAnsi" w:hAnsiTheme="minorHAnsi" w:cstheme="minorHAnsi"/>
        </w:rPr>
        <w:t>2</w:t>
      </w:r>
      <w:r w:rsidRPr="008868C0">
        <w:rPr>
          <w:rFonts w:asciiTheme="minorHAnsi" w:hAnsiTheme="minorHAnsi" w:cstheme="minorHAnsi"/>
        </w:rPr>
        <w:t xml:space="preserve"> by built-up areas within the LSOAs of </w:t>
      </w:r>
      <w:r w:rsidR="00D322A4" w:rsidRPr="008868C0">
        <w:rPr>
          <w:rFonts w:asciiTheme="minorHAnsi" w:hAnsiTheme="minorHAnsi" w:cstheme="minorHAnsi"/>
        </w:rPr>
        <w:t>Trafford</w:t>
      </w:r>
      <w:r w:rsidR="00243DB5" w:rsidRPr="008868C0">
        <w:rPr>
          <w:rFonts w:asciiTheme="minorHAnsi" w:hAnsiTheme="minorHAnsi" w:cstheme="minorHAnsi"/>
        </w:rPr>
        <w:t xml:space="preserve"> Borough</w:t>
      </w:r>
      <w:bookmarkEnd w:id="280"/>
    </w:p>
    <w:p w14:paraId="40CF3374" w14:textId="3E0EC447" w:rsidR="009F6359" w:rsidRPr="008868C0" w:rsidRDefault="00AC006F" w:rsidP="00277D28">
      <w:pPr>
        <w:rPr>
          <w:rFonts w:asciiTheme="minorHAnsi" w:hAnsiTheme="minorHAnsi" w:cstheme="minorHAnsi"/>
          <w:highlight w:val="yellow"/>
        </w:rPr>
      </w:pPr>
      <w:r>
        <w:rPr>
          <w:rFonts w:asciiTheme="minorHAnsi" w:hAnsiTheme="minorHAnsi" w:cstheme="minorHAnsi"/>
          <w:noProof/>
        </w:rPr>
        <w:drawing>
          <wp:inline distT="0" distB="0" distL="0" distR="0" wp14:anchorId="578CB501" wp14:editId="7ED1E313">
            <wp:extent cx="7472218" cy="5286655"/>
            <wp:effectExtent l="0" t="0" r="0" b="0"/>
            <wp:docPr id="1338723643" name="Picture 8" descr="A map of a city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723643" name="Picture 8" descr="A map of a city with different colored area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7499942" cy="5306270"/>
                    </a:xfrm>
                    <a:prstGeom prst="rect">
                      <a:avLst/>
                    </a:prstGeom>
                  </pic:spPr>
                </pic:pic>
              </a:graphicData>
            </a:graphic>
          </wp:inline>
        </w:drawing>
      </w:r>
    </w:p>
    <w:p w14:paraId="29B62BFB" w14:textId="77777777" w:rsidR="009127CB" w:rsidRDefault="00CE1BDB" w:rsidP="00CE1BDB">
      <w:pPr>
        <w:pStyle w:val="Reporttext"/>
        <w:numPr>
          <w:ilvl w:val="0"/>
          <w:numId w:val="0"/>
        </w:numPr>
        <w:tabs>
          <w:tab w:val="left" w:pos="0"/>
          <w:tab w:val="left" w:pos="709"/>
          <w:tab w:val="left" w:pos="1418"/>
        </w:tabs>
        <w:rPr>
          <w:rFonts w:asciiTheme="minorHAnsi" w:hAnsiTheme="minorHAnsi" w:cstheme="minorHAnsi"/>
          <w:sz w:val="22"/>
          <w:szCs w:val="28"/>
        </w:rPr>
        <w:sectPr w:rsidR="009127CB" w:rsidSect="009127CB">
          <w:pgSz w:w="16838" w:h="11906" w:orient="landscape" w:code="9"/>
          <w:pgMar w:top="1276" w:right="1440" w:bottom="1440" w:left="1440" w:header="709" w:footer="567" w:gutter="0"/>
          <w:cols w:space="708"/>
          <w:docGrid w:linePitch="360"/>
        </w:sectPr>
      </w:pPr>
      <w:r w:rsidRPr="008868C0">
        <w:rPr>
          <w:rFonts w:asciiTheme="minorHAnsi" w:hAnsiTheme="minorHAnsi" w:cstheme="minorHAnsi"/>
          <w:sz w:val="22"/>
          <w:szCs w:val="28"/>
        </w:rPr>
        <w:t>Source: Data produced by Land Registry © Crown copyright 2021</w:t>
      </w:r>
    </w:p>
    <w:p w14:paraId="584DCBF7" w14:textId="1063F31F"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sz w:val="22"/>
          <w:szCs w:val="28"/>
        </w:rPr>
      </w:pPr>
    </w:p>
    <w:p w14:paraId="1E06C76F" w14:textId="77777777" w:rsidR="00CE1BDB" w:rsidRPr="008868C0" w:rsidRDefault="00CE1BDB" w:rsidP="00CE1BDB">
      <w:pPr>
        <w:pStyle w:val="Heading2"/>
        <w:ind w:left="720" w:hanging="11"/>
        <w:rPr>
          <w:rFonts w:asciiTheme="minorHAnsi" w:hAnsiTheme="minorHAnsi" w:cstheme="minorHAnsi"/>
        </w:rPr>
      </w:pPr>
      <w:bookmarkStart w:id="281" w:name="_Toc46497072"/>
      <w:bookmarkStart w:id="282" w:name="_Toc146126235"/>
      <w:bookmarkEnd w:id="276"/>
      <w:bookmarkEnd w:id="277"/>
      <w:bookmarkEnd w:id="278"/>
      <w:bookmarkEnd w:id="279"/>
      <w:r w:rsidRPr="008868C0">
        <w:rPr>
          <w:rFonts w:asciiTheme="minorHAnsi" w:hAnsiTheme="minorHAnsi" w:cstheme="minorHAnsi"/>
        </w:rPr>
        <w:t>Private renting</w:t>
      </w:r>
      <w:bookmarkEnd w:id="281"/>
      <w:bookmarkEnd w:id="282"/>
      <w:r w:rsidRPr="008868C0">
        <w:rPr>
          <w:rFonts w:asciiTheme="minorHAnsi" w:hAnsiTheme="minorHAnsi" w:cstheme="minorHAnsi"/>
        </w:rPr>
        <w:t xml:space="preserve"> </w:t>
      </w:r>
    </w:p>
    <w:p w14:paraId="3CC498C4" w14:textId="5916EF6F" w:rsidR="007C69DC" w:rsidRPr="008868C0" w:rsidRDefault="00CE1BDB" w:rsidP="00BA374E">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Table 3.4 provides an overview of the cost of renting privately across</w:t>
      </w:r>
      <w:r w:rsidR="0067343B" w:rsidRPr="008868C0">
        <w:rPr>
          <w:rFonts w:asciiTheme="minorHAnsi" w:hAnsiTheme="minorHAnsi" w:cstheme="minorHAnsi"/>
        </w:rPr>
        <w:t xml:space="preserve"> </w:t>
      </w:r>
      <w:r w:rsidR="004A5836" w:rsidRPr="008868C0">
        <w:rPr>
          <w:rFonts w:asciiTheme="minorHAnsi" w:hAnsiTheme="minorHAnsi" w:cstheme="minorHAnsi"/>
        </w:rPr>
        <w:t>Trafford</w:t>
      </w:r>
      <w:r w:rsidR="0067343B" w:rsidRPr="008868C0">
        <w:rPr>
          <w:rFonts w:asciiTheme="minorHAnsi" w:hAnsiTheme="minorHAnsi" w:cstheme="minorHAnsi"/>
        </w:rPr>
        <w:t xml:space="preserve"> Borough</w:t>
      </w:r>
      <w:r w:rsidRPr="008868C0">
        <w:rPr>
          <w:rFonts w:asciiTheme="minorHAnsi" w:hAnsiTheme="minorHAnsi" w:cstheme="minorHAnsi"/>
        </w:rPr>
        <w:t xml:space="preserve"> and compares prices with the </w:t>
      </w:r>
      <w:proofErr w:type="gramStart"/>
      <w:r w:rsidR="0067343B" w:rsidRPr="008868C0">
        <w:rPr>
          <w:rFonts w:asciiTheme="minorHAnsi" w:hAnsiTheme="minorHAnsi" w:cstheme="minorHAnsi"/>
        </w:rPr>
        <w:t>North West</w:t>
      </w:r>
      <w:proofErr w:type="gramEnd"/>
      <w:r w:rsidRPr="008868C0">
        <w:rPr>
          <w:rFonts w:asciiTheme="minorHAnsi" w:hAnsiTheme="minorHAnsi" w:cstheme="minorHAnsi"/>
        </w:rPr>
        <w:t xml:space="preserve"> and England over the period 201</w:t>
      </w:r>
      <w:r w:rsidR="007D169A" w:rsidRPr="008868C0">
        <w:rPr>
          <w:rFonts w:asciiTheme="minorHAnsi" w:hAnsiTheme="minorHAnsi" w:cstheme="minorHAnsi"/>
        </w:rPr>
        <w:t>0</w:t>
      </w:r>
      <w:r w:rsidRPr="008868C0">
        <w:rPr>
          <w:rFonts w:asciiTheme="minorHAnsi" w:hAnsiTheme="minorHAnsi" w:cstheme="minorHAnsi"/>
        </w:rPr>
        <w:t xml:space="preserve"> to 202</w:t>
      </w:r>
      <w:r w:rsidR="00BD5AB5" w:rsidRPr="008868C0">
        <w:rPr>
          <w:rFonts w:asciiTheme="minorHAnsi" w:hAnsiTheme="minorHAnsi" w:cstheme="minorHAnsi"/>
        </w:rPr>
        <w:t>2</w:t>
      </w:r>
      <w:r w:rsidRPr="008868C0">
        <w:rPr>
          <w:rFonts w:asciiTheme="minorHAnsi" w:hAnsiTheme="minorHAnsi" w:cstheme="minorHAnsi"/>
        </w:rPr>
        <w:t>. Over this time lower quartile rents have increased by</w:t>
      </w:r>
      <w:r w:rsidR="0067343B" w:rsidRPr="008868C0">
        <w:rPr>
          <w:rFonts w:asciiTheme="minorHAnsi" w:hAnsiTheme="minorHAnsi" w:cstheme="minorHAnsi"/>
        </w:rPr>
        <w:t xml:space="preserve"> </w:t>
      </w:r>
      <w:r w:rsidR="004F5D86" w:rsidRPr="008868C0">
        <w:rPr>
          <w:rFonts w:asciiTheme="minorHAnsi" w:hAnsiTheme="minorHAnsi" w:cstheme="minorHAnsi"/>
        </w:rPr>
        <w:t>50.4</w:t>
      </w:r>
      <w:r w:rsidR="0067343B" w:rsidRPr="008868C0">
        <w:rPr>
          <w:rFonts w:asciiTheme="minorHAnsi" w:hAnsiTheme="minorHAnsi" w:cstheme="minorHAnsi"/>
        </w:rPr>
        <w:t>%</w:t>
      </w:r>
      <w:r w:rsidRPr="008868C0">
        <w:rPr>
          <w:rFonts w:asciiTheme="minorHAnsi" w:hAnsiTheme="minorHAnsi" w:cstheme="minorHAnsi"/>
        </w:rPr>
        <w:t xml:space="preserve"> and median rents have increased by </w:t>
      </w:r>
      <w:r w:rsidR="00303646" w:rsidRPr="008868C0">
        <w:rPr>
          <w:rFonts w:asciiTheme="minorHAnsi" w:hAnsiTheme="minorHAnsi" w:cstheme="minorHAnsi"/>
        </w:rPr>
        <w:t>60.4</w:t>
      </w:r>
      <w:r w:rsidRPr="008868C0">
        <w:rPr>
          <w:rFonts w:asciiTheme="minorHAnsi" w:hAnsiTheme="minorHAnsi" w:cstheme="minorHAnsi"/>
        </w:rPr>
        <w:t xml:space="preserve">%. </w:t>
      </w:r>
      <w:r w:rsidR="0067343B" w:rsidRPr="008868C0">
        <w:rPr>
          <w:rFonts w:asciiTheme="minorHAnsi" w:hAnsiTheme="minorHAnsi" w:cstheme="minorHAnsi"/>
        </w:rPr>
        <w:t xml:space="preserve">These increases are </w:t>
      </w:r>
      <w:r w:rsidR="0005315E" w:rsidRPr="008868C0">
        <w:rPr>
          <w:rFonts w:asciiTheme="minorHAnsi" w:hAnsiTheme="minorHAnsi" w:cstheme="minorHAnsi"/>
        </w:rPr>
        <w:t>above</w:t>
      </w:r>
      <w:r w:rsidR="0067343B" w:rsidRPr="008868C0">
        <w:rPr>
          <w:rFonts w:asciiTheme="minorHAnsi" w:hAnsiTheme="minorHAnsi" w:cstheme="minorHAnsi"/>
        </w:rPr>
        <w:t xml:space="preserve"> those experienced across the </w:t>
      </w:r>
      <w:proofErr w:type="gramStart"/>
      <w:r w:rsidR="0067343B" w:rsidRPr="008868C0">
        <w:rPr>
          <w:rFonts w:asciiTheme="minorHAnsi" w:hAnsiTheme="minorHAnsi" w:cstheme="minorHAnsi"/>
        </w:rPr>
        <w:t>North West</w:t>
      </w:r>
      <w:proofErr w:type="gramEnd"/>
      <w:r w:rsidR="0067343B" w:rsidRPr="008868C0">
        <w:rPr>
          <w:rFonts w:asciiTheme="minorHAnsi" w:hAnsiTheme="minorHAnsi" w:cstheme="minorHAnsi"/>
        </w:rPr>
        <w:t xml:space="preserve"> </w:t>
      </w:r>
      <w:r w:rsidRPr="008868C0">
        <w:rPr>
          <w:rFonts w:asciiTheme="minorHAnsi" w:hAnsiTheme="minorHAnsi" w:cstheme="minorHAnsi"/>
        </w:rPr>
        <w:t>and England. Table 3.5 summarises 202</w:t>
      </w:r>
      <w:r w:rsidR="00957610" w:rsidRPr="008868C0">
        <w:rPr>
          <w:rFonts w:asciiTheme="minorHAnsi" w:hAnsiTheme="minorHAnsi" w:cstheme="minorHAnsi"/>
        </w:rPr>
        <w:t>2</w:t>
      </w:r>
      <w:r w:rsidRPr="008868C0">
        <w:rPr>
          <w:rFonts w:asciiTheme="minorHAnsi" w:hAnsiTheme="minorHAnsi" w:cstheme="minorHAnsi"/>
        </w:rPr>
        <w:t xml:space="preserve"> price data by </w:t>
      </w:r>
      <w:r w:rsidR="00553038" w:rsidRPr="008868C0">
        <w:rPr>
          <w:rFonts w:asciiTheme="minorHAnsi" w:hAnsiTheme="minorHAnsi" w:cstheme="minorHAnsi"/>
        </w:rPr>
        <w:t>sub-areas</w:t>
      </w:r>
      <w:r w:rsidRPr="008868C0">
        <w:rPr>
          <w:rFonts w:asciiTheme="minorHAnsi" w:hAnsiTheme="minorHAnsi" w:cstheme="minorHAnsi"/>
        </w:rPr>
        <w:t xml:space="preserve">. </w:t>
      </w:r>
    </w:p>
    <w:p w14:paraId="6CC48B9E" w14:textId="40BCDD8C" w:rsidR="00330A6E" w:rsidRPr="008868C0" w:rsidRDefault="007C69DC" w:rsidP="007C69DC">
      <w:pPr>
        <w:pStyle w:val="Tableheading1"/>
        <w:ind w:left="709"/>
        <w:rPr>
          <w:rFonts w:asciiTheme="minorHAnsi" w:hAnsiTheme="minorHAnsi" w:cstheme="minorHAnsi"/>
          <w:szCs w:val="22"/>
          <w:highlight w:val="yellow"/>
        </w:rPr>
      </w:pPr>
      <w:bookmarkStart w:id="283" w:name="_Toc146126547"/>
      <w:r w:rsidRPr="008868C0">
        <w:rPr>
          <w:rFonts w:asciiTheme="minorHAnsi" w:hAnsiTheme="minorHAnsi" w:cstheme="minorHAnsi"/>
        </w:rPr>
        <w:t>Table 3.4</w:t>
      </w:r>
      <w:r w:rsidRPr="008868C0">
        <w:rPr>
          <w:rFonts w:asciiTheme="minorHAnsi" w:hAnsiTheme="minorHAnsi" w:cstheme="minorHAnsi"/>
        </w:rPr>
        <w:tab/>
      </w:r>
      <w:r w:rsidR="00DB1023" w:rsidRPr="008868C0">
        <w:rPr>
          <w:rFonts w:asciiTheme="minorHAnsi" w:hAnsiTheme="minorHAnsi" w:cstheme="minorHAnsi"/>
        </w:rPr>
        <w:t>Comparative l</w:t>
      </w:r>
      <w:r w:rsidRPr="008868C0">
        <w:rPr>
          <w:rFonts w:asciiTheme="minorHAnsi" w:hAnsiTheme="minorHAnsi" w:cstheme="minorHAnsi"/>
        </w:rPr>
        <w:t>ower quartile and median rent</w:t>
      </w:r>
      <w:r w:rsidR="00DB1023" w:rsidRPr="008868C0">
        <w:rPr>
          <w:rFonts w:asciiTheme="minorHAnsi" w:hAnsiTheme="minorHAnsi" w:cstheme="minorHAnsi"/>
        </w:rPr>
        <w:t xml:space="preserve"> price</w:t>
      </w:r>
      <w:r w:rsidR="00907E0D" w:rsidRPr="008868C0">
        <w:rPr>
          <w:rFonts w:asciiTheme="minorHAnsi" w:hAnsiTheme="minorHAnsi" w:cstheme="minorHAnsi"/>
        </w:rPr>
        <w:t xml:space="preserve"> </w:t>
      </w:r>
      <w:r w:rsidRPr="008868C0">
        <w:rPr>
          <w:rFonts w:asciiTheme="minorHAnsi" w:hAnsiTheme="minorHAnsi" w:cstheme="minorHAnsi"/>
        </w:rPr>
        <w:t>20</w:t>
      </w:r>
      <w:r w:rsidR="00907E0D" w:rsidRPr="008868C0">
        <w:rPr>
          <w:rFonts w:asciiTheme="minorHAnsi" w:hAnsiTheme="minorHAnsi" w:cstheme="minorHAnsi"/>
        </w:rPr>
        <w:t>10 - 202</w:t>
      </w:r>
      <w:r w:rsidR="004F5D86" w:rsidRPr="008868C0">
        <w:rPr>
          <w:rFonts w:asciiTheme="minorHAnsi" w:hAnsiTheme="minorHAnsi" w:cstheme="minorHAnsi"/>
        </w:rPr>
        <w:t>2</w:t>
      </w:r>
      <w:bookmarkEnd w:id="283"/>
    </w:p>
    <w:tbl>
      <w:tblPr>
        <w:tblW w:w="8573"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3.4"/>
        <w:tblDescription w:val="Lower quartile and median rents by sub-area 2021"/>
      </w:tblPr>
      <w:tblGrid>
        <w:gridCol w:w="2223"/>
        <w:gridCol w:w="2197"/>
        <w:gridCol w:w="71"/>
        <w:gridCol w:w="2127"/>
        <w:gridCol w:w="1955"/>
      </w:tblGrid>
      <w:tr w:rsidR="00EA3F79" w:rsidRPr="008868C0" w14:paraId="09725C79" w14:textId="77777777" w:rsidTr="004F5D86">
        <w:tc>
          <w:tcPr>
            <w:tcW w:w="2223" w:type="dxa"/>
            <w:tcBorders>
              <w:bottom w:val="single" w:sz="4" w:space="0" w:color="auto"/>
            </w:tcBorders>
            <w:shd w:val="clear" w:color="000000" w:fill="0A5958"/>
            <w:vAlign w:val="center"/>
            <w:hideMark/>
          </w:tcPr>
          <w:p w14:paraId="2AB1A7EA" w14:textId="18E4613E" w:rsidR="00EA3F79" w:rsidRPr="008868C0" w:rsidRDefault="00EA3F79" w:rsidP="00EC2A92">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Location</w:t>
            </w:r>
          </w:p>
        </w:tc>
        <w:tc>
          <w:tcPr>
            <w:tcW w:w="4395" w:type="dxa"/>
            <w:gridSpan w:val="3"/>
            <w:tcBorders>
              <w:bottom w:val="single" w:sz="4" w:space="0" w:color="auto"/>
            </w:tcBorders>
            <w:shd w:val="clear" w:color="000000" w:fill="0A5958"/>
            <w:noWrap/>
            <w:vAlign w:val="center"/>
            <w:hideMark/>
          </w:tcPr>
          <w:p w14:paraId="1A1196B9" w14:textId="77777777" w:rsidR="00EA3F79" w:rsidRPr="008868C0" w:rsidRDefault="00EA3F79"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Lower quartile </w:t>
            </w:r>
            <w:proofErr w:type="gramStart"/>
            <w:r w:rsidRPr="008868C0">
              <w:rPr>
                <w:rFonts w:asciiTheme="minorHAnsi" w:hAnsiTheme="minorHAnsi" w:cstheme="minorHAnsi"/>
                <w:b/>
                <w:bCs/>
                <w:color w:val="FFFFFF"/>
                <w:sz w:val="22"/>
                <w:szCs w:val="22"/>
              </w:rPr>
              <w:t>rent</w:t>
            </w:r>
            <w:proofErr w:type="gramEnd"/>
          </w:p>
          <w:p w14:paraId="5F0A6E7F" w14:textId="6D7B09E4" w:rsidR="00EA3F79" w:rsidRPr="008868C0" w:rsidRDefault="00EA3F79"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each month)</w:t>
            </w:r>
          </w:p>
        </w:tc>
        <w:tc>
          <w:tcPr>
            <w:tcW w:w="1955" w:type="dxa"/>
            <w:tcBorders>
              <w:bottom w:val="single" w:sz="4" w:space="0" w:color="auto"/>
            </w:tcBorders>
            <w:shd w:val="clear" w:color="000000" w:fill="0A5958"/>
            <w:noWrap/>
            <w:vAlign w:val="center"/>
            <w:hideMark/>
          </w:tcPr>
          <w:p w14:paraId="4007E1E8" w14:textId="5D33B49C" w:rsidR="00EA3F79" w:rsidRPr="008868C0" w:rsidRDefault="00120C9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change </w:t>
            </w:r>
            <w:r w:rsidRPr="008868C0">
              <w:rPr>
                <w:rFonts w:asciiTheme="minorHAnsi" w:hAnsiTheme="minorHAnsi" w:cstheme="minorHAnsi"/>
                <w:b/>
                <w:bCs/>
                <w:color w:val="FFFFFF"/>
                <w:sz w:val="22"/>
                <w:szCs w:val="22"/>
              </w:rPr>
              <w:br/>
              <w:t>2010 - 202</w:t>
            </w:r>
            <w:r w:rsidR="00BD5AB5" w:rsidRPr="008868C0">
              <w:rPr>
                <w:rFonts w:asciiTheme="minorHAnsi" w:hAnsiTheme="minorHAnsi" w:cstheme="minorHAnsi"/>
                <w:b/>
                <w:bCs/>
                <w:color w:val="FFFFFF"/>
                <w:sz w:val="22"/>
                <w:szCs w:val="22"/>
              </w:rPr>
              <w:t>2</w:t>
            </w:r>
          </w:p>
        </w:tc>
      </w:tr>
      <w:tr w:rsidR="00EA3F79" w:rsidRPr="008868C0" w14:paraId="0C6C09DC" w14:textId="77777777" w:rsidTr="003A3866">
        <w:tc>
          <w:tcPr>
            <w:tcW w:w="2223" w:type="dxa"/>
            <w:tcBorders>
              <w:bottom w:val="single" w:sz="4" w:space="0" w:color="auto"/>
            </w:tcBorders>
            <w:shd w:val="clear" w:color="000000" w:fill="0A5958"/>
            <w:vAlign w:val="center"/>
          </w:tcPr>
          <w:p w14:paraId="23DE706B" w14:textId="77777777" w:rsidR="00EA3F79" w:rsidRPr="008868C0" w:rsidRDefault="00EA3F79" w:rsidP="00EC2A92">
            <w:pPr>
              <w:spacing w:before="20" w:after="20"/>
              <w:rPr>
                <w:rFonts w:asciiTheme="minorHAnsi" w:hAnsiTheme="minorHAnsi" w:cstheme="minorHAnsi"/>
                <w:b/>
                <w:bCs/>
                <w:color w:val="FFFFFF"/>
                <w:sz w:val="22"/>
                <w:szCs w:val="22"/>
              </w:rPr>
            </w:pPr>
          </w:p>
        </w:tc>
        <w:tc>
          <w:tcPr>
            <w:tcW w:w="2268" w:type="dxa"/>
            <w:gridSpan w:val="2"/>
            <w:tcBorders>
              <w:bottom w:val="single" w:sz="4" w:space="0" w:color="auto"/>
            </w:tcBorders>
            <w:shd w:val="clear" w:color="000000" w:fill="0A5958"/>
            <w:noWrap/>
            <w:vAlign w:val="center"/>
          </w:tcPr>
          <w:p w14:paraId="278B6F7F" w14:textId="637A86F5" w:rsidR="00EA3F79" w:rsidRPr="008868C0" w:rsidRDefault="00EA3F79"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2012</w:t>
            </w:r>
          </w:p>
        </w:tc>
        <w:tc>
          <w:tcPr>
            <w:tcW w:w="2127" w:type="dxa"/>
            <w:tcBorders>
              <w:bottom w:val="single" w:sz="4" w:space="0" w:color="auto"/>
            </w:tcBorders>
            <w:shd w:val="clear" w:color="000000" w:fill="0A5958"/>
          </w:tcPr>
          <w:p w14:paraId="2B411E93" w14:textId="501971AC" w:rsidR="00EA3F79" w:rsidRPr="008868C0" w:rsidRDefault="00EA3F79"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w:t>
            </w:r>
            <w:r w:rsidR="00BD5AB5" w:rsidRPr="008868C0">
              <w:rPr>
                <w:rFonts w:asciiTheme="minorHAnsi" w:hAnsiTheme="minorHAnsi" w:cstheme="minorHAnsi"/>
                <w:b/>
                <w:bCs/>
                <w:color w:val="FFFFFF"/>
                <w:sz w:val="22"/>
                <w:szCs w:val="22"/>
              </w:rPr>
              <w:t>2</w:t>
            </w:r>
          </w:p>
        </w:tc>
        <w:tc>
          <w:tcPr>
            <w:tcW w:w="1955" w:type="dxa"/>
            <w:tcBorders>
              <w:bottom w:val="single" w:sz="4" w:space="0" w:color="auto"/>
            </w:tcBorders>
            <w:shd w:val="clear" w:color="000000" w:fill="0A5958"/>
            <w:noWrap/>
            <w:vAlign w:val="center"/>
          </w:tcPr>
          <w:p w14:paraId="7C3EB328" w14:textId="77777777" w:rsidR="00EA3F79" w:rsidRPr="008868C0" w:rsidRDefault="00EA3F79" w:rsidP="00EC2A92">
            <w:pPr>
              <w:spacing w:before="20" w:after="20"/>
              <w:jc w:val="center"/>
              <w:rPr>
                <w:rFonts w:asciiTheme="minorHAnsi" w:hAnsiTheme="minorHAnsi" w:cstheme="minorHAnsi"/>
                <w:b/>
                <w:bCs/>
                <w:color w:val="FFFFFF"/>
                <w:sz w:val="22"/>
                <w:szCs w:val="22"/>
              </w:rPr>
            </w:pPr>
          </w:p>
        </w:tc>
      </w:tr>
      <w:tr w:rsidR="00BD5AB5" w:rsidRPr="008868C0" w14:paraId="2C0967A5" w14:textId="77777777" w:rsidTr="004F5D86">
        <w:tc>
          <w:tcPr>
            <w:tcW w:w="22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2439C" w14:textId="7339EE4A" w:rsidR="00BD5AB5" w:rsidRPr="008868C0" w:rsidRDefault="00BD5AB5" w:rsidP="00BD5AB5">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Trafford</w:t>
            </w:r>
          </w:p>
        </w:tc>
        <w:tc>
          <w:tcPr>
            <w:tcW w:w="2268" w:type="dxa"/>
            <w:gridSpan w:val="2"/>
            <w:tcBorders>
              <w:top w:val="single" w:sz="4" w:space="0" w:color="auto"/>
              <w:left w:val="nil"/>
              <w:bottom w:val="single" w:sz="4" w:space="0" w:color="auto"/>
              <w:right w:val="single" w:sz="4" w:space="0" w:color="auto"/>
            </w:tcBorders>
            <w:shd w:val="clear" w:color="000000" w:fill="FFFFFF"/>
            <w:noWrap/>
          </w:tcPr>
          <w:p w14:paraId="05F86D40" w14:textId="461BB5B9" w:rsidR="00BD5AB5" w:rsidRPr="008868C0" w:rsidRDefault="00BD5AB5" w:rsidP="00BD5AB5">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£546</w:t>
            </w:r>
          </w:p>
        </w:tc>
        <w:tc>
          <w:tcPr>
            <w:tcW w:w="2127" w:type="dxa"/>
            <w:tcBorders>
              <w:top w:val="single" w:sz="4" w:space="0" w:color="auto"/>
              <w:left w:val="single" w:sz="4" w:space="0" w:color="auto"/>
              <w:bottom w:val="single" w:sz="4" w:space="0" w:color="auto"/>
              <w:right w:val="single" w:sz="4" w:space="0" w:color="auto"/>
            </w:tcBorders>
            <w:shd w:val="clear" w:color="000000" w:fill="FFFFFF"/>
          </w:tcPr>
          <w:p w14:paraId="325F58A5" w14:textId="30175F70" w:rsidR="00BD5AB5" w:rsidRPr="008868C0" w:rsidRDefault="00BD5AB5" w:rsidP="00BD5AB5">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£821</w:t>
            </w:r>
          </w:p>
        </w:tc>
        <w:tc>
          <w:tcPr>
            <w:tcW w:w="1955" w:type="dxa"/>
            <w:tcBorders>
              <w:top w:val="single" w:sz="4" w:space="0" w:color="auto"/>
              <w:left w:val="single" w:sz="4" w:space="0" w:color="auto"/>
              <w:bottom w:val="single" w:sz="4" w:space="0" w:color="auto"/>
              <w:right w:val="single" w:sz="4" w:space="0" w:color="auto"/>
            </w:tcBorders>
            <w:shd w:val="clear" w:color="000000" w:fill="FFFFFF"/>
            <w:noWrap/>
          </w:tcPr>
          <w:p w14:paraId="2683DEDC" w14:textId="0BB50E61" w:rsidR="00BD5AB5" w:rsidRPr="008868C0" w:rsidRDefault="00BD5AB5" w:rsidP="00BD5AB5">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50.4%</w:t>
            </w:r>
          </w:p>
        </w:tc>
      </w:tr>
      <w:tr w:rsidR="00BD5AB5" w:rsidRPr="008868C0" w14:paraId="63A36879" w14:textId="77777777" w:rsidTr="004F5D86">
        <w:tc>
          <w:tcPr>
            <w:tcW w:w="22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D9E557" w14:textId="061E8221" w:rsidR="00BD5AB5" w:rsidRPr="008868C0" w:rsidRDefault="00BD5AB5" w:rsidP="00BD5AB5">
            <w:pPr>
              <w:spacing w:before="20" w:after="20"/>
              <w:jc w:val="both"/>
              <w:rPr>
                <w:rFonts w:asciiTheme="minorHAnsi" w:hAnsiTheme="minorHAnsi" w:cstheme="minorHAnsi"/>
                <w:color w:val="000000"/>
                <w:sz w:val="22"/>
                <w:szCs w:val="22"/>
              </w:rPr>
            </w:pPr>
            <w:proofErr w:type="gramStart"/>
            <w:r w:rsidRPr="008868C0">
              <w:rPr>
                <w:rFonts w:asciiTheme="minorHAnsi" w:hAnsiTheme="minorHAnsi" w:cstheme="minorHAnsi"/>
                <w:color w:val="000000"/>
                <w:sz w:val="22"/>
                <w:szCs w:val="22"/>
              </w:rPr>
              <w:t>North West</w:t>
            </w:r>
            <w:proofErr w:type="gramEnd"/>
          </w:p>
        </w:tc>
        <w:tc>
          <w:tcPr>
            <w:tcW w:w="2268" w:type="dxa"/>
            <w:gridSpan w:val="2"/>
            <w:tcBorders>
              <w:top w:val="single" w:sz="4" w:space="0" w:color="auto"/>
              <w:left w:val="nil"/>
              <w:bottom w:val="single" w:sz="4" w:space="0" w:color="auto"/>
              <w:right w:val="single" w:sz="4" w:space="0" w:color="auto"/>
            </w:tcBorders>
            <w:shd w:val="clear" w:color="000000" w:fill="FFFFFF"/>
            <w:noWrap/>
          </w:tcPr>
          <w:p w14:paraId="65402C3B" w14:textId="3BF545AD" w:rsidR="00BD5AB5" w:rsidRPr="008868C0" w:rsidRDefault="00BD5AB5" w:rsidP="00BD5AB5">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£472</w:t>
            </w:r>
          </w:p>
        </w:tc>
        <w:tc>
          <w:tcPr>
            <w:tcW w:w="2127" w:type="dxa"/>
            <w:tcBorders>
              <w:top w:val="single" w:sz="4" w:space="0" w:color="auto"/>
              <w:left w:val="single" w:sz="4" w:space="0" w:color="auto"/>
              <w:bottom w:val="single" w:sz="4" w:space="0" w:color="auto"/>
              <w:right w:val="single" w:sz="4" w:space="0" w:color="auto"/>
            </w:tcBorders>
            <w:shd w:val="clear" w:color="000000" w:fill="FFFFFF"/>
          </w:tcPr>
          <w:p w14:paraId="6760BE9D" w14:textId="4B7EDEA8" w:rsidR="00BD5AB5" w:rsidRPr="008868C0" w:rsidRDefault="00BD5AB5" w:rsidP="00BD5AB5">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£624</w:t>
            </w:r>
          </w:p>
        </w:tc>
        <w:tc>
          <w:tcPr>
            <w:tcW w:w="1955" w:type="dxa"/>
            <w:tcBorders>
              <w:top w:val="single" w:sz="4" w:space="0" w:color="auto"/>
              <w:left w:val="single" w:sz="4" w:space="0" w:color="auto"/>
              <w:bottom w:val="single" w:sz="4" w:space="0" w:color="auto"/>
              <w:right w:val="single" w:sz="4" w:space="0" w:color="auto"/>
            </w:tcBorders>
            <w:shd w:val="clear" w:color="000000" w:fill="FFFFFF"/>
            <w:noWrap/>
          </w:tcPr>
          <w:p w14:paraId="69EDD223" w14:textId="5D30A095" w:rsidR="00BD5AB5" w:rsidRPr="008868C0" w:rsidRDefault="00BD5AB5" w:rsidP="00BD5AB5">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32.2%</w:t>
            </w:r>
          </w:p>
        </w:tc>
      </w:tr>
      <w:tr w:rsidR="00BD5AB5" w:rsidRPr="008868C0" w14:paraId="29C15CC8" w14:textId="77777777" w:rsidTr="004F5D86">
        <w:tc>
          <w:tcPr>
            <w:tcW w:w="22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EBC90B" w14:textId="11AE290B" w:rsidR="00BD5AB5" w:rsidRPr="008868C0" w:rsidRDefault="00BD5AB5" w:rsidP="00BD5AB5">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England</w:t>
            </w:r>
          </w:p>
        </w:tc>
        <w:tc>
          <w:tcPr>
            <w:tcW w:w="2268" w:type="dxa"/>
            <w:gridSpan w:val="2"/>
            <w:tcBorders>
              <w:top w:val="single" w:sz="4" w:space="0" w:color="auto"/>
              <w:left w:val="nil"/>
              <w:bottom w:val="single" w:sz="4" w:space="0" w:color="auto"/>
              <w:right w:val="single" w:sz="4" w:space="0" w:color="auto"/>
            </w:tcBorders>
            <w:shd w:val="clear" w:color="000000" w:fill="FFFFFF"/>
            <w:noWrap/>
          </w:tcPr>
          <w:p w14:paraId="068C71BB" w14:textId="2D8D4DE5" w:rsidR="00BD5AB5" w:rsidRPr="008868C0" w:rsidRDefault="00BD5AB5" w:rsidP="00BD5AB5">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£598</w:t>
            </w:r>
          </w:p>
        </w:tc>
        <w:tc>
          <w:tcPr>
            <w:tcW w:w="2127" w:type="dxa"/>
            <w:tcBorders>
              <w:top w:val="single" w:sz="4" w:space="0" w:color="auto"/>
              <w:left w:val="single" w:sz="4" w:space="0" w:color="auto"/>
              <w:bottom w:val="single" w:sz="4" w:space="0" w:color="auto"/>
              <w:right w:val="single" w:sz="4" w:space="0" w:color="auto"/>
            </w:tcBorders>
            <w:shd w:val="clear" w:color="000000" w:fill="FFFFFF"/>
          </w:tcPr>
          <w:p w14:paraId="0B4961BD" w14:textId="20F214E6" w:rsidR="00BD5AB5" w:rsidRPr="008868C0" w:rsidRDefault="00BD5AB5" w:rsidP="00BD5AB5">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£802</w:t>
            </w:r>
          </w:p>
        </w:tc>
        <w:tc>
          <w:tcPr>
            <w:tcW w:w="1955" w:type="dxa"/>
            <w:tcBorders>
              <w:top w:val="single" w:sz="4" w:space="0" w:color="auto"/>
              <w:left w:val="single" w:sz="4" w:space="0" w:color="auto"/>
              <w:bottom w:val="single" w:sz="4" w:space="0" w:color="auto"/>
              <w:right w:val="single" w:sz="4" w:space="0" w:color="auto"/>
            </w:tcBorders>
            <w:shd w:val="clear" w:color="000000" w:fill="FFFFFF"/>
            <w:noWrap/>
          </w:tcPr>
          <w:p w14:paraId="54F3D864" w14:textId="021872B5" w:rsidR="00BD5AB5" w:rsidRPr="008868C0" w:rsidRDefault="00BD5AB5" w:rsidP="00BD5AB5">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34.1%</w:t>
            </w:r>
          </w:p>
        </w:tc>
      </w:tr>
      <w:tr w:rsidR="00DC42D0" w:rsidRPr="008868C0" w14:paraId="6CFC79D4" w14:textId="77777777" w:rsidTr="003A3866">
        <w:trPr>
          <w:trHeight w:val="420"/>
        </w:trPr>
        <w:tc>
          <w:tcPr>
            <w:tcW w:w="2223" w:type="dxa"/>
            <w:vMerge w:val="restart"/>
            <w:shd w:val="clear" w:color="000000" w:fill="0A5958"/>
            <w:noWrap/>
            <w:vAlign w:val="center"/>
          </w:tcPr>
          <w:p w14:paraId="7A112012" w14:textId="69F57B0E" w:rsidR="00DC42D0" w:rsidRPr="008868C0" w:rsidRDefault="00DC42D0" w:rsidP="00907E0D">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b/>
                <w:bCs/>
                <w:color w:val="FFFFFF"/>
                <w:sz w:val="22"/>
                <w:szCs w:val="22"/>
              </w:rPr>
              <w:t>Location</w:t>
            </w:r>
          </w:p>
        </w:tc>
        <w:tc>
          <w:tcPr>
            <w:tcW w:w="4395" w:type="dxa"/>
            <w:gridSpan w:val="3"/>
            <w:tcBorders>
              <w:top w:val="single" w:sz="4" w:space="0" w:color="auto"/>
              <w:bottom w:val="single" w:sz="4" w:space="0" w:color="auto"/>
            </w:tcBorders>
            <w:shd w:val="clear" w:color="000000" w:fill="0A5958"/>
            <w:noWrap/>
            <w:vAlign w:val="center"/>
          </w:tcPr>
          <w:p w14:paraId="0386BD40" w14:textId="77777777" w:rsidR="00DC42D0" w:rsidRPr="008868C0" w:rsidRDefault="00DC42D0" w:rsidP="00907E0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Lower quartile </w:t>
            </w:r>
            <w:proofErr w:type="gramStart"/>
            <w:r w:rsidRPr="008868C0">
              <w:rPr>
                <w:rFonts w:asciiTheme="minorHAnsi" w:hAnsiTheme="minorHAnsi" w:cstheme="minorHAnsi"/>
                <w:b/>
                <w:bCs/>
                <w:color w:val="FFFFFF"/>
                <w:sz w:val="22"/>
                <w:szCs w:val="22"/>
              </w:rPr>
              <w:t>rent</w:t>
            </w:r>
            <w:proofErr w:type="gramEnd"/>
          </w:p>
          <w:p w14:paraId="12191407" w14:textId="49CF01C1" w:rsidR="00DC42D0" w:rsidRPr="008868C0" w:rsidRDefault="00DC42D0" w:rsidP="00DC42D0">
            <w:pPr>
              <w:spacing w:before="20" w:after="20"/>
              <w:jc w:val="center"/>
              <w:rPr>
                <w:rFonts w:asciiTheme="minorHAnsi" w:hAnsiTheme="minorHAnsi" w:cstheme="minorHAnsi"/>
                <w:color w:val="000000"/>
                <w:sz w:val="22"/>
                <w:szCs w:val="22"/>
              </w:rPr>
            </w:pPr>
            <w:r w:rsidRPr="008868C0">
              <w:rPr>
                <w:rFonts w:asciiTheme="minorHAnsi" w:hAnsiTheme="minorHAnsi" w:cstheme="minorHAnsi"/>
                <w:b/>
                <w:bCs/>
                <w:color w:val="FFFFFF"/>
                <w:sz w:val="22"/>
                <w:szCs w:val="22"/>
              </w:rPr>
              <w:t>(£ each month)</w:t>
            </w:r>
          </w:p>
        </w:tc>
        <w:tc>
          <w:tcPr>
            <w:tcW w:w="1955" w:type="dxa"/>
            <w:vMerge w:val="restart"/>
            <w:tcBorders>
              <w:top w:val="single" w:sz="4" w:space="0" w:color="auto"/>
            </w:tcBorders>
            <w:shd w:val="clear" w:color="000000" w:fill="0A5958"/>
            <w:noWrap/>
            <w:vAlign w:val="center"/>
          </w:tcPr>
          <w:p w14:paraId="1DD07F71" w14:textId="2E87C0AA" w:rsidR="00DC42D0" w:rsidRPr="008868C0" w:rsidRDefault="00DC42D0" w:rsidP="00AE6A6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change</w:t>
            </w:r>
          </w:p>
          <w:p w14:paraId="209771FB" w14:textId="7042C945" w:rsidR="00DC42D0" w:rsidRPr="008868C0" w:rsidRDefault="00DC42D0" w:rsidP="00120C98">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b/>
                <w:bCs/>
                <w:color w:val="FFFFFF"/>
                <w:sz w:val="22"/>
                <w:szCs w:val="22"/>
              </w:rPr>
              <w:t>2010 - 202</w:t>
            </w:r>
            <w:r w:rsidR="0005315E" w:rsidRPr="008868C0">
              <w:rPr>
                <w:rFonts w:asciiTheme="minorHAnsi" w:hAnsiTheme="minorHAnsi" w:cstheme="minorHAnsi"/>
                <w:b/>
                <w:bCs/>
                <w:color w:val="FFFFFF"/>
                <w:sz w:val="22"/>
                <w:szCs w:val="22"/>
              </w:rPr>
              <w:t>2</w:t>
            </w:r>
          </w:p>
        </w:tc>
      </w:tr>
      <w:tr w:rsidR="00DC42D0" w:rsidRPr="008868C0" w14:paraId="5A8C40D7" w14:textId="77777777" w:rsidTr="00957610">
        <w:trPr>
          <w:trHeight w:val="387"/>
        </w:trPr>
        <w:tc>
          <w:tcPr>
            <w:tcW w:w="2223" w:type="dxa"/>
            <w:vMerge/>
            <w:tcBorders>
              <w:bottom w:val="single" w:sz="4" w:space="0" w:color="auto"/>
            </w:tcBorders>
            <w:shd w:val="clear" w:color="000000" w:fill="0A5958"/>
            <w:noWrap/>
            <w:vAlign w:val="center"/>
          </w:tcPr>
          <w:p w14:paraId="4976182A" w14:textId="77777777" w:rsidR="00DC42D0" w:rsidRPr="008868C0" w:rsidRDefault="00DC42D0" w:rsidP="00907E0D">
            <w:pPr>
              <w:spacing w:before="20" w:after="20"/>
              <w:jc w:val="both"/>
              <w:rPr>
                <w:rFonts w:asciiTheme="minorHAnsi" w:hAnsiTheme="minorHAnsi" w:cstheme="minorHAnsi"/>
                <w:b/>
                <w:bCs/>
                <w:color w:val="FFFFFF"/>
                <w:sz w:val="22"/>
                <w:szCs w:val="22"/>
              </w:rPr>
            </w:pPr>
          </w:p>
        </w:tc>
        <w:tc>
          <w:tcPr>
            <w:tcW w:w="2197" w:type="dxa"/>
            <w:tcBorders>
              <w:bottom w:val="single" w:sz="4" w:space="0" w:color="auto"/>
            </w:tcBorders>
            <w:shd w:val="clear" w:color="000000" w:fill="0A5958"/>
            <w:noWrap/>
            <w:vAlign w:val="center"/>
          </w:tcPr>
          <w:p w14:paraId="1C4958EA" w14:textId="39838530" w:rsidR="00DC42D0" w:rsidRPr="008868C0" w:rsidRDefault="00DC42D0" w:rsidP="00907E0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2012</w:t>
            </w:r>
          </w:p>
        </w:tc>
        <w:tc>
          <w:tcPr>
            <w:tcW w:w="2198" w:type="dxa"/>
            <w:gridSpan w:val="2"/>
            <w:tcBorders>
              <w:bottom w:val="single" w:sz="4" w:space="0" w:color="auto"/>
            </w:tcBorders>
            <w:shd w:val="clear" w:color="000000" w:fill="0A5958"/>
            <w:vAlign w:val="center"/>
          </w:tcPr>
          <w:p w14:paraId="5289F00E" w14:textId="1F7620B4" w:rsidR="00DC42D0" w:rsidRPr="008868C0" w:rsidRDefault="00DC42D0" w:rsidP="00907E0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w:t>
            </w:r>
            <w:r w:rsidR="0005315E" w:rsidRPr="008868C0">
              <w:rPr>
                <w:rFonts w:asciiTheme="minorHAnsi" w:hAnsiTheme="minorHAnsi" w:cstheme="minorHAnsi"/>
                <w:b/>
                <w:bCs/>
                <w:color w:val="FFFFFF"/>
                <w:sz w:val="22"/>
                <w:szCs w:val="22"/>
              </w:rPr>
              <w:t>2</w:t>
            </w:r>
          </w:p>
        </w:tc>
        <w:tc>
          <w:tcPr>
            <w:tcW w:w="1955" w:type="dxa"/>
            <w:vMerge/>
            <w:tcBorders>
              <w:bottom w:val="single" w:sz="4" w:space="0" w:color="auto"/>
            </w:tcBorders>
            <w:shd w:val="clear" w:color="000000" w:fill="0A5958"/>
            <w:noWrap/>
            <w:vAlign w:val="center"/>
          </w:tcPr>
          <w:p w14:paraId="10CB190A" w14:textId="77777777" w:rsidR="00DC42D0" w:rsidRPr="008868C0" w:rsidRDefault="00DC42D0" w:rsidP="00120C98">
            <w:pPr>
              <w:spacing w:before="20" w:after="20"/>
              <w:jc w:val="center"/>
              <w:rPr>
                <w:rFonts w:asciiTheme="minorHAnsi" w:hAnsiTheme="minorHAnsi" w:cstheme="minorHAnsi"/>
                <w:b/>
                <w:bCs/>
                <w:color w:val="FFFFFF"/>
                <w:sz w:val="22"/>
                <w:szCs w:val="22"/>
              </w:rPr>
            </w:pPr>
          </w:p>
        </w:tc>
      </w:tr>
      <w:tr w:rsidR="00303646" w:rsidRPr="008868C0" w14:paraId="1E74EB32" w14:textId="77777777" w:rsidTr="00884458">
        <w:tc>
          <w:tcPr>
            <w:tcW w:w="22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DABD71" w14:textId="2FED87AD" w:rsidR="00303646" w:rsidRPr="008868C0" w:rsidRDefault="00303646" w:rsidP="00303646">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Trafford</w:t>
            </w:r>
          </w:p>
        </w:tc>
        <w:tc>
          <w:tcPr>
            <w:tcW w:w="2268" w:type="dxa"/>
            <w:gridSpan w:val="2"/>
            <w:tcBorders>
              <w:top w:val="single" w:sz="4" w:space="0" w:color="auto"/>
              <w:left w:val="nil"/>
              <w:bottom w:val="single" w:sz="4" w:space="0" w:color="auto"/>
              <w:right w:val="single" w:sz="4" w:space="0" w:color="auto"/>
            </w:tcBorders>
            <w:shd w:val="clear" w:color="000000" w:fill="FFFFFF"/>
            <w:noWrap/>
          </w:tcPr>
          <w:p w14:paraId="5EA2629A" w14:textId="20F9EA0A" w:rsidR="00303646" w:rsidRPr="008868C0" w:rsidRDefault="00303646" w:rsidP="00303646">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£624</w:t>
            </w:r>
          </w:p>
        </w:tc>
        <w:tc>
          <w:tcPr>
            <w:tcW w:w="2127" w:type="dxa"/>
            <w:tcBorders>
              <w:top w:val="single" w:sz="4" w:space="0" w:color="auto"/>
              <w:left w:val="single" w:sz="4" w:space="0" w:color="auto"/>
              <w:bottom w:val="single" w:sz="4" w:space="0" w:color="auto"/>
              <w:right w:val="single" w:sz="4" w:space="0" w:color="auto"/>
            </w:tcBorders>
            <w:shd w:val="clear" w:color="000000" w:fill="FFFFFF"/>
          </w:tcPr>
          <w:p w14:paraId="0B037132" w14:textId="2E944F09" w:rsidR="00303646" w:rsidRPr="008868C0" w:rsidRDefault="00303646" w:rsidP="003036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£1,001</w:t>
            </w:r>
          </w:p>
        </w:tc>
        <w:tc>
          <w:tcPr>
            <w:tcW w:w="1955" w:type="dxa"/>
            <w:tcBorders>
              <w:top w:val="single" w:sz="4" w:space="0" w:color="auto"/>
              <w:left w:val="single" w:sz="4" w:space="0" w:color="auto"/>
              <w:bottom w:val="single" w:sz="4" w:space="0" w:color="auto"/>
              <w:right w:val="single" w:sz="4" w:space="0" w:color="auto"/>
            </w:tcBorders>
            <w:shd w:val="clear" w:color="000000" w:fill="FFFFFF"/>
            <w:noWrap/>
          </w:tcPr>
          <w:p w14:paraId="16ADA3E3" w14:textId="0AA8D81A" w:rsidR="00303646" w:rsidRPr="008868C0" w:rsidRDefault="00303646" w:rsidP="00303646">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60.4%</w:t>
            </w:r>
          </w:p>
        </w:tc>
      </w:tr>
      <w:tr w:rsidR="00303646" w:rsidRPr="008868C0" w14:paraId="2D244801" w14:textId="77777777" w:rsidTr="00884458">
        <w:tc>
          <w:tcPr>
            <w:tcW w:w="22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FABB1" w14:textId="467ACBC4" w:rsidR="00303646" w:rsidRPr="008868C0" w:rsidRDefault="00303646" w:rsidP="00303646">
            <w:pPr>
              <w:spacing w:before="20" w:after="20"/>
              <w:jc w:val="both"/>
              <w:rPr>
                <w:rFonts w:asciiTheme="minorHAnsi" w:hAnsiTheme="minorHAnsi" w:cstheme="minorHAnsi"/>
                <w:color w:val="000000"/>
                <w:sz w:val="22"/>
                <w:szCs w:val="22"/>
                <w:highlight w:val="yellow"/>
              </w:rPr>
            </w:pPr>
            <w:proofErr w:type="gramStart"/>
            <w:r w:rsidRPr="008868C0">
              <w:rPr>
                <w:rFonts w:asciiTheme="minorHAnsi" w:hAnsiTheme="minorHAnsi" w:cstheme="minorHAnsi"/>
                <w:color w:val="000000"/>
                <w:sz w:val="22"/>
                <w:szCs w:val="22"/>
              </w:rPr>
              <w:t>North West</w:t>
            </w:r>
            <w:proofErr w:type="gramEnd"/>
          </w:p>
        </w:tc>
        <w:tc>
          <w:tcPr>
            <w:tcW w:w="2268" w:type="dxa"/>
            <w:gridSpan w:val="2"/>
            <w:tcBorders>
              <w:top w:val="single" w:sz="4" w:space="0" w:color="auto"/>
              <w:left w:val="nil"/>
              <w:bottom w:val="single" w:sz="4" w:space="0" w:color="auto"/>
              <w:right w:val="single" w:sz="4" w:space="0" w:color="auto"/>
            </w:tcBorders>
            <w:shd w:val="clear" w:color="000000" w:fill="FFFFFF"/>
            <w:noWrap/>
          </w:tcPr>
          <w:p w14:paraId="051A6691" w14:textId="0A770A08" w:rsidR="00303646" w:rsidRPr="008868C0" w:rsidRDefault="00303646" w:rsidP="00303646">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£546</w:t>
            </w:r>
          </w:p>
        </w:tc>
        <w:tc>
          <w:tcPr>
            <w:tcW w:w="2127" w:type="dxa"/>
            <w:tcBorders>
              <w:top w:val="single" w:sz="4" w:space="0" w:color="auto"/>
              <w:left w:val="single" w:sz="4" w:space="0" w:color="auto"/>
              <w:bottom w:val="single" w:sz="4" w:space="0" w:color="auto"/>
              <w:right w:val="single" w:sz="4" w:space="0" w:color="auto"/>
            </w:tcBorders>
            <w:shd w:val="clear" w:color="000000" w:fill="FFFFFF"/>
          </w:tcPr>
          <w:p w14:paraId="12AC1281" w14:textId="13C88B4F" w:rsidR="00303646" w:rsidRPr="008868C0" w:rsidRDefault="00303646" w:rsidP="003036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£802</w:t>
            </w:r>
          </w:p>
        </w:tc>
        <w:tc>
          <w:tcPr>
            <w:tcW w:w="1955" w:type="dxa"/>
            <w:tcBorders>
              <w:top w:val="single" w:sz="4" w:space="0" w:color="auto"/>
              <w:left w:val="single" w:sz="4" w:space="0" w:color="auto"/>
              <w:bottom w:val="single" w:sz="4" w:space="0" w:color="auto"/>
              <w:right w:val="single" w:sz="4" w:space="0" w:color="auto"/>
            </w:tcBorders>
            <w:shd w:val="clear" w:color="000000" w:fill="FFFFFF"/>
            <w:noWrap/>
          </w:tcPr>
          <w:p w14:paraId="60DD842B" w14:textId="0F95043C" w:rsidR="00303646" w:rsidRPr="008868C0" w:rsidRDefault="00303646" w:rsidP="00303646">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46.9%</w:t>
            </w:r>
          </w:p>
        </w:tc>
      </w:tr>
      <w:tr w:rsidR="00303646" w:rsidRPr="008868C0" w14:paraId="3DD4801A" w14:textId="77777777" w:rsidTr="00884458">
        <w:tc>
          <w:tcPr>
            <w:tcW w:w="22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EB14CB" w14:textId="6FE808D3" w:rsidR="00303646" w:rsidRPr="008868C0" w:rsidRDefault="00303646" w:rsidP="00303646">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England</w:t>
            </w:r>
          </w:p>
        </w:tc>
        <w:tc>
          <w:tcPr>
            <w:tcW w:w="2268" w:type="dxa"/>
            <w:gridSpan w:val="2"/>
            <w:tcBorders>
              <w:top w:val="single" w:sz="4" w:space="0" w:color="auto"/>
              <w:left w:val="nil"/>
              <w:bottom w:val="single" w:sz="4" w:space="0" w:color="auto"/>
              <w:right w:val="single" w:sz="4" w:space="0" w:color="auto"/>
            </w:tcBorders>
            <w:shd w:val="clear" w:color="000000" w:fill="FFFFFF"/>
            <w:noWrap/>
          </w:tcPr>
          <w:p w14:paraId="4C89A60F" w14:textId="62D01D8E" w:rsidR="00303646" w:rsidRPr="008868C0" w:rsidRDefault="00303646" w:rsidP="00303646">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£893</w:t>
            </w:r>
          </w:p>
        </w:tc>
        <w:tc>
          <w:tcPr>
            <w:tcW w:w="2127" w:type="dxa"/>
            <w:tcBorders>
              <w:top w:val="single" w:sz="4" w:space="0" w:color="auto"/>
              <w:left w:val="single" w:sz="4" w:space="0" w:color="auto"/>
              <w:bottom w:val="single" w:sz="4" w:space="0" w:color="auto"/>
              <w:right w:val="single" w:sz="4" w:space="0" w:color="auto"/>
            </w:tcBorders>
            <w:shd w:val="clear" w:color="000000" w:fill="FFFFFF"/>
          </w:tcPr>
          <w:p w14:paraId="601E0377" w14:textId="650AAD6C" w:rsidR="00303646" w:rsidRPr="008868C0" w:rsidRDefault="00303646" w:rsidP="0030364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£1,248</w:t>
            </w:r>
          </w:p>
        </w:tc>
        <w:tc>
          <w:tcPr>
            <w:tcW w:w="1955" w:type="dxa"/>
            <w:tcBorders>
              <w:top w:val="single" w:sz="4" w:space="0" w:color="auto"/>
              <w:left w:val="single" w:sz="4" w:space="0" w:color="auto"/>
              <w:bottom w:val="single" w:sz="4" w:space="0" w:color="auto"/>
              <w:right w:val="single" w:sz="4" w:space="0" w:color="auto"/>
            </w:tcBorders>
            <w:shd w:val="clear" w:color="000000" w:fill="FFFFFF"/>
            <w:noWrap/>
          </w:tcPr>
          <w:p w14:paraId="57B46005" w14:textId="65ABE418" w:rsidR="00303646" w:rsidRPr="008868C0" w:rsidRDefault="00303646" w:rsidP="00303646">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39.8%</w:t>
            </w:r>
          </w:p>
        </w:tc>
      </w:tr>
    </w:tbl>
    <w:p w14:paraId="6A739D0B" w14:textId="77777777" w:rsidR="00330A6E" w:rsidRPr="008868C0" w:rsidRDefault="00330A6E" w:rsidP="00835C93">
      <w:pPr>
        <w:pStyle w:val="Reporttext"/>
        <w:numPr>
          <w:ilvl w:val="0"/>
          <w:numId w:val="0"/>
        </w:numPr>
        <w:spacing w:before="0"/>
        <w:ind w:left="709"/>
        <w:rPr>
          <w:rFonts w:asciiTheme="minorHAnsi" w:hAnsiTheme="minorHAnsi" w:cstheme="minorHAnsi"/>
          <w:sz w:val="20"/>
          <w:szCs w:val="20"/>
        </w:rPr>
      </w:pPr>
    </w:p>
    <w:p w14:paraId="68582B2A" w14:textId="3F9404CA" w:rsidR="00BA374E" w:rsidRPr="008868C0" w:rsidRDefault="00BA374E" w:rsidP="75FD0481">
      <w:pPr>
        <w:pStyle w:val="Tableheading1"/>
        <w:ind w:left="709"/>
        <w:rPr>
          <w:rFonts w:asciiTheme="minorHAnsi" w:hAnsiTheme="minorHAnsi" w:cstheme="minorHAnsi"/>
          <w:highlight w:val="yellow"/>
        </w:rPr>
      </w:pPr>
      <w:bookmarkStart w:id="284" w:name="_Toc146126548"/>
      <w:bookmarkStart w:id="285" w:name="_Hlk133245404"/>
      <w:r w:rsidRPr="008868C0">
        <w:rPr>
          <w:rFonts w:asciiTheme="minorHAnsi" w:hAnsiTheme="minorHAnsi" w:cstheme="minorHAnsi"/>
        </w:rPr>
        <w:t xml:space="preserve">Table 3.5 </w:t>
      </w:r>
      <w:r w:rsidRPr="008868C0">
        <w:rPr>
          <w:rFonts w:asciiTheme="minorHAnsi" w:hAnsiTheme="minorHAnsi" w:cstheme="minorHAnsi"/>
        </w:rPr>
        <w:tab/>
        <w:t>Lower quartile and median rents by sub-area 202</w:t>
      </w:r>
      <w:r w:rsidR="004B2C8B" w:rsidRPr="008868C0">
        <w:rPr>
          <w:rFonts w:asciiTheme="minorHAnsi" w:hAnsiTheme="minorHAnsi" w:cstheme="minorHAnsi"/>
        </w:rPr>
        <w:t>2</w:t>
      </w:r>
      <w:bookmarkEnd w:id="284"/>
    </w:p>
    <w:tbl>
      <w:tblPr>
        <w:tblW w:w="7468"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3.4"/>
        <w:tblDescription w:val="Lower quartile and median rents by sub-area 2021"/>
      </w:tblPr>
      <w:tblGrid>
        <w:gridCol w:w="2649"/>
        <w:gridCol w:w="2268"/>
        <w:gridCol w:w="2551"/>
      </w:tblGrid>
      <w:tr w:rsidR="00BA374E" w:rsidRPr="008868C0" w14:paraId="62CAA09F" w14:textId="77777777" w:rsidTr="00EC2A92">
        <w:tc>
          <w:tcPr>
            <w:tcW w:w="2649" w:type="dxa"/>
            <w:tcBorders>
              <w:bottom w:val="single" w:sz="4" w:space="0" w:color="auto"/>
            </w:tcBorders>
            <w:shd w:val="clear" w:color="000000" w:fill="0A5958"/>
            <w:vAlign w:val="center"/>
            <w:hideMark/>
          </w:tcPr>
          <w:p w14:paraId="197CEA2A" w14:textId="77777777" w:rsidR="00BA374E" w:rsidRPr="008868C0" w:rsidRDefault="00BA374E" w:rsidP="00EC2A92">
            <w:pPr>
              <w:spacing w:before="20" w:after="20"/>
              <w:rPr>
                <w:rFonts w:asciiTheme="minorHAnsi" w:hAnsiTheme="minorHAnsi" w:cstheme="minorHAnsi"/>
                <w:b/>
                <w:bCs/>
                <w:color w:val="FFFFFF"/>
                <w:sz w:val="22"/>
                <w:szCs w:val="22"/>
              </w:rPr>
            </w:pPr>
            <w:bookmarkStart w:id="286" w:name="_Hlk133245320"/>
            <w:bookmarkEnd w:id="285"/>
            <w:r w:rsidRPr="008868C0">
              <w:rPr>
                <w:rFonts w:asciiTheme="minorHAnsi" w:hAnsiTheme="minorHAnsi" w:cstheme="minorHAnsi"/>
                <w:b/>
                <w:bCs/>
                <w:color w:val="FFFFFF"/>
                <w:sz w:val="22"/>
                <w:szCs w:val="22"/>
              </w:rPr>
              <w:t>Sub-area</w:t>
            </w:r>
          </w:p>
        </w:tc>
        <w:tc>
          <w:tcPr>
            <w:tcW w:w="2268" w:type="dxa"/>
            <w:tcBorders>
              <w:bottom w:val="single" w:sz="4" w:space="0" w:color="auto"/>
            </w:tcBorders>
            <w:shd w:val="clear" w:color="000000" w:fill="0A5958"/>
            <w:noWrap/>
            <w:vAlign w:val="center"/>
            <w:hideMark/>
          </w:tcPr>
          <w:p w14:paraId="6830030E" w14:textId="77777777" w:rsidR="00BA374E" w:rsidRPr="008868C0" w:rsidRDefault="00BA374E"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Lower quartile </w:t>
            </w:r>
            <w:proofErr w:type="gramStart"/>
            <w:r w:rsidRPr="008868C0">
              <w:rPr>
                <w:rFonts w:asciiTheme="minorHAnsi" w:hAnsiTheme="minorHAnsi" w:cstheme="minorHAnsi"/>
                <w:b/>
                <w:bCs/>
                <w:color w:val="FFFFFF"/>
                <w:sz w:val="22"/>
                <w:szCs w:val="22"/>
              </w:rPr>
              <w:t>rent</w:t>
            </w:r>
            <w:proofErr w:type="gramEnd"/>
          </w:p>
          <w:p w14:paraId="14F219F6" w14:textId="77777777" w:rsidR="00BA374E" w:rsidRPr="008868C0" w:rsidRDefault="00BA374E"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each month)</w:t>
            </w:r>
          </w:p>
        </w:tc>
        <w:tc>
          <w:tcPr>
            <w:tcW w:w="2551" w:type="dxa"/>
            <w:tcBorders>
              <w:bottom w:val="single" w:sz="4" w:space="0" w:color="auto"/>
            </w:tcBorders>
            <w:shd w:val="clear" w:color="000000" w:fill="0A5958"/>
            <w:noWrap/>
            <w:vAlign w:val="center"/>
            <w:hideMark/>
          </w:tcPr>
          <w:p w14:paraId="26DABF18" w14:textId="77777777" w:rsidR="00BA374E" w:rsidRPr="008868C0" w:rsidRDefault="00BA374E"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Median rent</w:t>
            </w:r>
          </w:p>
          <w:p w14:paraId="30E1D58F" w14:textId="77777777" w:rsidR="00BA374E" w:rsidRPr="008868C0" w:rsidRDefault="00BA374E"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each month)</w:t>
            </w:r>
          </w:p>
        </w:tc>
      </w:tr>
      <w:tr w:rsidR="004B2C8B" w:rsidRPr="008868C0" w14:paraId="6D75AE77" w14:textId="77777777" w:rsidTr="00F67FF9">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80CD27" w14:textId="77777777" w:rsidR="004B2C8B" w:rsidRPr="008868C0" w:rsidRDefault="004B2C8B" w:rsidP="004B2C8B">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Altrincham</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14:paraId="724B1F64" w14:textId="5A31EDE5"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£901</w:t>
            </w:r>
          </w:p>
        </w:tc>
        <w:tc>
          <w:tcPr>
            <w:tcW w:w="2551" w:type="dxa"/>
            <w:tcBorders>
              <w:top w:val="single" w:sz="4" w:space="0" w:color="auto"/>
              <w:left w:val="single" w:sz="4" w:space="0" w:color="auto"/>
              <w:bottom w:val="single" w:sz="4" w:space="0" w:color="auto"/>
              <w:right w:val="single" w:sz="4" w:space="0" w:color="auto"/>
            </w:tcBorders>
            <w:shd w:val="clear" w:color="auto" w:fill="auto"/>
            <w:noWrap/>
          </w:tcPr>
          <w:p w14:paraId="47003172" w14:textId="4880599C"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£1,248</w:t>
            </w:r>
          </w:p>
        </w:tc>
      </w:tr>
      <w:tr w:rsidR="004B2C8B" w:rsidRPr="008868C0" w14:paraId="35C32EA7" w14:textId="77777777" w:rsidTr="00F67FF9">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B2F314" w14:textId="77777777" w:rsidR="004B2C8B" w:rsidRPr="008868C0" w:rsidRDefault="004B2C8B" w:rsidP="004B2C8B">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Old Trafford</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14:paraId="2A243D2E" w14:textId="7EFA9354"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£724</w:t>
            </w:r>
          </w:p>
        </w:tc>
        <w:tc>
          <w:tcPr>
            <w:tcW w:w="2551" w:type="dxa"/>
            <w:tcBorders>
              <w:top w:val="single" w:sz="4" w:space="0" w:color="auto"/>
              <w:left w:val="single" w:sz="4" w:space="0" w:color="auto"/>
              <w:bottom w:val="single" w:sz="4" w:space="0" w:color="auto"/>
              <w:right w:val="single" w:sz="4" w:space="0" w:color="auto"/>
            </w:tcBorders>
            <w:shd w:val="clear" w:color="auto" w:fill="auto"/>
            <w:noWrap/>
          </w:tcPr>
          <w:p w14:paraId="4B4BCB4D" w14:textId="6DF2FFAA"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£823</w:t>
            </w:r>
          </w:p>
        </w:tc>
      </w:tr>
      <w:tr w:rsidR="004B2C8B" w:rsidRPr="008868C0" w14:paraId="60EA56CF" w14:textId="77777777" w:rsidTr="00F67FF9">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182CE" w14:textId="77777777" w:rsidR="004B2C8B" w:rsidRPr="008868C0" w:rsidRDefault="004B2C8B" w:rsidP="004B2C8B">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Partington &amp; Carrington</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14:paraId="3563CCE9" w14:textId="1E470A3B"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£754</w:t>
            </w:r>
          </w:p>
        </w:tc>
        <w:tc>
          <w:tcPr>
            <w:tcW w:w="2551" w:type="dxa"/>
            <w:tcBorders>
              <w:top w:val="single" w:sz="4" w:space="0" w:color="auto"/>
              <w:left w:val="single" w:sz="4" w:space="0" w:color="auto"/>
              <w:bottom w:val="single" w:sz="4" w:space="0" w:color="auto"/>
              <w:right w:val="single" w:sz="4" w:space="0" w:color="auto"/>
            </w:tcBorders>
            <w:shd w:val="clear" w:color="auto" w:fill="auto"/>
            <w:noWrap/>
          </w:tcPr>
          <w:p w14:paraId="50B8E9B3" w14:textId="26603B73"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£897</w:t>
            </w:r>
          </w:p>
        </w:tc>
      </w:tr>
      <w:tr w:rsidR="004B2C8B" w:rsidRPr="008868C0" w14:paraId="36C8FD4B" w14:textId="77777777" w:rsidTr="00F67FF9">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113ACA" w14:textId="77777777" w:rsidR="004B2C8B" w:rsidRPr="008868C0" w:rsidRDefault="004B2C8B" w:rsidP="004B2C8B">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Rural Communities</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14:paraId="450906F6" w14:textId="54D55F3A"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£1,101</w:t>
            </w:r>
          </w:p>
        </w:tc>
        <w:tc>
          <w:tcPr>
            <w:tcW w:w="2551" w:type="dxa"/>
            <w:tcBorders>
              <w:top w:val="single" w:sz="4" w:space="0" w:color="auto"/>
              <w:left w:val="single" w:sz="4" w:space="0" w:color="auto"/>
              <w:bottom w:val="single" w:sz="4" w:space="0" w:color="auto"/>
              <w:right w:val="single" w:sz="4" w:space="0" w:color="auto"/>
            </w:tcBorders>
            <w:shd w:val="clear" w:color="auto" w:fill="auto"/>
            <w:noWrap/>
          </w:tcPr>
          <w:p w14:paraId="065CF253" w14:textId="18B3139B"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£1,374</w:t>
            </w:r>
          </w:p>
        </w:tc>
      </w:tr>
      <w:tr w:rsidR="004B2C8B" w:rsidRPr="008868C0" w14:paraId="369CCFB3" w14:textId="77777777" w:rsidTr="00F67FF9">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AA075A" w14:textId="77777777" w:rsidR="004B2C8B" w:rsidRPr="008868C0" w:rsidRDefault="004B2C8B" w:rsidP="004B2C8B">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Sale</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14:paraId="30E8F11F" w14:textId="2903EB7D"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£849</w:t>
            </w:r>
          </w:p>
        </w:tc>
        <w:tc>
          <w:tcPr>
            <w:tcW w:w="2551" w:type="dxa"/>
            <w:tcBorders>
              <w:top w:val="single" w:sz="4" w:space="0" w:color="auto"/>
              <w:left w:val="single" w:sz="4" w:space="0" w:color="auto"/>
              <w:bottom w:val="single" w:sz="4" w:space="0" w:color="auto"/>
              <w:right w:val="single" w:sz="4" w:space="0" w:color="auto"/>
            </w:tcBorders>
            <w:shd w:val="clear" w:color="auto" w:fill="auto"/>
            <w:noWrap/>
          </w:tcPr>
          <w:p w14:paraId="7376FB8A" w14:textId="166DED82"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£1,101</w:t>
            </w:r>
          </w:p>
        </w:tc>
      </w:tr>
      <w:tr w:rsidR="004B2C8B" w:rsidRPr="008868C0" w14:paraId="0625CF08" w14:textId="77777777" w:rsidTr="00F67FF9">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D8D587" w14:textId="77777777" w:rsidR="004B2C8B" w:rsidRPr="008868C0" w:rsidRDefault="004B2C8B" w:rsidP="004B2C8B">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Stretford</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14:paraId="71846B2A" w14:textId="123D5890"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£849</w:t>
            </w:r>
          </w:p>
        </w:tc>
        <w:tc>
          <w:tcPr>
            <w:tcW w:w="2551" w:type="dxa"/>
            <w:tcBorders>
              <w:top w:val="single" w:sz="4" w:space="0" w:color="auto"/>
              <w:left w:val="single" w:sz="4" w:space="0" w:color="auto"/>
              <w:bottom w:val="single" w:sz="4" w:space="0" w:color="auto"/>
              <w:right w:val="single" w:sz="4" w:space="0" w:color="auto"/>
            </w:tcBorders>
            <w:shd w:val="clear" w:color="auto" w:fill="auto"/>
            <w:noWrap/>
          </w:tcPr>
          <w:p w14:paraId="00102345" w14:textId="567B58F7"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£949</w:t>
            </w:r>
          </w:p>
        </w:tc>
      </w:tr>
      <w:tr w:rsidR="004B2C8B" w:rsidRPr="008868C0" w14:paraId="7FA396F1" w14:textId="77777777" w:rsidTr="00F67FF9">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842BE3" w14:textId="77777777" w:rsidR="004B2C8B" w:rsidRPr="008868C0" w:rsidRDefault="004B2C8B" w:rsidP="004B2C8B">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Urmston</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14:paraId="3094A3FD" w14:textId="5510CE9A"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£750</w:t>
            </w:r>
          </w:p>
        </w:tc>
        <w:tc>
          <w:tcPr>
            <w:tcW w:w="2551" w:type="dxa"/>
            <w:tcBorders>
              <w:top w:val="single" w:sz="4" w:space="0" w:color="auto"/>
              <w:left w:val="single" w:sz="4" w:space="0" w:color="auto"/>
              <w:bottom w:val="single" w:sz="4" w:space="0" w:color="auto"/>
              <w:right w:val="single" w:sz="4" w:space="0" w:color="auto"/>
            </w:tcBorders>
            <w:shd w:val="clear" w:color="auto" w:fill="auto"/>
            <w:noWrap/>
          </w:tcPr>
          <w:p w14:paraId="5163E060" w14:textId="00D2BFBE"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£901</w:t>
            </w:r>
          </w:p>
        </w:tc>
      </w:tr>
      <w:tr w:rsidR="004B2C8B" w:rsidRPr="008868C0" w14:paraId="333A8394" w14:textId="77777777" w:rsidTr="00F67FF9">
        <w:tc>
          <w:tcPr>
            <w:tcW w:w="264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E2941C" w14:textId="77777777" w:rsidR="004B2C8B" w:rsidRPr="008868C0" w:rsidRDefault="004B2C8B" w:rsidP="004B2C8B">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b/>
                <w:bCs/>
                <w:color w:val="000000"/>
                <w:sz w:val="22"/>
                <w:szCs w:val="22"/>
              </w:rPr>
              <w:t>Trafford Borough</w:t>
            </w:r>
          </w:p>
        </w:tc>
        <w:tc>
          <w:tcPr>
            <w:tcW w:w="2268" w:type="dxa"/>
            <w:tcBorders>
              <w:top w:val="single" w:sz="4" w:space="0" w:color="auto"/>
              <w:left w:val="single" w:sz="4" w:space="0" w:color="auto"/>
              <w:bottom w:val="single" w:sz="4" w:space="0" w:color="auto"/>
              <w:right w:val="single" w:sz="4" w:space="0" w:color="auto"/>
            </w:tcBorders>
            <w:shd w:val="clear" w:color="auto" w:fill="auto"/>
            <w:noWrap/>
          </w:tcPr>
          <w:p w14:paraId="2C58DA0E" w14:textId="30128EAD"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£821</w:t>
            </w:r>
          </w:p>
        </w:tc>
        <w:tc>
          <w:tcPr>
            <w:tcW w:w="2551" w:type="dxa"/>
            <w:tcBorders>
              <w:top w:val="single" w:sz="4" w:space="0" w:color="auto"/>
              <w:left w:val="single" w:sz="4" w:space="0" w:color="auto"/>
              <w:bottom w:val="single" w:sz="4" w:space="0" w:color="auto"/>
              <w:right w:val="single" w:sz="4" w:space="0" w:color="auto"/>
            </w:tcBorders>
            <w:shd w:val="clear" w:color="auto" w:fill="auto"/>
            <w:noWrap/>
          </w:tcPr>
          <w:p w14:paraId="67B2036E" w14:textId="52F85498" w:rsidR="004B2C8B" w:rsidRPr="008868C0" w:rsidRDefault="004B2C8B" w:rsidP="004B2C8B">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£1,001</w:t>
            </w:r>
          </w:p>
        </w:tc>
      </w:tr>
    </w:tbl>
    <w:bookmarkEnd w:id="286"/>
    <w:p w14:paraId="64B3BD77" w14:textId="3DB4D92E" w:rsidR="00932303" w:rsidRPr="008868C0" w:rsidRDefault="00BA374E" w:rsidP="00AA1109">
      <w:pPr>
        <w:pStyle w:val="Reporttext"/>
        <w:numPr>
          <w:ilvl w:val="0"/>
          <w:numId w:val="0"/>
        </w:numPr>
        <w:spacing w:before="0"/>
        <w:ind w:left="709"/>
        <w:rPr>
          <w:rFonts w:asciiTheme="minorHAnsi" w:hAnsiTheme="minorHAnsi" w:cstheme="minorHAnsi"/>
          <w:sz w:val="20"/>
          <w:szCs w:val="20"/>
        </w:rPr>
      </w:pPr>
      <w:r w:rsidRPr="008868C0">
        <w:rPr>
          <w:rFonts w:asciiTheme="minorHAnsi" w:hAnsiTheme="minorHAnsi" w:cstheme="minorHAnsi"/>
          <w:sz w:val="20"/>
          <w:szCs w:val="20"/>
        </w:rPr>
        <w:t>Source: Zoopla Lettings 202</w:t>
      </w:r>
      <w:r w:rsidR="004B2C8B" w:rsidRPr="008868C0">
        <w:rPr>
          <w:rFonts w:asciiTheme="minorHAnsi" w:hAnsiTheme="minorHAnsi" w:cstheme="minorHAnsi"/>
          <w:sz w:val="20"/>
          <w:szCs w:val="20"/>
        </w:rPr>
        <w:t>2</w:t>
      </w:r>
    </w:p>
    <w:p w14:paraId="1926FFD0" w14:textId="77777777" w:rsidR="00AA1109" w:rsidRPr="008868C0" w:rsidRDefault="00AA1109" w:rsidP="00AA1109">
      <w:pPr>
        <w:pStyle w:val="Reporttext"/>
        <w:numPr>
          <w:ilvl w:val="0"/>
          <w:numId w:val="0"/>
        </w:numPr>
        <w:spacing w:before="0"/>
        <w:ind w:left="709"/>
        <w:rPr>
          <w:rFonts w:asciiTheme="minorHAnsi" w:hAnsiTheme="minorHAnsi" w:cstheme="minorHAnsi"/>
          <w:sz w:val="20"/>
          <w:szCs w:val="20"/>
        </w:rPr>
      </w:pPr>
    </w:p>
    <w:p w14:paraId="648E4A54" w14:textId="48BB0CEC" w:rsidR="00CE1BDB" w:rsidRPr="008868C0" w:rsidRDefault="00CE1BDB" w:rsidP="00CE1BDB">
      <w:pPr>
        <w:pStyle w:val="Reporttext"/>
        <w:tabs>
          <w:tab w:val="left" w:pos="709"/>
          <w:tab w:val="left" w:pos="1418"/>
        </w:tabs>
        <w:rPr>
          <w:rFonts w:asciiTheme="minorHAnsi" w:hAnsiTheme="minorHAnsi" w:cstheme="minorHAnsi"/>
        </w:rPr>
      </w:pPr>
      <w:r w:rsidRPr="008868C0">
        <w:rPr>
          <w:rFonts w:asciiTheme="minorHAnsi" w:hAnsiTheme="minorHAnsi" w:cstheme="minorHAnsi"/>
        </w:rPr>
        <w:t xml:space="preserve">More detailed rental data within built-up areas at a small area level (Lower Super Output Areas) are presented in Map 3.3 (lower quartile) and Map 3.4 (median). This illustrates </w:t>
      </w:r>
      <w:r w:rsidR="008C70D7" w:rsidRPr="008868C0">
        <w:rPr>
          <w:rFonts w:asciiTheme="minorHAnsi" w:hAnsiTheme="minorHAnsi" w:cstheme="minorHAnsi"/>
        </w:rPr>
        <w:t xml:space="preserve">that </w:t>
      </w:r>
      <w:r w:rsidRPr="008868C0">
        <w:rPr>
          <w:rFonts w:asciiTheme="minorHAnsi" w:hAnsiTheme="minorHAnsi" w:cstheme="minorHAnsi"/>
        </w:rPr>
        <w:t xml:space="preserve">rents </w:t>
      </w:r>
      <w:r w:rsidR="00112CF1" w:rsidRPr="008868C0">
        <w:rPr>
          <w:rFonts w:asciiTheme="minorHAnsi" w:hAnsiTheme="minorHAnsi" w:cstheme="minorHAnsi"/>
        </w:rPr>
        <w:t>are</w:t>
      </w:r>
      <w:r w:rsidRPr="008868C0">
        <w:rPr>
          <w:rFonts w:asciiTheme="minorHAnsi" w:hAnsiTheme="minorHAnsi" w:cstheme="minorHAnsi"/>
        </w:rPr>
        <w:t xml:space="preserve"> generally lower in </w:t>
      </w:r>
      <w:r w:rsidR="0061050A" w:rsidRPr="008868C0">
        <w:rPr>
          <w:rFonts w:asciiTheme="minorHAnsi" w:hAnsiTheme="minorHAnsi" w:cstheme="minorHAnsi"/>
        </w:rPr>
        <w:t>the north and east of the borough</w:t>
      </w:r>
      <w:r w:rsidRPr="008868C0">
        <w:rPr>
          <w:rFonts w:asciiTheme="minorHAnsi" w:hAnsiTheme="minorHAnsi" w:cstheme="minorHAnsi"/>
        </w:rPr>
        <w:t xml:space="preserve"> and highe</w:t>
      </w:r>
      <w:r w:rsidR="009F6359" w:rsidRPr="008868C0">
        <w:rPr>
          <w:rFonts w:asciiTheme="minorHAnsi" w:hAnsiTheme="minorHAnsi" w:cstheme="minorHAnsi"/>
        </w:rPr>
        <w:t xml:space="preserve">r in </w:t>
      </w:r>
      <w:r w:rsidR="006F30AE" w:rsidRPr="008868C0">
        <w:rPr>
          <w:rFonts w:asciiTheme="minorHAnsi" w:hAnsiTheme="minorHAnsi" w:cstheme="minorHAnsi"/>
        </w:rPr>
        <w:t>south Trafford</w:t>
      </w:r>
      <w:r w:rsidR="006B483E" w:rsidRPr="008868C0">
        <w:rPr>
          <w:rFonts w:asciiTheme="minorHAnsi" w:hAnsiTheme="minorHAnsi" w:cstheme="minorHAnsi"/>
        </w:rPr>
        <w:t>.</w:t>
      </w:r>
      <w:r w:rsidRPr="008868C0">
        <w:rPr>
          <w:rFonts w:asciiTheme="minorHAnsi" w:hAnsiTheme="minorHAnsi" w:cstheme="minorHAnsi"/>
        </w:rPr>
        <w:t xml:space="preserve"> </w:t>
      </w:r>
    </w:p>
    <w:p w14:paraId="46864F8C" w14:textId="30220BBA" w:rsidR="00534296" w:rsidRPr="00534296" w:rsidRDefault="00CE1BDB" w:rsidP="00534296">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The private rented sector accommodates a proportion of low-income households that are eligible for assistance with rental costs. Map 3.5 illustrates the proportion of households in receipt of housing benefit assistance across the borough</w:t>
      </w:r>
      <w:r w:rsidR="00AC006F">
        <w:rPr>
          <w:rFonts w:asciiTheme="minorHAnsi" w:hAnsiTheme="minorHAnsi" w:cstheme="minorHAnsi"/>
        </w:rPr>
        <w:t xml:space="preserve">. The map illustrates the data based on a rate per 1,000 households – so a rate </w:t>
      </w:r>
      <w:proofErr w:type="gramStart"/>
      <w:r w:rsidR="00AC006F">
        <w:rPr>
          <w:rFonts w:asciiTheme="minorHAnsi" w:hAnsiTheme="minorHAnsi" w:cstheme="minorHAnsi"/>
        </w:rPr>
        <w:t>of  60</w:t>
      </w:r>
      <w:proofErr w:type="gramEnd"/>
      <w:r w:rsidR="00AC006F">
        <w:rPr>
          <w:rFonts w:asciiTheme="minorHAnsi" w:hAnsiTheme="minorHAnsi" w:cstheme="minorHAnsi"/>
        </w:rPr>
        <w:t xml:space="preserve"> to &lt;75 </w:t>
      </w:r>
      <w:r w:rsidR="00AC006F">
        <w:rPr>
          <w:rFonts w:asciiTheme="minorHAnsi" w:hAnsiTheme="minorHAnsi" w:cstheme="minorHAnsi"/>
        </w:rPr>
        <w:lastRenderedPageBreak/>
        <w:t xml:space="preserve">means for every 1,000 households </w:t>
      </w:r>
      <w:r w:rsidR="009127CB">
        <w:rPr>
          <w:rFonts w:asciiTheme="minorHAnsi" w:hAnsiTheme="minorHAnsi" w:cstheme="minorHAnsi"/>
        </w:rPr>
        <w:t xml:space="preserve">across all tenures </w:t>
      </w:r>
      <w:r w:rsidR="00AC006F">
        <w:rPr>
          <w:rFonts w:asciiTheme="minorHAnsi" w:hAnsiTheme="minorHAnsi" w:cstheme="minorHAnsi"/>
        </w:rPr>
        <w:t xml:space="preserve">in the area, between 60 and less than 75 households are </w:t>
      </w:r>
      <w:r w:rsidR="009127CB">
        <w:rPr>
          <w:rFonts w:asciiTheme="minorHAnsi" w:hAnsiTheme="minorHAnsi" w:cstheme="minorHAnsi"/>
        </w:rPr>
        <w:t>living in the private rented sector and are i</w:t>
      </w:r>
      <w:r w:rsidR="00AC006F">
        <w:rPr>
          <w:rFonts w:asciiTheme="minorHAnsi" w:hAnsiTheme="minorHAnsi" w:cstheme="minorHAnsi"/>
        </w:rPr>
        <w:t>n receipt of housing benefit</w:t>
      </w:r>
      <w:r w:rsidRPr="008868C0">
        <w:rPr>
          <w:rFonts w:asciiTheme="minorHAnsi" w:hAnsiTheme="minorHAnsi" w:cstheme="minorHAnsi"/>
        </w:rPr>
        <w:t xml:space="preserve">. </w:t>
      </w:r>
      <w:r w:rsidR="00AC006F">
        <w:rPr>
          <w:rFonts w:asciiTheme="minorHAnsi" w:hAnsiTheme="minorHAnsi" w:cstheme="minorHAnsi"/>
        </w:rPr>
        <w:t xml:space="preserve">Analysis shows </w:t>
      </w:r>
      <w:r w:rsidR="001D0CE6" w:rsidRPr="008868C0">
        <w:rPr>
          <w:rFonts w:asciiTheme="minorHAnsi" w:hAnsiTheme="minorHAnsi" w:cstheme="minorHAnsi"/>
        </w:rPr>
        <w:t xml:space="preserve">a </w:t>
      </w:r>
      <w:r w:rsidRPr="008868C0">
        <w:rPr>
          <w:rFonts w:asciiTheme="minorHAnsi" w:hAnsiTheme="minorHAnsi" w:cstheme="minorHAnsi"/>
        </w:rPr>
        <w:t>particular</w:t>
      </w:r>
      <w:r w:rsidR="001D0CE6" w:rsidRPr="008868C0">
        <w:rPr>
          <w:rFonts w:asciiTheme="minorHAnsi" w:hAnsiTheme="minorHAnsi" w:cstheme="minorHAnsi"/>
        </w:rPr>
        <w:t>ly high</w:t>
      </w:r>
      <w:r w:rsidRPr="008868C0">
        <w:rPr>
          <w:rFonts w:asciiTheme="minorHAnsi" w:hAnsiTheme="minorHAnsi" w:cstheme="minorHAnsi"/>
        </w:rPr>
        <w:t xml:space="preserve"> concentration in </w:t>
      </w:r>
      <w:r w:rsidR="001D0CE6" w:rsidRPr="008868C0">
        <w:rPr>
          <w:rFonts w:asciiTheme="minorHAnsi" w:hAnsiTheme="minorHAnsi" w:cstheme="minorHAnsi"/>
        </w:rPr>
        <w:t xml:space="preserve">Bucklow St Martins with smaller pockets in Urmston, </w:t>
      </w:r>
      <w:r w:rsidR="004B48EF" w:rsidRPr="008868C0">
        <w:rPr>
          <w:rFonts w:asciiTheme="minorHAnsi" w:hAnsiTheme="minorHAnsi" w:cstheme="minorHAnsi"/>
        </w:rPr>
        <w:t>S</w:t>
      </w:r>
      <w:r w:rsidR="001D0CE6" w:rsidRPr="008868C0">
        <w:rPr>
          <w:rFonts w:asciiTheme="minorHAnsi" w:hAnsiTheme="minorHAnsi" w:cstheme="minorHAnsi"/>
        </w:rPr>
        <w:t>ale Moor</w:t>
      </w:r>
      <w:r w:rsidR="00AC006F">
        <w:rPr>
          <w:rFonts w:asciiTheme="minorHAnsi" w:hAnsiTheme="minorHAnsi" w:cstheme="minorHAnsi"/>
        </w:rPr>
        <w:t xml:space="preserve">, </w:t>
      </w:r>
      <w:proofErr w:type="gramStart"/>
      <w:r w:rsidR="00AC006F">
        <w:rPr>
          <w:rFonts w:asciiTheme="minorHAnsi" w:hAnsiTheme="minorHAnsi" w:cstheme="minorHAnsi"/>
        </w:rPr>
        <w:t>Timperley</w:t>
      </w:r>
      <w:proofErr w:type="gramEnd"/>
      <w:r w:rsidR="001D0CE6" w:rsidRPr="008868C0">
        <w:rPr>
          <w:rFonts w:asciiTheme="minorHAnsi" w:hAnsiTheme="minorHAnsi" w:cstheme="minorHAnsi"/>
        </w:rPr>
        <w:t xml:space="preserve"> and </w:t>
      </w:r>
      <w:r w:rsidR="00AC006F">
        <w:rPr>
          <w:rFonts w:asciiTheme="minorHAnsi" w:hAnsiTheme="minorHAnsi" w:cstheme="minorHAnsi"/>
        </w:rPr>
        <w:t xml:space="preserve">Old Trafford. </w:t>
      </w:r>
    </w:p>
    <w:p w14:paraId="29A6792A" w14:textId="77777777" w:rsidR="00534296" w:rsidRPr="008868C0" w:rsidRDefault="00534296" w:rsidP="00534296">
      <w:pPr>
        <w:pStyle w:val="Reporttext"/>
        <w:rPr>
          <w:rFonts w:asciiTheme="minorHAnsi" w:hAnsiTheme="minorHAnsi" w:cstheme="minorHAnsi"/>
        </w:rPr>
      </w:pPr>
      <w:r w:rsidRPr="008868C0">
        <w:rPr>
          <w:rFonts w:asciiTheme="minorHAnsi" w:hAnsiTheme="minorHAnsi" w:cstheme="minorHAnsi"/>
        </w:rPr>
        <w:t>The amount that can be claimed for assistance with rental costs is capped to a local allowance that varies by area. The cap is estimated by the VOA and published in the form of a Local Housing Allowance (LHA) rate for a broad market area (BRMA). Trafford Borough is located within two BRMAs (Table 3.6), Central and Southern Greater Manchester BRMAs.  Table 3.6 summarises the LHA for the borough’s BRMAs and the variance between lower quartile rents and the LHA.</w:t>
      </w:r>
    </w:p>
    <w:p w14:paraId="728308C9" w14:textId="77777777" w:rsidR="00534296" w:rsidRPr="008868C0" w:rsidRDefault="00534296" w:rsidP="00534296">
      <w:pPr>
        <w:pStyle w:val="Reporttext"/>
        <w:numPr>
          <w:ilvl w:val="0"/>
          <w:numId w:val="0"/>
        </w:numPr>
        <w:ind w:left="709"/>
        <w:rPr>
          <w:rFonts w:asciiTheme="minorHAnsi" w:hAnsiTheme="minorHAnsi" w:cstheme="minorHAnsi"/>
          <w:highlight w:val="yellow"/>
        </w:rPr>
      </w:pPr>
    </w:p>
    <w:p w14:paraId="27F500A1" w14:textId="77777777" w:rsidR="00534296" w:rsidRPr="008868C0" w:rsidRDefault="00534296" w:rsidP="00534296">
      <w:pPr>
        <w:pStyle w:val="Tableheading1"/>
        <w:rPr>
          <w:rFonts w:asciiTheme="minorHAnsi" w:hAnsiTheme="minorHAnsi" w:cstheme="minorHAnsi"/>
          <w:highlight w:val="yellow"/>
        </w:rPr>
      </w:pPr>
      <w:bookmarkStart w:id="287" w:name="_Toc146126549"/>
      <w:r w:rsidRPr="008868C0">
        <w:rPr>
          <w:rFonts w:asciiTheme="minorHAnsi" w:hAnsiTheme="minorHAnsi" w:cstheme="minorHAnsi"/>
        </w:rPr>
        <w:t>Table 3.6a</w:t>
      </w:r>
      <w:r w:rsidRPr="008868C0">
        <w:rPr>
          <w:rFonts w:asciiTheme="minorHAnsi" w:hAnsiTheme="minorHAnsi" w:cstheme="minorHAnsi"/>
        </w:rPr>
        <w:tab/>
        <w:t>Broad Rental Market Area Local Housing Allowance Rates (April 2022 - Central Greater Manchester BRMA</w:t>
      </w:r>
      <w:bookmarkEnd w:id="2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3.5a"/>
        <w:tblDescription w:val="Broad Rental Market Area Local Housing Allowance Rates (April 2021) - Central Greater Manchester BRMA"/>
      </w:tblPr>
      <w:tblGrid>
        <w:gridCol w:w="2794"/>
        <w:gridCol w:w="1965"/>
        <w:gridCol w:w="1518"/>
        <w:gridCol w:w="1256"/>
        <w:gridCol w:w="1647"/>
      </w:tblGrid>
      <w:tr w:rsidR="00534296" w:rsidRPr="008868C0" w14:paraId="4E804233" w14:textId="77777777" w:rsidTr="00E96F7A">
        <w:tc>
          <w:tcPr>
            <w:tcW w:w="1522" w:type="pct"/>
            <w:shd w:val="clear" w:color="000000" w:fill="0A5958"/>
            <w:vAlign w:val="center"/>
            <w:hideMark/>
          </w:tcPr>
          <w:p w14:paraId="7D25F2D5" w14:textId="77777777" w:rsidR="00534296" w:rsidRPr="008868C0" w:rsidRDefault="00534296" w:rsidP="00E96F7A">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No. of Bedrooms</w:t>
            </w:r>
          </w:p>
        </w:tc>
        <w:tc>
          <w:tcPr>
            <w:tcW w:w="1070" w:type="pct"/>
            <w:tcBorders>
              <w:bottom w:val="single" w:sz="4" w:space="0" w:color="auto"/>
            </w:tcBorders>
            <w:shd w:val="clear" w:color="000000" w:fill="0A5958"/>
            <w:vAlign w:val="bottom"/>
            <w:hideMark/>
          </w:tcPr>
          <w:p w14:paraId="33E1C71F" w14:textId="77777777" w:rsidR="00534296" w:rsidRPr="008868C0" w:rsidRDefault="00534296" w:rsidP="00E96F7A">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Rate per week</w:t>
            </w:r>
          </w:p>
        </w:tc>
        <w:tc>
          <w:tcPr>
            <w:tcW w:w="827" w:type="pct"/>
            <w:tcBorders>
              <w:bottom w:val="single" w:sz="4" w:space="0" w:color="auto"/>
            </w:tcBorders>
            <w:shd w:val="clear" w:color="000000" w:fill="0A5958"/>
            <w:vAlign w:val="bottom"/>
            <w:hideMark/>
          </w:tcPr>
          <w:p w14:paraId="77A0BFC2" w14:textId="77777777" w:rsidR="00534296" w:rsidRPr="008868C0" w:rsidRDefault="00534296" w:rsidP="00E96F7A">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Monthly rate</w:t>
            </w:r>
          </w:p>
        </w:tc>
        <w:tc>
          <w:tcPr>
            <w:tcW w:w="684" w:type="pct"/>
            <w:tcBorders>
              <w:bottom w:val="single" w:sz="4" w:space="0" w:color="auto"/>
            </w:tcBorders>
            <w:shd w:val="clear" w:color="000000" w:fill="0A5958"/>
            <w:vAlign w:val="bottom"/>
            <w:hideMark/>
          </w:tcPr>
          <w:p w14:paraId="6CE96AF6" w14:textId="77777777" w:rsidR="00534296" w:rsidRPr="008868C0" w:rsidRDefault="00534296" w:rsidP="00E96F7A">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2022 LQ rent</w:t>
            </w:r>
          </w:p>
        </w:tc>
        <w:tc>
          <w:tcPr>
            <w:tcW w:w="897" w:type="pct"/>
            <w:tcBorders>
              <w:bottom w:val="single" w:sz="4" w:space="0" w:color="auto"/>
            </w:tcBorders>
            <w:shd w:val="clear" w:color="000000" w:fill="0A5958"/>
            <w:vAlign w:val="bottom"/>
            <w:hideMark/>
          </w:tcPr>
          <w:p w14:paraId="51B95860" w14:textId="77777777" w:rsidR="00534296" w:rsidRPr="008868C0" w:rsidRDefault="00534296" w:rsidP="00E96F7A">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Variance between LQ rent and LHA</w:t>
            </w:r>
          </w:p>
        </w:tc>
      </w:tr>
      <w:tr w:rsidR="00534296" w:rsidRPr="008868C0" w14:paraId="42D6F9EB" w14:textId="77777777" w:rsidTr="00E96F7A">
        <w:tc>
          <w:tcPr>
            <w:tcW w:w="1522" w:type="pct"/>
            <w:shd w:val="clear" w:color="auto" w:fill="auto"/>
            <w:vAlign w:val="center"/>
            <w:hideMark/>
          </w:tcPr>
          <w:p w14:paraId="29788AE0" w14:textId="77777777" w:rsidR="00534296" w:rsidRPr="008868C0" w:rsidRDefault="00534296" w:rsidP="00E96F7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Shared Accommodation</w:t>
            </w:r>
          </w:p>
        </w:tc>
        <w:tc>
          <w:tcPr>
            <w:tcW w:w="1070" w:type="pct"/>
            <w:tcBorders>
              <w:top w:val="single" w:sz="4" w:space="0" w:color="auto"/>
              <w:left w:val="nil"/>
              <w:bottom w:val="single" w:sz="4" w:space="0" w:color="auto"/>
              <w:right w:val="single" w:sz="4" w:space="0" w:color="auto"/>
            </w:tcBorders>
            <w:shd w:val="clear" w:color="auto" w:fill="auto"/>
          </w:tcPr>
          <w:p w14:paraId="10747FE1"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£75.50</w:t>
            </w:r>
          </w:p>
        </w:tc>
        <w:tc>
          <w:tcPr>
            <w:tcW w:w="827" w:type="pct"/>
            <w:tcBorders>
              <w:top w:val="single" w:sz="4" w:space="0" w:color="auto"/>
              <w:left w:val="single" w:sz="4" w:space="0" w:color="auto"/>
              <w:bottom w:val="single" w:sz="4" w:space="0" w:color="auto"/>
              <w:right w:val="single" w:sz="4" w:space="0" w:color="auto"/>
            </w:tcBorders>
            <w:shd w:val="clear" w:color="auto" w:fill="auto"/>
          </w:tcPr>
          <w:p w14:paraId="605A9FAC"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£327</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0FAC6786"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£576</w:t>
            </w:r>
          </w:p>
        </w:tc>
        <w:tc>
          <w:tcPr>
            <w:tcW w:w="897" w:type="pct"/>
            <w:tcBorders>
              <w:top w:val="single" w:sz="4" w:space="0" w:color="auto"/>
              <w:left w:val="single" w:sz="4" w:space="0" w:color="auto"/>
              <w:bottom w:val="single" w:sz="4" w:space="0" w:color="auto"/>
              <w:right w:val="single" w:sz="4" w:space="0" w:color="auto"/>
            </w:tcBorders>
            <w:shd w:val="clear" w:color="auto" w:fill="auto"/>
          </w:tcPr>
          <w:p w14:paraId="640C3194" w14:textId="77777777" w:rsidR="00534296" w:rsidRPr="008868C0" w:rsidRDefault="00534296" w:rsidP="00E96F7A">
            <w:pPr>
              <w:spacing w:before="20" w:after="20"/>
              <w:jc w:val="right"/>
              <w:rPr>
                <w:rFonts w:asciiTheme="minorHAnsi" w:hAnsiTheme="minorHAnsi" w:cstheme="minorHAnsi"/>
                <w:color w:val="FF0000"/>
                <w:sz w:val="22"/>
                <w:szCs w:val="22"/>
              </w:rPr>
            </w:pPr>
            <w:r w:rsidRPr="008868C0">
              <w:rPr>
                <w:rFonts w:asciiTheme="minorHAnsi" w:hAnsiTheme="minorHAnsi" w:cstheme="minorHAnsi"/>
                <w:color w:val="FF0000"/>
                <w:sz w:val="22"/>
                <w:szCs w:val="22"/>
              </w:rPr>
              <w:t>-£249</w:t>
            </w:r>
          </w:p>
        </w:tc>
      </w:tr>
      <w:tr w:rsidR="00534296" w:rsidRPr="008868C0" w14:paraId="2670884E" w14:textId="77777777" w:rsidTr="00E96F7A">
        <w:tc>
          <w:tcPr>
            <w:tcW w:w="1522" w:type="pct"/>
            <w:shd w:val="clear" w:color="auto" w:fill="auto"/>
            <w:vAlign w:val="center"/>
            <w:hideMark/>
          </w:tcPr>
          <w:p w14:paraId="4C3E8F93" w14:textId="77777777" w:rsidR="00534296" w:rsidRPr="008868C0" w:rsidRDefault="00534296" w:rsidP="00E96F7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 Bedroom</w:t>
            </w:r>
          </w:p>
        </w:tc>
        <w:tc>
          <w:tcPr>
            <w:tcW w:w="1070" w:type="pct"/>
            <w:tcBorders>
              <w:top w:val="single" w:sz="4" w:space="0" w:color="auto"/>
              <w:left w:val="nil"/>
              <w:bottom w:val="single" w:sz="4" w:space="0" w:color="auto"/>
              <w:right w:val="single" w:sz="4" w:space="0" w:color="auto"/>
            </w:tcBorders>
            <w:shd w:val="clear" w:color="auto" w:fill="auto"/>
          </w:tcPr>
          <w:p w14:paraId="1716E720"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£138.08</w:t>
            </w:r>
          </w:p>
        </w:tc>
        <w:tc>
          <w:tcPr>
            <w:tcW w:w="827" w:type="pct"/>
            <w:tcBorders>
              <w:top w:val="single" w:sz="4" w:space="0" w:color="auto"/>
              <w:left w:val="single" w:sz="4" w:space="0" w:color="auto"/>
              <w:bottom w:val="single" w:sz="4" w:space="0" w:color="auto"/>
              <w:right w:val="single" w:sz="4" w:space="0" w:color="auto"/>
            </w:tcBorders>
            <w:shd w:val="clear" w:color="auto" w:fill="auto"/>
          </w:tcPr>
          <w:p w14:paraId="64AD7F9A"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£598</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6F053400"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£650</w:t>
            </w:r>
          </w:p>
        </w:tc>
        <w:tc>
          <w:tcPr>
            <w:tcW w:w="897" w:type="pct"/>
            <w:tcBorders>
              <w:top w:val="single" w:sz="4" w:space="0" w:color="auto"/>
              <w:left w:val="single" w:sz="4" w:space="0" w:color="auto"/>
              <w:bottom w:val="single" w:sz="4" w:space="0" w:color="auto"/>
              <w:right w:val="single" w:sz="4" w:space="0" w:color="auto"/>
            </w:tcBorders>
            <w:shd w:val="clear" w:color="auto" w:fill="auto"/>
          </w:tcPr>
          <w:p w14:paraId="35A8C3E9" w14:textId="77777777" w:rsidR="00534296" w:rsidRPr="008868C0" w:rsidRDefault="00534296" w:rsidP="00E96F7A">
            <w:pPr>
              <w:spacing w:before="20" w:after="20"/>
              <w:jc w:val="right"/>
              <w:rPr>
                <w:rFonts w:asciiTheme="minorHAnsi" w:hAnsiTheme="minorHAnsi" w:cstheme="minorHAnsi"/>
                <w:color w:val="FF0000"/>
                <w:sz w:val="22"/>
                <w:szCs w:val="22"/>
              </w:rPr>
            </w:pPr>
            <w:r w:rsidRPr="008868C0">
              <w:rPr>
                <w:rFonts w:asciiTheme="minorHAnsi" w:hAnsiTheme="minorHAnsi" w:cstheme="minorHAnsi"/>
                <w:color w:val="FF0000"/>
                <w:sz w:val="22"/>
                <w:szCs w:val="22"/>
              </w:rPr>
              <w:t>-£52</w:t>
            </w:r>
          </w:p>
        </w:tc>
      </w:tr>
      <w:tr w:rsidR="00534296" w:rsidRPr="008868C0" w14:paraId="6DD2CFD0" w14:textId="77777777" w:rsidTr="00E96F7A">
        <w:tc>
          <w:tcPr>
            <w:tcW w:w="1522" w:type="pct"/>
            <w:shd w:val="clear" w:color="auto" w:fill="auto"/>
            <w:vAlign w:val="center"/>
            <w:hideMark/>
          </w:tcPr>
          <w:p w14:paraId="4629D6D3" w14:textId="77777777" w:rsidR="00534296" w:rsidRPr="008868C0" w:rsidRDefault="00534296" w:rsidP="00E96F7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 Bedroom</w:t>
            </w:r>
          </w:p>
        </w:tc>
        <w:tc>
          <w:tcPr>
            <w:tcW w:w="1070" w:type="pct"/>
            <w:tcBorders>
              <w:top w:val="single" w:sz="4" w:space="0" w:color="auto"/>
              <w:left w:val="nil"/>
              <w:bottom w:val="single" w:sz="4" w:space="0" w:color="auto"/>
              <w:right w:val="single" w:sz="4" w:space="0" w:color="auto"/>
            </w:tcBorders>
            <w:shd w:val="clear" w:color="auto" w:fill="auto"/>
          </w:tcPr>
          <w:p w14:paraId="4E234939"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£149.59</w:t>
            </w:r>
          </w:p>
        </w:tc>
        <w:tc>
          <w:tcPr>
            <w:tcW w:w="827" w:type="pct"/>
            <w:tcBorders>
              <w:top w:val="single" w:sz="4" w:space="0" w:color="auto"/>
              <w:left w:val="single" w:sz="4" w:space="0" w:color="auto"/>
              <w:bottom w:val="single" w:sz="4" w:space="0" w:color="auto"/>
              <w:right w:val="single" w:sz="4" w:space="0" w:color="auto"/>
            </w:tcBorders>
            <w:shd w:val="clear" w:color="auto" w:fill="auto"/>
          </w:tcPr>
          <w:p w14:paraId="3ABCF11D"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£648</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7D7AC477"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£823</w:t>
            </w:r>
          </w:p>
        </w:tc>
        <w:tc>
          <w:tcPr>
            <w:tcW w:w="897" w:type="pct"/>
            <w:tcBorders>
              <w:top w:val="single" w:sz="4" w:space="0" w:color="auto"/>
              <w:left w:val="single" w:sz="4" w:space="0" w:color="auto"/>
              <w:bottom w:val="single" w:sz="4" w:space="0" w:color="auto"/>
              <w:right w:val="single" w:sz="4" w:space="0" w:color="auto"/>
            </w:tcBorders>
            <w:shd w:val="clear" w:color="auto" w:fill="auto"/>
          </w:tcPr>
          <w:p w14:paraId="69D00EC0" w14:textId="77777777" w:rsidR="00534296" w:rsidRPr="008868C0" w:rsidRDefault="00534296" w:rsidP="00E96F7A">
            <w:pPr>
              <w:spacing w:before="20" w:after="20"/>
              <w:jc w:val="right"/>
              <w:rPr>
                <w:rFonts w:asciiTheme="minorHAnsi" w:hAnsiTheme="minorHAnsi" w:cstheme="minorHAnsi"/>
                <w:color w:val="FF0000"/>
                <w:sz w:val="22"/>
                <w:szCs w:val="22"/>
              </w:rPr>
            </w:pPr>
            <w:r w:rsidRPr="008868C0">
              <w:rPr>
                <w:rFonts w:asciiTheme="minorHAnsi" w:hAnsiTheme="minorHAnsi" w:cstheme="minorHAnsi"/>
                <w:color w:val="FF0000"/>
                <w:sz w:val="22"/>
                <w:szCs w:val="22"/>
              </w:rPr>
              <w:t>-£175</w:t>
            </w:r>
          </w:p>
        </w:tc>
      </w:tr>
      <w:tr w:rsidR="00534296" w:rsidRPr="008868C0" w14:paraId="0AC32A0E" w14:textId="77777777" w:rsidTr="00E96F7A">
        <w:tc>
          <w:tcPr>
            <w:tcW w:w="1522" w:type="pct"/>
            <w:shd w:val="clear" w:color="auto" w:fill="auto"/>
            <w:vAlign w:val="center"/>
            <w:hideMark/>
          </w:tcPr>
          <w:p w14:paraId="4B7B4643" w14:textId="77777777" w:rsidR="00534296" w:rsidRPr="008868C0" w:rsidRDefault="00534296" w:rsidP="00E96F7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 Bedroom</w:t>
            </w:r>
          </w:p>
        </w:tc>
        <w:tc>
          <w:tcPr>
            <w:tcW w:w="1070" w:type="pct"/>
            <w:tcBorders>
              <w:top w:val="single" w:sz="4" w:space="0" w:color="auto"/>
              <w:left w:val="nil"/>
              <w:bottom w:val="single" w:sz="4" w:space="0" w:color="auto"/>
              <w:right w:val="single" w:sz="4" w:space="0" w:color="auto"/>
            </w:tcBorders>
            <w:shd w:val="clear" w:color="auto" w:fill="auto"/>
          </w:tcPr>
          <w:p w14:paraId="5343612A"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£166.85</w:t>
            </w:r>
          </w:p>
        </w:tc>
        <w:tc>
          <w:tcPr>
            <w:tcW w:w="827" w:type="pct"/>
            <w:tcBorders>
              <w:top w:val="single" w:sz="4" w:space="0" w:color="auto"/>
              <w:left w:val="single" w:sz="4" w:space="0" w:color="auto"/>
              <w:bottom w:val="single" w:sz="4" w:space="0" w:color="auto"/>
              <w:right w:val="single" w:sz="4" w:space="0" w:color="auto"/>
            </w:tcBorders>
            <w:shd w:val="clear" w:color="auto" w:fill="auto"/>
          </w:tcPr>
          <w:p w14:paraId="5AF36684"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£723</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46B0C320"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£1,001</w:t>
            </w:r>
          </w:p>
        </w:tc>
        <w:tc>
          <w:tcPr>
            <w:tcW w:w="897" w:type="pct"/>
            <w:tcBorders>
              <w:top w:val="single" w:sz="4" w:space="0" w:color="auto"/>
              <w:left w:val="single" w:sz="4" w:space="0" w:color="auto"/>
              <w:bottom w:val="single" w:sz="4" w:space="0" w:color="auto"/>
              <w:right w:val="single" w:sz="4" w:space="0" w:color="auto"/>
            </w:tcBorders>
            <w:shd w:val="clear" w:color="auto" w:fill="auto"/>
          </w:tcPr>
          <w:p w14:paraId="063A6F0E" w14:textId="77777777" w:rsidR="00534296" w:rsidRPr="008868C0" w:rsidRDefault="00534296" w:rsidP="00E96F7A">
            <w:pPr>
              <w:spacing w:before="20" w:after="20"/>
              <w:jc w:val="right"/>
              <w:rPr>
                <w:rFonts w:asciiTheme="minorHAnsi" w:hAnsiTheme="minorHAnsi" w:cstheme="minorHAnsi"/>
                <w:color w:val="FF0000"/>
                <w:sz w:val="22"/>
                <w:szCs w:val="22"/>
              </w:rPr>
            </w:pPr>
            <w:r w:rsidRPr="008868C0">
              <w:rPr>
                <w:rFonts w:asciiTheme="minorHAnsi" w:hAnsiTheme="minorHAnsi" w:cstheme="minorHAnsi"/>
                <w:color w:val="FF0000"/>
                <w:sz w:val="22"/>
                <w:szCs w:val="22"/>
              </w:rPr>
              <w:t>-£278</w:t>
            </w:r>
          </w:p>
        </w:tc>
      </w:tr>
      <w:tr w:rsidR="00534296" w:rsidRPr="008868C0" w14:paraId="3E6DFB6F" w14:textId="77777777" w:rsidTr="00E96F7A">
        <w:tc>
          <w:tcPr>
            <w:tcW w:w="1522" w:type="pct"/>
            <w:shd w:val="clear" w:color="auto" w:fill="auto"/>
            <w:vAlign w:val="center"/>
            <w:hideMark/>
          </w:tcPr>
          <w:p w14:paraId="7C3116E0" w14:textId="77777777" w:rsidR="00534296" w:rsidRPr="008868C0" w:rsidRDefault="00534296" w:rsidP="00E96F7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 Bedroom</w:t>
            </w:r>
          </w:p>
        </w:tc>
        <w:tc>
          <w:tcPr>
            <w:tcW w:w="1070" w:type="pct"/>
            <w:tcBorders>
              <w:top w:val="single" w:sz="4" w:space="0" w:color="auto"/>
              <w:left w:val="nil"/>
              <w:bottom w:val="single" w:sz="4" w:space="0" w:color="auto"/>
              <w:right w:val="single" w:sz="4" w:space="0" w:color="auto"/>
            </w:tcBorders>
            <w:shd w:val="clear" w:color="auto" w:fill="auto"/>
          </w:tcPr>
          <w:p w14:paraId="02478DA2"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£218.63</w:t>
            </w:r>
          </w:p>
        </w:tc>
        <w:tc>
          <w:tcPr>
            <w:tcW w:w="827" w:type="pct"/>
            <w:tcBorders>
              <w:top w:val="single" w:sz="4" w:space="0" w:color="auto"/>
              <w:left w:val="single" w:sz="4" w:space="0" w:color="auto"/>
              <w:bottom w:val="single" w:sz="4" w:space="0" w:color="auto"/>
              <w:right w:val="single" w:sz="4" w:space="0" w:color="auto"/>
            </w:tcBorders>
            <w:shd w:val="clear" w:color="auto" w:fill="auto"/>
          </w:tcPr>
          <w:p w14:paraId="0E1135E1"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£947</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454CAACB"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£1,400</w:t>
            </w:r>
          </w:p>
        </w:tc>
        <w:tc>
          <w:tcPr>
            <w:tcW w:w="897" w:type="pct"/>
            <w:tcBorders>
              <w:top w:val="single" w:sz="4" w:space="0" w:color="auto"/>
              <w:left w:val="single" w:sz="4" w:space="0" w:color="auto"/>
              <w:bottom w:val="single" w:sz="4" w:space="0" w:color="auto"/>
              <w:right w:val="single" w:sz="4" w:space="0" w:color="auto"/>
            </w:tcBorders>
            <w:shd w:val="clear" w:color="auto" w:fill="auto"/>
          </w:tcPr>
          <w:p w14:paraId="2941051D" w14:textId="77777777" w:rsidR="00534296" w:rsidRPr="008868C0" w:rsidRDefault="00534296" w:rsidP="00E96F7A">
            <w:pPr>
              <w:spacing w:before="20" w:after="20"/>
              <w:jc w:val="right"/>
              <w:rPr>
                <w:rFonts w:asciiTheme="minorHAnsi" w:hAnsiTheme="minorHAnsi" w:cstheme="minorHAnsi"/>
                <w:color w:val="FF0000"/>
                <w:sz w:val="22"/>
                <w:szCs w:val="22"/>
              </w:rPr>
            </w:pPr>
            <w:r w:rsidRPr="008868C0">
              <w:rPr>
                <w:rFonts w:asciiTheme="minorHAnsi" w:hAnsiTheme="minorHAnsi" w:cstheme="minorHAnsi"/>
                <w:color w:val="FF0000"/>
                <w:sz w:val="22"/>
                <w:szCs w:val="22"/>
              </w:rPr>
              <w:t>-£453</w:t>
            </w:r>
          </w:p>
        </w:tc>
      </w:tr>
    </w:tbl>
    <w:p w14:paraId="1C539942" w14:textId="77777777" w:rsidR="00534296" w:rsidRPr="008868C0" w:rsidRDefault="00534296" w:rsidP="00534296">
      <w:pPr>
        <w:rPr>
          <w:rFonts w:asciiTheme="minorHAnsi" w:hAnsiTheme="minorHAnsi" w:cstheme="minorHAnsi"/>
          <w:sz w:val="20"/>
          <w:szCs w:val="20"/>
        </w:rPr>
      </w:pPr>
      <w:r w:rsidRPr="008868C0">
        <w:rPr>
          <w:rFonts w:asciiTheme="minorHAnsi" w:hAnsiTheme="minorHAnsi" w:cstheme="minorHAnsi"/>
          <w:sz w:val="20"/>
          <w:szCs w:val="20"/>
        </w:rPr>
        <w:t>Source: Valuation Office Agency</w:t>
      </w:r>
    </w:p>
    <w:p w14:paraId="4E2B3AD7" w14:textId="77777777" w:rsidR="00534296" w:rsidRPr="008868C0" w:rsidRDefault="00534296" w:rsidP="00534296">
      <w:pPr>
        <w:rPr>
          <w:rFonts w:asciiTheme="minorHAnsi" w:hAnsiTheme="minorHAnsi" w:cstheme="minorHAnsi"/>
          <w:sz w:val="20"/>
          <w:szCs w:val="20"/>
        </w:rPr>
      </w:pPr>
    </w:p>
    <w:p w14:paraId="6B7D16FB" w14:textId="77777777" w:rsidR="00534296" w:rsidRPr="008868C0" w:rsidRDefault="00534296" w:rsidP="00534296">
      <w:pPr>
        <w:pStyle w:val="Tableheading1"/>
        <w:rPr>
          <w:rFonts w:asciiTheme="minorHAnsi" w:hAnsiTheme="minorHAnsi" w:cstheme="minorHAnsi"/>
          <w:highlight w:val="yellow"/>
        </w:rPr>
      </w:pPr>
      <w:bookmarkStart w:id="288" w:name="_Toc146126550"/>
      <w:r w:rsidRPr="008868C0">
        <w:rPr>
          <w:rFonts w:asciiTheme="minorHAnsi" w:hAnsiTheme="minorHAnsi" w:cstheme="minorHAnsi"/>
        </w:rPr>
        <w:t>Table 3.6b</w:t>
      </w:r>
      <w:r w:rsidRPr="008868C0">
        <w:rPr>
          <w:rFonts w:asciiTheme="minorHAnsi" w:hAnsiTheme="minorHAnsi" w:cstheme="minorHAnsi"/>
        </w:rPr>
        <w:tab/>
        <w:t xml:space="preserve">Broad Rental Market Area Local Housing Allowance Rates (April 2022) </w:t>
      </w:r>
      <w:proofErr w:type="gramStart"/>
      <w:r w:rsidRPr="008868C0">
        <w:rPr>
          <w:rFonts w:asciiTheme="minorHAnsi" w:hAnsiTheme="minorHAnsi" w:cstheme="minorHAnsi"/>
        </w:rPr>
        <w:t>-  Southern</w:t>
      </w:r>
      <w:proofErr w:type="gramEnd"/>
      <w:r w:rsidRPr="008868C0">
        <w:rPr>
          <w:rFonts w:asciiTheme="minorHAnsi" w:hAnsiTheme="minorHAnsi" w:cstheme="minorHAnsi"/>
        </w:rPr>
        <w:t xml:space="preserve"> Greater Manchester BRMA</w:t>
      </w:r>
      <w:bookmarkEnd w:id="28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3.5b"/>
        <w:tblDescription w:val="Broad Rental Market Area Local Housing Allowance Rates (April 2021) - Southern Greater Manchester BRMA"/>
      </w:tblPr>
      <w:tblGrid>
        <w:gridCol w:w="2794"/>
        <w:gridCol w:w="1965"/>
        <w:gridCol w:w="1518"/>
        <w:gridCol w:w="1256"/>
        <w:gridCol w:w="1647"/>
      </w:tblGrid>
      <w:tr w:rsidR="00534296" w:rsidRPr="008868C0" w14:paraId="36980766" w14:textId="77777777" w:rsidTr="00E96F7A">
        <w:tc>
          <w:tcPr>
            <w:tcW w:w="1522" w:type="pct"/>
            <w:shd w:val="clear" w:color="000000" w:fill="0A5958"/>
            <w:vAlign w:val="center"/>
            <w:hideMark/>
          </w:tcPr>
          <w:p w14:paraId="38E782F6" w14:textId="77777777" w:rsidR="00534296" w:rsidRPr="008868C0" w:rsidRDefault="00534296" w:rsidP="00E96F7A">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No. of Bedrooms</w:t>
            </w:r>
          </w:p>
        </w:tc>
        <w:tc>
          <w:tcPr>
            <w:tcW w:w="1070" w:type="pct"/>
            <w:tcBorders>
              <w:bottom w:val="single" w:sz="4" w:space="0" w:color="auto"/>
            </w:tcBorders>
            <w:shd w:val="clear" w:color="000000" w:fill="0A5958"/>
            <w:vAlign w:val="bottom"/>
            <w:hideMark/>
          </w:tcPr>
          <w:p w14:paraId="2497E0E0" w14:textId="77777777" w:rsidR="00534296" w:rsidRPr="008868C0" w:rsidRDefault="00534296" w:rsidP="00E96F7A">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Rate per week (£)</w:t>
            </w:r>
          </w:p>
        </w:tc>
        <w:tc>
          <w:tcPr>
            <w:tcW w:w="827" w:type="pct"/>
            <w:tcBorders>
              <w:bottom w:val="single" w:sz="4" w:space="0" w:color="auto"/>
            </w:tcBorders>
            <w:shd w:val="clear" w:color="000000" w:fill="0A5958"/>
            <w:vAlign w:val="bottom"/>
            <w:hideMark/>
          </w:tcPr>
          <w:p w14:paraId="719AAC1E" w14:textId="77777777" w:rsidR="00534296" w:rsidRPr="008868C0" w:rsidRDefault="00534296" w:rsidP="00E96F7A">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Monthly rate</w:t>
            </w:r>
          </w:p>
        </w:tc>
        <w:tc>
          <w:tcPr>
            <w:tcW w:w="684" w:type="pct"/>
            <w:tcBorders>
              <w:bottom w:val="single" w:sz="4" w:space="0" w:color="auto"/>
            </w:tcBorders>
            <w:shd w:val="clear" w:color="000000" w:fill="0A5958"/>
            <w:vAlign w:val="bottom"/>
            <w:hideMark/>
          </w:tcPr>
          <w:p w14:paraId="55C9E452" w14:textId="77777777" w:rsidR="00534296" w:rsidRPr="008868C0" w:rsidRDefault="00534296" w:rsidP="00E96F7A">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2022 LQ rent</w:t>
            </w:r>
          </w:p>
        </w:tc>
        <w:tc>
          <w:tcPr>
            <w:tcW w:w="897" w:type="pct"/>
            <w:tcBorders>
              <w:bottom w:val="single" w:sz="4" w:space="0" w:color="auto"/>
            </w:tcBorders>
            <w:shd w:val="clear" w:color="000000" w:fill="0A5958"/>
            <w:vAlign w:val="bottom"/>
            <w:hideMark/>
          </w:tcPr>
          <w:p w14:paraId="3D490D82" w14:textId="77777777" w:rsidR="00534296" w:rsidRPr="008868C0" w:rsidRDefault="00534296" w:rsidP="00E96F7A">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Variance between LQ rent and LHA</w:t>
            </w:r>
          </w:p>
        </w:tc>
      </w:tr>
      <w:tr w:rsidR="00534296" w:rsidRPr="008868C0" w14:paraId="04D09361" w14:textId="77777777" w:rsidTr="00E96F7A">
        <w:tc>
          <w:tcPr>
            <w:tcW w:w="1522" w:type="pct"/>
            <w:shd w:val="clear" w:color="auto" w:fill="auto"/>
            <w:vAlign w:val="center"/>
            <w:hideMark/>
          </w:tcPr>
          <w:p w14:paraId="01609F5D" w14:textId="77777777" w:rsidR="00534296" w:rsidRPr="008868C0" w:rsidRDefault="00534296" w:rsidP="00E96F7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Shared Accommodation</w:t>
            </w:r>
          </w:p>
        </w:tc>
        <w:tc>
          <w:tcPr>
            <w:tcW w:w="1070" w:type="pct"/>
            <w:tcBorders>
              <w:top w:val="single" w:sz="4" w:space="0" w:color="auto"/>
              <w:left w:val="nil"/>
              <w:bottom w:val="single" w:sz="4" w:space="0" w:color="auto"/>
              <w:right w:val="single" w:sz="4" w:space="0" w:color="auto"/>
            </w:tcBorders>
            <w:shd w:val="clear" w:color="auto" w:fill="auto"/>
          </w:tcPr>
          <w:p w14:paraId="72CE54F3"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£82.81</w:t>
            </w:r>
          </w:p>
        </w:tc>
        <w:tc>
          <w:tcPr>
            <w:tcW w:w="827" w:type="pct"/>
            <w:tcBorders>
              <w:top w:val="single" w:sz="4" w:space="0" w:color="auto"/>
              <w:left w:val="single" w:sz="4" w:space="0" w:color="auto"/>
              <w:bottom w:val="single" w:sz="4" w:space="0" w:color="auto"/>
              <w:right w:val="single" w:sz="4" w:space="0" w:color="auto"/>
            </w:tcBorders>
            <w:shd w:val="clear" w:color="auto" w:fill="auto"/>
          </w:tcPr>
          <w:p w14:paraId="709DE7E2"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£359</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74D5CD32"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£498</w:t>
            </w:r>
          </w:p>
        </w:tc>
        <w:tc>
          <w:tcPr>
            <w:tcW w:w="897" w:type="pct"/>
            <w:tcBorders>
              <w:top w:val="single" w:sz="4" w:space="0" w:color="auto"/>
              <w:left w:val="single" w:sz="4" w:space="0" w:color="auto"/>
              <w:bottom w:val="single" w:sz="4" w:space="0" w:color="auto"/>
              <w:right w:val="single" w:sz="4" w:space="0" w:color="auto"/>
            </w:tcBorders>
            <w:shd w:val="clear" w:color="auto" w:fill="auto"/>
          </w:tcPr>
          <w:p w14:paraId="492E005C" w14:textId="77777777" w:rsidR="00534296" w:rsidRPr="008868C0" w:rsidRDefault="00534296" w:rsidP="00E96F7A">
            <w:pPr>
              <w:spacing w:before="20" w:after="20"/>
              <w:jc w:val="right"/>
              <w:rPr>
                <w:rFonts w:asciiTheme="minorHAnsi" w:hAnsiTheme="minorHAnsi" w:cstheme="minorHAnsi"/>
                <w:color w:val="FF0000"/>
                <w:sz w:val="22"/>
                <w:szCs w:val="22"/>
              </w:rPr>
            </w:pPr>
            <w:r w:rsidRPr="008868C0">
              <w:rPr>
                <w:rFonts w:asciiTheme="minorHAnsi" w:hAnsiTheme="minorHAnsi" w:cstheme="minorHAnsi"/>
                <w:color w:val="FF0000"/>
                <w:sz w:val="22"/>
                <w:szCs w:val="22"/>
              </w:rPr>
              <w:t>-£139</w:t>
            </w:r>
          </w:p>
        </w:tc>
      </w:tr>
      <w:tr w:rsidR="00534296" w:rsidRPr="008868C0" w14:paraId="7179490A" w14:textId="77777777" w:rsidTr="00E96F7A">
        <w:tc>
          <w:tcPr>
            <w:tcW w:w="1522" w:type="pct"/>
            <w:shd w:val="clear" w:color="auto" w:fill="auto"/>
            <w:vAlign w:val="center"/>
            <w:hideMark/>
          </w:tcPr>
          <w:p w14:paraId="50B2AE6E" w14:textId="77777777" w:rsidR="00534296" w:rsidRPr="008868C0" w:rsidRDefault="00534296" w:rsidP="00E96F7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 Bedroom</w:t>
            </w:r>
          </w:p>
        </w:tc>
        <w:tc>
          <w:tcPr>
            <w:tcW w:w="1070" w:type="pct"/>
            <w:tcBorders>
              <w:top w:val="single" w:sz="4" w:space="0" w:color="auto"/>
              <w:left w:val="nil"/>
              <w:bottom w:val="single" w:sz="4" w:space="0" w:color="auto"/>
              <w:right w:val="single" w:sz="4" w:space="0" w:color="auto"/>
            </w:tcBorders>
            <w:shd w:val="clear" w:color="auto" w:fill="auto"/>
          </w:tcPr>
          <w:p w14:paraId="71DA82A8"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£120.82</w:t>
            </w:r>
          </w:p>
        </w:tc>
        <w:tc>
          <w:tcPr>
            <w:tcW w:w="827" w:type="pct"/>
            <w:tcBorders>
              <w:top w:val="single" w:sz="4" w:space="0" w:color="auto"/>
              <w:left w:val="single" w:sz="4" w:space="0" w:color="auto"/>
              <w:bottom w:val="single" w:sz="4" w:space="0" w:color="auto"/>
              <w:right w:val="single" w:sz="4" w:space="0" w:color="auto"/>
            </w:tcBorders>
            <w:shd w:val="clear" w:color="auto" w:fill="auto"/>
          </w:tcPr>
          <w:p w14:paraId="66D358EC"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£524</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5507332B"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£689</w:t>
            </w:r>
          </w:p>
        </w:tc>
        <w:tc>
          <w:tcPr>
            <w:tcW w:w="897" w:type="pct"/>
            <w:tcBorders>
              <w:top w:val="single" w:sz="4" w:space="0" w:color="auto"/>
              <w:left w:val="single" w:sz="4" w:space="0" w:color="auto"/>
              <w:bottom w:val="single" w:sz="4" w:space="0" w:color="auto"/>
              <w:right w:val="single" w:sz="4" w:space="0" w:color="auto"/>
            </w:tcBorders>
            <w:shd w:val="clear" w:color="auto" w:fill="auto"/>
          </w:tcPr>
          <w:p w14:paraId="1042E5DF" w14:textId="77777777" w:rsidR="00534296" w:rsidRPr="008868C0" w:rsidRDefault="00534296" w:rsidP="00E96F7A">
            <w:pPr>
              <w:spacing w:before="20" w:after="20"/>
              <w:jc w:val="right"/>
              <w:rPr>
                <w:rFonts w:asciiTheme="minorHAnsi" w:hAnsiTheme="minorHAnsi" w:cstheme="minorHAnsi"/>
                <w:color w:val="FF0000"/>
                <w:sz w:val="22"/>
                <w:szCs w:val="22"/>
              </w:rPr>
            </w:pPr>
            <w:r w:rsidRPr="008868C0">
              <w:rPr>
                <w:rFonts w:asciiTheme="minorHAnsi" w:hAnsiTheme="minorHAnsi" w:cstheme="minorHAnsi"/>
                <w:color w:val="FF0000"/>
                <w:sz w:val="22"/>
                <w:szCs w:val="22"/>
              </w:rPr>
              <w:t>-£165</w:t>
            </w:r>
          </w:p>
        </w:tc>
      </w:tr>
      <w:tr w:rsidR="00534296" w:rsidRPr="008868C0" w14:paraId="6039CE2B" w14:textId="77777777" w:rsidTr="00E96F7A">
        <w:tc>
          <w:tcPr>
            <w:tcW w:w="1522" w:type="pct"/>
            <w:shd w:val="clear" w:color="auto" w:fill="auto"/>
            <w:vAlign w:val="center"/>
            <w:hideMark/>
          </w:tcPr>
          <w:p w14:paraId="54F40B34" w14:textId="77777777" w:rsidR="00534296" w:rsidRPr="008868C0" w:rsidRDefault="00534296" w:rsidP="00E96F7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 Bedroom</w:t>
            </w:r>
          </w:p>
        </w:tc>
        <w:tc>
          <w:tcPr>
            <w:tcW w:w="1070" w:type="pct"/>
            <w:tcBorders>
              <w:top w:val="single" w:sz="4" w:space="0" w:color="auto"/>
              <w:left w:val="nil"/>
              <w:bottom w:val="single" w:sz="4" w:space="0" w:color="auto"/>
              <w:right w:val="single" w:sz="4" w:space="0" w:color="auto"/>
            </w:tcBorders>
            <w:shd w:val="clear" w:color="auto" w:fill="auto"/>
          </w:tcPr>
          <w:p w14:paraId="315EAC6C"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£149.59</w:t>
            </w:r>
          </w:p>
        </w:tc>
        <w:tc>
          <w:tcPr>
            <w:tcW w:w="827" w:type="pct"/>
            <w:tcBorders>
              <w:top w:val="single" w:sz="4" w:space="0" w:color="auto"/>
              <w:left w:val="single" w:sz="4" w:space="0" w:color="auto"/>
              <w:bottom w:val="single" w:sz="4" w:space="0" w:color="auto"/>
              <w:right w:val="single" w:sz="4" w:space="0" w:color="auto"/>
            </w:tcBorders>
            <w:shd w:val="clear" w:color="auto" w:fill="auto"/>
          </w:tcPr>
          <w:p w14:paraId="18097F9B"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£648</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3F712504"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£901</w:t>
            </w:r>
          </w:p>
        </w:tc>
        <w:tc>
          <w:tcPr>
            <w:tcW w:w="897" w:type="pct"/>
            <w:tcBorders>
              <w:top w:val="single" w:sz="4" w:space="0" w:color="auto"/>
              <w:left w:val="single" w:sz="4" w:space="0" w:color="auto"/>
              <w:bottom w:val="single" w:sz="4" w:space="0" w:color="auto"/>
              <w:right w:val="single" w:sz="4" w:space="0" w:color="auto"/>
            </w:tcBorders>
            <w:shd w:val="clear" w:color="auto" w:fill="auto"/>
          </w:tcPr>
          <w:p w14:paraId="72A5DDC5" w14:textId="77777777" w:rsidR="00534296" w:rsidRPr="008868C0" w:rsidRDefault="00534296" w:rsidP="00E96F7A">
            <w:pPr>
              <w:spacing w:before="20" w:after="20"/>
              <w:jc w:val="right"/>
              <w:rPr>
                <w:rFonts w:asciiTheme="minorHAnsi" w:hAnsiTheme="minorHAnsi" w:cstheme="minorHAnsi"/>
                <w:color w:val="FF0000"/>
                <w:sz w:val="22"/>
                <w:szCs w:val="22"/>
              </w:rPr>
            </w:pPr>
            <w:r w:rsidRPr="008868C0">
              <w:rPr>
                <w:rFonts w:asciiTheme="minorHAnsi" w:hAnsiTheme="minorHAnsi" w:cstheme="minorHAnsi"/>
                <w:color w:val="FF0000"/>
                <w:sz w:val="22"/>
                <w:szCs w:val="22"/>
              </w:rPr>
              <w:t>-£253</w:t>
            </w:r>
          </w:p>
        </w:tc>
      </w:tr>
      <w:tr w:rsidR="00534296" w:rsidRPr="008868C0" w14:paraId="61918B3A" w14:textId="77777777" w:rsidTr="00E96F7A">
        <w:tc>
          <w:tcPr>
            <w:tcW w:w="1522" w:type="pct"/>
            <w:shd w:val="clear" w:color="auto" w:fill="auto"/>
            <w:vAlign w:val="center"/>
            <w:hideMark/>
          </w:tcPr>
          <w:p w14:paraId="24A72E5A" w14:textId="77777777" w:rsidR="00534296" w:rsidRPr="008868C0" w:rsidRDefault="00534296" w:rsidP="00E96F7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 Bedroom</w:t>
            </w:r>
          </w:p>
        </w:tc>
        <w:tc>
          <w:tcPr>
            <w:tcW w:w="1070" w:type="pct"/>
            <w:tcBorders>
              <w:top w:val="single" w:sz="4" w:space="0" w:color="auto"/>
              <w:left w:val="nil"/>
              <w:bottom w:val="single" w:sz="4" w:space="0" w:color="auto"/>
              <w:right w:val="single" w:sz="4" w:space="0" w:color="auto"/>
            </w:tcBorders>
            <w:shd w:val="clear" w:color="auto" w:fill="auto"/>
          </w:tcPr>
          <w:p w14:paraId="3CA9E74C"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£172.60</w:t>
            </w:r>
          </w:p>
        </w:tc>
        <w:tc>
          <w:tcPr>
            <w:tcW w:w="827" w:type="pct"/>
            <w:tcBorders>
              <w:top w:val="single" w:sz="4" w:space="0" w:color="auto"/>
              <w:left w:val="single" w:sz="4" w:space="0" w:color="auto"/>
              <w:bottom w:val="single" w:sz="4" w:space="0" w:color="auto"/>
              <w:right w:val="single" w:sz="4" w:space="0" w:color="auto"/>
            </w:tcBorders>
            <w:shd w:val="clear" w:color="auto" w:fill="auto"/>
          </w:tcPr>
          <w:p w14:paraId="5D1B15B7"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£748</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731CF5C7"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£1,296</w:t>
            </w:r>
          </w:p>
        </w:tc>
        <w:tc>
          <w:tcPr>
            <w:tcW w:w="897" w:type="pct"/>
            <w:tcBorders>
              <w:top w:val="single" w:sz="4" w:space="0" w:color="auto"/>
              <w:left w:val="single" w:sz="4" w:space="0" w:color="auto"/>
              <w:bottom w:val="single" w:sz="4" w:space="0" w:color="auto"/>
              <w:right w:val="single" w:sz="4" w:space="0" w:color="auto"/>
            </w:tcBorders>
            <w:shd w:val="clear" w:color="auto" w:fill="auto"/>
          </w:tcPr>
          <w:p w14:paraId="390DCD80" w14:textId="77777777" w:rsidR="00534296" w:rsidRPr="008868C0" w:rsidRDefault="00534296" w:rsidP="00E96F7A">
            <w:pPr>
              <w:spacing w:before="20" w:after="20"/>
              <w:jc w:val="right"/>
              <w:rPr>
                <w:rFonts w:asciiTheme="minorHAnsi" w:hAnsiTheme="minorHAnsi" w:cstheme="minorHAnsi"/>
                <w:color w:val="FF0000"/>
                <w:sz w:val="22"/>
                <w:szCs w:val="22"/>
              </w:rPr>
            </w:pPr>
            <w:r w:rsidRPr="008868C0">
              <w:rPr>
                <w:rFonts w:asciiTheme="minorHAnsi" w:hAnsiTheme="minorHAnsi" w:cstheme="minorHAnsi"/>
                <w:color w:val="FF0000"/>
                <w:sz w:val="22"/>
                <w:szCs w:val="22"/>
              </w:rPr>
              <w:t>-£548</w:t>
            </w:r>
          </w:p>
        </w:tc>
      </w:tr>
      <w:tr w:rsidR="00534296" w:rsidRPr="008868C0" w14:paraId="69056E21" w14:textId="77777777" w:rsidTr="00E96F7A">
        <w:tc>
          <w:tcPr>
            <w:tcW w:w="1522" w:type="pct"/>
            <w:shd w:val="clear" w:color="auto" w:fill="auto"/>
            <w:vAlign w:val="center"/>
            <w:hideMark/>
          </w:tcPr>
          <w:p w14:paraId="27972735" w14:textId="77777777" w:rsidR="00534296" w:rsidRPr="008868C0" w:rsidRDefault="00534296" w:rsidP="00E96F7A">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 Bedroom</w:t>
            </w:r>
          </w:p>
        </w:tc>
        <w:tc>
          <w:tcPr>
            <w:tcW w:w="1070" w:type="pct"/>
            <w:tcBorders>
              <w:top w:val="single" w:sz="4" w:space="0" w:color="auto"/>
              <w:left w:val="nil"/>
              <w:bottom w:val="single" w:sz="4" w:space="0" w:color="auto"/>
              <w:right w:val="single" w:sz="4" w:space="0" w:color="auto"/>
            </w:tcBorders>
            <w:shd w:val="clear" w:color="auto" w:fill="auto"/>
          </w:tcPr>
          <w:p w14:paraId="6CC7EEBF"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£253.15</w:t>
            </w:r>
          </w:p>
        </w:tc>
        <w:tc>
          <w:tcPr>
            <w:tcW w:w="827" w:type="pct"/>
            <w:tcBorders>
              <w:top w:val="single" w:sz="4" w:space="0" w:color="auto"/>
              <w:left w:val="single" w:sz="4" w:space="0" w:color="auto"/>
              <w:bottom w:val="single" w:sz="4" w:space="0" w:color="auto"/>
              <w:right w:val="single" w:sz="4" w:space="0" w:color="auto"/>
            </w:tcBorders>
            <w:shd w:val="clear" w:color="auto" w:fill="auto"/>
          </w:tcPr>
          <w:p w14:paraId="4D1F1510"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£1,097</w:t>
            </w:r>
          </w:p>
        </w:tc>
        <w:tc>
          <w:tcPr>
            <w:tcW w:w="684" w:type="pct"/>
            <w:tcBorders>
              <w:top w:val="single" w:sz="4" w:space="0" w:color="auto"/>
              <w:left w:val="single" w:sz="4" w:space="0" w:color="auto"/>
              <w:bottom w:val="single" w:sz="4" w:space="0" w:color="auto"/>
              <w:right w:val="single" w:sz="4" w:space="0" w:color="auto"/>
            </w:tcBorders>
            <w:shd w:val="clear" w:color="auto" w:fill="auto"/>
          </w:tcPr>
          <w:p w14:paraId="3C77F46F" w14:textId="77777777" w:rsidR="00534296" w:rsidRPr="008868C0" w:rsidRDefault="00534296" w:rsidP="00E96F7A">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£1,751</w:t>
            </w:r>
          </w:p>
        </w:tc>
        <w:tc>
          <w:tcPr>
            <w:tcW w:w="897" w:type="pct"/>
            <w:tcBorders>
              <w:top w:val="single" w:sz="4" w:space="0" w:color="auto"/>
              <w:left w:val="single" w:sz="4" w:space="0" w:color="auto"/>
              <w:bottom w:val="single" w:sz="4" w:space="0" w:color="auto"/>
              <w:right w:val="single" w:sz="4" w:space="0" w:color="auto"/>
            </w:tcBorders>
            <w:shd w:val="clear" w:color="auto" w:fill="auto"/>
          </w:tcPr>
          <w:p w14:paraId="60E91632" w14:textId="77777777" w:rsidR="00534296" w:rsidRPr="008868C0" w:rsidRDefault="00534296" w:rsidP="00E96F7A">
            <w:pPr>
              <w:spacing w:before="20" w:after="20"/>
              <w:jc w:val="right"/>
              <w:rPr>
                <w:rFonts w:asciiTheme="minorHAnsi" w:hAnsiTheme="minorHAnsi" w:cstheme="minorHAnsi"/>
                <w:color w:val="FF0000"/>
                <w:sz w:val="22"/>
                <w:szCs w:val="22"/>
              </w:rPr>
            </w:pPr>
            <w:r w:rsidRPr="008868C0">
              <w:rPr>
                <w:rFonts w:asciiTheme="minorHAnsi" w:hAnsiTheme="minorHAnsi" w:cstheme="minorHAnsi"/>
                <w:color w:val="FF0000"/>
                <w:sz w:val="22"/>
                <w:szCs w:val="22"/>
              </w:rPr>
              <w:t>-£654</w:t>
            </w:r>
          </w:p>
        </w:tc>
      </w:tr>
    </w:tbl>
    <w:p w14:paraId="105ECC65" w14:textId="77777777" w:rsidR="00534296" w:rsidRPr="008868C0" w:rsidRDefault="00534296" w:rsidP="00534296">
      <w:pPr>
        <w:rPr>
          <w:rFonts w:asciiTheme="minorHAnsi" w:hAnsiTheme="minorHAnsi" w:cstheme="minorHAnsi"/>
          <w:sz w:val="20"/>
          <w:szCs w:val="20"/>
        </w:rPr>
      </w:pPr>
      <w:r w:rsidRPr="008868C0">
        <w:rPr>
          <w:rFonts w:asciiTheme="minorHAnsi" w:hAnsiTheme="minorHAnsi" w:cstheme="minorHAnsi"/>
          <w:sz w:val="20"/>
          <w:szCs w:val="20"/>
        </w:rPr>
        <w:t>Source: Valuation Office Agency</w:t>
      </w:r>
    </w:p>
    <w:p w14:paraId="70F9DA92" w14:textId="77777777" w:rsidR="00932303" w:rsidRPr="008868C0" w:rsidRDefault="00932303">
      <w:pPr>
        <w:rPr>
          <w:rFonts w:asciiTheme="minorHAnsi" w:hAnsiTheme="minorHAnsi" w:cstheme="minorHAnsi"/>
          <w:lang w:eastAsia="en-US"/>
        </w:rPr>
      </w:pPr>
      <w:r w:rsidRPr="008868C0">
        <w:rPr>
          <w:rFonts w:asciiTheme="minorHAnsi" w:hAnsiTheme="minorHAnsi" w:cstheme="minorHAnsi"/>
        </w:rPr>
        <w:br w:type="page"/>
      </w:r>
    </w:p>
    <w:p w14:paraId="215E3879" w14:textId="77777777" w:rsidR="009127CB" w:rsidRDefault="009127CB" w:rsidP="75FD0481">
      <w:pPr>
        <w:pStyle w:val="Mapheading0"/>
        <w:rPr>
          <w:rFonts w:asciiTheme="minorHAnsi" w:hAnsiTheme="minorHAnsi" w:cstheme="minorHAnsi"/>
        </w:rPr>
        <w:sectPr w:rsidR="009127CB" w:rsidSect="009127CB">
          <w:pgSz w:w="11906" w:h="16838" w:code="9"/>
          <w:pgMar w:top="1440" w:right="1276" w:bottom="1440" w:left="1440" w:header="709" w:footer="567" w:gutter="0"/>
          <w:cols w:space="708"/>
          <w:docGrid w:linePitch="360"/>
        </w:sectPr>
      </w:pPr>
    </w:p>
    <w:p w14:paraId="09F9DC11" w14:textId="0CB3C805" w:rsidR="00CE1BDB" w:rsidRPr="008868C0" w:rsidRDefault="00CE1BDB" w:rsidP="75FD0481">
      <w:pPr>
        <w:pStyle w:val="Mapheading0"/>
        <w:rPr>
          <w:rFonts w:asciiTheme="minorHAnsi" w:hAnsiTheme="minorHAnsi" w:cstheme="minorHAnsi"/>
        </w:rPr>
      </w:pPr>
      <w:bookmarkStart w:id="289" w:name="_Toc146126332"/>
      <w:r w:rsidRPr="008868C0">
        <w:rPr>
          <w:rFonts w:asciiTheme="minorHAnsi" w:hAnsiTheme="minorHAnsi" w:cstheme="minorHAnsi"/>
        </w:rPr>
        <w:lastRenderedPageBreak/>
        <w:t>Map 3.3</w:t>
      </w:r>
      <w:r w:rsidRPr="008868C0">
        <w:rPr>
          <w:rFonts w:asciiTheme="minorHAnsi" w:hAnsiTheme="minorHAnsi" w:cstheme="minorHAnsi"/>
        </w:rPr>
        <w:tab/>
        <w:t>202</w:t>
      </w:r>
      <w:r w:rsidR="00AC006F">
        <w:rPr>
          <w:rFonts w:asciiTheme="minorHAnsi" w:hAnsiTheme="minorHAnsi" w:cstheme="minorHAnsi"/>
        </w:rPr>
        <w:t>2</w:t>
      </w:r>
      <w:r w:rsidRPr="008868C0">
        <w:rPr>
          <w:rFonts w:asciiTheme="minorHAnsi" w:hAnsiTheme="minorHAnsi" w:cstheme="minorHAnsi"/>
        </w:rPr>
        <w:t xml:space="preserve"> lower quartile rents across </w:t>
      </w:r>
      <w:r w:rsidR="002F3548" w:rsidRPr="008868C0">
        <w:rPr>
          <w:rFonts w:asciiTheme="minorHAnsi" w:hAnsiTheme="minorHAnsi" w:cstheme="minorHAnsi"/>
        </w:rPr>
        <w:t>Trafford</w:t>
      </w:r>
      <w:r w:rsidR="0067343B" w:rsidRPr="008868C0">
        <w:rPr>
          <w:rFonts w:asciiTheme="minorHAnsi" w:hAnsiTheme="minorHAnsi" w:cstheme="minorHAnsi"/>
        </w:rPr>
        <w:t xml:space="preserve"> Borough</w:t>
      </w:r>
      <w:r w:rsidRPr="008868C0">
        <w:rPr>
          <w:rFonts w:asciiTheme="minorHAnsi" w:hAnsiTheme="minorHAnsi" w:cstheme="minorHAnsi"/>
        </w:rPr>
        <w:t xml:space="preserve"> by built up areas within </w:t>
      </w:r>
      <w:proofErr w:type="gramStart"/>
      <w:r w:rsidRPr="008868C0">
        <w:rPr>
          <w:rFonts w:asciiTheme="minorHAnsi" w:hAnsiTheme="minorHAnsi" w:cstheme="minorHAnsi"/>
        </w:rPr>
        <w:t>LSOAs</w:t>
      </w:r>
      <w:bookmarkEnd w:id="289"/>
      <w:proofErr w:type="gramEnd"/>
    </w:p>
    <w:p w14:paraId="39409849" w14:textId="77777777" w:rsidR="009127CB" w:rsidRDefault="00AC006F" w:rsidP="00CE1BDB">
      <w:pPr>
        <w:rPr>
          <w:rFonts w:asciiTheme="minorHAnsi" w:hAnsiTheme="minorHAnsi" w:cstheme="minorHAnsi"/>
          <w:sz w:val="22"/>
          <w:szCs w:val="22"/>
        </w:rPr>
      </w:pPr>
      <w:r>
        <w:rPr>
          <w:rFonts w:asciiTheme="minorHAnsi" w:hAnsiTheme="minorHAnsi" w:cstheme="minorHAnsi"/>
          <w:noProof/>
          <w:sz w:val="22"/>
          <w:szCs w:val="22"/>
        </w:rPr>
        <w:drawing>
          <wp:inline distT="0" distB="0" distL="0" distR="0" wp14:anchorId="7C2B918E" wp14:editId="0EC4BB3A">
            <wp:extent cx="7453745" cy="5273585"/>
            <wp:effectExtent l="0" t="0" r="1270" b="0"/>
            <wp:docPr id="403900622" name="Picture 9"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900622" name="Picture 9" descr="A map of a city&#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7507918" cy="5311913"/>
                    </a:xfrm>
                    <a:prstGeom prst="rect">
                      <a:avLst/>
                    </a:prstGeom>
                  </pic:spPr>
                </pic:pic>
              </a:graphicData>
            </a:graphic>
          </wp:inline>
        </w:drawing>
      </w:r>
    </w:p>
    <w:p w14:paraId="2172F08F" w14:textId="2D629025" w:rsidR="00CE1BDB" w:rsidRPr="008868C0" w:rsidRDefault="00CE1BDB" w:rsidP="00CE1BDB">
      <w:pPr>
        <w:rPr>
          <w:rFonts w:asciiTheme="minorHAnsi" w:hAnsiTheme="minorHAnsi" w:cstheme="minorHAnsi"/>
          <w:highlight w:val="yellow"/>
        </w:rPr>
      </w:pPr>
      <w:r w:rsidRPr="008868C0">
        <w:rPr>
          <w:rFonts w:asciiTheme="minorHAnsi" w:hAnsiTheme="minorHAnsi" w:cstheme="minorHAnsi"/>
          <w:sz w:val="22"/>
          <w:szCs w:val="22"/>
        </w:rPr>
        <w:t xml:space="preserve">Source: Zoopla </w:t>
      </w:r>
      <w:r w:rsidR="002564F2" w:rsidRPr="008868C0">
        <w:rPr>
          <w:rFonts w:asciiTheme="minorHAnsi" w:hAnsiTheme="minorHAnsi" w:cstheme="minorHAnsi"/>
          <w:sz w:val="22"/>
          <w:szCs w:val="22"/>
        </w:rPr>
        <w:t>Lettings</w:t>
      </w:r>
      <w:r w:rsidRPr="008868C0">
        <w:rPr>
          <w:rFonts w:asciiTheme="minorHAnsi" w:hAnsiTheme="minorHAnsi" w:cstheme="minorHAnsi"/>
          <w:sz w:val="22"/>
          <w:szCs w:val="22"/>
        </w:rPr>
        <w:t xml:space="preserve"> 202</w:t>
      </w:r>
      <w:r w:rsidR="00AC006F">
        <w:rPr>
          <w:rFonts w:asciiTheme="minorHAnsi" w:hAnsiTheme="minorHAnsi" w:cstheme="minorHAnsi"/>
          <w:sz w:val="22"/>
          <w:szCs w:val="22"/>
        </w:rPr>
        <w:t>2</w:t>
      </w:r>
      <w:r w:rsidRPr="008868C0">
        <w:rPr>
          <w:rFonts w:asciiTheme="minorHAnsi" w:hAnsiTheme="minorHAnsi" w:cstheme="minorHAnsi"/>
          <w:sz w:val="28"/>
          <w:szCs w:val="28"/>
          <w:highlight w:val="yellow"/>
        </w:rPr>
        <w:br w:type="page"/>
      </w:r>
    </w:p>
    <w:p w14:paraId="51837551" w14:textId="6AF27DB9" w:rsidR="00CE1BDB" w:rsidRPr="008868C0" w:rsidRDefault="00CE1BDB" w:rsidP="00CE1BDB">
      <w:pPr>
        <w:pStyle w:val="Mapheading0"/>
        <w:rPr>
          <w:rFonts w:asciiTheme="minorHAnsi" w:hAnsiTheme="minorHAnsi" w:cstheme="minorHAnsi"/>
        </w:rPr>
      </w:pPr>
      <w:bookmarkStart w:id="290" w:name="_Toc146126333"/>
      <w:r w:rsidRPr="008868C0">
        <w:rPr>
          <w:rFonts w:asciiTheme="minorHAnsi" w:hAnsiTheme="minorHAnsi" w:cstheme="minorHAnsi"/>
        </w:rPr>
        <w:lastRenderedPageBreak/>
        <w:t>Map 3.4</w:t>
      </w:r>
      <w:r w:rsidRPr="008868C0">
        <w:rPr>
          <w:rFonts w:asciiTheme="minorHAnsi" w:hAnsiTheme="minorHAnsi" w:cstheme="minorHAnsi"/>
        </w:rPr>
        <w:tab/>
        <w:t>202</w:t>
      </w:r>
      <w:r w:rsidR="00AC006F">
        <w:rPr>
          <w:rFonts w:asciiTheme="minorHAnsi" w:hAnsiTheme="minorHAnsi" w:cstheme="minorHAnsi"/>
        </w:rPr>
        <w:t>2</w:t>
      </w:r>
      <w:r w:rsidRPr="008868C0">
        <w:rPr>
          <w:rFonts w:asciiTheme="minorHAnsi" w:hAnsiTheme="minorHAnsi" w:cstheme="minorHAnsi"/>
        </w:rPr>
        <w:t xml:space="preserve"> median rents across </w:t>
      </w:r>
      <w:r w:rsidR="00863ED3" w:rsidRPr="008868C0">
        <w:rPr>
          <w:rFonts w:asciiTheme="minorHAnsi" w:hAnsiTheme="minorHAnsi" w:cstheme="minorHAnsi"/>
        </w:rPr>
        <w:t>Trafford</w:t>
      </w:r>
      <w:r w:rsidR="0067343B" w:rsidRPr="008868C0">
        <w:rPr>
          <w:rFonts w:asciiTheme="minorHAnsi" w:hAnsiTheme="minorHAnsi" w:cstheme="minorHAnsi"/>
        </w:rPr>
        <w:t xml:space="preserve"> Borough </w:t>
      </w:r>
      <w:r w:rsidRPr="008868C0">
        <w:rPr>
          <w:rFonts w:asciiTheme="minorHAnsi" w:hAnsiTheme="minorHAnsi" w:cstheme="minorHAnsi"/>
        </w:rPr>
        <w:t xml:space="preserve">by built up areas within </w:t>
      </w:r>
      <w:proofErr w:type="gramStart"/>
      <w:r w:rsidRPr="008868C0">
        <w:rPr>
          <w:rFonts w:asciiTheme="minorHAnsi" w:hAnsiTheme="minorHAnsi" w:cstheme="minorHAnsi"/>
        </w:rPr>
        <w:t>LSOAs</w:t>
      </w:r>
      <w:bookmarkEnd w:id="290"/>
      <w:proofErr w:type="gramEnd"/>
    </w:p>
    <w:p w14:paraId="3B387653" w14:textId="59AEF27E" w:rsidR="00CE1BDB" w:rsidRPr="008868C0" w:rsidRDefault="00AC006F" w:rsidP="00CE1BDB">
      <w:pPr>
        <w:rPr>
          <w:rFonts w:asciiTheme="minorHAnsi" w:hAnsiTheme="minorHAnsi" w:cstheme="minorHAnsi"/>
          <w:highlight w:val="yellow"/>
        </w:rPr>
      </w:pPr>
      <w:r>
        <w:rPr>
          <w:rFonts w:asciiTheme="minorHAnsi" w:hAnsiTheme="minorHAnsi" w:cstheme="minorHAnsi"/>
          <w:noProof/>
        </w:rPr>
        <w:drawing>
          <wp:inline distT="0" distB="0" distL="0" distR="0" wp14:anchorId="2799C156" wp14:editId="501874DB">
            <wp:extent cx="7499927" cy="5306260"/>
            <wp:effectExtent l="0" t="0" r="6350" b="2540"/>
            <wp:docPr id="510370469" name="Picture 10" descr="A map of the united kingd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370469" name="Picture 10" descr="A map of the united kingdom&#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7519894" cy="5320386"/>
                    </a:xfrm>
                    <a:prstGeom prst="rect">
                      <a:avLst/>
                    </a:prstGeom>
                  </pic:spPr>
                </pic:pic>
              </a:graphicData>
            </a:graphic>
          </wp:inline>
        </w:drawing>
      </w:r>
    </w:p>
    <w:p w14:paraId="5547D16C" w14:textId="77777777" w:rsidR="009127CB" w:rsidRDefault="00CE1BDB" w:rsidP="00CE1BDB">
      <w:pPr>
        <w:rPr>
          <w:rFonts w:asciiTheme="minorHAnsi" w:hAnsiTheme="minorHAnsi" w:cstheme="minorHAnsi"/>
          <w:sz w:val="22"/>
          <w:szCs w:val="22"/>
        </w:rPr>
        <w:sectPr w:rsidR="009127CB" w:rsidSect="009127CB">
          <w:pgSz w:w="16838" w:h="11906" w:orient="landscape" w:code="9"/>
          <w:pgMar w:top="1276" w:right="1440" w:bottom="1440" w:left="1440" w:header="709" w:footer="567" w:gutter="0"/>
          <w:cols w:space="708"/>
          <w:docGrid w:linePitch="360"/>
        </w:sectPr>
      </w:pPr>
      <w:r w:rsidRPr="008868C0">
        <w:rPr>
          <w:rFonts w:asciiTheme="minorHAnsi" w:hAnsiTheme="minorHAnsi" w:cstheme="minorHAnsi"/>
          <w:sz w:val="22"/>
          <w:szCs w:val="22"/>
        </w:rPr>
        <w:t xml:space="preserve">Source: Zoopla </w:t>
      </w:r>
      <w:r w:rsidR="002564F2" w:rsidRPr="008868C0">
        <w:rPr>
          <w:rFonts w:asciiTheme="minorHAnsi" w:hAnsiTheme="minorHAnsi" w:cstheme="minorHAnsi"/>
          <w:sz w:val="22"/>
          <w:szCs w:val="22"/>
        </w:rPr>
        <w:t>Lettings</w:t>
      </w:r>
      <w:r w:rsidRPr="008868C0">
        <w:rPr>
          <w:rFonts w:asciiTheme="minorHAnsi" w:hAnsiTheme="minorHAnsi" w:cstheme="minorHAnsi"/>
          <w:sz w:val="22"/>
          <w:szCs w:val="22"/>
        </w:rPr>
        <w:t xml:space="preserve"> 202</w:t>
      </w:r>
      <w:r w:rsidR="009127CB">
        <w:rPr>
          <w:rFonts w:asciiTheme="minorHAnsi" w:hAnsiTheme="minorHAnsi" w:cstheme="minorHAnsi"/>
          <w:sz w:val="22"/>
          <w:szCs w:val="22"/>
        </w:rPr>
        <w:t>2</w:t>
      </w:r>
    </w:p>
    <w:p w14:paraId="2E2C899A" w14:textId="0624747E" w:rsidR="009127CB" w:rsidRPr="008868C0" w:rsidRDefault="009127CB" w:rsidP="009127CB">
      <w:pPr>
        <w:pStyle w:val="Mapheading0"/>
        <w:rPr>
          <w:rFonts w:asciiTheme="minorHAnsi" w:hAnsiTheme="minorHAnsi" w:cstheme="minorHAnsi"/>
        </w:rPr>
      </w:pPr>
      <w:bookmarkStart w:id="291" w:name="_Toc146126334"/>
      <w:r w:rsidRPr="008868C0">
        <w:rPr>
          <w:rFonts w:asciiTheme="minorHAnsi" w:hAnsiTheme="minorHAnsi" w:cstheme="minorHAnsi"/>
        </w:rPr>
        <w:lastRenderedPageBreak/>
        <w:t>Map 3.5</w:t>
      </w:r>
      <w:r w:rsidRPr="008868C0">
        <w:rPr>
          <w:rFonts w:asciiTheme="minorHAnsi" w:hAnsiTheme="minorHAnsi" w:cstheme="minorHAnsi"/>
        </w:rPr>
        <w:tab/>
        <w:t>Private rented sector Non-Passported Housing Benefit 202</w:t>
      </w:r>
      <w:r>
        <w:rPr>
          <w:rFonts w:asciiTheme="minorHAnsi" w:hAnsiTheme="minorHAnsi" w:cstheme="minorHAnsi"/>
        </w:rPr>
        <w:t>2</w:t>
      </w:r>
      <w:bookmarkEnd w:id="291"/>
    </w:p>
    <w:p w14:paraId="7DA7A0E0" w14:textId="77777777" w:rsidR="009127CB" w:rsidRPr="008868C0" w:rsidRDefault="009127CB" w:rsidP="009127CB">
      <w:pPr>
        <w:tabs>
          <w:tab w:val="left" w:pos="0"/>
          <w:tab w:val="left" w:pos="709"/>
          <w:tab w:val="left" w:pos="1418"/>
        </w:tabs>
        <w:rPr>
          <w:rFonts w:asciiTheme="minorHAnsi" w:hAnsiTheme="minorHAnsi" w:cstheme="minorHAnsi"/>
          <w:highlight w:val="yellow"/>
        </w:rPr>
      </w:pPr>
      <w:r>
        <w:rPr>
          <w:rFonts w:asciiTheme="minorHAnsi" w:hAnsiTheme="minorHAnsi" w:cstheme="minorHAnsi"/>
          <w:noProof/>
        </w:rPr>
        <w:drawing>
          <wp:inline distT="0" distB="0" distL="0" distR="0" wp14:anchorId="2CE05D11" wp14:editId="7190C6F3">
            <wp:extent cx="7472218" cy="5286655"/>
            <wp:effectExtent l="0" t="0" r="0" b="0"/>
            <wp:docPr id="380650230" name="Picture 380650230" descr="A map of the united kingd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944729" name="Picture 11" descr="A map of the united kingdom&#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7506779" cy="5311107"/>
                    </a:xfrm>
                    <a:prstGeom prst="rect">
                      <a:avLst/>
                    </a:prstGeom>
                  </pic:spPr>
                </pic:pic>
              </a:graphicData>
            </a:graphic>
          </wp:inline>
        </w:drawing>
      </w:r>
    </w:p>
    <w:p w14:paraId="22D3A7FD" w14:textId="77777777" w:rsidR="009127CB" w:rsidRPr="008868C0" w:rsidRDefault="009127CB" w:rsidP="009127CB">
      <w:pPr>
        <w:tabs>
          <w:tab w:val="left" w:pos="0"/>
          <w:tab w:val="left" w:pos="709"/>
          <w:tab w:val="left" w:pos="1418"/>
        </w:tabs>
        <w:rPr>
          <w:rFonts w:asciiTheme="minorHAnsi" w:hAnsiTheme="minorHAnsi" w:cstheme="minorHAnsi"/>
          <w:sz w:val="22"/>
          <w:szCs w:val="28"/>
        </w:rPr>
      </w:pPr>
      <w:r w:rsidRPr="008868C0">
        <w:rPr>
          <w:rFonts w:asciiTheme="minorHAnsi" w:hAnsiTheme="minorHAnsi" w:cstheme="minorHAnsi"/>
          <w:sz w:val="22"/>
          <w:szCs w:val="28"/>
        </w:rPr>
        <w:t>Source: 202</w:t>
      </w:r>
      <w:r>
        <w:rPr>
          <w:rFonts w:asciiTheme="minorHAnsi" w:hAnsiTheme="minorHAnsi" w:cstheme="minorHAnsi"/>
          <w:sz w:val="22"/>
          <w:szCs w:val="28"/>
        </w:rPr>
        <w:t>2</w:t>
      </w:r>
      <w:r w:rsidRPr="008868C0">
        <w:rPr>
          <w:rFonts w:asciiTheme="minorHAnsi" w:hAnsiTheme="minorHAnsi" w:cstheme="minorHAnsi"/>
          <w:sz w:val="22"/>
          <w:szCs w:val="28"/>
        </w:rPr>
        <w:t xml:space="preserve"> DWP Stat Xplore</w:t>
      </w:r>
    </w:p>
    <w:p w14:paraId="2341DC09" w14:textId="77777777" w:rsidR="009127CB" w:rsidRDefault="009127CB" w:rsidP="009F3816">
      <w:pPr>
        <w:tabs>
          <w:tab w:val="left" w:pos="0"/>
          <w:tab w:val="left" w:pos="709"/>
          <w:tab w:val="left" w:pos="1418"/>
        </w:tabs>
        <w:rPr>
          <w:rFonts w:asciiTheme="minorHAnsi" w:hAnsiTheme="minorHAnsi" w:cstheme="minorHAnsi"/>
          <w:sz w:val="22"/>
          <w:szCs w:val="28"/>
        </w:rPr>
        <w:sectPr w:rsidR="009127CB" w:rsidSect="009127CB">
          <w:pgSz w:w="16838" w:h="11906" w:orient="landscape" w:code="9"/>
          <w:pgMar w:top="1276" w:right="1440" w:bottom="1440" w:left="1440" w:header="709" w:footer="567" w:gutter="0"/>
          <w:cols w:space="708"/>
          <w:docGrid w:linePitch="360"/>
        </w:sectPr>
      </w:pPr>
      <w:bookmarkStart w:id="292" w:name="_Toc442260210"/>
      <w:bookmarkStart w:id="293" w:name="_Toc1385758"/>
      <w:bookmarkStart w:id="294" w:name="_Toc10151803"/>
      <w:bookmarkStart w:id="295" w:name="_Toc529651989"/>
      <w:bookmarkStart w:id="296" w:name="_Toc7683282"/>
      <w:bookmarkStart w:id="297" w:name="_Toc414279343"/>
      <w:bookmarkStart w:id="298" w:name="_Toc399864379"/>
      <w:bookmarkEnd w:id="189"/>
      <w:bookmarkEnd w:id="190"/>
      <w:bookmarkEnd w:id="191"/>
      <w:bookmarkEnd w:id="193"/>
    </w:p>
    <w:p w14:paraId="1B0639B0" w14:textId="77777777" w:rsidR="00CE1BDB" w:rsidRPr="008868C0" w:rsidRDefault="00CE1BDB" w:rsidP="00CE1BDB">
      <w:pPr>
        <w:pStyle w:val="Heading2"/>
        <w:tabs>
          <w:tab w:val="left" w:pos="0"/>
          <w:tab w:val="left" w:pos="709"/>
          <w:tab w:val="left" w:pos="1418"/>
        </w:tabs>
        <w:rPr>
          <w:rFonts w:asciiTheme="minorHAnsi" w:hAnsiTheme="minorHAnsi" w:cstheme="minorHAnsi"/>
        </w:rPr>
      </w:pPr>
      <w:bookmarkStart w:id="299" w:name="_Toc146126236"/>
      <w:r w:rsidRPr="008868C0">
        <w:rPr>
          <w:rFonts w:asciiTheme="minorHAnsi" w:hAnsiTheme="minorHAnsi" w:cstheme="minorHAnsi"/>
        </w:rPr>
        <w:lastRenderedPageBreak/>
        <w:t>Relative affordability</w:t>
      </w:r>
      <w:bookmarkEnd w:id="299"/>
    </w:p>
    <w:p w14:paraId="58DFC916" w14:textId="77777777"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The ONS produces national data on the ratio of earnings to house prices. Two sets of data are available: workplace-based and resident-based. For each, lower quartile and median ratios are produced. The data are based on Land Registry Price Paid data and ONS Annual Survey of Hours and Earnings data.</w:t>
      </w:r>
    </w:p>
    <w:p w14:paraId="4E0EE31E" w14:textId="0D67553B" w:rsidR="00CE1BDB" w:rsidRPr="008868C0" w:rsidRDefault="00CE1BDB" w:rsidP="009A65E0">
      <w:pPr>
        <w:pStyle w:val="Reporttext"/>
        <w:tabs>
          <w:tab w:val="left" w:pos="709"/>
          <w:tab w:val="left" w:pos="1418"/>
        </w:tabs>
        <w:rPr>
          <w:rFonts w:asciiTheme="minorHAnsi" w:hAnsiTheme="minorHAnsi" w:cstheme="minorHAnsi"/>
        </w:rPr>
      </w:pPr>
      <w:r w:rsidRPr="008868C0">
        <w:rPr>
          <w:rFonts w:asciiTheme="minorHAnsi" w:hAnsiTheme="minorHAnsi" w:cstheme="minorHAnsi"/>
        </w:rPr>
        <w:t>Table 3.</w:t>
      </w:r>
      <w:r w:rsidR="007849E2" w:rsidRPr="008868C0">
        <w:rPr>
          <w:rFonts w:asciiTheme="minorHAnsi" w:hAnsiTheme="minorHAnsi" w:cstheme="minorHAnsi"/>
        </w:rPr>
        <w:t>7</w:t>
      </w:r>
      <w:r w:rsidRPr="008868C0">
        <w:rPr>
          <w:rFonts w:asciiTheme="minorHAnsi" w:hAnsiTheme="minorHAnsi" w:cstheme="minorHAnsi"/>
        </w:rPr>
        <w:t xml:space="preserve"> sets out the 202</w:t>
      </w:r>
      <w:r w:rsidR="00D40F7D" w:rsidRPr="008868C0">
        <w:rPr>
          <w:rFonts w:asciiTheme="minorHAnsi" w:hAnsiTheme="minorHAnsi" w:cstheme="minorHAnsi"/>
        </w:rPr>
        <w:t>2</w:t>
      </w:r>
      <w:r w:rsidRPr="008868C0">
        <w:rPr>
          <w:rFonts w:asciiTheme="minorHAnsi" w:hAnsiTheme="minorHAnsi" w:cstheme="minorHAnsi"/>
        </w:rPr>
        <w:t xml:space="preserve"> lower quartile and median affordability ratios for </w:t>
      </w:r>
      <w:r w:rsidR="00A512C4" w:rsidRPr="008868C0">
        <w:rPr>
          <w:rFonts w:asciiTheme="minorHAnsi" w:hAnsiTheme="minorHAnsi" w:cstheme="minorHAnsi"/>
        </w:rPr>
        <w:t>Trafford</w:t>
      </w:r>
      <w:r w:rsidRPr="008868C0">
        <w:rPr>
          <w:rFonts w:asciiTheme="minorHAnsi" w:hAnsiTheme="minorHAnsi" w:cstheme="minorHAnsi"/>
        </w:rPr>
        <w:t xml:space="preserve"> and compares these with neighbouring </w:t>
      </w:r>
      <w:r w:rsidR="00A512C4" w:rsidRPr="008868C0">
        <w:rPr>
          <w:rFonts w:asciiTheme="minorHAnsi" w:hAnsiTheme="minorHAnsi" w:cstheme="minorHAnsi"/>
        </w:rPr>
        <w:t>boroughs</w:t>
      </w:r>
      <w:r w:rsidRPr="008868C0">
        <w:rPr>
          <w:rFonts w:asciiTheme="minorHAnsi" w:hAnsiTheme="minorHAnsi" w:cstheme="minorHAnsi"/>
        </w:rPr>
        <w:t xml:space="preserve">, the </w:t>
      </w:r>
      <w:proofErr w:type="gramStart"/>
      <w:r w:rsidR="009A65E0" w:rsidRPr="008868C0">
        <w:rPr>
          <w:rFonts w:asciiTheme="minorHAnsi" w:hAnsiTheme="minorHAnsi" w:cstheme="minorHAnsi"/>
        </w:rPr>
        <w:t>North West</w:t>
      </w:r>
      <w:proofErr w:type="gramEnd"/>
      <w:r w:rsidRPr="008868C0">
        <w:rPr>
          <w:rFonts w:asciiTheme="minorHAnsi" w:hAnsiTheme="minorHAnsi" w:cstheme="minorHAnsi"/>
        </w:rPr>
        <w:t xml:space="preserve"> and England. Using workplace-based median ratios to illustrate the data, </w:t>
      </w:r>
      <w:r w:rsidR="001920CC">
        <w:rPr>
          <w:rFonts w:asciiTheme="minorHAnsi" w:hAnsiTheme="minorHAnsi" w:cstheme="minorHAnsi"/>
        </w:rPr>
        <w:t xml:space="preserve">median house </w:t>
      </w:r>
      <w:r w:rsidRPr="008868C0">
        <w:rPr>
          <w:rFonts w:asciiTheme="minorHAnsi" w:hAnsiTheme="minorHAnsi" w:cstheme="minorHAnsi"/>
        </w:rPr>
        <w:t xml:space="preserve">prices are </w:t>
      </w:r>
      <w:r w:rsidR="004B6715" w:rsidRPr="008868C0">
        <w:rPr>
          <w:rFonts w:asciiTheme="minorHAnsi" w:hAnsiTheme="minorHAnsi" w:cstheme="minorHAnsi"/>
        </w:rPr>
        <w:t>10.6</w:t>
      </w:r>
      <w:r w:rsidRPr="008868C0">
        <w:rPr>
          <w:rFonts w:asciiTheme="minorHAnsi" w:hAnsiTheme="minorHAnsi" w:cstheme="minorHAnsi"/>
        </w:rPr>
        <w:t xml:space="preserve">x </w:t>
      </w:r>
      <w:r w:rsidR="001920CC">
        <w:rPr>
          <w:rFonts w:asciiTheme="minorHAnsi" w:hAnsiTheme="minorHAnsi" w:cstheme="minorHAnsi"/>
        </w:rPr>
        <w:t xml:space="preserve">median </w:t>
      </w:r>
      <w:r w:rsidRPr="008868C0">
        <w:rPr>
          <w:rFonts w:asciiTheme="minorHAnsi" w:hAnsiTheme="minorHAnsi" w:cstheme="minorHAnsi"/>
        </w:rPr>
        <w:t>income</w:t>
      </w:r>
      <w:r w:rsidR="001920CC">
        <w:rPr>
          <w:rFonts w:asciiTheme="minorHAnsi" w:hAnsiTheme="minorHAnsi" w:cstheme="minorHAnsi"/>
        </w:rPr>
        <w:t xml:space="preserve">s for people working in </w:t>
      </w:r>
      <w:r w:rsidR="00A512C4" w:rsidRPr="008868C0">
        <w:rPr>
          <w:rFonts w:asciiTheme="minorHAnsi" w:hAnsiTheme="minorHAnsi" w:cstheme="minorHAnsi"/>
        </w:rPr>
        <w:t>Trafford</w:t>
      </w:r>
      <w:r w:rsidR="009A65E0" w:rsidRPr="008868C0">
        <w:rPr>
          <w:rFonts w:asciiTheme="minorHAnsi" w:hAnsiTheme="minorHAnsi" w:cstheme="minorHAnsi"/>
        </w:rPr>
        <w:t xml:space="preserve"> Borough.</w:t>
      </w:r>
      <w:r w:rsidRPr="008868C0">
        <w:rPr>
          <w:rFonts w:asciiTheme="minorHAnsi" w:hAnsiTheme="minorHAnsi" w:cstheme="minorHAnsi"/>
        </w:rPr>
        <w:t xml:space="preserve"> </w:t>
      </w:r>
      <w:r w:rsidR="009A65E0" w:rsidRPr="008868C0">
        <w:rPr>
          <w:rFonts w:asciiTheme="minorHAnsi" w:hAnsiTheme="minorHAnsi" w:cstheme="minorHAnsi"/>
        </w:rPr>
        <w:t xml:space="preserve">This ratio </w:t>
      </w:r>
      <w:r w:rsidR="0098710B" w:rsidRPr="008868C0">
        <w:rPr>
          <w:rFonts w:asciiTheme="minorHAnsi" w:hAnsiTheme="minorHAnsi" w:cstheme="minorHAnsi"/>
        </w:rPr>
        <w:t>is</w:t>
      </w:r>
      <w:r w:rsidR="009A65E0" w:rsidRPr="008868C0">
        <w:rPr>
          <w:rFonts w:asciiTheme="minorHAnsi" w:hAnsiTheme="minorHAnsi" w:cstheme="minorHAnsi"/>
        </w:rPr>
        <w:t xml:space="preserve"> </w:t>
      </w:r>
      <w:r w:rsidR="00386ED0" w:rsidRPr="008868C0">
        <w:rPr>
          <w:rFonts w:asciiTheme="minorHAnsi" w:hAnsiTheme="minorHAnsi" w:cstheme="minorHAnsi"/>
        </w:rPr>
        <w:t>higher</w:t>
      </w:r>
      <w:r w:rsidR="009A65E0" w:rsidRPr="008868C0">
        <w:rPr>
          <w:rFonts w:asciiTheme="minorHAnsi" w:hAnsiTheme="minorHAnsi" w:cstheme="minorHAnsi"/>
        </w:rPr>
        <w:t xml:space="preserve"> than </w:t>
      </w:r>
      <w:r w:rsidR="00BF279C" w:rsidRPr="008868C0">
        <w:rPr>
          <w:rFonts w:asciiTheme="minorHAnsi" w:hAnsiTheme="minorHAnsi" w:cstheme="minorHAnsi"/>
        </w:rPr>
        <w:t>all neighbouring boroughs,</w:t>
      </w:r>
      <w:r w:rsidR="009A65E0" w:rsidRPr="008868C0">
        <w:rPr>
          <w:rFonts w:asciiTheme="minorHAnsi" w:hAnsiTheme="minorHAnsi" w:cstheme="minorHAnsi"/>
        </w:rPr>
        <w:t xml:space="preserve"> regional and national ratio</w:t>
      </w:r>
      <w:r w:rsidR="00BF279C" w:rsidRPr="008868C0">
        <w:rPr>
          <w:rFonts w:asciiTheme="minorHAnsi" w:hAnsiTheme="minorHAnsi" w:cstheme="minorHAnsi"/>
        </w:rPr>
        <w:t>s.</w:t>
      </w:r>
      <w:r w:rsidR="009A65E0" w:rsidRPr="008868C0">
        <w:rPr>
          <w:rFonts w:asciiTheme="minorHAnsi" w:hAnsiTheme="minorHAnsi" w:cstheme="minorHAnsi"/>
        </w:rPr>
        <w:t xml:space="preserve"> </w:t>
      </w:r>
    </w:p>
    <w:p w14:paraId="661477AC" w14:textId="07753C74" w:rsidR="008770E1" w:rsidRPr="008868C0" w:rsidRDefault="008770E1" w:rsidP="008770E1">
      <w:pPr>
        <w:pStyle w:val="Reporttext"/>
        <w:numPr>
          <w:ilvl w:val="0"/>
          <w:numId w:val="0"/>
        </w:numPr>
        <w:tabs>
          <w:tab w:val="left" w:pos="1418"/>
        </w:tabs>
        <w:ind w:left="709"/>
        <w:rPr>
          <w:rFonts w:asciiTheme="minorHAnsi" w:hAnsiTheme="minorHAnsi" w:cstheme="minorHAnsi"/>
          <w:highlight w:val="yellow"/>
        </w:rPr>
      </w:pPr>
    </w:p>
    <w:p w14:paraId="379CD5B4" w14:textId="718A68CB" w:rsidR="00C045A6" w:rsidRPr="008868C0" w:rsidRDefault="00C045A6" w:rsidP="00C045A6">
      <w:pPr>
        <w:pStyle w:val="Tableheading1"/>
        <w:rPr>
          <w:rFonts w:asciiTheme="minorHAnsi" w:hAnsiTheme="minorHAnsi" w:cstheme="minorHAnsi"/>
          <w:highlight w:val="yellow"/>
        </w:rPr>
      </w:pPr>
      <w:bookmarkStart w:id="300" w:name="_Toc146126551"/>
      <w:r w:rsidRPr="008868C0">
        <w:rPr>
          <w:rFonts w:asciiTheme="minorHAnsi" w:hAnsiTheme="minorHAnsi" w:cstheme="minorHAnsi"/>
        </w:rPr>
        <w:t>Table 3.</w:t>
      </w:r>
      <w:r w:rsidR="00EC1D29" w:rsidRPr="008868C0">
        <w:rPr>
          <w:rFonts w:asciiTheme="minorHAnsi" w:hAnsiTheme="minorHAnsi" w:cstheme="minorHAnsi"/>
        </w:rPr>
        <w:t>7</w:t>
      </w:r>
      <w:r w:rsidRPr="008868C0">
        <w:rPr>
          <w:rFonts w:asciiTheme="minorHAnsi" w:hAnsiTheme="minorHAnsi" w:cstheme="minorHAnsi"/>
        </w:rPr>
        <w:tab/>
        <w:t xml:space="preserve">Relative affordability of lower quartile and median prices by local authority area, </w:t>
      </w:r>
      <w:proofErr w:type="gramStart"/>
      <w:r w:rsidRPr="008868C0">
        <w:rPr>
          <w:rFonts w:asciiTheme="minorHAnsi" w:hAnsiTheme="minorHAnsi" w:cstheme="minorHAnsi"/>
        </w:rPr>
        <w:t>North West</w:t>
      </w:r>
      <w:proofErr w:type="gramEnd"/>
      <w:r w:rsidRPr="008868C0">
        <w:rPr>
          <w:rFonts w:asciiTheme="minorHAnsi" w:hAnsiTheme="minorHAnsi" w:cstheme="minorHAnsi"/>
        </w:rPr>
        <w:t xml:space="preserve"> and England (workplace-based and residence-based)</w:t>
      </w:r>
      <w:bookmarkEnd w:id="300"/>
    </w:p>
    <w:tbl>
      <w:tblPr>
        <w:tblW w:w="5092"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Table 3.6"/>
        <w:tblDescription w:val="Relative affordability of lower quartile and median prices by local authority area, North West and England (workplace-based and residence-based)"/>
      </w:tblPr>
      <w:tblGrid>
        <w:gridCol w:w="1346"/>
        <w:gridCol w:w="2070"/>
        <w:gridCol w:w="2072"/>
        <w:gridCol w:w="1907"/>
        <w:gridCol w:w="1954"/>
      </w:tblGrid>
      <w:tr w:rsidR="00FA7708" w:rsidRPr="008868C0" w14:paraId="31F8CE05" w14:textId="77777777" w:rsidTr="000A297E">
        <w:tc>
          <w:tcPr>
            <w:tcW w:w="720" w:type="pct"/>
            <w:shd w:val="clear" w:color="auto" w:fill="006666"/>
            <w:noWrap/>
            <w:vAlign w:val="bottom"/>
            <w:hideMark/>
          </w:tcPr>
          <w:p w14:paraId="3B2A50B7" w14:textId="1CF37820" w:rsidR="00CE1BDB" w:rsidRPr="008868C0" w:rsidRDefault="00FA7708" w:rsidP="009F3816">
            <w:pP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Locality</w:t>
            </w:r>
          </w:p>
        </w:tc>
        <w:tc>
          <w:tcPr>
            <w:tcW w:w="1107" w:type="pct"/>
            <w:shd w:val="clear" w:color="auto" w:fill="006666"/>
            <w:tcMar>
              <w:left w:w="0" w:type="dxa"/>
              <w:right w:w="0" w:type="dxa"/>
            </w:tcMar>
            <w:vAlign w:val="bottom"/>
            <w:hideMark/>
          </w:tcPr>
          <w:p w14:paraId="10EFD22A" w14:textId="533A1C75" w:rsidR="00FA7708" w:rsidRPr="008868C0" w:rsidRDefault="00FA7708" w:rsidP="009F3816">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w:t>
            </w:r>
            <w:r w:rsidR="000A297E" w:rsidRPr="008868C0">
              <w:rPr>
                <w:rFonts w:asciiTheme="minorHAnsi" w:hAnsiTheme="minorHAnsi" w:cstheme="minorHAnsi"/>
                <w:b/>
                <w:bCs/>
                <w:color w:val="FFFFFF"/>
                <w:sz w:val="22"/>
                <w:szCs w:val="22"/>
              </w:rPr>
              <w:t>2</w:t>
            </w:r>
            <w:r w:rsidRPr="008868C0">
              <w:rPr>
                <w:rFonts w:asciiTheme="minorHAnsi" w:hAnsiTheme="minorHAnsi" w:cstheme="minorHAnsi"/>
                <w:b/>
                <w:bCs/>
                <w:color w:val="FFFFFF"/>
                <w:sz w:val="22"/>
                <w:szCs w:val="22"/>
              </w:rPr>
              <w:t xml:space="preserve"> Lower Quartile</w:t>
            </w:r>
          </w:p>
          <w:p w14:paraId="61673D5E" w14:textId="0FFA5086" w:rsidR="00CE1BDB" w:rsidRPr="008868C0" w:rsidRDefault="00CE1BDB" w:rsidP="009F3816">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Workplace-based</w:t>
            </w:r>
          </w:p>
        </w:tc>
        <w:tc>
          <w:tcPr>
            <w:tcW w:w="1108" w:type="pct"/>
            <w:shd w:val="clear" w:color="auto" w:fill="006666"/>
            <w:tcMar>
              <w:left w:w="0" w:type="dxa"/>
              <w:right w:w="0" w:type="dxa"/>
            </w:tcMar>
            <w:vAlign w:val="bottom"/>
            <w:hideMark/>
          </w:tcPr>
          <w:p w14:paraId="78401FD3" w14:textId="11267BF2" w:rsidR="00FA7708" w:rsidRPr="008868C0" w:rsidRDefault="00FA7708" w:rsidP="009F3816">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w:t>
            </w:r>
            <w:r w:rsidR="000A297E" w:rsidRPr="008868C0">
              <w:rPr>
                <w:rFonts w:asciiTheme="minorHAnsi" w:hAnsiTheme="minorHAnsi" w:cstheme="minorHAnsi"/>
                <w:b/>
                <w:bCs/>
                <w:color w:val="FFFFFF"/>
                <w:sz w:val="22"/>
                <w:szCs w:val="22"/>
              </w:rPr>
              <w:t>2</w:t>
            </w:r>
            <w:r w:rsidRPr="008868C0">
              <w:rPr>
                <w:rFonts w:asciiTheme="minorHAnsi" w:hAnsiTheme="minorHAnsi" w:cstheme="minorHAnsi"/>
                <w:b/>
                <w:bCs/>
                <w:color w:val="FFFFFF"/>
                <w:sz w:val="22"/>
                <w:szCs w:val="22"/>
              </w:rPr>
              <w:t xml:space="preserve"> Lower Quartile</w:t>
            </w:r>
          </w:p>
          <w:p w14:paraId="50AA3B87" w14:textId="28E51AC1" w:rsidR="00CE1BDB" w:rsidRPr="008868C0" w:rsidRDefault="00CE1BDB" w:rsidP="009F3816">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Residence-based</w:t>
            </w:r>
          </w:p>
        </w:tc>
        <w:tc>
          <w:tcPr>
            <w:tcW w:w="1020" w:type="pct"/>
            <w:shd w:val="clear" w:color="auto" w:fill="006666"/>
            <w:tcMar>
              <w:left w:w="0" w:type="dxa"/>
              <w:right w:w="0" w:type="dxa"/>
            </w:tcMar>
            <w:vAlign w:val="bottom"/>
            <w:hideMark/>
          </w:tcPr>
          <w:p w14:paraId="2770ACFE" w14:textId="59286B5F" w:rsidR="00FA7708" w:rsidRPr="008868C0" w:rsidRDefault="00FA7708" w:rsidP="009F3816">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w:t>
            </w:r>
            <w:r w:rsidR="000A297E" w:rsidRPr="008868C0">
              <w:rPr>
                <w:rFonts w:asciiTheme="minorHAnsi" w:hAnsiTheme="minorHAnsi" w:cstheme="minorHAnsi"/>
                <w:b/>
                <w:bCs/>
                <w:color w:val="FFFFFF"/>
                <w:sz w:val="22"/>
                <w:szCs w:val="22"/>
              </w:rPr>
              <w:t>2</w:t>
            </w:r>
            <w:r w:rsidRPr="008868C0">
              <w:rPr>
                <w:rFonts w:asciiTheme="minorHAnsi" w:hAnsiTheme="minorHAnsi" w:cstheme="minorHAnsi"/>
                <w:b/>
                <w:bCs/>
                <w:color w:val="FFFFFF"/>
                <w:sz w:val="22"/>
                <w:szCs w:val="22"/>
              </w:rPr>
              <w:t xml:space="preserve"> Median</w:t>
            </w:r>
          </w:p>
          <w:p w14:paraId="2DBA97F7" w14:textId="64FF0BB3" w:rsidR="00CE1BDB" w:rsidRPr="008868C0" w:rsidRDefault="00CE1BDB" w:rsidP="009F3816">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Workplace-based</w:t>
            </w:r>
          </w:p>
        </w:tc>
        <w:tc>
          <w:tcPr>
            <w:tcW w:w="1045" w:type="pct"/>
            <w:shd w:val="clear" w:color="auto" w:fill="006666"/>
            <w:tcMar>
              <w:left w:w="0" w:type="dxa"/>
              <w:right w:w="0" w:type="dxa"/>
            </w:tcMar>
            <w:vAlign w:val="bottom"/>
            <w:hideMark/>
          </w:tcPr>
          <w:p w14:paraId="09A48398" w14:textId="78B49F89" w:rsidR="00FA7708" w:rsidRPr="008868C0" w:rsidRDefault="00FA7708" w:rsidP="009F3816">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w:t>
            </w:r>
            <w:r w:rsidR="000A297E" w:rsidRPr="008868C0">
              <w:rPr>
                <w:rFonts w:asciiTheme="minorHAnsi" w:hAnsiTheme="minorHAnsi" w:cstheme="minorHAnsi"/>
                <w:b/>
                <w:bCs/>
                <w:color w:val="FFFFFF"/>
                <w:sz w:val="22"/>
                <w:szCs w:val="22"/>
              </w:rPr>
              <w:t>2</w:t>
            </w:r>
            <w:r w:rsidRPr="008868C0">
              <w:rPr>
                <w:rFonts w:asciiTheme="minorHAnsi" w:hAnsiTheme="minorHAnsi" w:cstheme="minorHAnsi"/>
                <w:b/>
                <w:bCs/>
                <w:color w:val="FFFFFF"/>
                <w:sz w:val="22"/>
                <w:szCs w:val="22"/>
              </w:rPr>
              <w:t xml:space="preserve"> Median</w:t>
            </w:r>
          </w:p>
          <w:p w14:paraId="6A64A41D" w14:textId="4E4D618F" w:rsidR="00CE1BDB" w:rsidRPr="008868C0" w:rsidRDefault="00CE1BDB" w:rsidP="009F3816">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Residence-based</w:t>
            </w:r>
          </w:p>
        </w:tc>
      </w:tr>
      <w:tr w:rsidR="000A297E" w:rsidRPr="008868C0" w14:paraId="4873D73F"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3104555B" w14:textId="7C6A891E"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b/>
                <w:bCs/>
                <w:color w:val="000000" w:themeColor="text1"/>
                <w:sz w:val="20"/>
                <w:szCs w:val="20"/>
              </w:rPr>
              <w:t>Trafford</w:t>
            </w:r>
          </w:p>
        </w:tc>
        <w:tc>
          <w:tcPr>
            <w:tcW w:w="1107" w:type="pct"/>
            <w:tcBorders>
              <w:top w:val="nil"/>
              <w:left w:val="nil"/>
              <w:bottom w:val="single" w:sz="8" w:space="0" w:color="000000" w:themeColor="text1"/>
              <w:right w:val="single" w:sz="8" w:space="0" w:color="000000" w:themeColor="text1"/>
            </w:tcBorders>
            <w:shd w:val="clear" w:color="auto" w:fill="auto"/>
            <w:noWrap/>
          </w:tcPr>
          <w:p w14:paraId="0E4B5F1A" w14:textId="2066E6B9"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10.2</w:t>
            </w:r>
          </w:p>
        </w:tc>
        <w:tc>
          <w:tcPr>
            <w:tcW w:w="1108" w:type="pct"/>
            <w:tcBorders>
              <w:top w:val="nil"/>
              <w:left w:val="nil"/>
              <w:bottom w:val="single" w:sz="8" w:space="0" w:color="000000" w:themeColor="text1"/>
              <w:right w:val="single" w:sz="8" w:space="0" w:color="000000" w:themeColor="text1"/>
            </w:tcBorders>
            <w:shd w:val="clear" w:color="auto" w:fill="auto"/>
            <w:noWrap/>
          </w:tcPr>
          <w:p w14:paraId="7C8C1027" w14:textId="26AE11EA"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9.5</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2454B2B6" w14:textId="7EF1F527" w:rsidR="000A297E" w:rsidRPr="008868C0" w:rsidRDefault="000A297E" w:rsidP="000A297E">
            <w:pPr>
              <w:jc w:val="right"/>
              <w:rPr>
                <w:rFonts w:asciiTheme="minorHAnsi" w:hAnsiTheme="minorHAnsi" w:cstheme="minorHAnsi"/>
                <w:sz w:val="22"/>
                <w:szCs w:val="22"/>
                <w:highlight w:val="yellow"/>
              </w:rPr>
            </w:pPr>
            <w:r w:rsidRPr="008868C0">
              <w:rPr>
                <w:rFonts w:asciiTheme="minorHAnsi" w:hAnsiTheme="minorHAnsi" w:cstheme="minorHAnsi"/>
                <w:sz w:val="22"/>
                <w:szCs w:val="22"/>
              </w:rPr>
              <w:t>10.6</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6058C469" w14:textId="2356CD62"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9.1</w:t>
            </w:r>
          </w:p>
        </w:tc>
      </w:tr>
      <w:tr w:rsidR="000A297E" w:rsidRPr="008868C0" w14:paraId="2C835D32"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1F156355" w14:textId="19B58D3B"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Bolton</w:t>
            </w:r>
          </w:p>
        </w:tc>
        <w:tc>
          <w:tcPr>
            <w:tcW w:w="1107" w:type="pct"/>
            <w:tcBorders>
              <w:top w:val="nil"/>
              <w:left w:val="nil"/>
              <w:bottom w:val="single" w:sz="8" w:space="0" w:color="000000" w:themeColor="text1"/>
              <w:right w:val="single" w:sz="8" w:space="0" w:color="000000" w:themeColor="text1"/>
            </w:tcBorders>
            <w:shd w:val="clear" w:color="auto" w:fill="auto"/>
            <w:noWrap/>
          </w:tcPr>
          <w:p w14:paraId="12906662" w14:textId="5411F7F3"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5.9</w:t>
            </w:r>
          </w:p>
        </w:tc>
        <w:tc>
          <w:tcPr>
            <w:tcW w:w="1108" w:type="pct"/>
            <w:tcBorders>
              <w:top w:val="nil"/>
              <w:left w:val="nil"/>
              <w:bottom w:val="single" w:sz="8" w:space="0" w:color="000000" w:themeColor="text1"/>
              <w:right w:val="single" w:sz="8" w:space="0" w:color="000000" w:themeColor="text1"/>
            </w:tcBorders>
            <w:shd w:val="clear" w:color="auto" w:fill="auto"/>
            <w:noWrap/>
          </w:tcPr>
          <w:p w14:paraId="48B48169" w14:textId="50620CD4"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5.6</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4FD581BE" w14:textId="5C92FBE7" w:rsidR="000A297E" w:rsidRPr="008868C0" w:rsidRDefault="000A297E" w:rsidP="000A297E">
            <w:pPr>
              <w:jc w:val="right"/>
              <w:rPr>
                <w:rFonts w:asciiTheme="minorHAnsi" w:hAnsiTheme="minorHAnsi" w:cstheme="minorHAnsi"/>
                <w:sz w:val="22"/>
                <w:szCs w:val="22"/>
                <w:highlight w:val="yellow"/>
              </w:rPr>
            </w:pPr>
            <w:r w:rsidRPr="008868C0">
              <w:rPr>
                <w:rFonts w:asciiTheme="minorHAnsi" w:hAnsiTheme="minorHAnsi" w:cstheme="minorHAnsi"/>
                <w:sz w:val="22"/>
                <w:szCs w:val="22"/>
              </w:rPr>
              <w:t>6.1</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4CDF45BE" w14:textId="0DD6B36C"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6.0</w:t>
            </w:r>
          </w:p>
        </w:tc>
      </w:tr>
      <w:tr w:rsidR="000A297E" w:rsidRPr="008868C0" w14:paraId="79658B14"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469B1278" w14:textId="72FD0BA0"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Bury</w:t>
            </w:r>
          </w:p>
        </w:tc>
        <w:tc>
          <w:tcPr>
            <w:tcW w:w="1107" w:type="pct"/>
            <w:tcBorders>
              <w:top w:val="nil"/>
              <w:left w:val="nil"/>
              <w:bottom w:val="single" w:sz="8" w:space="0" w:color="000000" w:themeColor="text1"/>
              <w:right w:val="single" w:sz="8" w:space="0" w:color="000000" w:themeColor="text1"/>
            </w:tcBorders>
            <w:shd w:val="clear" w:color="auto" w:fill="auto"/>
            <w:noWrap/>
          </w:tcPr>
          <w:p w14:paraId="46204E20" w14:textId="00ADFC4C"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7.1</w:t>
            </w:r>
          </w:p>
        </w:tc>
        <w:tc>
          <w:tcPr>
            <w:tcW w:w="1108" w:type="pct"/>
            <w:tcBorders>
              <w:top w:val="nil"/>
              <w:left w:val="nil"/>
              <w:bottom w:val="single" w:sz="8" w:space="0" w:color="000000" w:themeColor="text1"/>
              <w:right w:val="single" w:sz="8" w:space="0" w:color="000000" w:themeColor="text1"/>
            </w:tcBorders>
            <w:shd w:val="clear" w:color="auto" w:fill="auto"/>
            <w:noWrap/>
          </w:tcPr>
          <w:p w14:paraId="6061F4DE" w14:textId="2DB49CB8"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6.4</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28FBE149" w14:textId="04ECFFA9"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7.6</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61FE71ED" w14:textId="1318B9F2"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6.7</w:t>
            </w:r>
          </w:p>
        </w:tc>
      </w:tr>
      <w:tr w:rsidR="000A297E" w:rsidRPr="008868C0" w14:paraId="04B45351"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47957361" w14:textId="47B755D0"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Manchester</w:t>
            </w:r>
          </w:p>
        </w:tc>
        <w:tc>
          <w:tcPr>
            <w:tcW w:w="1107" w:type="pct"/>
            <w:tcBorders>
              <w:top w:val="nil"/>
              <w:left w:val="nil"/>
              <w:bottom w:val="single" w:sz="8" w:space="0" w:color="000000" w:themeColor="text1"/>
              <w:right w:val="single" w:sz="8" w:space="0" w:color="000000" w:themeColor="text1"/>
            </w:tcBorders>
            <w:shd w:val="clear" w:color="auto" w:fill="auto"/>
            <w:noWrap/>
          </w:tcPr>
          <w:p w14:paraId="4B78267B" w14:textId="36A235F2"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6.9</w:t>
            </w:r>
          </w:p>
        </w:tc>
        <w:tc>
          <w:tcPr>
            <w:tcW w:w="1108" w:type="pct"/>
            <w:tcBorders>
              <w:top w:val="nil"/>
              <w:left w:val="nil"/>
              <w:bottom w:val="single" w:sz="8" w:space="0" w:color="000000" w:themeColor="text1"/>
              <w:right w:val="single" w:sz="8" w:space="0" w:color="000000" w:themeColor="text1"/>
            </w:tcBorders>
            <w:shd w:val="clear" w:color="auto" w:fill="auto"/>
            <w:noWrap/>
          </w:tcPr>
          <w:p w14:paraId="5B691925" w14:textId="07FC4984"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7.8</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69F67FD3" w14:textId="749CF869" w:rsidR="000A297E" w:rsidRPr="008868C0" w:rsidRDefault="000A297E" w:rsidP="000A297E">
            <w:pPr>
              <w:jc w:val="right"/>
              <w:rPr>
                <w:rFonts w:asciiTheme="minorHAnsi" w:hAnsiTheme="minorHAnsi" w:cstheme="minorHAnsi"/>
                <w:sz w:val="22"/>
                <w:szCs w:val="22"/>
                <w:highlight w:val="yellow"/>
              </w:rPr>
            </w:pPr>
            <w:r w:rsidRPr="008868C0">
              <w:rPr>
                <w:rFonts w:asciiTheme="minorHAnsi" w:hAnsiTheme="minorHAnsi" w:cstheme="minorHAnsi"/>
                <w:sz w:val="22"/>
                <w:szCs w:val="22"/>
              </w:rPr>
              <w:t>6.8</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3092A442" w14:textId="44F2BB78"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7.9</w:t>
            </w:r>
          </w:p>
        </w:tc>
      </w:tr>
      <w:tr w:rsidR="000A297E" w:rsidRPr="008868C0" w14:paraId="4F1CD8BF"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14ED0E04" w14:textId="72889C78"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Oldham</w:t>
            </w:r>
          </w:p>
        </w:tc>
        <w:tc>
          <w:tcPr>
            <w:tcW w:w="1107" w:type="pct"/>
            <w:tcBorders>
              <w:top w:val="nil"/>
              <w:left w:val="nil"/>
              <w:bottom w:val="single" w:sz="8" w:space="0" w:color="000000" w:themeColor="text1"/>
              <w:right w:val="single" w:sz="8" w:space="0" w:color="000000" w:themeColor="text1"/>
            </w:tcBorders>
            <w:shd w:val="clear" w:color="auto" w:fill="auto"/>
            <w:noWrap/>
          </w:tcPr>
          <w:p w14:paraId="653F5CC8" w14:textId="2F0ED704"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5.9</w:t>
            </w:r>
          </w:p>
        </w:tc>
        <w:tc>
          <w:tcPr>
            <w:tcW w:w="1108" w:type="pct"/>
            <w:tcBorders>
              <w:top w:val="nil"/>
              <w:left w:val="nil"/>
              <w:bottom w:val="single" w:sz="8" w:space="0" w:color="000000" w:themeColor="text1"/>
              <w:right w:val="single" w:sz="8" w:space="0" w:color="000000" w:themeColor="text1"/>
            </w:tcBorders>
            <w:shd w:val="clear" w:color="auto" w:fill="auto"/>
            <w:noWrap/>
          </w:tcPr>
          <w:p w14:paraId="4AD760BD" w14:textId="675B87EC"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5.9</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43A704B5" w14:textId="3D7A4FE9" w:rsidR="000A297E" w:rsidRPr="008868C0" w:rsidRDefault="000A297E" w:rsidP="000A297E">
            <w:pPr>
              <w:jc w:val="right"/>
              <w:rPr>
                <w:rFonts w:asciiTheme="minorHAnsi" w:hAnsiTheme="minorHAnsi" w:cstheme="minorHAnsi"/>
                <w:sz w:val="22"/>
                <w:szCs w:val="22"/>
                <w:highlight w:val="yellow"/>
              </w:rPr>
            </w:pPr>
            <w:r w:rsidRPr="008868C0">
              <w:rPr>
                <w:rFonts w:asciiTheme="minorHAnsi" w:hAnsiTheme="minorHAnsi" w:cstheme="minorHAnsi"/>
                <w:sz w:val="22"/>
                <w:szCs w:val="22"/>
              </w:rPr>
              <w:t>6.2</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796C699E" w14:textId="18587C0F"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6.4</w:t>
            </w:r>
          </w:p>
        </w:tc>
      </w:tr>
      <w:tr w:rsidR="000A297E" w:rsidRPr="008868C0" w14:paraId="27CE88DC"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20B3E517" w14:textId="20196EDA"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Rochdale</w:t>
            </w:r>
          </w:p>
        </w:tc>
        <w:tc>
          <w:tcPr>
            <w:tcW w:w="1107" w:type="pct"/>
            <w:tcBorders>
              <w:top w:val="nil"/>
              <w:left w:val="nil"/>
              <w:bottom w:val="single" w:sz="8" w:space="0" w:color="000000" w:themeColor="text1"/>
              <w:right w:val="single" w:sz="8" w:space="0" w:color="000000" w:themeColor="text1"/>
            </w:tcBorders>
            <w:shd w:val="clear" w:color="auto" w:fill="auto"/>
            <w:noWrap/>
          </w:tcPr>
          <w:p w14:paraId="306864B2" w14:textId="159BF9D5"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5.9</w:t>
            </w:r>
          </w:p>
        </w:tc>
        <w:tc>
          <w:tcPr>
            <w:tcW w:w="1108" w:type="pct"/>
            <w:tcBorders>
              <w:top w:val="nil"/>
              <w:left w:val="nil"/>
              <w:bottom w:val="single" w:sz="8" w:space="0" w:color="000000" w:themeColor="text1"/>
              <w:right w:val="single" w:sz="8" w:space="0" w:color="000000" w:themeColor="text1"/>
            </w:tcBorders>
            <w:shd w:val="clear" w:color="auto" w:fill="auto"/>
            <w:noWrap/>
          </w:tcPr>
          <w:p w14:paraId="2FEBC320" w14:textId="1BCC2491"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5.9</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02A980E4" w14:textId="01A38D65" w:rsidR="000A297E" w:rsidRPr="008868C0" w:rsidRDefault="000A297E" w:rsidP="000A297E">
            <w:pPr>
              <w:jc w:val="right"/>
              <w:rPr>
                <w:rFonts w:asciiTheme="minorHAnsi" w:hAnsiTheme="minorHAnsi" w:cstheme="minorHAnsi"/>
                <w:sz w:val="22"/>
                <w:szCs w:val="22"/>
                <w:highlight w:val="yellow"/>
              </w:rPr>
            </w:pPr>
            <w:r w:rsidRPr="008868C0">
              <w:rPr>
                <w:rFonts w:asciiTheme="minorHAnsi" w:hAnsiTheme="minorHAnsi" w:cstheme="minorHAnsi"/>
                <w:sz w:val="22"/>
                <w:szCs w:val="22"/>
              </w:rPr>
              <w:t>6.1</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3BC24B46" w14:textId="7A741070"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6.1</w:t>
            </w:r>
          </w:p>
        </w:tc>
      </w:tr>
      <w:tr w:rsidR="000A297E" w:rsidRPr="008868C0" w14:paraId="3A10A5C4"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396534E4" w14:textId="27BF3A3F"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Salford</w:t>
            </w:r>
          </w:p>
        </w:tc>
        <w:tc>
          <w:tcPr>
            <w:tcW w:w="1107" w:type="pct"/>
            <w:tcBorders>
              <w:top w:val="nil"/>
              <w:left w:val="nil"/>
              <w:bottom w:val="single" w:sz="8" w:space="0" w:color="000000" w:themeColor="text1"/>
              <w:right w:val="single" w:sz="8" w:space="0" w:color="000000" w:themeColor="text1"/>
            </w:tcBorders>
            <w:shd w:val="clear" w:color="auto" w:fill="auto"/>
            <w:noWrap/>
          </w:tcPr>
          <w:p w14:paraId="7AAAE7EA" w14:textId="51A79418"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6.8</w:t>
            </w:r>
          </w:p>
        </w:tc>
        <w:tc>
          <w:tcPr>
            <w:tcW w:w="1108" w:type="pct"/>
            <w:tcBorders>
              <w:top w:val="nil"/>
              <w:left w:val="nil"/>
              <w:bottom w:val="single" w:sz="8" w:space="0" w:color="000000" w:themeColor="text1"/>
              <w:right w:val="single" w:sz="8" w:space="0" w:color="000000" w:themeColor="text1"/>
            </w:tcBorders>
            <w:shd w:val="clear" w:color="auto" w:fill="auto"/>
            <w:noWrap/>
          </w:tcPr>
          <w:p w14:paraId="098FFB17" w14:textId="24E94865"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7.0</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73A0573A" w14:textId="248AFED8" w:rsidR="000A297E" w:rsidRPr="008868C0" w:rsidRDefault="000A297E" w:rsidP="000A297E">
            <w:pPr>
              <w:jc w:val="right"/>
              <w:rPr>
                <w:rFonts w:asciiTheme="minorHAnsi" w:hAnsiTheme="minorHAnsi" w:cstheme="minorHAnsi"/>
                <w:sz w:val="22"/>
                <w:szCs w:val="22"/>
                <w:highlight w:val="yellow"/>
              </w:rPr>
            </w:pPr>
            <w:r w:rsidRPr="008868C0">
              <w:rPr>
                <w:rFonts w:asciiTheme="minorHAnsi" w:hAnsiTheme="minorHAnsi" w:cstheme="minorHAnsi"/>
                <w:sz w:val="22"/>
                <w:szCs w:val="22"/>
              </w:rPr>
              <w:t>6.8</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693F3CE9" w14:textId="035F6822"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7.1</w:t>
            </w:r>
          </w:p>
        </w:tc>
      </w:tr>
      <w:tr w:rsidR="000A297E" w:rsidRPr="008868C0" w14:paraId="5E69AD54"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4D3E570C" w14:textId="2914728F"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Stockport</w:t>
            </w:r>
          </w:p>
        </w:tc>
        <w:tc>
          <w:tcPr>
            <w:tcW w:w="1107" w:type="pct"/>
            <w:tcBorders>
              <w:top w:val="nil"/>
              <w:left w:val="nil"/>
              <w:bottom w:val="single" w:sz="8" w:space="0" w:color="000000" w:themeColor="text1"/>
              <w:right w:val="single" w:sz="8" w:space="0" w:color="000000" w:themeColor="text1"/>
            </w:tcBorders>
            <w:shd w:val="clear" w:color="auto" w:fill="auto"/>
            <w:noWrap/>
          </w:tcPr>
          <w:p w14:paraId="6B9E58F3" w14:textId="7E2A94A6"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8.9</w:t>
            </w:r>
          </w:p>
        </w:tc>
        <w:tc>
          <w:tcPr>
            <w:tcW w:w="1108" w:type="pct"/>
            <w:tcBorders>
              <w:top w:val="nil"/>
              <w:left w:val="nil"/>
              <w:bottom w:val="single" w:sz="8" w:space="0" w:color="000000" w:themeColor="text1"/>
              <w:right w:val="single" w:sz="8" w:space="0" w:color="000000" w:themeColor="text1"/>
            </w:tcBorders>
            <w:shd w:val="clear" w:color="auto" w:fill="auto"/>
            <w:noWrap/>
          </w:tcPr>
          <w:p w14:paraId="34C755AB" w14:textId="42959C44"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8.2</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5E2E5078" w14:textId="0098AF34"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9.0</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31D1F325" w14:textId="7C8610D7"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7.9</w:t>
            </w:r>
          </w:p>
        </w:tc>
      </w:tr>
      <w:tr w:rsidR="000A297E" w:rsidRPr="008868C0" w14:paraId="7C679CB2"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3936B139" w14:textId="3FBEEDFA"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Tameside</w:t>
            </w:r>
          </w:p>
        </w:tc>
        <w:tc>
          <w:tcPr>
            <w:tcW w:w="1107" w:type="pct"/>
            <w:tcBorders>
              <w:top w:val="nil"/>
              <w:left w:val="nil"/>
              <w:bottom w:val="single" w:sz="8" w:space="0" w:color="000000" w:themeColor="text1"/>
              <w:right w:val="single" w:sz="8" w:space="0" w:color="000000" w:themeColor="text1"/>
            </w:tcBorders>
            <w:shd w:val="clear" w:color="auto" w:fill="auto"/>
            <w:noWrap/>
          </w:tcPr>
          <w:p w14:paraId="0239B3A6" w14:textId="3E40F5BA"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6.9</w:t>
            </w:r>
          </w:p>
        </w:tc>
        <w:tc>
          <w:tcPr>
            <w:tcW w:w="1108" w:type="pct"/>
            <w:tcBorders>
              <w:top w:val="nil"/>
              <w:left w:val="nil"/>
              <w:bottom w:val="single" w:sz="8" w:space="0" w:color="000000" w:themeColor="text1"/>
              <w:right w:val="single" w:sz="8" w:space="0" w:color="000000" w:themeColor="text1"/>
            </w:tcBorders>
            <w:shd w:val="clear" w:color="auto" w:fill="auto"/>
            <w:noWrap/>
          </w:tcPr>
          <w:p w14:paraId="7AAD95E8" w14:textId="5D1FBC0E"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6.5</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705CE4BC" w14:textId="257E5CF9"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7.2</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36BFF004" w14:textId="7BC187E8"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6.4</w:t>
            </w:r>
          </w:p>
        </w:tc>
      </w:tr>
      <w:tr w:rsidR="000A297E" w:rsidRPr="008868C0" w14:paraId="67595D1C"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5EB58BB7" w14:textId="6F42D5B7"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Wigan</w:t>
            </w:r>
          </w:p>
        </w:tc>
        <w:tc>
          <w:tcPr>
            <w:tcW w:w="1107" w:type="pct"/>
            <w:tcBorders>
              <w:top w:val="nil"/>
              <w:left w:val="nil"/>
              <w:bottom w:val="single" w:sz="8" w:space="0" w:color="000000" w:themeColor="text1"/>
              <w:right w:val="single" w:sz="8" w:space="0" w:color="000000" w:themeColor="text1"/>
            </w:tcBorders>
            <w:shd w:val="clear" w:color="auto" w:fill="auto"/>
            <w:noWrap/>
          </w:tcPr>
          <w:p w14:paraId="75BDCC23" w14:textId="4A87CC1D"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5.7</w:t>
            </w:r>
          </w:p>
        </w:tc>
        <w:tc>
          <w:tcPr>
            <w:tcW w:w="1108" w:type="pct"/>
            <w:tcBorders>
              <w:top w:val="nil"/>
              <w:left w:val="nil"/>
              <w:bottom w:val="single" w:sz="8" w:space="0" w:color="000000" w:themeColor="text1"/>
              <w:right w:val="single" w:sz="8" w:space="0" w:color="000000" w:themeColor="text1"/>
            </w:tcBorders>
            <w:shd w:val="clear" w:color="auto" w:fill="auto"/>
            <w:noWrap/>
          </w:tcPr>
          <w:p w14:paraId="0D4D40B2" w14:textId="56AE3FB0"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5.6</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67B7A861" w14:textId="75CE23E4"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5.9</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0BC38887" w14:textId="0043E3AF"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5.7</w:t>
            </w:r>
          </w:p>
        </w:tc>
      </w:tr>
      <w:tr w:rsidR="000A297E" w:rsidRPr="008868C0" w14:paraId="0E0BD77F"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181398D4" w14:textId="5E3271DA" w:rsidR="000A297E" w:rsidRPr="005C724D" w:rsidRDefault="000A297E" w:rsidP="000A297E">
            <w:pPr>
              <w:rPr>
                <w:rFonts w:asciiTheme="minorHAnsi" w:hAnsiTheme="minorHAnsi" w:cstheme="minorHAnsi"/>
                <w:color w:val="000000"/>
                <w:sz w:val="20"/>
                <w:szCs w:val="20"/>
                <w:highlight w:val="yellow"/>
              </w:rPr>
            </w:pPr>
            <w:proofErr w:type="gramStart"/>
            <w:r w:rsidRPr="005C724D">
              <w:rPr>
                <w:rFonts w:asciiTheme="minorHAnsi" w:hAnsiTheme="minorHAnsi" w:cstheme="minorHAnsi"/>
                <w:color w:val="000000" w:themeColor="text1"/>
                <w:sz w:val="20"/>
                <w:szCs w:val="20"/>
              </w:rPr>
              <w:t>North West</w:t>
            </w:r>
            <w:proofErr w:type="gramEnd"/>
          </w:p>
        </w:tc>
        <w:tc>
          <w:tcPr>
            <w:tcW w:w="1107" w:type="pct"/>
            <w:tcBorders>
              <w:top w:val="nil"/>
              <w:left w:val="nil"/>
              <w:bottom w:val="single" w:sz="8" w:space="0" w:color="000000" w:themeColor="text1"/>
              <w:right w:val="single" w:sz="8" w:space="0" w:color="000000" w:themeColor="text1"/>
            </w:tcBorders>
            <w:shd w:val="clear" w:color="auto" w:fill="auto"/>
            <w:noWrap/>
          </w:tcPr>
          <w:p w14:paraId="42DAC28D" w14:textId="47825BCF"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5.8</w:t>
            </w:r>
          </w:p>
        </w:tc>
        <w:tc>
          <w:tcPr>
            <w:tcW w:w="1108" w:type="pct"/>
            <w:tcBorders>
              <w:top w:val="nil"/>
              <w:left w:val="nil"/>
              <w:bottom w:val="single" w:sz="8" w:space="0" w:color="000000" w:themeColor="text1"/>
              <w:right w:val="single" w:sz="8" w:space="0" w:color="000000" w:themeColor="text1"/>
            </w:tcBorders>
            <w:shd w:val="clear" w:color="auto" w:fill="auto"/>
            <w:noWrap/>
          </w:tcPr>
          <w:p w14:paraId="5D666447" w14:textId="6F08E69F"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5.8</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3C21D574" w14:textId="4384427F"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6.2</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79069EED" w14:textId="43F7C8CB" w:rsidR="000A297E" w:rsidRPr="005C724D" w:rsidRDefault="000A297E" w:rsidP="000A297E">
            <w:pPr>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6.2</w:t>
            </w:r>
          </w:p>
        </w:tc>
      </w:tr>
      <w:tr w:rsidR="000A297E" w:rsidRPr="008868C0" w14:paraId="0EC3D2E0" w14:textId="77777777" w:rsidTr="000A297E">
        <w:tc>
          <w:tcPr>
            <w:tcW w:w="720"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tcPr>
          <w:p w14:paraId="34756CC0" w14:textId="09B3AEA3" w:rsidR="000A297E" w:rsidRPr="005C724D" w:rsidRDefault="000A297E" w:rsidP="000A297E">
            <w:pPr>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ENGLAND</w:t>
            </w:r>
          </w:p>
        </w:tc>
        <w:tc>
          <w:tcPr>
            <w:tcW w:w="1107" w:type="pct"/>
            <w:tcBorders>
              <w:top w:val="nil"/>
              <w:left w:val="nil"/>
              <w:bottom w:val="single" w:sz="8" w:space="0" w:color="000000" w:themeColor="text1"/>
              <w:right w:val="single" w:sz="8" w:space="0" w:color="000000" w:themeColor="text1"/>
            </w:tcBorders>
            <w:shd w:val="clear" w:color="auto" w:fill="auto"/>
            <w:noWrap/>
          </w:tcPr>
          <w:p w14:paraId="17D9C710" w14:textId="13DEF89A" w:rsidR="000A297E" w:rsidRPr="008868C0" w:rsidRDefault="000A297E" w:rsidP="000A297E">
            <w:pPr>
              <w:jc w:val="right"/>
              <w:rPr>
                <w:rFonts w:asciiTheme="minorHAnsi" w:hAnsiTheme="minorHAnsi" w:cstheme="minorHAnsi"/>
                <w:sz w:val="22"/>
                <w:szCs w:val="22"/>
                <w:highlight w:val="yellow"/>
              </w:rPr>
            </w:pPr>
            <w:r w:rsidRPr="008868C0">
              <w:rPr>
                <w:rFonts w:asciiTheme="minorHAnsi" w:hAnsiTheme="minorHAnsi" w:cstheme="minorHAnsi"/>
                <w:sz w:val="22"/>
                <w:szCs w:val="22"/>
              </w:rPr>
              <w:t>7.4</w:t>
            </w:r>
          </w:p>
        </w:tc>
        <w:tc>
          <w:tcPr>
            <w:tcW w:w="1108" w:type="pct"/>
            <w:tcBorders>
              <w:top w:val="nil"/>
              <w:left w:val="nil"/>
              <w:bottom w:val="single" w:sz="8" w:space="0" w:color="000000" w:themeColor="text1"/>
              <w:right w:val="single" w:sz="8" w:space="0" w:color="000000" w:themeColor="text1"/>
            </w:tcBorders>
            <w:shd w:val="clear" w:color="auto" w:fill="auto"/>
            <w:noWrap/>
          </w:tcPr>
          <w:p w14:paraId="18B664F7" w14:textId="6BF3F227" w:rsidR="000A297E" w:rsidRPr="008868C0" w:rsidRDefault="000A297E" w:rsidP="000A297E">
            <w:pPr>
              <w:jc w:val="right"/>
              <w:rPr>
                <w:rFonts w:asciiTheme="minorHAnsi" w:hAnsiTheme="minorHAnsi" w:cstheme="minorHAnsi"/>
                <w:sz w:val="22"/>
                <w:szCs w:val="22"/>
                <w:highlight w:val="yellow"/>
              </w:rPr>
            </w:pPr>
            <w:r w:rsidRPr="008868C0">
              <w:rPr>
                <w:rFonts w:asciiTheme="minorHAnsi" w:hAnsiTheme="minorHAnsi" w:cstheme="minorHAnsi"/>
                <w:sz w:val="22"/>
                <w:szCs w:val="22"/>
              </w:rPr>
              <w:t>7.4</w:t>
            </w:r>
          </w:p>
        </w:tc>
        <w:tc>
          <w:tcPr>
            <w:tcW w:w="1020" w:type="pct"/>
            <w:tcBorders>
              <w:top w:val="nil"/>
              <w:left w:val="nil"/>
              <w:bottom w:val="single" w:sz="8" w:space="0" w:color="000000" w:themeColor="text1"/>
              <w:right w:val="single" w:sz="8" w:space="0" w:color="000000" w:themeColor="text1"/>
            </w:tcBorders>
            <w:shd w:val="clear" w:color="auto" w:fill="FFFFFF" w:themeFill="background1"/>
            <w:noWrap/>
          </w:tcPr>
          <w:p w14:paraId="284C1B64" w14:textId="089DA394" w:rsidR="000A297E" w:rsidRPr="008868C0" w:rsidRDefault="000A297E" w:rsidP="000A297E">
            <w:pPr>
              <w:jc w:val="right"/>
              <w:rPr>
                <w:rFonts w:asciiTheme="minorHAnsi" w:hAnsiTheme="minorHAnsi" w:cstheme="minorHAnsi"/>
                <w:sz w:val="22"/>
                <w:szCs w:val="22"/>
                <w:highlight w:val="yellow"/>
              </w:rPr>
            </w:pPr>
            <w:r w:rsidRPr="008868C0">
              <w:rPr>
                <w:rFonts w:asciiTheme="minorHAnsi" w:hAnsiTheme="minorHAnsi" w:cstheme="minorHAnsi"/>
                <w:sz w:val="22"/>
                <w:szCs w:val="22"/>
              </w:rPr>
              <w:t>8.3</w:t>
            </w:r>
          </w:p>
        </w:tc>
        <w:tc>
          <w:tcPr>
            <w:tcW w:w="1045" w:type="pct"/>
            <w:tcBorders>
              <w:top w:val="nil"/>
              <w:left w:val="nil"/>
              <w:bottom w:val="single" w:sz="8" w:space="0" w:color="000000" w:themeColor="text1"/>
              <w:right w:val="single" w:sz="8" w:space="0" w:color="000000" w:themeColor="text1"/>
            </w:tcBorders>
            <w:shd w:val="clear" w:color="auto" w:fill="FFFFFF" w:themeFill="background1"/>
            <w:noWrap/>
          </w:tcPr>
          <w:p w14:paraId="0AC3A5FF" w14:textId="22991D57" w:rsidR="000A297E" w:rsidRPr="008868C0" w:rsidRDefault="000A297E" w:rsidP="000A297E">
            <w:pPr>
              <w:jc w:val="right"/>
              <w:rPr>
                <w:rFonts w:asciiTheme="minorHAnsi" w:hAnsiTheme="minorHAnsi" w:cstheme="minorHAnsi"/>
                <w:sz w:val="22"/>
                <w:szCs w:val="22"/>
                <w:highlight w:val="yellow"/>
              </w:rPr>
            </w:pPr>
            <w:r w:rsidRPr="008868C0">
              <w:rPr>
                <w:rFonts w:asciiTheme="minorHAnsi" w:hAnsiTheme="minorHAnsi" w:cstheme="minorHAnsi"/>
                <w:sz w:val="22"/>
                <w:szCs w:val="22"/>
              </w:rPr>
              <w:t>8.3</w:t>
            </w:r>
          </w:p>
        </w:tc>
      </w:tr>
    </w:tbl>
    <w:p w14:paraId="241BEB16" w14:textId="23C4EB77" w:rsidR="00CE1BDB" w:rsidRPr="008868C0" w:rsidRDefault="00CE1BDB" w:rsidP="00CE1BDB">
      <w:pPr>
        <w:rPr>
          <w:rFonts w:asciiTheme="minorHAnsi" w:hAnsiTheme="minorHAnsi" w:cstheme="minorHAnsi"/>
          <w:sz w:val="20"/>
          <w:szCs w:val="20"/>
        </w:rPr>
      </w:pPr>
      <w:r w:rsidRPr="008868C0">
        <w:rPr>
          <w:rFonts w:asciiTheme="minorHAnsi" w:hAnsiTheme="minorHAnsi" w:cstheme="minorHAnsi"/>
          <w:sz w:val="20"/>
          <w:szCs w:val="20"/>
        </w:rPr>
        <w:t xml:space="preserve">Source: </w:t>
      </w:r>
      <w:r w:rsidR="002564F2" w:rsidRPr="008868C0">
        <w:rPr>
          <w:rFonts w:asciiTheme="minorHAnsi" w:hAnsiTheme="minorHAnsi" w:cstheme="minorHAnsi"/>
          <w:sz w:val="20"/>
          <w:szCs w:val="20"/>
        </w:rPr>
        <w:t>ONS Ratio of house price to residence-based &amp; wor</w:t>
      </w:r>
      <w:r w:rsidR="001A4F79" w:rsidRPr="008868C0">
        <w:rPr>
          <w:rFonts w:asciiTheme="minorHAnsi" w:hAnsiTheme="minorHAnsi" w:cstheme="minorHAnsi"/>
          <w:sz w:val="20"/>
          <w:szCs w:val="20"/>
        </w:rPr>
        <w:t>k</w:t>
      </w:r>
      <w:r w:rsidR="002564F2" w:rsidRPr="008868C0">
        <w:rPr>
          <w:rFonts w:asciiTheme="minorHAnsi" w:hAnsiTheme="minorHAnsi" w:cstheme="minorHAnsi"/>
          <w:sz w:val="20"/>
          <w:szCs w:val="20"/>
        </w:rPr>
        <w:t>place-based earnings (lower quartile and median), 1997 to 202</w:t>
      </w:r>
      <w:r w:rsidR="000A297E" w:rsidRPr="008868C0">
        <w:rPr>
          <w:rFonts w:asciiTheme="minorHAnsi" w:hAnsiTheme="minorHAnsi" w:cstheme="minorHAnsi"/>
          <w:sz w:val="20"/>
          <w:szCs w:val="20"/>
        </w:rPr>
        <w:t>2</w:t>
      </w:r>
    </w:p>
    <w:p w14:paraId="179764E1" w14:textId="77777777" w:rsidR="00CA1945" w:rsidRPr="008868C0" w:rsidRDefault="00CA1945" w:rsidP="00CE1BDB">
      <w:pPr>
        <w:rPr>
          <w:rFonts w:asciiTheme="minorHAnsi" w:hAnsiTheme="minorHAnsi" w:cstheme="minorHAnsi"/>
        </w:rPr>
      </w:pPr>
    </w:p>
    <w:p w14:paraId="5E167FCF" w14:textId="77777777" w:rsidR="00CE1BDB" w:rsidRPr="008868C0" w:rsidRDefault="00CE1BDB" w:rsidP="00CE1BDB">
      <w:pPr>
        <w:pStyle w:val="Heading2"/>
        <w:ind w:left="720" w:hanging="11"/>
        <w:rPr>
          <w:rFonts w:asciiTheme="minorHAnsi" w:hAnsiTheme="minorHAnsi" w:cstheme="minorHAnsi"/>
        </w:rPr>
      </w:pPr>
      <w:bookmarkStart w:id="301" w:name="_Toc146126237"/>
      <w:r w:rsidRPr="008868C0">
        <w:rPr>
          <w:rFonts w:asciiTheme="minorHAnsi" w:hAnsiTheme="minorHAnsi" w:cstheme="minorHAnsi"/>
        </w:rPr>
        <w:t>Relative affordability of housing tenure options</w:t>
      </w:r>
      <w:bookmarkEnd w:id="292"/>
      <w:bookmarkEnd w:id="293"/>
      <w:r w:rsidRPr="008868C0">
        <w:rPr>
          <w:rFonts w:asciiTheme="minorHAnsi" w:hAnsiTheme="minorHAnsi" w:cstheme="minorHAnsi"/>
          <w:lang w:val="en-US"/>
        </w:rPr>
        <w:t xml:space="preserve"> and defining genuinely affordable housing</w:t>
      </w:r>
      <w:bookmarkEnd w:id="294"/>
      <w:bookmarkEnd w:id="301"/>
    </w:p>
    <w:p w14:paraId="203219B8" w14:textId="77777777"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relative cost of alternative housing options across the borough and housing market sub-areas has been considered from two perspectives. Firstly, analysis considers prevailing prices at housing market sub-area level across a range of market and affordable tenures and the incomes required to afford these properties. Secondly, analysis considers what is </w:t>
      </w:r>
      <w:r w:rsidRPr="008868C0">
        <w:rPr>
          <w:rFonts w:asciiTheme="minorHAnsi" w:hAnsiTheme="minorHAnsi" w:cstheme="minorHAnsi"/>
          <w:u w:val="single"/>
        </w:rPr>
        <w:t>genuinely affordable</w:t>
      </w:r>
      <w:r w:rsidRPr="008868C0">
        <w:rPr>
          <w:rFonts w:asciiTheme="minorHAnsi" w:hAnsiTheme="minorHAnsi" w:cstheme="minorHAnsi"/>
        </w:rPr>
        <w:t xml:space="preserve"> to households based on local incomes and assumptions around the proportion of income that should be spent on renting and the multiples of income for buying. The analysis of what is genuinely affordable also considers the incomes of selected key workers and those on minimum and living wages.</w:t>
      </w:r>
    </w:p>
    <w:p w14:paraId="3D116270" w14:textId="77777777"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thresholds for what </w:t>
      </w:r>
      <w:proofErr w:type="gramStart"/>
      <w:r w:rsidRPr="008868C0">
        <w:rPr>
          <w:rFonts w:asciiTheme="minorHAnsi" w:hAnsiTheme="minorHAnsi" w:cstheme="minorHAnsi"/>
        </w:rPr>
        <w:t>is</w:t>
      </w:r>
      <w:proofErr w:type="gramEnd"/>
      <w:r w:rsidRPr="008868C0">
        <w:rPr>
          <w:rFonts w:asciiTheme="minorHAnsi" w:hAnsiTheme="minorHAnsi" w:cstheme="minorHAnsi"/>
        </w:rPr>
        <w:t xml:space="preserve"> affordable and not affordable are as follows:</w:t>
      </w:r>
    </w:p>
    <w:p w14:paraId="5EFA3E2C"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lastRenderedPageBreak/>
        <w:t>for renting, 25% of gross household income is used as the ‘tipping point’ for affordability, with properties not affordable if more than 25% of income is spent on rent. There is no official guidance on what proportion of income should be used. Former CLG SHMA Practice Guidance (2007) recommended 25% and Shelter suggest using 35% of net income; and</w:t>
      </w:r>
    </w:p>
    <w:p w14:paraId="413015DF"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for buying, affordability is based on a 3.5x gross household income multiple. Former CLG SHMA Practice Guidance (2007) recommended a 3.5x multiple for a household with a single earner and 2.9x for a dual earner. </w:t>
      </w:r>
    </w:p>
    <w:p w14:paraId="6CC3D776" w14:textId="258A901C" w:rsidR="00CE1BDB" w:rsidRPr="008868C0" w:rsidRDefault="00CE1BDB" w:rsidP="00CE1BDB">
      <w:pPr>
        <w:pStyle w:val="Reporttext"/>
        <w:tabs>
          <w:tab w:val="left" w:pos="709"/>
          <w:tab w:val="left" w:pos="1418"/>
        </w:tabs>
        <w:rPr>
          <w:rFonts w:asciiTheme="minorHAnsi" w:hAnsiTheme="minorHAnsi" w:cstheme="minorHAnsi"/>
        </w:rPr>
      </w:pPr>
      <w:r w:rsidRPr="008868C0">
        <w:rPr>
          <w:rFonts w:asciiTheme="minorHAnsi" w:hAnsiTheme="minorHAnsi" w:cstheme="minorHAnsi"/>
        </w:rPr>
        <w:t>Table</w:t>
      </w:r>
      <w:r w:rsidRPr="008868C0">
        <w:rPr>
          <w:rFonts w:asciiTheme="minorHAnsi" w:hAnsiTheme="minorHAnsi" w:cstheme="minorHAnsi"/>
          <w:lang w:val="en-US"/>
        </w:rPr>
        <w:t xml:space="preserve"> 3.</w:t>
      </w:r>
      <w:r w:rsidR="007E30F4" w:rsidRPr="008868C0">
        <w:rPr>
          <w:rFonts w:asciiTheme="minorHAnsi" w:hAnsiTheme="minorHAnsi" w:cstheme="minorHAnsi"/>
          <w:lang w:val="en-US"/>
        </w:rPr>
        <w:t>8</w:t>
      </w:r>
      <w:r w:rsidRPr="008868C0">
        <w:rPr>
          <w:rFonts w:asciiTheme="minorHAnsi" w:hAnsiTheme="minorHAnsi" w:cstheme="minorHAnsi"/>
          <w:lang w:val="en-US"/>
        </w:rPr>
        <w:t xml:space="preserve"> sets out the range of market and affordable tenures considered in analysis and any assumptions relating to the cost of properties. The cost of alternative affordable and market tenure options by </w:t>
      </w:r>
      <w:r w:rsidR="009A65E0" w:rsidRPr="008868C0">
        <w:rPr>
          <w:rFonts w:asciiTheme="minorHAnsi" w:hAnsiTheme="minorHAnsi" w:cstheme="minorHAnsi"/>
          <w:lang w:val="en-US"/>
        </w:rPr>
        <w:t>s</w:t>
      </w:r>
      <w:r w:rsidR="00894A9D" w:rsidRPr="008868C0">
        <w:rPr>
          <w:rFonts w:asciiTheme="minorHAnsi" w:hAnsiTheme="minorHAnsi" w:cstheme="minorHAnsi"/>
          <w:lang w:val="en-US"/>
        </w:rPr>
        <w:t>ub-area</w:t>
      </w:r>
      <w:r w:rsidR="009A65E0" w:rsidRPr="008868C0">
        <w:rPr>
          <w:rFonts w:asciiTheme="minorHAnsi" w:hAnsiTheme="minorHAnsi" w:cstheme="minorHAnsi"/>
          <w:lang w:val="en-US"/>
        </w:rPr>
        <w:t xml:space="preserve"> is set out </w:t>
      </w:r>
      <w:r w:rsidR="008877C8" w:rsidRPr="008868C0">
        <w:rPr>
          <w:rFonts w:asciiTheme="minorHAnsi" w:hAnsiTheme="minorHAnsi" w:cstheme="minorHAnsi"/>
          <w:lang w:val="en-US"/>
        </w:rPr>
        <w:t>in Table</w:t>
      </w:r>
      <w:r w:rsidRPr="008868C0">
        <w:rPr>
          <w:rFonts w:asciiTheme="minorHAnsi" w:hAnsiTheme="minorHAnsi" w:cstheme="minorHAnsi"/>
          <w:lang w:val="en-US"/>
        </w:rPr>
        <w:t xml:space="preserve"> 3.</w:t>
      </w:r>
      <w:r w:rsidR="003E028F" w:rsidRPr="008868C0">
        <w:rPr>
          <w:rFonts w:asciiTheme="minorHAnsi" w:hAnsiTheme="minorHAnsi" w:cstheme="minorHAnsi"/>
          <w:lang w:val="en-US"/>
        </w:rPr>
        <w:t>9</w:t>
      </w:r>
      <w:r w:rsidRPr="008868C0">
        <w:rPr>
          <w:rFonts w:asciiTheme="minorHAnsi" w:hAnsiTheme="minorHAnsi" w:cstheme="minorHAnsi"/>
          <w:lang w:val="en-US"/>
        </w:rPr>
        <w:t>. Table 3.</w:t>
      </w:r>
      <w:r w:rsidR="003E028F" w:rsidRPr="008868C0">
        <w:rPr>
          <w:rFonts w:asciiTheme="minorHAnsi" w:hAnsiTheme="minorHAnsi" w:cstheme="minorHAnsi"/>
          <w:lang w:val="en-US"/>
        </w:rPr>
        <w:t>10</w:t>
      </w:r>
      <w:r w:rsidRPr="008868C0">
        <w:rPr>
          <w:rFonts w:asciiTheme="minorHAnsi" w:hAnsiTheme="minorHAnsi" w:cstheme="minorHAnsi"/>
          <w:lang w:val="en-US"/>
        </w:rPr>
        <w:t xml:space="preserve"> shows the gross household incomes needed to afford the tenure based on the 25% rental and 3.5x income multiples. Table 3.1</w:t>
      </w:r>
      <w:r w:rsidR="003E028F" w:rsidRPr="008868C0">
        <w:rPr>
          <w:rFonts w:asciiTheme="minorHAnsi" w:hAnsiTheme="minorHAnsi" w:cstheme="minorHAnsi"/>
          <w:lang w:val="en-US"/>
        </w:rPr>
        <w:t>1</w:t>
      </w:r>
      <w:r w:rsidRPr="008868C0">
        <w:rPr>
          <w:rFonts w:asciiTheme="minorHAnsi" w:hAnsiTheme="minorHAnsi" w:cstheme="minorHAnsi"/>
          <w:lang w:val="en-US"/>
        </w:rPr>
        <w:t xml:space="preserve"> considers the impact of deposits on sale price.</w:t>
      </w:r>
    </w:p>
    <w:p w14:paraId="302DC6B3" w14:textId="77777777" w:rsidR="00CE1BDB" w:rsidRPr="008868C0" w:rsidRDefault="00CE1BDB" w:rsidP="00CE1BDB">
      <w:pPr>
        <w:rPr>
          <w:rFonts w:asciiTheme="minorHAnsi" w:hAnsiTheme="minorHAnsi" w:cstheme="minorHAnsi"/>
          <w:highlight w:val="yellow"/>
          <w:lang w:val="en-US" w:eastAsia="en-US"/>
        </w:rPr>
        <w:sectPr w:rsidR="00CE1BDB" w:rsidRPr="008868C0" w:rsidSect="009127CB">
          <w:pgSz w:w="11906" w:h="16838" w:code="9"/>
          <w:pgMar w:top="1440" w:right="1276" w:bottom="1440" w:left="1440" w:header="709" w:footer="567" w:gutter="0"/>
          <w:cols w:space="708"/>
          <w:docGrid w:linePitch="360"/>
        </w:sectPr>
      </w:pPr>
    </w:p>
    <w:p w14:paraId="59A47EFD" w14:textId="294508C3" w:rsidR="00FA7708" w:rsidRPr="008868C0" w:rsidRDefault="00745E1F" w:rsidP="00745E1F">
      <w:pPr>
        <w:pStyle w:val="Tableheading1"/>
        <w:spacing w:before="0"/>
        <w:rPr>
          <w:rFonts w:asciiTheme="minorHAnsi" w:hAnsiTheme="minorHAnsi" w:cstheme="minorHAnsi"/>
        </w:rPr>
      </w:pPr>
      <w:bookmarkStart w:id="302" w:name="_Toc146126552"/>
      <w:bookmarkStart w:id="303" w:name="_Toc10209756"/>
      <w:r w:rsidRPr="008868C0">
        <w:rPr>
          <w:rFonts w:asciiTheme="minorHAnsi" w:hAnsiTheme="minorHAnsi" w:cstheme="minorHAnsi"/>
        </w:rPr>
        <w:lastRenderedPageBreak/>
        <w:t>Table</w:t>
      </w:r>
      <w:r w:rsidRPr="008868C0">
        <w:rPr>
          <w:rFonts w:asciiTheme="minorHAnsi" w:hAnsiTheme="minorHAnsi" w:cstheme="minorHAnsi"/>
          <w:lang w:val="en-US"/>
        </w:rPr>
        <w:t xml:space="preserve"> 3.</w:t>
      </w:r>
      <w:r w:rsidR="003E028F" w:rsidRPr="008868C0">
        <w:rPr>
          <w:rFonts w:asciiTheme="minorHAnsi" w:hAnsiTheme="minorHAnsi" w:cstheme="minorHAnsi"/>
          <w:lang w:val="en-US"/>
        </w:rPr>
        <w:t>8</w:t>
      </w:r>
      <w:r w:rsidRPr="008868C0">
        <w:rPr>
          <w:rFonts w:asciiTheme="minorHAnsi" w:hAnsiTheme="minorHAnsi" w:cstheme="minorHAnsi"/>
          <w:lang w:val="en-US"/>
        </w:rPr>
        <w:tab/>
        <w:t xml:space="preserve">Summary of tenure (including affordable options), price assumptions and data </w:t>
      </w:r>
      <w:proofErr w:type="gramStart"/>
      <w:r w:rsidRPr="008868C0">
        <w:rPr>
          <w:rFonts w:asciiTheme="minorHAnsi" w:hAnsiTheme="minorHAnsi" w:cstheme="minorHAnsi"/>
          <w:lang w:val="en-US"/>
        </w:rPr>
        <w:t>sources</w:t>
      </w:r>
      <w:bookmarkEnd w:id="302"/>
      <w:proofErr w:type="gramEnd"/>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3.7"/>
        <w:tblDescription w:val="Summary of tenure (including affordable options), price assumptions and data sources"/>
      </w:tblPr>
      <w:tblGrid>
        <w:gridCol w:w="2831"/>
        <w:gridCol w:w="5893"/>
        <w:gridCol w:w="2712"/>
        <w:gridCol w:w="2676"/>
      </w:tblGrid>
      <w:tr w:rsidR="00CE1BDB" w:rsidRPr="008868C0" w14:paraId="1E7569A7" w14:textId="77777777" w:rsidTr="006623B7">
        <w:trPr>
          <w:tblHeader/>
        </w:trPr>
        <w:tc>
          <w:tcPr>
            <w:tcW w:w="1003" w:type="pct"/>
            <w:shd w:val="clear" w:color="auto" w:fill="006666"/>
            <w:noWrap/>
            <w:vAlign w:val="bottom"/>
            <w:hideMark/>
          </w:tcPr>
          <w:bookmarkEnd w:id="303"/>
          <w:p w14:paraId="39E8F89C" w14:textId="77777777" w:rsidR="00CE1BDB" w:rsidRPr="008868C0" w:rsidRDefault="00CE1BDB" w:rsidP="00745E1F">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Tenure</w:t>
            </w:r>
          </w:p>
        </w:tc>
        <w:tc>
          <w:tcPr>
            <w:tcW w:w="2088" w:type="pct"/>
            <w:tcBorders>
              <w:bottom w:val="single" w:sz="4" w:space="0" w:color="auto"/>
            </w:tcBorders>
            <w:shd w:val="clear" w:color="auto" w:fill="006666"/>
            <w:vAlign w:val="bottom"/>
            <w:hideMark/>
          </w:tcPr>
          <w:p w14:paraId="39964A32" w14:textId="77777777" w:rsidR="00CE1BDB" w:rsidRPr="008868C0" w:rsidRDefault="00CE1BDB" w:rsidP="00745E1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Tenure price assumptions</w:t>
            </w:r>
          </w:p>
        </w:tc>
        <w:tc>
          <w:tcPr>
            <w:tcW w:w="961" w:type="pct"/>
            <w:tcBorders>
              <w:bottom w:val="single" w:sz="4" w:space="0" w:color="auto"/>
            </w:tcBorders>
            <w:shd w:val="clear" w:color="auto" w:fill="006666"/>
            <w:vAlign w:val="bottom"/>
          </w:tcPr>
          <w:p w14:paraId="55A92B9E" w14:textId="77777777" w:rsidR="00CE1BDB" w:rsidRPr="008868C0" w:rsidRDefault="00CE1BDB" w:rsidP="00745E1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Affordability assumptions</w:t>
            </w:r>
          </w:p>
        </w:tc>
        <w:tc>
          <w:tcPr>
            <w:tcW w:w="948" w:type="pct"/>
            <w:tcBorders>
              <w:bottom w:val="single" w:sz="4" w:space="0" w:color="auto"/>
            </w:tcBorders>
            <w:shd w:val="clear" w:color="auto" w:fill="006666"/>
            <w:vAlign w:val="bottom"/>
          </w:tcPr>
          <w:p w14:paraId="55FB22DD" w14:textId="77777777" w:rsidR="00CE1BDB" w:rsidRPr="008868C0" w:rsidRDefault="00CE1BDB" w:rsidP="00745E1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Data Source</w:t>
            </w:r>
          </w:p>
        </w:tc>
      </w:tr>
      <w:tr w:rsidR="006623B7" w:rsidRPr="008868C0" w14:paraId="77768D40" w14:textId="77777777" w:rsidTr="006623B7">
        <w:tc>
          <w:tcPr>
            <w:tcW w:w="1003" w:type="pct"/>
            <w:tcBorders>
              <w:right w:val="single" w:sz="4" w:space="0" w:color="auto"/>
            </w:tcBorders>
            <w:shd w:val="clear" w:color="auto" w:fill="auto"/>
            <w:noWrap/>
            <w:hideMark/>
          </w:tcPr>
          <w:p w14:paraId="1962FEB1"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 xml:space="preserve">Social rent </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05D189AC" w14:textId="3FBFD6C5"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2022 average prices </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529B35E5" w14:textId="3D9F17C9"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25% of income</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276F64B0" w14:textId="1B605A28" w:rsidR="006623B7" w:rsidRPr="008868C0" w:rsidDel="002558A6"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Regulator of Social Housing Statistical Data Return 2022</w:t>
            </w:r>
          </w:p>
        </w:tc>
      </w:tr>
      <w:tr w:rsidR="006623B7" w:rsidRPr="008868C0" w14:paraId="72FDD617" w14:textId="77777777" w:rsidTr="006623B7">
        <w:tc>
          <w:tcPr>
            <w:tcW w:w="1003" w:type="pct"/>
            <w:tcBorders>
              <w:right w:val="single" w:sz="4" w:space="0" w:color="auto"/>
            </w:tcBorders>
            <w:shd w:val="clear" w:color="auto" w:fill="auto"/>
            <w:noWrap/>
            <w:hideMark/>
          </w:tcPr>
          <w:p w14:paraId="1A15BDDF"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Affordable Rent</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4F21E3F6" w14:textId="5A6F65BB"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2022 average prices which are based on Local Housing Allowance rates</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623326F0" w14:textId="7E9E8F6C"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25% of income</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5F69A578" w14:textId="23F10FEE"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Regulator of Social Housing Statistical Data Return 2022</w:t>
            </w:r>
          </w:p>
        </w:tc>
      </w:tr>
      <w:tr w:rsidR="006623B7" w:rsidRPr="008868C0" w14:paraId="5D411D6A" w14:textId="77777777" w:rsidTr="006623B7">
        <w:tc>
          <w:tcPr>
            <w:tcW w:w="1003" w:type="pct"/>
            <w:tcBorders>
              <w:right w:val="single" w:sz="4" w:space="0" w:color="auto"/>
            </w:tcBorders>
            <w:shd w:val="clear" w:color="auto" w:fill="auto"/>
            <w:noWrap/>
            <w:hideMark/>
          </w:tcPr>
          <w:p w14:paraId="0F0B26F8"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Market Rent – lower quartile</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39E2C040" w14:textId="71FCF44D"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2022 prices </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4AF62E04" w14:textId="10351BD2" w:rsidR="006623B7" w:rsidRPr="008868C0" w:rsidRDefault="006623B7" w:rsidP="006623B7">
            <w:pPr>
              <w:spacing w:before="20" w:after="20"/>
              <w:rPr>
                <w:rFonts w:asciiTheme="minorHAnsi" w:hAnsiTheme="minorHAnsi" w:cstheme="minorHAnsi"/>
                <w:sz w:val="20"/>
                <w:szCs w:val="20"/>
                <w:highlight w:val="yellow"/>
              </w:rPr>
            </w:pPr>
            <w:r w:rsidRPr="008868C0">
              <w:rPr>
                <w:rFonts w:asciiTheme="minorHAnsi" w:hAnsiTheme="minorHAnsi" w:cstheme="minorHAnsi"/>
                <w:sz w:val="20"/>
                <w:szCs w:val="20"/>
              </w:rPr>
              <w:t>25% of income</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61503654" w14:textId="607905DA" w:rsidR="006623B7" w:rsidRPr="008868C0" w:rsidDel="002558A6"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Zoopla 2022</w:t>
            </w:r>
          </w:p>
        </w:tc>
      </w:tr>
      <w:tr w:rsidR="006623B7" w:rsidRPr="008868C0" w14:paraId="2E459B72" w14:textId="77777777" w:rsidTr="006623B7">
        <w:tc>
          <w:tcPr>
            <w:tcW w:w="1003" w:type="pct"/>
            <w:tcBorders>
              <w:right w:val="single" w:sz="4" w:space="0" w:color="auto"/>
            </w:tcBorders>
            <w:shd w:val="clear" w:color="auto" w:fill="auto"/>
            <w:noWrap/>
            <w:hideMark/>
          </w:tcPr>
          <w:p w14:paraId="261250BD"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Market Rent – median</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27B02559" w14:textId="1DE26FBD"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2022 prices </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2B959423" w14:textId="12E55C96" w:rsidR="006623B7" w:rsidRPr="008868C0" w:rsidRDefault="006623B7" w:rsidP="006623B7">
            <w:pPr>
              <w:spacing w:before="20" w:after="20"/>
              <w:rPr>
                <w:rFonts w:asciiTheme="minorHAnsi" w:hAnsiTheme="minorHAnsi" w:cstheme="minorHAnsi"/>
                <w:sz w:val="20"/>
                <w:szCs w:val="20"/>
                <w:highlight w:val="yellow"/>
              </w:rPr>
            </w:pPr>
            <w:r w:rsidRPr="008868C0">
              <w:rPr>
                <w:rFonts w:asciiTheme="minorHAnsi" w:hAnsiTheme="minorHAnsi" w:cstheme="minorHAnsi"/>
                <w:sz w:val="20"/>
                <w:szCs w:val="20"/>
              </w:rPr>
              <w:t>25% of income</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2460BD29" w14:textId="041D9F71"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Zoopla 2022</w:t>
            </w:r>
          </w:p>
        </w:tc>
      </w:tr>
      <w:tr w:rsidR="006623B7" w:rsidRPr="008868C0" w14:paraId="374B7165" w14:textId="77777777" w:rsidTr="006623B7">
        <w:tc>
          <w:tcPr>
            <w:tcW w:w="1003" w:type="pct"/>
            <w:tcBorders>
              <w:right w:val="single" w:sz="4" w:space="0" w:color="auto"/>
            </w:tcBorders>
            <w:shd w:val="clear" w:color="auto" w:fill="auto"/>
            <w:noWrap/>
            <w:hideMark/>
          </w:tcPr>
          <w:p w14:paraId="3F693E2E"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Market Sale – lower quartile</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4383356A" w14:textId="7F7A6752"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2022 prices </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1BA50105" w14:textId="15DABA9D"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90% </w:t>
            </w:r>
            <w:proofErr w:type="gramStart"/>
            <w:r w:rsidRPr="008868C0">
              <w:rPr>
                <w:rFonts w:asciiTheme="minorHAnsi" w:hAnsiTheme="minorHAnsi" w:cstheme="minorHAnsi"/>
                <w:sz w:val="20"/>
                <w:szCs w:val="20"/>
              </w:rPr>
              <w:t>LTV,  3.5x</w:t>
            </w:r>
            <w:proofErr w:type="gramEnd"/>
            <w:r w:rsidRPr="008868C0">
              <w:rPr>
                <w:rFonts w:asciiTheme="minorHAnsi" w:hAnsiTheme="minorHAnsi" w:cstheme="minorHAnsi"/>
                <w:sz w:val="20"/>
                <w:szCs w:val="20"/>
              </w:rPr>
              <w:t xml:space="preserve"> income</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2424EAAB" w14:textId="0335DC66"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Land Registry Price Paid</w:t>
            </w:r>
          </w:p>
        </w:tc>
      </w:tr>
      <w:tr w:rsidR="006623B7" w:rsidRPr="008868C0" w14:paraId="542785F0" w14:textId="77777777" w:rsidTr="006623B7">
        <w:tc>
          <w:tcPr>
            <w:tcW w:w="1003" w:type="pct"/>
            <w:tcBorders>
              <w:right w:val="single" w:sz="4" w:space="0" w:color="auto"/>
            </w:tcBorders>
            <w:shd w:val="clear" w:color="auto" w:fill="auto"/>
            <w:noWrap/>
            <w:hideMark/>
          </w:tcPr>
          <w:p w14:paraId="644A1046"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Market Sale – median</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085F2C71" w14:textId="4454F3D8"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2022 prices </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4638AAD1" w14:textId="0A1B878E"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90% </w:t>
            </w:r>
            <w:proofErr w:type="gramStart"/>
            <w:r w:rsidRPr="008868C0">
              <w:rPr>
                <w:rFonts w:asciiTheme="minorHAnsi" w:hAnsiTheme="minorHAnsi" w:cstheme="minorHAnsi"/>
                <w:sz w:val="20"/>
                <w:szCs w:val="20"/>
              </w:rPr>
              <w:t>LTV,  3.5x</w:t>
            </w:r>
            <w:proofErr w:type="gramEnd"/>
            <w:r w:rsidRPr="008868C0">
              <w:rPr>
                <w:rFonts w:asciiTheme="minorHAnsi" w:hAnsiTheme="minorHAnsi" w:cstheme="minorHAnsi"/>
                <w:sz w:val="20"/>
                <w:szCs w:val="20"/>
              </w:rPr>
              <w:t xml:space="preserve"> income</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06FDDD82" w14:textId="5D2C1426"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Land Registry Price Paid</w:t>
            </w:r>
          </w:p>
        </w:tc>
      </w:tr>
      <w:tr w:rsidR="006623B7" w:rsidRPr="008868C0" w14:paraId="0E0B9EDF" w14:textId="77777777" w:rsidTr="006623B7">
        <w:tc>
          <w:tcPr>
            <w:tcW w:w="1003" w:type="pct"/>
            <w:tcBorders>
              <w:right w:val="single" w:sz="4" w:space="0" w:color="auto"/>
            </w:tcBorders>
            <w:shd w:val="clear" w:color="auto" w:fill="auto"/>
            <w:noWrap/>
            <w:hideMark/>
          </w:tcPr>
          <w:p w14:paraId="0B4A2D7E"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Market Sale – average</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37C0046E" w14:textId="7F0DCD2B"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2022 prices </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5C76B8A4" w14:textId="4F84E2E1"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90% </w:t>
            </w:r>
            <w:proofErr w:type="gramStart"/>
            <w:r w:rsidRPr="008868C0">
              <w:rPr>
                <w:rFonts w:asciiTheme="minorHAnsi" w:hAnsiTheme="minorHAnsi" w:cstheme="minorHAnsi"/>
                <w:sz w:val="20"/>
                <w:szCs w:val="20"/>
              </w:rPr>
              <w:t>LTV,  3.5x</w:t>
            </w:r>
            <w:proofErr w:type="gramEnd"/>
            <w:r w:rsidRPr="008868C0">
              <w:rPr>
                <w:rFonts w:asciiTheme="minorHAnsi" w:hAnsiTheme="minorHAnsi" w:cstheme="minorHAnsi"/>
                <w:sz w:val="20"/>
                <w:szCs w:val="20"/>
              </w:rPr>
              <w:t xml:space="preserve"> income</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51964CC2" w14:textId="3800C01C"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Land Registry Price Paid</w:t>
            </w:r>
          </w:p>
        </w:tc>
      </w:tr>
      <w:tr w:rsidR="006623B7" w:rsidRPr="008868C0" w14:paraId="0AFC229E" w14:textId="77777777" w:rsidTr="006623B7">
        <w:tc>
          <w:tcPr>
            <w:tcW w:w="1003" w:type="pct"/>
            <w:tcBorders>
              <w:right w:val="single" w:sz="4" w:space="0" w:color="auto"/>
            </w:tcBorders>
            <w:shd w:val="clear" w:color="auto" w:fill="auto"/>
            <w:noWrap/>
            <w:hideMark/>
          </w:tcPr>
          <w:p w14:paraId="6EDA962B"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Shared ownership (50%)</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52BFE28F" w14:textId="0FD6BB01"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Total price based on median price and 50% ownership. Mortgage based on 40%. 10% deposit required; annual service charge £395, Annual rent based on 2.75% of remaining equity</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26637A5E" w14:textId="3BD0DE1F"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90% </w:t>
            </w:r>
            <w:proofErr w:type="gramStart"/>
            <w:r w:rsidRPr="008868C0">
              <w:rPr>
                <w:rFonts w:asciiTheme="minorHAnsi" w:hAnsiTheme="minorHAnsi" w:cstheme="minorHAnsi"/>
                <w:sz w:val="20"/>
                <w:szCs w:val="20"/>
              </w:rPr>
              <w:t>LTV,  3.5x</w:t>
            </w:r>
            <w:proofErr w:type="gramEnd"/>
            <w:r w:rsidRPr="008868C0">
              <w:rPr>
                <w:rFonts w:asciiTheme="minorHAnsi" w:hAnsiTheme="minorHAnsi" w:cstheme="minorHAnsi"/>
                <w:sz w:val="20"/>
                <w:szCs w:val="20"/>
              </w:rPr>
              <w:t xml:space="preserve"> income for equity and 25% of income for rental element</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515A29A3" w14:textId="56E60D0C"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Assumptions applied to Land Registry Price Paid data</w:t>
            </w:r>
          </w:p>
        </w:tc>
      </w:tr>
      <w:tr w:rsidR="006623B7" w:rsidRPr="008868C0" w14:paraId="165A2625" w14:textId="77777777" w:rsidTr="006623B7">
        <w:tc>
          <w:tcPr>
            <w:tcW w:w="1003" w:type="pct"/>
            <w:tcBorders>
              <w:right w:val="single" w:sz="4" w:space="0" w:color="auto"/>
            </w:tcBorders>
            <w:shd w:val="clear" w:color="auto" w:fill="auto"/>
            <w:noWrap/>
            <w:hideMark/>
          </w:tcPr>
          <w:p w14:paraId="05C8B70F"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Shared ownership (25%)</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00235BA6" w14:textId="528F71A1"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Total price based on median price and 25% ownership. Mortgage based on 20%, 5% deposit required, annual service charge £395. Annual rent based on 2.75% of remaining equity</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677F8E53" w14:textId="64071962"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90% </w:t>
            </w:r>
            <w:proofErr w:type="gramStart"/>
            <w:r w:rsidRPr="008868C0">
              <w:rPr>
                <w:rFonts w:asciiTheme="minorHAnsi" w:hAnsiTheme="minorHAnsi" w:cstheme="minorHAnsi"/>
                <w:sz w:val="20"/>
                <w:szCs w:val="20"/>
              </w:rPr>
              <w:t>LTV,  3.5x</w:t>
            </w:r>
            <w:proofErr w:type="gramEnd"/>
            <w:r w:rsidRPr="008868C0">
              <w:rPr>
                <w:rFonts w:asciiTheme="minorHAnsi" w:hAnsiTheme="minorHAnsi" w:cstheme="minorHAnsi"/>
                <w:sz w:val="20"/>
                <w:szCs w:val="20"/>
              </w:rPr>
              <w:t xml:space="preserve"> income for equity and 25% of income for rental element</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2383E7A3" w14:textId="7F65B404"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Assumptions applied to Land Registry Price Paid data</w:t>
            </w:r>
          </w:p>
        </w:tc>
      </w:tr>
      <w:tr w:rsidR="006623B7" w:rsidRPr="008868C0" w14:paraId="679F05D7" w14:textId="77777777" w:rsidTr="006623B7">
        <w:tc>
          <w:tcPr>
            <w:tcW w:w="1003" w:type="pct"/>
            <w:tcBorders>
              <w:right w:val="single" w:sz="4" w:space="0" w:color="auto"/>
            </w:tcBorders>
            <w:shd w:val="clear" w:color="auto" w:fill="auto"/>
            <w:noWrap/>
            <w:hideMark/>
          </w:tcPr>
          <w:p w14:paraId="1B760953"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Help to buy</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1A506B41" w14:textId="7BB80179"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Total price based on median price. Mortgage based on 75% equity. 20% loan and deposit of 5%. Loan fee of 1.75% in year 6 of outstanding equity loan increasing annually from yr7 at RPI+1%</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1A2F55A3" w14:textId="5D1D8142"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 xml:space="preserve">70% </w:t>
            </w:r>
            <w:proofErr w:type="gramStart"/>
            <w:r w:rsidRPr="008868C0">
              <w:rPr>
                <w:rFonts w:asciiTheme="minorHAnsi" w:hAnsiTheme="minorHAnsi" w:cstheme="minorHAnsi"/>
                <w:sz w:val="20"/>
                <w:szCs w:val="20"/>
              </w:rPr>
              <w:t>LTV,  3.5x</w:t>
            </w:r>
            <w:proofErr w:type="gramEnd"/>
            <w:r w:rsidRPr="008868C0">
              <w:rPr>
                <w:rFonts w:asciiTheme="minorHAnsi" w:hAnsiTheme="minorHAnsi" w:cstheme="minorHAnsi"/>
                <w:sz w:val="20"/>
                <w:szCs w:val="20"/>
              </w:rPr>
              <w:t xml:space="preserve"> income</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24F50A76" w14:textId="4FF49605"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Assumptions applied to Land Registry Price Paid data</w:t>
            </w:r>
          </w:p>
        </w:tc>
      </w:tr>
      <w:tr w:rsidR="006623B7" w:rsidRPr="008868C0" w14:paraId="0690D49B" w14:textId="77777777" w:rsidTr="006623B7">
        <w:tc>
          <w:tcPr>
            <w:tcW w:w="1003" w:type="pct"/>
            <w:tcBorders>
              <w:right w:val="single" w:sz="4" w:space="0" w:color="auto"/>
            </w:tcBorders>
            <w:shd w:val="clear" w:color="auto" w:fill="auto"/>
            <w:noWrap/>
          </w:tcPr>
          <w:p w14:paraId="5AAFF30E"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Discounted home ownership 30%</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2B0C33C8" w14:textId="752C1DDF"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70% of median price (note this is comparable to the proposed government First Home tenure option). Mortgage based on discounted price, minus 10% deposit on discounted price.</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0E2B5561" w14:textId="3882EEF8"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Discounted home ownership 30%</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2F7715EC" w14:textId="12167CC8"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Assumptions applied to Land Registry Price Paid data</w:t>
            </w:r>
          </w:p>
        </w:tc>
      </w:tr>
      <w:tr w:rsidR="006623B7" w:rsidRPr="008868C0" w14:paraId="5A3E8F0D" w14:textId="77777777" w:rsidTr="006623B7">
        <w:tc>
          <w:tcPr>
            <w:tcW w:w="1003" w:type="pct"/>
            <w:tcBorders>
              <w:right w:val="single" w:sz="4" w:space="0" w:color="auto"/>
            </w:tcBorders>
            <w:shd w:val="clear" w:color="auto" w:fill="auto"/>
            <w:noWrap/>
          </w:tcPr>
          <w:p w14:paraId="7D38F7ED"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Discounted home ownership 25%</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0D8C3317" w14:textId="03BDD296"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75% of median price mortgage based on discounted price, minus 10% deposit on discounted price.</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5690B3B9" w14:textId="24447460"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Discounted home ownership 25%</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084BAD28" w14:textId="71313CF8"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Assumptions applied to Land Registry Price Paid data</w:t>
            </w:r>
          </w:p>
        </w:tc>
      </w:tr>
      <w:tr w:rsidR="006623B7" w:rsidRPr="008868C0" w14:paraId="1A463ACE" w14:textId="77777777" w:rsidTr="006623B7">
        <w:tc>
          <w:tcPr>
            <w:tcW w:w="1003" w:type="pct"/>
            <w:tcBorders>
              <w:right w:val="single" w:sz="4" w:space="0" w:color="auto"/>
            </w:tcBorders>
            <w:shd w:val="clear" w:color="auto" w:fill="auto"/>
            <w:noWrap/>
          </w:tcPr>
          <w:p w14:paraId="2D02D66B" w14:textId="77777777" w:rsidR="006623B7" w:rsidRPr="008868C0" w:rsidRDefault="006623B7" w:rsidP="006623B7">
            <w:pPr>
              <w:spacing w:before="20" w:after="20"/>
              <w:rPr>
                <w:rFonts w:asciiTheme="minorHAnsi" w:hAnsiTheme="minorHAnsi" w:cstheme="minorHAnsi"/>
                <w:color w:val="000000"/>
                <w:sz w:val="20"/>
                <w:szCs w:val="20"/>
              </w:rPr>
            </w:pPr>
            <w:r w:rsidRPr="008868C0">
              <w:rPr>
                <w:rFonts w:asciiTheme="minorHAnsi" w:hAnsiTheme="minorHAnsi" w:cstheme="minorHAnsi"/>
                <w:color w:val="000000"/>
                <w:sz w:val="20"/>
                <w:szCs w:val="20"/>
              </w:rPr>
              <w:t>Discounted home ownership 20%</w:t>
            </w:r>
          </w:p>
        </w:tc>
        <w:tc>
          <w:tcPr>
            <w:tcW w:w="2088" w:type="pct"/>
            <w:tcBorders>
              <w:top w:val="single" w:sz="4" w:space="0" w:color="auto"/>
              <w:left w:val="single" w:sz="4" w:space="0" w:color="auto"/>
              <w:bottom w:val="single" w:sz="4" w:space="0" w:color="auto"/>
              <w:right w:val="single" w:sz="4" w:space="0" w:color="auto"/>
            </w:tcBorders>
            <w:shd w:val="clear" w:color="auto" w:fill="auto"/>
          </w:tcPr>
          <w:p w14:paraId="60E8818A" w14:textId="08FCFBD8"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80% of median price mortgage based on discounted price, minus 10% deposit on discounted price.</w:t>
            </w:r>
          </w:p>
        </w:tc>
        <w:tc>
          <w:tcPr>
            <w:tcW w:w="961" w:type="pct"/>
            <w:tcBorders>
              <w:top w:val="single" w:sz="4" w:space="0" w:color="auto"/>
              <w:left w:val="single" w:sz="4" w:space="0" w:color="auto"/>
              <w:bottom w:val="single" w:sz="4" w:space="0" w:color="auto"/>
              <w:right w:val="single" w:sz="4" w:space="0" w:color="auto"/>
            </w:tcBorders>
            <w:shd w:val="clear" w:color="auto" w:fill="auto"/>
          </w:tcPr>
          <w:p w14:paraId="52BE6D96" w14:textId="6C5649C9"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Discounted home ownership 20%</w:t>
            </w:r>
          </w:p>
        </w:tc>
        <w:tc>
          <w:tcPr>
            <w:tcW w:w="948" w:type="pct"/>
            <w:tcBorders>
              <w:top w:val="single" w:sz="4" w:space="0" w:color="auto"/>
              <w:left w:val="single" w:sz="4" w:space="0" w:color="auto"/>
              <w:bottom w:val="single" w:sz="4" w:space="0" w:color="auto"/>
              <w:right w:val="single" w:sz="4" w:space="0" w:color="auto"/>
            </w:tcBorders>
            <w:shd w:val="clear" w:color="auto" w:fill="auto"/>
          </w:tcPr>
          <w:p w14:paraId="6E7F0741" w14:textId="45598653" w:rsidR="006623B7" w:rsidRPr="008868C0" w:rsidRDefault="006623B7" w:rsidP="006623B7">
            <w:pPr>
              <w:spacing w:before="20" w:after="20"/>
              <w:rPr>
                <w:rFonts w:asciiTheme="minorHAnsi" w:hAnsiTheme="minorHAnsi" w:cstheme="minorHAnsi"/>
                <w:color w:val="000000"/>
                <w:sz w:val="20"/>
                <w:szCs w:val="20"/>
                <w:highlight w:val="yellow"/>
              </w:rPr>
            </w:pPr>
            <w:r w:rsidRPr="008868C0">
              <w:rPr>
                <w:rFonts w:asciiTheme="minorHAnsi" w:hAnsiTheme="minorHAnsi" w:cstheme="minorHAnsi"/>
                <w:sz w:val="20"/>
                <w:szCs w:val="20"/>
              </w:rPr>
              <w:t>Assumptions applied to Land Registry Price Paid data</w:t>
            </w:r>
          </w:p>
        </w:tc>
      </w:tr>
    </w:tbl>
    <w:p w14:paraId="647A6BBC" w14:textId="77777777" w:rsidR="005878D2" w:rsidRDefault="005878D2" w:rsidP="005878D2">
      <w:bookmarkStart w:id="304" w:name="_Toc10209758"/>
    </w:p>
    <w:p w14:paraId="2BAC4DDC" w14:textId="77777777" w:rsidR="005878D2" w:rsidRDefault="005878D2">
      <w:pPr>
        <w:rPr>
          <w:rFonts w:asciiTheme="minorHAnsi" w:hAnsiTheme="minorHAnsi" w:cstheme="minorHAnsi"/>
          <w:b/>
          <w:bCs/>
          <w:color w:val="006666"/>
          <w:sz w:val="22"/>
          <w:lang w:eastAsia="en-US"/>
        </w:rPr>
      </w:pPr>
      <w:r>
        <w:rPr>
          <w:rFonts w:asciiTheme="minorHAnsi" w:hAnsiTheme="minorHAnsi" w:cstheme="minorHAnsi"/>
        </w:rPr>
        <w:br w:type="page"/>
      </w:r>
    </w:p>
    <w:p w14:paraId="3645AC6B" w14:textId="4783F073" w:rsidR="00CE1BDB" w:rsidRPr="008868C0" w:rsidRDefault="00CE1BDB" w:rsidP="00745E1F">
      <w:pPr>
        <w:pStyle w:val="Tableheading1"/>
        <w:rPr>
          <w:rFonts w:asciiTheme="minorHAnsi" w:hAnsiTheme="minorHAnsi" w:cstheme="minorHAnsi"/>
          <w:lang w:val="en-US"/>
        </w:rPr>
      </w:pPr>
      <w:bookmarkStart w:id="305" w:name="_Toc146126553"/>
      <w:r w:rsidRPr="008868C0">
        <w:rPr>
          <w:rFonts w:asciiTheme="minorHAnsi" w:hAnsiTheme="minorHAnsi" w:cstheme="minorHAnsi"/>
        </w:rPr>
        <w:lastRenderedPageBreak/>
        <w:t>Table 3.</w:t>
      </w:r>
      <w:r w:rsidR="003E028F" w:rsidRPr="008868C0">
        <w:rPr>
          <w:rFonts w:asciiTheme="minorHAnsi" w:hAnsiTheme="minorHAnsi" w:cstheme="minorHAnsi"/>
        </w:rPr>
        <w:t>9</w:t>
      </w:r>
      <w:r w:rsidRPr="008868C0">
        <w:rPr>
          <w:rFonts w:asciiTheme="minorHAnsi" w:hAnsiTheme="minorHAnsi" w:cstheme="minorHAnsi"/>
        </w:rPr>
        <w:tab/>
      </w:r>
      <w:r w:rsidRPr="008868C0">
        <w:rPr>
          <w:rFonts w:asciiTheme="minorHAnsi" w:hAnsiTheme="minorHAnsi" w:cstheme="minorHAnsi"/>
          <w:lang w:val="en-US"/>
        </w:rPr>
        <w:t xml:space="preserve">Cost of alternative tenures by </w:t>
      </w:r>
      <w:r w:rsidR="00F10845" w:rsidRPr="008868C0">
        <w:rPr>
          <w:rFonts w:asciiTheme="minorHAnsi" w:hAnsiTheme="minorHAnsi" w:cstheme="minorHAnsi"/>
          <w:lang w:val="en-US"/>
        </w:rPr>
        <w:t>s</w:t>
      </w:r>
      <w:r w:rsidR="00742A39" w:rsidRPr="008868C0">
        <w:rPr>
          <w:rFonts w:asciiTheme="minorHAnsi" w:hAnsiTheme="minorHAnsi" w:cstheme="minorHAnsi"/>
          <w:lang w:val="en-US"/>
        </w:rPr>
        <w:t>ub-area</w:t>
      </w:r>
      <w:r w:rsidR="00F10845" w:rsidRPr="008868C0">
        <w:rPr>
          <w:rFonts w:asciiTheme="minorHAnsi" w:hAnsiTheme="minorHAnsi" w:cstheme="minorHAnsi"/>
          <w:lang w:val="en-US"/>
        </w:rPr>
        <w:t xml:space="preserve"> and </w:t>
      </w:r>
      <w:r w:rsidR="00CD7DD5" w:rsidRPr="008868C0">
        <w:rPr>
          <w:rFonts w:asciiTheme="minorHAnsi" w:hAnsiTheme="minorHAnsi" w:cstheme="minorHAnsi"/>
          <w:lang w:val="en-US"/>
        </w:rPr>
        <w:t>Trafford</w:t>
      </w:r>
      <w:r w:rsidR="00F10845" w:rsidRPr="008868C0">
        <w:rPr>
          <w:rFonts w:asciiTheme="minorHAnsi" w:hAnsiTheme="minorHAnsi" w:cstheme="minorHAnsi"/>
          <w:lang w:val="en-US"/>
        </w:rPr>
        <w:t xml:space="preserve"> Borough</w:t>
      </w:r>
      <w:bookmarkEnd w:id="3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3.8"/>
        <w:tblDescription w:val="Cost of alternative tenures by sub-area and Trafford Borough"/>
      </w:tblPr>
      <w:tblGrid>
        <w:gridCol w:w="2690"/>
        <w:gridCol w:w="1417"/>
        <w:gridCol w:w="1417"/>
        <w:gridCol w:w="1276"/>
        <w:gridCol w:w="1276"/>
        <w:gridCol w:w="1135"/>
        <w:gridCol w:w="1417"/>
        <w:gridCol w:w="1135"/>
        <w:gridCol w:w="1135"/>
        <w:gridCol w:w="1214"/>
      </w:tblGrid>
      <w:tr w:rsidR="00BE70C8" w:rsidRPr="008868C0" w14:paraId="7C88938F" w14:textId="77777777" w:rsidTr="75FD0481">
        <w:trPr>
          <w:trHeight w:val="300"/>
        </w:trPr>
        <w:tc>
          <w:tcPr>
            <w:tcW w:w="953" w:type="pct"/>
            <w:shd w:val="clear" w:color="auto" w:fill="006666"/>
            <w:vAlign w:val="bottom"/>
            <w:hideMark/>
          </w:tcPr>
          <w:p w14:paraId="5B6CF43C" w14:textId="5673F8F4" w:rsidR="00797812" w:rsidRPr="008868C0" w:rsidRDefault="00BE70C8" w:rsidP="00BE70C8">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Tenure option</w:t>
            </w:r>
          </w:p>
        </w:tc>
        <w:tc>
          <w:tcPr>
            <w:tcW w:w="502" w:type="pct"/>
            <w:shd w:val="clear" w:color="auto" w:fill="006666"/>
            <w:noWrap/>
            <w:tcMar>
              <w:left w:w="0" w:type="dxa"/>
              <w:right w:w="0" w:type="dxa"/>
            </w:tcMar>
            <w:vAlign w:val="bottom"/>
            <w:hideMark/>
          </w:tcPr>
          <w:p w14:paraId="5A5E029F" w14:textId="47B77C79" w:rsidR="00BE70C8" w:rsidRPr="008868C0" w:rsidRDefault="00BE70C8" w:rsidP="00BE70C8">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Price / equity requirement (202</w:t>
            </w:r>
            <w:r w:rsidR="00A544BC" w:rsidRPr="008868C0">
              <w:rPr>
                <w:rFonts w:asciiTheme="minorHAnsi" w:hAnsiTheme="minorHAnsi" w:cstheme="minorHAnsi"/>
                <w:color w:val="FFFFFF"/>
                <w:sz w:val="22"/>
                <w:szCs w:val="22"/>
              </w:rPr>
              <w:t>2</w:t>
            </w:r>
            <w:r w:rsidRPr="008868C0">
              <w:rPr>
                <w:rFonts w:asciiTheme="minorHAnsi" w:hAnsiTheme="minorHAnsi" w:cstheme="minorHAnsi"/>
                <w:color w:val="FFFFFF"/>
                <w:sz w:val="22"/>
                <w:szCs w:val="22"/>
              </w:rPr>
              <w:t>)</w:t>
            </w:r>
          </w:p>
          <w:p w14:paraId="0C04843B" w14:textId="77777777" w:rsidR="00BE70C8" w:rsidRPr="008868C0" w:rsidRDefault="00BE70C8" w:rsidP="00BE70C8">
            <w:pPr>
              <w:spacing w:before="20" w:after="20"/>
              <w:jc w:val="center"/>
              <w:rPr>
                <w:rFonts w:asciiTheme="minorHAnsi" w:hAnsiTheme="minorHAnsi" w:cstheme="minorHAnsi"/>
                <w:b/>
                <w:bCs/>
                <w:color w:val="FFFFFF"/>
                <w:sz w:val="22"/>
                <w:szCs w:val="22"/>
              </w:rPr>
            </w:pPr>
          </w:p>
          <w:p w14:paraId="7DE2806E" w14:textId="5F9E638D" w:rsidR="00797812" w:rsidRPr="008868C0" w:rsidRDefault="00797812"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Trafford</w:t>
            </w:r>
          </w:p>
        </w:tc>
        <w:tc>
          <w:tcPr>
            <w:tcW w:w="502" w:type="pct"/>
            <w:shd w:val="clear" w:color="auto" w:fill="006666"/>
            <w:noWrap/>
            <w:tcMar>
              <w:left w:w="0" w:type="dxa"/>
              <w:right w:w="0" w:type="dxa"/>
            </w:tcMar>
            <w:vAlign w:val="bottom"/>
            <w:hideMark/>
          </w:tcPr>
          <w:p w14:paraId="1B409025" w14:textId="11A3E678" w:rsidR="00BE70C8" w:rsidRPr="008868C0" w:rsidRDefault="00BE70C8" w:rsidP="00BE70C8">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Comparison Area</w:t>
            </w:r>
          </w:p>
          <w:p w14:paraId="57CD3F04" w14:textId="77777777" w:rsidR="00BE70C8" w:rsidRPr="008868C0" w:rsidRDefault="00BE70C8" w:rsidP="00BE70C8">
            <w:pPr>
              <w:spacing w:before="20" w:after="20"/>
              <w:jc w:val="center"/>
              <w:rPr>
                <w:rFonts w:asciiTheme="minorHAnsi" w:hAnsiTheme="minorHAnsi" w:cstheme="minorHAnsi"/>
                <w:b/>
                <w:bCs/>
                <w:color w:val="FFFFFF"/>
                <w:sz w:val="22"/>
                <w:szCs w:val="22"/>
              </w:rPr>
            </w:pPr>
          </w:p>
          <w:p w14:paraId="7565E59B" w14:textId="36454A4F" w:rsidR="00797812" w:rsidRPr="008868C0" w:rsidRDefault="00797812"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Greater Manchester</w:t>
            </w:r>
          </w:p>
        </w:tc>
        <w:tc>
          <w:tcPr>
            <w:tcW w:w="452" w:type="pct"/>
            <w:shd w:val="clear" w:color="auto" w:fill="006666"/>
            <w:noWrap/>
            <w:tcMar>
              <w:left w:w="0" w:type="dxa"/>
              <w:right w:w="0" w:type="dxa"/>
            </w:tcMar>
            <w:vAlign w:val="bottom"/>
            <w:hideMark/>
          </w:tcPr>
          <w:p w14:paraId="69A48B29" w14:textId="72E80998" w:rsidR="00BE70C8" w:rsidRPr="008868C0" w:rsidRDefault="00BE70C8" w:rsidP="00BE70C8">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4AC50B26" w14:textId="77777777" w:rsidR="00BE70C8" w:rsidRPr="008868C0" w:rsidRDefault="00BE70C8" w:rsidP="00BE70C8">
            <w:pPr>
              <w:spacing w:before="20" w:after="20"/>
              <w:jc w:val="center"/>
              <w:rPr>
                <w:rFonts w:asciiTheme="minorHAnsi" w:hAnsiTheme="minorHAnsi" w:cstheme="minorHAnsi"/>
                <w:b/>
                <w:bCs/>
                <w:color w:val="FFFFFF"/>
                <w:sz w:val="22"/>
                <w:szCs w:val="22"/>
              </w:rPr>
            </w:pPr>
          </w:p>
          <w:p w14:paraId="643C0B18" w14:textId="77777777" w:rsidR="00BE70C8" w:rsidRPr="008868C0" w:rsidRDefault="00BE70C8" w:rsidP="00BE70C8">
            <w:pPr>
              <w:spacing w:before="20" w:after="20"/>
              <w:jc w:val="center"/>
              <w:rPr>
                <w:rFonts w:asciiTheme="minorHAnsi" w:hAnsiTheme="minorHAnsi" w:cstheme="minorHAnsi"/>
                <w:b/>
                <w:bCs/>
                <w:color w:val="FFFFFF"/>
                <w:sz w:val="22"/>
                <w:szCs w:val="22"/>
              </w:rPr>
            </w:pPr>
          </w:p>
          <w:p w14:paraId="61267001" w14:textId="04497F42" w:rsidR="00797812" w:rsidRPr="008868C0" w:rsidRDefault="00BE70C8"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r>
            <w:r w:rsidR="00797812" w:rsidRPr="008868C0">
              <w:rPr>
                <w:rFonts w:asciiTheme="minorHAnsi" w:hAnsiTheme="minorHAnsi" w:cstheme="minorHAnsi"/>
                <w:b/>
                <w:bCs/>
                <w:color w:val="FFFFFF"/>
                <w:sz w:val="22"/>
                <w:szCs w:val="22"/>
              </w:rPr>
              <w:t>Altrincham</w:t>
            </w:r>
          </w:p>
        </w:tc>
        <w:tc>
          <w:tcPr>
            <w:tcW w:w="452" w:type="pct"/>
            <w:shd w:val="clear" w:color="auto" w:fill="006666"/>
            <w:noWrap/>
            <w:tcMar>
              <w:left w:w="0" w:type="dxa"/>
              <w:right w:w="0" w:type="dxa"/>
            </w:tcMar>
            <w:vAlign w:val="bottom"/>
            <w:hideMark/>
          </w:tcPr>
          <w:p w14:paraId="150BE169" w14:textId="12A3C146" w:rsidR="00BE70C8" w:rsidRPr="008868C0" w:rsidRDefault="00BE70C8" w:rsidP="00BE70C8">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2F3A5A0C" w14:textId="6C9D3A00" w:rsidR="00BE70C8" w:rsidRPr="008868C0" w:rsidRDefault="00BE70C8"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r>
          </w:p>
          <w:p w14:paraId="1AA3CA94" w14:textId="38790043" w:rsidR="00797812" w:rsidRPr="008868C0" w:rsidRDefault="00797812"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Old Trafford</w:t>
            </w:r>
          </w:p>
        </w:tc>
        <w:tc>
          <w:tcPr>
            <w:tcW w:w="402" w:type="pct"/>
            <w:shd w:val="clear" w:color="auto" w:fill="006666"/>
            <w:noWrap/>
            <w:tcMar>
              <w:left w:w="0" w:type="dxa"/>
              <w:right w:w="0" w:type="dxa"/>
            </w:tcMar>
            <w:vAlign w:val="bottom"/>
            <w:hideMark/>
          </w:tcPr>
          <w:p w14:paraId="498F08FF" w14:textId="66C70251" w:rsidR="00BE70C8" w:rsidRPr="008868C0" w:rsidRDefault="00BE70C8" w:rsidP="00BE70C8">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7BB0C20D" w14:textId="77777777" w:rsidR="00BE70C8" w:rsidRPr="008868C0" w:rsidRDefault="00BE70C8" w:rsidP="00BE70C8">
            <w:pPr>
              <w:spacing w:before="20" w:after="20"/>
              <w:jc w:val="center"/>
              <w:rPr>
                <w:rFonts w:asciiTheme="minorHAnsi" w:hAnsiTheme="minorHAnsi" w:cstheme="minorHAnsi"/>
                <w:b/>
                <w:bCs/>
                <w:color w:val="FFFFFF"/>
                <w:sz w:val="22"/>
                <w:szCs w:val="22"/>
              </w:rPr>
            </w:pPr>
          </w:p>
          <w:p w14:paraId="189F5F0B" w14:textId="57C55D09" w:rsidR="00797812" w:rsidRPr="008868C0" w:rsidRDefault="00797812"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Partington &amp; Carrington</w:t>
            </w:r>
          </w:p>
        </w:tc>
        <w:tc>
          <w:tcPr>
            <w:tcW w:w="502" w:type="pct"/>
            <w:shd w:val="clear" w:color="auto" w:fill="006666"/>
            <w:noWrap/>
            <w:tcMar>
              <w:left w:w="0" w:type="dxa"/>
              <w:right w:w="0" w:type="dxa"/>
            </w:tcMar>
            <w:vAlign w:val="bottom"/>
            <w:hideMark/>
          </w:tcPr>
          <w:p w14:paraId="4D47EB06" w14:textId="47116AC0" w:rsidR="00BE70C8" w:rsidRPr="008868C0" w:rsidRDefault="00BE70C8" w:rsidP="00BE70C8">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023935AD" w14:textId="67CCCCDE" w:rsidR="00BE70C8" w:rsidRPr="008868C0" w:rsidRDefault="00BE70C8" w:rsidP="00BE70C8">
            <w:pPr>
              <w:spacing w:before="20" w:after="20"/>
              <w:jc w:val="center"/>
              <w:rPr>
                <w:rFonts w:asciiTheme="minorHAnsi" w:hAnsiTheme="minorHAnsi" w:cstheme="minorHAnsi"/>
                <w:b/>
                <w:bCs/>
                <w:color w:val="FFFFFF"/>
                <w:sz w:val="22"/>
                <w:szCs w:val="22"/>
              </w:rPr>
            </w:pPr>
          </w:p>
          <w:p w14:paraId="350DE337" w14:textId="3AE1E8E5" w:rsidR="00797812" w:rsidRPr="008868C0" w:rsidRDefault="00BE70C8"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r>
            <w:r w:rsidR="00797812" w:rsidRPr="008868C0">
              <w:rPr>
                <w:rFonts w:asciiTheme="minorHAnsi" w:hAnsiTheme="minorHAnsi" w:cstheme="minorHAnsi"/>
                <w:b/>
                <w:bCs/>
                <w:color w:val="FFFFFF"/>
                <w:sz w:val="22"/>
                <w:szCs w:val="22"/>
              </w:rPr>
              <w:t>Rural Communities</w:t>
            </w:r>
          </w:p>
        </w:tc>
        <w:tc>
          <w:tcPr>
            <w:tcW w:w="402" w:type="pct"/>
            <w:shd w:val="clear" w:color="auto" w:fill="006666"/>
            <w:noWrap/>
            <w:tcMar>
              <w:left w:w="0" w:type="dxa"/>
              <w:right w:w="0" w:type="dxa"/>
            </w:tcMar>
            <w:vAlign w:val="bottom"/>
            <w:hideMark/>
          </w:tcPr>
          <w:p w14:paraId="041D818D" w14:textId="07B06B2B" w:rsidR="00BE70C8" w:rsidRPr="008868C0" w:rsidRDefault="00BE70C8" w:rsidP="00BE70C8">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160BF929" w14:textId="646257A2" w:rsidR="00BE70C8" w:rsidRPr="008868C0" w:rsidRDefault="00BE70C8" w:rsidP="00BE70C8">
            <w:pPr>
              <w:spacing w:before="20" w:after="20"/>
              <w:jc w:val="center"/>
              <w:rPr>
                <w:rFonts w:asciiTheme="minorHAnsi" w:hAnsiTheme="minorHAnsi" w:cstheme="minorHAnsi"/>
                <w:b/>
                <w:bCs/>
                <w:color w:val="FFFFFF"/>
                <w:sz w:val="22"/>
                <w:szCs w:val="22"/>
              </w:rPr>
            </w:pPr>
          </w:p>
          <w:p w14:paraId="2BC8D578" w14:textId="52B21A7C" w:rsidR="00BE70C8" w:rsidRPr="008868C0" w:rsidRDefault="00BE70C8"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r>
          </w:p>
          <w:p w14:paraId="70D293FD" w14:textId="139CDED6" w:rsidR="00797812" w:rsidRPr="008868C0" w:rsidRDefault="00797812"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Sale</w:t>
            </w:r>
          </w:p>
        </w:tc>
        <w:tc>
          <w:tcPr>
            <w:tcW w:w="402" w:type="pct"/>
            <w:shd w:val="clear" w:color="auto" w:fill="006666"/>
            <w:noWrap/>
            <w:tcMar>
              <w:left w:w="0" w:type="dxa"/>
              <w:right w:w="0" w:type="dxa"/>
            </w:tcMar>
            <w:vAlign w:val="bottom"/>
            <w:hideMark/>
          </w:tcPr>
          <w:p w14:paraId="717B2822" w14:textId="77777777" w:rsidR="00BE70C8" w:rsidRPr="008868C0" w:rsidRDefault="00BE70C8" w:rsidP="00BE70C8">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7DC7419B" w14:textId="77777777" w:rsidR="00BE70C8" w:rsidRPr="008868C0" w:rsidRDefault="00BE70C8" w:rsidP="00BE70C8">
            <w:pPr>
              <w:spacing w:before="20" w:after="20"/>
              <w:jc w:val="center"/>
              <w:rPr>
                <w:rFonts w:asciiTheme="minorHAnsi" w:hAnsiTheme="minorHAnsi" w:cstheme="minorHAnsi"/>
                <w:b/>
                <w:bCs/>
                <w:color w:val="FFFFFF"/>
                <w:sz w:val="22"/>
                <w:szCs w:val="22"/>
              </w:rPr>
            </w:pPr>
          </w:p>
          <w:p w14:paraId="3396AB70" w14:textId="77777777" w:rsidR="00BE70C8" w:rsidRPr="008868C0" w:rsidRDefault="00BE70C8" w:rsidP="00BE70C8">
            <w:pPr>
              <w:spacing w:before="20" w:after="20"/>
              <w:jc w:val="center"/>
              <w:rPr>
                <w:rFonts w:asciiTheme="minorHAnsi" w:hAnsiTheme="minorHAnsi" w:cstheme="minorHAnsi"/>
                <w:b/>
                <w:bCs/>
                <w:color w:val="FFFFFF"/>
                <w:sz w:val="22"/>
                <w:szCs w:val="22"/>
              </w:rPr>
            </w:pPr>
          </w:p>
          <w:p w14:paraId="59843709" w14:textId="363BBCF5" w:rsidR="00797812" w:rsidRPr="008868C0" w:rsidRDefault="00BE70C8"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r>
            <w:r w:rsidR="00797812" w:rsidRPr="008868C0">
              <w:rPr>
                <w:rFonts w:asciiTheme="minorHAnsi" w:hAnsiTheme="minorHAnsi" w:cstheme="minorHAnsi"/>
                <w:b/>
                <w:bCs/>
                <w:color w:val="FFFFFF"/>
                <w:sz w:val="22"/>
                <w:szCs w:val="22"/>
              </w:rPr>
              <w:t>Stretford</w:t>
            </w:r>
          </w:p>
        </w:tc>
        <w:tc>
          <w:tcPr>
            <w:tcW w:w="430" w:type="pct"/>
            <w:shd w:val="clear" w:color="auto" w:fill="006666"/>
            <w:noWrap/>
            <w:tcMar>
              <w:left w:w="0" w:type="dxa"/>
              <w:right w:w="0" w:type="dxa"/>
            </w:tcMar>
            <w:vAlign w:val="bottom"/>
            <w:hideMark/>
          </w:tcPr>
          <w:p w14:paraId="4891EF8A" w14:textId="77777777" w:rsidR="00BE70C8" w:rsidRPr="008868C0" w:rsidRDefault="00BE70C8" w:rsidP="00BE70C8">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7A074D67" w14:textId="5017D515" w:rsidR="00BE70C8" w:rsidRPr="008868C0" w:rsidRDefault="00BE70C8" w:rsidP="00BE70C8">
            <w:pPr>
              <w:spacing w:before="20" w:after="20"/>
              <w:jc w:val="center"/>
              <w:rPr>
                <w:rFonts w:asciiTheme="minorHAnsi" w:hAnsiTheme="minorHAnsi" w:cstheme="minorHAnsi"/>
                <w:b/>
                <w:bCs/>
                <w:color w:val="FFFFFF"/>
                <w:sz w:val="22"/>
                <w:szCs w:val="22"/>
              </w:rPr>
            </w:pPr>
          </w:p>
          <w:p w14:paraId="3D56620B" w14:textId="35FC0A8D" w:rsidR="00BE70C8" w:rsidRPr="008868C0" w:rsidRDefault="00BE70C8"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r>
          </w:p>
          <w:p w14:paraId="4040444A" w14:textId="053151B2" w:rsidR="00797812" w:rsidRPr="008868C0" w:rsidRDefault="00797812" w:rsidP="00BE70C8">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Urmston</w:t>
            </w:r>
          </w:p>
        </w:tc>
      </w:tr>
      <w:tr w:rsidR="00A37ED7" w:rsidRPr="008868C0" w14:paraId="3C15D830" w14:textId="77777777" w:rsidTr="00CD2A89">
        <w:trPr>
          <w:trHeight w:val="300"/>
        </w:trPr>
        <w:tc>
          <w:tcPr>
            <w:tcW w:w="953" w:type="pct"/>
            <w:shd w:val="clear" w:color="auto" w:fill="auto"/>
            <w:noWrap/>
            <w:vAlign w:val="center"/>
            <w:hideMark/>
          </w:tcPr>
          <w:p w14:paraId="1E91DC7F"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Social Rent (average)</w:t>
            </w:r>
          </w:p>
        </w:tc>
        <w:tc>
          <w:tcPr>
            <w:tcW w:w="502" w:type="pct"/>
            <w:shd w:val="clear" w:color="auto" w:fill="auto"/>
            <w:noWrap/>
          </w:tcPr>
          <w:p w14:paraId="5CC4BE3D" w14:textId="7ED85894"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£385</w:t>
            </w:r>
          </w:p>
        </w:tc>
        <w:tc>
          <w:tcPr>
            <w:tcW w:w="502" w:type="pct"/>
            <w:shd w:val="clear" w:color="auto" w:fill="auto"/>
            <w:noWrap/>
          </w:tcPr>
          <w:p w14:paraId="02C31CA8" w14:textId="4CCB0F57"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£385</w:t>
            </w:r>
          </w:p>
        </w:tc>
        <w:tc>
          <w:tcPr>
            <w:tcW w:w="452" w:type="pct"/>
            <w:shd w:val="clear" w:color="auto" w:fill="auto"/>
            <w:noWrap/>
          </w:tcPr>
          <w:p w14:paraId="122EFB20" w14:textId="251853E6"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£385</w:t>
            </w:r>
          </w:p>
        </w:tc>
        <w:tc>
          <w:tcPr>
            <w:tcW w:w="452" w:type="pct"/>
            <w:shd w:val="clear" w:color="auto" w:fill="auto"/>
            <w:noWrap/>
          </w:tcPr>
          <w:p w14:paraId="2F64C6E8" w14:textId="3157697C"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£385</w:t>
            </w:r>
          </w:p>
        </w:tc>
        <w:tc>
          <w:tcPr>
            <w:tcW w:w="402" w:type="pct"/>
            <w:shd w:val="clear" w:color="auto" w:fill="auto"/>
            <w:noWrap/>
          </w:tcPr>
          <w:p w14:paraId="482F7950" w14:textId="0176861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£385</w:t>
            </w:r>
          </w:p>
        </w:tc>
        <w:tc>
          <w:tcPr>
            <w:tcW w:w="502" w:type="pct"/>
            <w:shd w:val="clear" w:color="auto" w:fill="auto"/>
            <w:noWrap/>
          </w:tcPr>
          <w:p w14:paraId="604DD365" w14:textId="3B0354E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£385</w:t>
            </w:r>
          </w:p>
        </w:tc>
        <w:tc>
          <w:tcPr>
            <w:tcW w:w="402" w:type="pct"/>
            <w:shd w:val="clear" w:color="auto" w:fill="auto"/>
            <w:noWrap/>
          </w:tcPr>
          <w:p w14:paraId="24B3A1A9" w14:textId="09DE253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£385</w:t>
            </w:r>
          </w:p>
        </w:tc>
        <w:tc>
          <w:tcPr>
            <w:tcW w:w="402" w:type="pct"/>
            <w:shd w:val="clear" w:color="auto" w:fill="auto"/>
            <w:noWrap/>
          </w:tcPr>
          <w:p w14:paraId="1A4D8D50" w14:textId="2A46DD31"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£385</w:t>
            </w:r>
          </w:p>
        </w:tc>
        <w:tc>
          <w:tcPr>
            <w:tcW w:w="430" w:type="pct"/>
            <w:shd w:val="clear" w:color="auto" w:fill="auto"/>
            <w:noWrap/>
          </w:tcPr>
          <w:p w14:paraId="2C330364" w14:textId="7BA06056"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£385</w:t>
            </w:r>
          </w:p>
        </w:tc>
      </w:tr>
      <w:tr w:rsidR="00A37ED7" w:rsidRPr="008868C0" w14:paraId="564314C5" w14:textId="77777777" w:rsidTr="00CD2A89">
        <w:trPr>
          <w:trHeight w:val="300"/>
        </w:trPr>
        <w:tc>
          <w:tcPr>
            <w:tcW w:w="953" w:type="pct"/>
            <w:shd w:val="clear" w:color="auto" w:fill="auto"/>
            <w:noWrap/>
            <w:vAlign w:val="center"/>
            <w:hideMark/>
          </w:tcPr>
          <w:p w14:paraId="2D138081"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Affordable Rent (monthly cost)</w:t>
            </w:r>
          </w:p>
        </w:tc>
        <w:tc>
          <w:tcPr>
            <w:tcW w:w="502" w:type="pct"/>
            <w:shd w:val="clear" w:color="auto" w:fill="auto"/>
            <w:noWrap/>
          </w:tcPr>
          <w:p w14:paraId="6035B140" w14:textId="529CC4A4"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£801</w:t>
            </w:r>
          </w:p>
        </w:tc>
        <w:tc>
          <w:tcPr>
            <w:tcW w:w="502" w:type="pct"/>
            <w:shd w:val="clear" w:color="auto" w:fill="auto"/>
            <w:noWrap/>
          </w:tcPr>
          <w:p w14:paraId="06DDBCAB" w14:textId="6330BC17"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£759</w:t>
            </w:r>
          </w:p>
        </w:tc>
        <w:tc>
          <w:tcPr>
            <w:tcW w:w="452" w:type="pct"/>
            <w:shd w:val="clear" w:color="auto" w:fill="auto"/>
            <w:noWrap/>
          </w:tcPr>
          <w:p w14:paraId="039BAC7D" w14:textId="5FACA980"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£998</w:t>
            </w:r>
          </w:p>
        </w:tc>
        <w:tc>
          <w:tcPr>
            <w:tcW w:w="452" w:type="pct"/>
            <w:shd w:val="clear" w:color="auto" w:fill="auto"/>
            <w:noWrap/>
          </w:tcPr>
          <w:p w14:paraId="0634EC04" w14:textId="7DEF89F5"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£658</w:t>
            </w:r>
          </w:p>
        </w:tc>
        <w:tc>
          <w:tcPr>
            <w:tcW w:w="402" w:type="pct"/>
            <w:shd w:val="clear" w:color="auto" w:fill="auto"/>
            <w:noWrap/>
          </w:tcPr>
          <w:p w14:paraId="374EF633" w14:textId="698C82D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£718</w:t>
            </w:r>
          </w:p>
        </w:tc>
        <w:tc>
          <w:tcPr>
            <w:tcW w:w="502" w:type="pct"/>
            <w:shd w:val="clear" w:color="auto" w:fill="auto"/>
            <w:noWrap/>
          </w:tcPr>
          <w:p w14:paraId="6B47C476" w14:textId="4E85A36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£1,099</w:t>
            </w:r>
          </w:p>
        </w:tc>
        <w:tc>
          <w:tcPr>
            <w:tcW w:w="402" w:type="pct"/>
            <w:shd w:val="clear" w:color="auto" w:fill="auto"/>
            <w:noWrap/>
          </w:tcPr>
          <w:p w14:paraId="3B48DD13" w14:textId="77DB03C1"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£881</w:t>
            </w:r>
          </w:p>
        </w:tc>
        <w:tc>
          <w:tcPr>
            <w:tcW w:w="402" w:type="pct"/>
            <w:shd w:val="clear" w:color="auto" w:fill="auto"/>
            <w:noWrap/>
          </w:tcPr>
          <w:p w14:paraId="755605A1" w14:textId="282BF2A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£759</w:t>
            </w:r>
          </w:p>
        </w:tc>
        <w:tc>
          <w:tcPr>
            <w:tcW w:w="430" w:type="pct"/>
            <w:shd w:val="clear" w:color="auto" w:fill="auto"/>
            <w:noWrap/>
          </w:tcPr>
          <w:p w14:paraId="0022E8A1" w14:textId="3909E8E2"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£721</w:t>
            </w:r>
          </w:p>
        </w:tc>
      </w:tr>
      <w:tr w:rsidR="00A37ED7" w:rsidRPr="008868C0" w14:paraId="2E029FDF" w14:textId="77777777" w:rsidTr="00CD2A89">
        <w:trPr>
          <w:trHeight w:val="300"/>
        </w:trPr>
        <w:tc>
          <w:tcPr>
            <w:tcW w:w="953" w:type="pct"/>
            <w:shd w:val="clear" w:color="auto" w:fill="auto"/>
            <w:noWrap/>
            <w:vAlign w:val="center"/>
            <w:hideMark/>
          </w:tcPr>
          <w:p w14:paraId="6680B0D1"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Rent - Lower Quartile</w:t>
            </w:r>
          </w:p>
        </w:tc>
        <w:tc>
          <w:tcPr>
            <w:tcW w:w="502" w:type="pct"/>
            <w:shd w:val="clear" w:color="auto" w:fill="auto"/>
            <w:noWrap/>
          </w:tcPr>
          <w:p w14:paraId="720C35B0" w14:textId="4C38009D"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£821</w:t>
            </w:r>
          </w:p>
        </w:tc>
        <w:tc>
          <w:tcPr>
            <w:tcW w:w="502" w:type="pct"/>
            <w:shd w:val="clear" w:color="auto" w:fill="auto"/>
            <w:noWrap/>
          </w:tcPr>
          <w:p w14:paraId="59749321" w14:textId="1B7C7110"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£750</w:t>
            </w:r>
          </w:p>
        </w:tc>
        <w:tc>
          <w:tcPr>
            <w:tcW w:w="452" w:type="pct"/>
            <w:shd w:val="clear" w:color="auto" w:fill="auto"/>
            <w:noWrap/>
          </w:tcPr>
          <w:p w14:paraId="683D2BEF" w14:textId="100A271E"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£901</w:t>
            </w:r>
          </w:p>
        </w:tc>
        <w:tc>
          <w:tcPr>
            <w:tcW w:w="452" w:type="pct"/>
            <w:shd w:val="clear" w:color="auto" w:fill="auto"/>
            <w:noWrap/>
          </w:tcPr>
          <w:p w14:paraId="0DCB4C97" w14:textId="708B5521"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£724</w:t>
            </w:r>
          </w:p>
        </w:tc>
        <w:tc>
          <w:tcPr>
            <w:tcW w:w="402" w:type="pct"/>
            <w:shd w:val="clear" w:color="auto" w:fill="auto"/>
            <w:noWrap/>
          </w:tcPr>
          <w:p w14:paraId="4B45EB63" w14:textId="2C4DCBC6"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£754</w:t>
            </w:r>
          </w:p>
        </w:tc>
        <w:tc>
          <w:tcPr>
            <w:tcW w:w="502" w:type="pct"/>
            <w:shd w:val="clear" w:color="auto" w:fill="auto"/>
            <w:noWrap/>
          </w:tcPr>
          <w:p w14:paraId="54640716" w14:textId="3F8F3D47"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£1,101</w:t>
            </w:r>
          </w:p>
        </w:tc>
        <w:tc>
          <w:tcPr>
            <w:tcW w:w="402" w:type="pct"/>
            <w:shd w:val="clear" w:color="auto" w:fill="auto"/>
            <w:noWrap/>
          </w:tcPr>
          <w:p w14:paraId="1C70B3D5" w14:textId="752E982B"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£849</w:t>
            </w:r>
          </w:p>
        </w:tc>
        <w:tc>
          <w:tcPr>
            <w:tcW w:w="402" w:type="pct"/>
            <w:shd w:val="clear" w:color="auto" w:fill="auto"/>
            <w:noWrap/>
          </w:tcPr>
          <w:p w14:paraId="2AAFA7E1" w14:textId="17909F7C"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£849</w:t>
            </w:r>
          </w:p>
        </w:tc>
        <w:tc>
          <w:tcPr>
            <w:tcW w:w="430" w:type="pct"/>
            <w:shd w:val="clear" w:color="auto" w:fill="auto"/>
            <w:noWrap/>
          </w:tcPr>
          <w:p w14:paraId="2FC830BD" w14:textId="22432740"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£750</w:t>
            </w:r>
          </w:p>
        </w:tc>
      </w:tr>
      <w:tr w:rsidR="00A37ED7" w:rsidRPr="008868C0" w14:paraId="5EE52BDD" w14:textId="77777777" w:rsidTr="00CD2A89">
        <w:trPr>
          <w:trHeight w:val="300"/>
        </w:trPr>
        <w:tc>
          <w:tcPr>
            <w:tcW w:w="953" w:type="pct"/>
            <w:shd w:val="clear" w:color="auto" w:fill="auto"/>
            <w:noWrap/>
            <w:vAlign w:val="center"/>
            <w:hideMark/>
          </w:tcPr>
          <w:p w14:paraId="35BC065A"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Rent - Median</w:t>
            </w:r>
          </w:p>
        </w:tc>
        <w:tc>
          <w:tcPr>
            <w:tcW w:w="502" w:type="pct"/>
            <w:shd w:val="clear" w:color="auto" w:fill="auto"/>
            <w:noWrap/>
          </w:tcPr>
          <w:p w14:paraId="094C8A75" w14:textId="05457581"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£1,001</w:t>
            </w:r>
          </w:p>
        </w:tc>
        <w:tc>
          <w:tcPr>
            <w:tcW w:w="502" w:type="pct"/>
            <w:shd w:val="clear" w:color="auto" w:fill="auto"/>
            <w:noWrap/>
          </w:tcPr>
          <w:p w14:paraId="58686339" w14:textId="54B992A1"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£949</w:t>
            </w:r>
          </w:p>
        </w:tc>
        <w:tc>
          <w:tcPr>
            <w:tcW w:w="452" w:type="pct"/>
            <w:shd w:val="clear" w:color="auto" w:fill="auto"/>
            <w:noWrap/>
          </w:tcPr>
          <w:p w14:paraId="37B36ECE" w14:textId="6E3B103D"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£1,248</w:t>
            </w:r>
          </w:p>
        </w:tc>
        <w:tc>
          <w:tcPr>
            <w:tcW w:w="452" w:type="pct"/>
            <w:shd w:val="clear" w:color="auto" w:fill="auto"/>
            <w:noWrap/>
          </w:tcPr>
          <w:p w14:paraId="79AE9A4B" w14:textId="6AEAE79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£823</w:t>
            </w:r>
          </w:p>
        </w:tc>
        <w:tc>
          <w:tcPr>
            <w:tcW w:w="402" w:type="pct"/>
            <w:shd w:val="clear" w:color="auto" w:fill="auto"/>
            <w:noWrap/>
          </w:tcPr>
          <w:p w14:paraId="3A6217B2" w14:textId="50C4BB84"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£897</w:t>
            </w:r>
          </w:p>
        </w:tc>
        <w:tc>
          <w:tcPr>
            <w:tcW w:w="502" w:type="pct"/>
            <w:shd w:val="clear" w:color="auto" w:fill="auto"/>
            <w:noWrap/>
          </w:tcPr>
          <w:p w14:paraId="6033E998" w14:textId="265AA16E"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£1,374</w:t>
            </w:r>
          </w:p>
        </w:tc>
        <w:tc>
          <w:tcPr>
            <w:tcW w:w="402" w:type="pct"/>
            <w:shd w:val="clear" w:color="auto" w:fill="auto"/>
            <w:noWrap/>
          </w:tcPr>
          <w:p w14:paraId="42955591" w14:textId="7DEFB0B4"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£1,101</w:t>
            </w:r>
          </w:p>
        </w:tc>
        <w:tc>
          <w:tcPr>
            <w:tcW w:w="402" w:type="pct"/>
            <w:shd w:val="clear" w:color="auto" w:fill="auto"/>
            <w:noWrap/>
          </w:tcPr>
          <w:p w14:paraId="76008459" w14:textId="6F5AEEFC"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£949</w:t>
            </w:r>
          </w:p>
        </w:tc>
        <w:tc>
          <w:tcPr>
            <w:tcW w:w="430" w:type="pct"/>
            <w:shd w:val="clear" w:color="auto" w:fill="auto"/>
            <w:noWrap/>
          </w:tcPr>
          <w:p w14:paraId="0CE24106" w14:textId="0E8F34A8"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£901</w:t>
            </w:r>
          </w:p>
        </w:tc>
      </w:tr>
      <w:tr w:rsidR="00A37ED7" w:rsidRPr="008868C0" w14:paraId="5238EEFC" w14:textId="77777777" w:rsidTr="00CD2A89">
        <w:trPr>
          <w:trHeight w:val="300"/>
        </w:trPr>
        <w:tc>
          <w:tcPr>
            <w:tcW w:w="953" w:type="pct"/>
            <w:shd w:val="clear" w:color="auto" w:fill="auto"/>
            <w:noWrap/>
            <w:vAlign w:val="center"/>
            <w:hideMark/>
          </w:tcPr>
          <w:p w14:paraId="18D0AF54"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Rent - Average</w:t>
            </w:r>
          </w:p>
        </w:tc>
        <w:tc>
          <w:tcPr>
            <w:tcW w:w="502" w:type="pct"/>
            <w:shd w:val="clear" w:color="auto" w:fill="auto"/>
            <w:noWrap/>
          </w:tcPr>
          <w:p w14:paraId="18E2EE87" w14:textId="26E3D54B"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£1,230</w:t>
            </w:r>
          </w:p>
        </w:tc>
        <w:tc>
          <w:tcPr>
            <w:tcW w:w="502" w:type="pct"/>
            <w:shd w:val="clear" w:color="auto" w:fill="auto"/>
            <w:noWrap/>
          </w:tcPr>
          <w:p w14:paraId="54E56FAF" w14:textId="0D7A63E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£1,138</w:t>
            </w:r>
          </w:p>
        </w:tc>
        <w:tc>
          <w:tcPr>
            <w:tcW w:w="452" w:type="pct"/>
            <w:shd w:val="clear" w:color="auto" w:fill="auto"/>
            <w:noWrap/>
          </w:tcPr>
          <w:p w14:paraId="00FA60B9" w14:textId="2B587874"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£1,445</w:t>
            </w:r>
          </w:p>
        </w:tc>
        <w:tc>
          <w:tcPr>
            <w:tcW w:w="452" w:type="pct"/>
            <w:shd w:val="clear" w:color="auto" w:fill="auto"/>
            <w:noWrap/>
          </w:tcPr>
          <w:p w14:paraId="205D4C03" w14:textId="7C11CF8E"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£941</w:t>
            </w:r>
          </w:p>
        </w:tc>
        <w:tc>
          <w:tcPr>
            <w:tcW w:w="402" w:type="pct"/>
            <w:shd w:val="clear" w:color="auto" w:fill="auto"/>
            <w:noWrap/>
          </w:tcPr>
          <w:p w14:paraId="3639C869" w14:textId="52547D7C"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£953</w:t>
            </w:r>
          </w:p>
        </w:tc>
        <w:tc>
          <w:tcPr>
            <w:tcW w:w="502" w:type="pct"/>
            <w:shd w:val="clear" w:color="auto" w:fill="auto"/>
            <w:noWrap/>
          </w:tcPr>
          <w:p w14:paraId="61CA47C3" w14:textId="0E5EE47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£2,754</w:t>
            </w:r>
          </w:p>
        </w:tc>
        <w:tc>
          <w:tcPr>
            <w:tcW w:w="402" w:type="pct"/>
            <w:shd w:val="clear" w:color="auto" w:fill="auto"/>
            <w:noWrap/>
          </w:tcPr>
          <w:p w14:paraId="282FDD4E" w14:textId="696FDB68"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£1,133</w:t>
            </w:r>
          </w:p>
        </w:tc>
        <w:tc>
          <w:tcPr>
            <w:tcW w:w="402" w:type="pct"/>
            <w:shd w:val="clear" w:color="auto" w:fill="auto"/>
            <w:noWrap/>
          </w:tcPr>
          <w:p w14:paraId="4F49CE87" w14:textId="034122BD"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£987</w:t>
            </w:r>
          </w:p>
        </w:tc>
        <w:tc>
          <w:tcPr>
            <w:tcW w:w="430" w:type="pct"/>
            <w:shd w:val="clear" w:color="auto" w:fill="auto"/>
            <w:noWrap/>
          </w:tcPr>
          <w:p w14:paraId="5D84FF09" w14:textId="74DE6D18"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£972</w:t>
            </w:r>
          </w:p>
        </w:tc>
      </w:tr>
      <w:tr w:rsidR="00A37ED7" w:rsidRPr="008868C0" w14:paraId="1B617488" w14:textId="77777777" w:rsidTr="00CD2A89">
        <w:trPr>
          <w:trHeight w:val="300"/>
        </w:trPr>
        <w:tc>
          <w:tcPr>
            <w:tcW w:w="953" w:type="pct"/>
            <w:shd w:val="clear" w:color="auto" w:fill="auto"/>
            <w:noWrap/>
            <w:vAlign w:val="center"/>
            <w:hideMark/>
          </w:tcPr>
          <w:p w14:paraId="6D3516E8"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Sale - Lower Quartile</w:t>
            </w:r>
          </w:p>
        </w:tc>
        <w:tc>
          <w:tcPr>
            <w:tcW w:w="502" w:type="pct"/>
            <w:shd w:val="clear" w:color="auto" w:fill="auto"/>
            <w:noWrap/>
          </w:tcPr>
          <w:p w14:paraId="28BCA88F" w14:textId="140C3A05"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£255,000</w:t>
            </w:r>
          </w:p>
        </w:tc>
        <w:tc>
          <w:tcPr>
            <w:tcW w:w="502" w:type="pct"/>
            <w:shd w:val="clear" w:color="auto" w:fill="auto"/>
            <w:noWrap/>
          </w:tcPr>
          <w:p w14:paraId="689B4D8A" w14:textId="341A8571"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£145,000</w:t>
            </w:r>
          </w:p>
        </w:tc>
        <w:tc>
          <w:tcPr>
            <w:tcW w:w="452" w:type="pct"/>
            <w:shd w:val="clear" w:color="auto" w:fill="auto"/>
            <w:noWrap/>
          </w:tcPr>
          <w:p w14:paraId="28FA8DF0" w14:textId="787E1FA8"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£320,000</w:t>
            </w:r>
          </w:p>
        </w:tc>
        <w:tc>
          <w:tcPr>
            <w:tcW w:w="452" w:type="pct"/>
            <w:shd w:val="clear" w:color="auto" w:fill="auto"/>
            <w:noWrap/>
          </w:tcPr>
          <w:p w14:paraId="2F23EBC2" w14:textId="1991678B"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£200,000</w:t>
            </w:r>
          </w:p>
        </w:tc>
        <w:tc>
          <w:tcPr>
            <w:tcW w:w="402" w:type="pct"/>
            <w:shd w:val="clear" w:color="auto" w:fill="auto"/>
            <w:noWrap/>
          </w:tcPr>
          <w:p w14:paraId="10183477" w14:textId="7A3E0E8B"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£164,500</w:t>
            </w:r>
          </w:p>
        </w:tc>
        <w:tc>
          <w:tcPr>
            <w:tcW w:w="502" w:type="pct"/>
            <w:shd w:val="clear" w:color="auto" w:fill="auto"/>
            <w:noWrap/>
          </w:tcPr>
          <w:p w14:paraId="0BA17B8C" w14:textId="39C0DC8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£496,000</w:t>
            </w:r>
          </w:p>
        </w:tc>
        <w:tc>
          <w:tcPr>
            <w:tcW w:w="402" w:type="pct"/>
            <w:shd w:val="clear" w:color="auto" w:fill="auto"/>
            <w:noWrap/>
          </w:tcPr>
          <w:p w14:paraId="4D0D53D2" w14:textId="36D95F4B"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£260,000</w:t>
            </w:r>
          </w:p>
        </w:tc>
        <w:tc>
          <w:tcPr>
            <w:tcW w:w="402" w:type="pct"/>
            <w:shd w:val="clear" w:color="auto" w:fill="auto"/>
            <w:noWrap/>
          </w:tcPr>
          <w:p w14:paraId="13556E57" w14:textId="4C298CD3"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£220,000</w:t>
            </w:r>
          </w:p>
        </w:tc>
        <w:tc>
          <w:tcPr>
            <w:tcW w:w="430" w:type="pct"/>
            <w:shd w:val="clear" w:color="auto" w:fill="auto"/>
            <w:noWrap/>
          </w:tcPr>
          <w:p w14:paraId="4F76CB48" w14:textId="710C468D"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£260,000</w:t>
            </w:r>
          </w:p>
        </w:tc>
      </w:tr>
      <w:tr w:rsidR="00A37ED7" w:rsidRPr="008868C0" w14:paraId="2785E7FA" w14:textId="77777777" w:rsidTr="00CD2A89">
        <w:trPr>
          <w:trHeight w:val="300"/>
        </w:trPr>
        <w:tc>
          <w:tcPr>
            <w:tcW w:w="953" w:type="pct"/>
            <w:shd w:val="clear" w:color="auto" w:fill="auto"/>
            <w:noWrap/>
            <w:vAlign w:val="center"/>
            <w:hideMark/>
          </w:tcPr>
          <w:p w14:paraId="04C0440D"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Sale - Median</w:t>
            </w:r>
          </w:p>
        </w:tc>
        <w:tc>
          <w:tcPr>
            <w:tcW w:w="502" w:type="pct"/>
            <w:shd w:val="clear" w:color="auto" w:fill="auto"/>
            <w:noWrap/>
          </w:tcPr>
          <w:p w14:paraId="5EFF5481" w14:textId="7EFB8F7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£350,000</w:t>
            </w:r>
          </w:p>
        </w:tc>
        <w:tc>
          <w:tcPr>
            <w:tcW w:w="502" w:type="pct"/>
            <w:shd w:val="clear" w:color="auto" w:fill="auto"/>
            <w:noWrap/>
          </w:tcPr>
          <w:p w14:paraId="0459B208" w14:textId="13BCFA25"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£205,000</w:t>
            </w:r>
          </w:p>
        </w:tc>
        <w:tc>
          <w:tcPr>
            <w:tcW w:w="452" w:type="pct"/>
            <w:shd w:val="clear" w:color="auto" w:fill="auto"/>
            <w:noWrap/>
          </w:tcPr>
          <w:p w14:paraId="000F963B" w14:textId="53D50C6C"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£425,125</w:t>
            </w:r>
          </w:p>
        </w:tc>
        <w:tc>
          <w:tcPr>
            <w:tcW w:w="452" w:type="pct"/>
            <w:shd w:val="clear" w:color="auto" w:fill="auto"/>
            <w:noWrap/>
          </w:tcPr>
          <w:p w14:paraId="7103072F" w14:textId="2F4A60CE"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£280,000</w:t>
            </w:r>
          </w:p>
        </w:tc>
        <w:tc>
          <w:tcPr>
            <w:tcW w:w="402" w:type="pct"/>
            <w:shd w:val="clear" w:color="auto" w:fill="auto"/>
            <w:noWrap/>
          </w:tcPr>
          <w:p w14:paraId="1C37874B" w14:textId="537082F2"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£225,000</w:t>
            </w:r>
          </w:p>
        </w:tc>
        <w:tc>
          <w:tcPr>
            <w:tcW w:w="502" w:type="pct"/>
            <w:shd w:val="clear" w:color="auto" w:fill="auto"/>
            <w:noWrap/>
          </w:tcPr>
          <w:p w14:paraId="194E1B0B" w14:textId="1E5C5C07"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£725,000</w:t>
            </w:r>
          </w:p>
        </w:tc>
        <w:tc>
          <w:tcPr>
            <w:tcW w:w="402" w:type="pct"/>
            <w:shd w:val="clear" w:color="auto" w:fill="auto"/>
            <w:noWrap/>
          </w:tcPr>
          <w:p w14:paraId="647043D2" w14:textId="5843316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£360,000</w:t>
            </w:r>
          </w:p>
        </w:tc>
        <w:tc>
          <w:tcPr>
            <w:tcW w:w="402" w:type="pct"/>
            <w:shd w:val="clear" w:color="auto" w:fill="auto"/>
            <w:noWrap/>
          </w:tcPr>
          <w:p w14:paraId="41E6AC6D" w14:textId="24CB842E"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£262,350</w:t>
            </w:r>
          </w:p>
        </w:tc>
        <w:tc>
          <w:tcPr>
            <w:tcW w:w="430" w:type="pct"/>
            <w:shd w:val="clear" w:color="auto" w:fill="auto"/>
            <w:noWrap/>
          </w:tcPr>
          <w:p w14:paraId="4971A2F8" w14:textId="2E9A95EE"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£320,000</w:t>
            </w:r>
          </w:p>
        </w:tc>
      </w:tr>
      <w:tr w:rsidR="00A37ED7" w:rsidRPr="008868C0" w14:paraId="6274CEDA" w14:textId="77777777" w:rsidTr="00CD2A89">
        <w:trPr>
          <w:trHeight w:val="300"/>
        </w:trPr>
        <w:tc>
          <w:tcPr>
            <w:tcW w:w="953" w:type="pct"/>
            <w:shd w:val="clear" w:color="auto" w:fill="auto"/>
            <w:noWrap/>
            <w:vAlign w:val="center"/>
            <w:hideMark/>
          </w:tcPr>
          <w:p w14:paraId="57211A2A"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Sale - Average</w:t>
            </w:r>
          </w:p>
        </w:tc>
        <w:tc>
          <w:tcPr>
            <w:tcW w:w="502" w:type="pct"/>
            <w:shd w:val="clear" w:color="auto" w:fill="auto"/>
            <w:noWrap/>
          </w:tcPr>
          <w:p w14:paraId="2BF5ADE0" w14:textId="7B768E4B"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£429,151</w:t>
            </w:r>
          </w:p>
        </w:tc>
        <w:tc>
          <w:tcPr>
            <w:tcW w:w="502" w:type="pct"/>
            <w:shd w:val="clear" w:color="auto" w:fill="auto"/>
            <w:noWrap/>
          </w:tcPr>
          <w:p w14:paraId="0B1C4471" w14:textId="0E3DD45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£244,456</w:t>
            </w:r>
          </w:p>
        </w:tc>
        <w:tc>
          <w:tcPr>
            <w:tcW w:w="452" w:type="pct"/>
            <w:shd w:val="clear" w:color="auto" w:fill="auto"/>
            <w:noWrap/>
          </w:tcPr>
          <w:p w14:paraId="567A6343" w14:textId="750832F8"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£522,507</w:t>
            </w:r>
          </w:p>
        </w:tc>
        <w:tc>
          <w:tcPr>
            <w:tcW w:w="452" w:type="pct"/>
            <w:shd w:val="clear" w:color="auto" w:fill="auto"/>
            <w:noWrap/>
          </w:tcPr>
          <w:p w14:paraId="303EF4BB" w14:textId="56984FB9"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£286,892</w:t>
            </w:r>
          </w:p>
        </w:tc>
        <w:tc>
          <w:tcPr>
            <w:tcW w:w="402" w:type="pct"/>
            <w:shd w:val="clear" w:color="auto" w:fill="auto"/>
            <w:noWrap/>
          </w:tcPr>
          <w:p w14:paraId="7A3F7948" w14:textId="2C376152"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£241,536</w:t>
            </w:r>
          </w:p>
        </w:tc>
        <w:tc>
          <w:tcPr>
            <w:tcW w:w="502" w:type="pct"/>
            <w:shd w:val="clear" w:color="auto" w:fill="auto"/>
            <w:noWrap/>
          </w:tcPr>
          <w:p w14:paraId="701CA6B4" w14:textId="639D5CF4"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£962,280</w:t>
            </w:r>
          </w:p>
        </w:tc>
        <w:tc>
          <w:tcPr>
            <w:tcW w:w="402" w:type="pct"/>
            <w:shd w:val="clear" w:color="auto" w:fill="auto"/>
            <w:noWrap/>
          </w:tcPr>
          <w:p w14:paraId="163448CB" w14:textId="2703F880"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£392,602</w:t>
            </w:r>
          </w:p>
        </w:tc>
        <w:tc>
          <w:tcPr>
            <w:tcW w:w="402" w:type="pct"/>
            <w:shd w:val="clear" w:color="auto" w:fill="auto"/>
            <w:noWrap/>
          </w:tcPr>
          <w:p w14:paraId="6ED961E5" w14:textId="5E6103A4"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£270,435</w:t>
            </w:r>
          </w:p>
        </w:tc>
        <w:tc>
          <w:tcPr>
            <w:tcW w:w="430" w:type="pct"/>
            <w:shd w:val="clear" w:color="auto" w:fill="auto"/>
            <w:noWrap/>
          </w:tcPr>
          <w:p w14:paraId="248D7957" w14:textId="4AD58CC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£337,081</w:t>
            </w:r>
          </w:p>
        </w:tc>
      </w:tr>
      <w:tr w:rsidR="00A37ED7" w:rsidRPr="008868C0" w14:paraId="03A9331D" w14:textId="77777777" w:rsidTr="00CD2A89">
        <w:trPr>
          <w:trHeight w:val="300"/>
        </w:trPr>
        <w:tc>
          <w:tcPr>
            <w:tcW w:w="953" w:type="pct"/>
            <w:shd w:val="clear" w:color="auto" w:fill="auto"/>
            <w:noWrap/>
            <w:vAlign w:val="center"/>
            <w:hideMark/>
          </w:tcPr>
          <w:p w14:paraId="36306FA4"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Shared ownership (50%)</w:t>
            </w:r>
          </w:p>
        </w:tc>
        <w:tc>
          <w:tcPr>
            <w:tcW w:w="502" w:type="pct"/>
            <w:shd w:val="clear" w:color="auto" w:fill="auto"/>
            <w:noWrap/>
          </w:tcPr>
          <w:p w14:paraId="7B37B660" w14:textId="7D87C00E"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£175,000</w:t>
            </w:r>
          </w:p>
        </w:tc>
        <w:tc>
          <w:tcPr>
            <w:tcW w:w="502" w:type="pct"/>
            <w:shd w:val="clear" w:color="auto" w:fill="auto"/>
            <w:noWrap/>
          </w:tcPr>
          <w:p w14:paraId="235C6BE0" w14:textId="5BDFD7A3"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£102,500</w:t>
            </w:r>
          </w:p>
        </w:tc>
        <w:tc>
          <w:tcPr>
            <w:tcW w:w="452" w:type="pct"/>
            <w:shd w:val="clear" w:color="auto" w:fill="auto"/>
            <w:noWrap/>
          </w:tcPr>
          <w:p w14:paraId="2BA3328A" w14:textId="3560807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£212,563</w:t>
            </w:r>
          </w:p>
        </w:tc>
        <w:tc>
          <w:tcPr>
            <w:tcW w:w="452" w:type="pct"/>
            <w:shd w:val="clear" w:color="auto" w:fill="auto"/>
            <w:noWrap/>
          </w:tcPr>
          <w:p w14:paraId="2ED69A85" w14:textId="522D9040"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£140,000</w:t>
            </w:r>
          </w:p>
        </w:tc>
        <w:tc>
          <w:tcPr>
            <w:tcW w:w="402" w:type="pct"/>
            <w:shd w:val="clear" w:color="auto" w:fill="auto"/>
            <w:noWrap/>
          </w:tcPr>
          <w:p w14:paraId="79F2B79B" w14:textId="3903CF7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£112,500</w:t>
            </w:r>
          </w:p>
        </w:tc>
        <w:tc>
          <w:tcPr>
            <w:tcW w:w="502" w:type="pct"/>
            <w:shd w:val="clear" w:color="auto" w:fill="auto"/>
            <w:noWrap/>
          </w:tcPr>
          <w:p w14:paraId="6F7AA699" w14:textId="623B4832"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£362,500</w:t>
            </w:r>
          </w:p>
        </w:tc>
        <w:tc>
          <w:tcPr>
            <w:tcW w:w="402" w:type="pct"/>
            <w:shd w:val="clear" w:color="auto" w:fill="auto"/>
            <w:noWrap/>
          </w:tcPr>
          <w:p w14:paraId="4F562DFF" w14:textId="174D8DF1"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£180,000</w:t>
            </w:r>
          </w:p>
        </w:tc>
        <w:tc>
          <w:tcPr>
            <w:tcW w:w="402" w:type="pct"/>
            <w:shd w:val="clear" w:color="auto" w:fill="auto"/>
            <w:noWrap/>
          </w:tcPr>
          <w:p w14:paraId="382F7790" w14:textId="154B1FFC"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£131,175</w:t>
            </w:r>
          </w:p>
        </w:tc>
        <w:tc>
          <w:tcPr>
            <w:tcW w:w="430" w:type="pct"/>
            <w:shd w:val="clear" w:color="auto" w:fill="auto"/>
            <w:noWrap/>
          </w:tcPr>
          <w:p w14:paraId="100AA6AF" w14:textId="7E16BA52"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£160,000</w:t>
            </w:r>
          </w:p>
        </w:tc>
      </w:tr>
      <w:tr w:rsidR="00A37ED7" w:rsidRPr="008868C0" w14:paraId="528E2EF8" w14:textId="77777777" w:rsidTr="00CD2A89">
        <w:trPr>
          <w:trHeight w:val="300"/>
        </w:trPr>
        <w:tc>
          <w:tcPr>
            <w:tcW w:w="953" w:type="pct"/>
            <w:shd w:val="clear" w:color="auto" w:fill="auto"/>
            <w:noWrap/>
            <w:vAlign w:val="center"/>
            <w:hideMark/>
          </w:tcPr>
          <w:p w14:paraId="0D1A811B"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Shared ownership (25%)</w:t>
            </w:r>
          </w:p>
        </w:tc>
        <w:tc>
          <w:tcPr>
            <w:tcW w:w="502" w:type="pct"/>
            <w:shd w:val="clear" w:color="auto" w:fill="auto"/>
            <w:noWrap/>
          </w:tcPr>
          <w:p w14:paraId="4CD7AAAC" w14:textId="48F6C956"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£87,500</w:t>
            </w:r>
          </w:p>
        </w:tc>
        <w:tc>
          <w:tcPr>
            <w:tcW w:w="502" w:type="pct"/>
            <w:shd w:val="clear" w:color="auto" w:fill="auto"/>
            <w:noWrap/>
          </w:tcPr>
          <w:p w14:paraId="08BB555D" w14:textId="3E96B14C"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£51,250</w:t>
            </w:r>
          </w:p>
        </w:tc>
        <w:tc>
          <w:tcPr>
            <w:tcW w:w="452" w:type="pct"/>
            <w:shd w:val="clear" w:color="auto" w:fill="auto"/>
            <w:noWrap/>
          </w:tcPr>
          <w:p w14:paraId="15C69233" w14:textId="361C8E45"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£106,281</w:t>
            </w:r>
          </w:p>
        </w:tc>
        <w:tc>
          <w:tcPr>
            <w:tcW w:w="452" w:type="pct"/>
            <w:shd w:val="clear" w:color="auto" w:fill="auto"/>
            <w:noWrap/>
          </w:tcPr>
          <w:p w14:paraId="7DE377F4" w14:textId="008AC8DC"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£70,000</w:t>
            </w:r>
          </w:p>
        </w:tc>
        <w:tc>
          <w:tcPr>
            <w:tcW w:w="402" w:type="pct"/>
            <w:shd w:val="clear" w:color="auto" w:fill="auto"/>
            <w:noWrap/>
          </w:tcPr>
          <w:p w14:paraId="1A7DCC25" w14:textId="67484097"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£56,250</w:t>
            </w:r>
          </w:p>
        </w:tc>
        <w:tc>
          <w:tcPr>
            <w:tcW w:w="502" w:type="pct"/>
            <w:shd w:val="clear" w:color="auto" w:fill="auto"/>
            <w:noWrap/>
          </w:tcPr>
          <w:p w14:paraId="670D6EB2" w14:textId="59E2C230"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£181,250</w:t>
            </w:r>
          </w:p>
        </w:tc>
        <w:tc>
          <w:tcPr>
            <w:tcW w:w="402" w:type="pct"/>
            <w:shd w:val="clear" w:color="auto" w:fill="auto"/>
            <w:noWrap/>
          </w:tcPr>
          <w:p w14:paraId="095C98E8" w14:textId="6B408EDD"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£90,000</w:t>
            </w:r>
          </w:p>
        </w:tc>
        <w:tc>
          <w:tcPr>
            <w:tcW w:w="402" w:type="pct"/>
            <w:shd w:val="clear" w:color="auto" w:fill="auto"/>
            <w:noWrap/>
          </w:tcPr>
          <w:p w14:paraId="4062A185" w14:textId="26B5B5E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£65,588</w:t>
            </w:r>
          </w:p>
        </w:tc>
        <w:tc>
          <w:tcPr>
            <w:tcW w:w="430" w:type="pct"/>
            <w:shd w:val="clear" w:color="auto" w:fill="auto"/>
            <w:noWrap/>
          </w:tcPr>
          <w:p w14:paraId="22DB4FB9" w14:textId="24108EC7"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£80,000</w:t>
            </w:r>
          </w:p>
        </w:tc>
      </w:tr>
      <w:tr w:rsidR="00A37ED7" w:rsidRPr="008868C0" w14:paraId="55B70185" w14:textId="77777777" w:rsidTr="00CD2A89">
        <w:trPr>
          <w:trHeight w:val="300"/>
        </w:trPr>
        <w:tc>
          <w:tcPr>
            <w:tcW w:w="953" w:type="pct"/>
            <w:shd w:val="clear" w:color="auto" w:fill="auto"/>
            <w:noWrap/>
            <w:vAlign w:val="center"/>
            <w:hideMark/>
          </w:tcPr>
          <w:p w14:paraId="33ACB3DD"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Help to buy</w:t>
            </w:r>
          </w:p>
        </w:tc>
        <w:tc>
          <w:tcPr>
            <w:tcW w:w="502" w:type="pct"/>
            <w:shd w:val="clear" w:color="auto" w:fill="auto"/>
            <w:noWrap/>
          </w:tcPr>
          <w:p w14:paraId="037D01FA" w14:textId="2A4227A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£262,500</w:t>
            </w:r>
          </w:p>
        </w:tc>
        <w:tc>
          <w:tcPr>
            <w:tcW w:w="502" w:type="pct"/>
            <w:shd w:val="clear" w:color="auto" w:fill="auto"/>
            <w:noWrap/>
          </w:tcPr>
          <w:p w14:paraId="6DC17B61" w14:textId="46F931AD"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£153,750</w:t>
            </w:r>
          </w:p>
        </w:tc>
        <w:tc>
          <w:tcPr>
            <w:tcW w:w="452" w:type="pct"/>
            <w:shd w:val="clear" w:color="auto" w:fill="auto"/>
            <w:noWrap/>
          </w:tcPr>
          <w:p w14:paraId="32A734D8" w14:textId="60F3902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£318,844</w:t>
            </w:r>
          </w:p>
        </w:tc>
        <w:tc>
          <w:tcPr>
            <w:tcW w:w="452" w:type="pct"/>
            <w:shd w:val="clear" w:color="auto" w:fill="auto"/>
            <w:noWrap/>
          </w:tcPr>
          <w:p w14:paraId="53A31F01" w14:textId="7AEE7EA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£210,000</w:t>
            </w:r>
          </w:p>
        </w:tc>
        <w:tc>
          <w:tcPr>
            <w:tcW w:w="402" w:type="pct"/>
            <w:shd w:val="clear" w:color="auto" w:fill="auto"/>
            <w:noWrap/>
          </w:tcPr>
          <w:p w14:paraId="33E94FB7" w14:textId="2A7F0134"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£168,750</w:t>
            </w:r>
          </w:p>
        </w:tc>
        <w:tc>
          <w:tcPr>
            <w:tcW w:w="502" w:type="pct"/>
            <w:shd w:val="clear" w:color="auto" w:fill="auto"/>
            <w:noWrap/>
          </w:tcPr>
          <w:p w14:paraId="18A3FDF8" w14:textId="655DE4A8"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£543,750</w:t>
            </w:r>
          </w:p>
        </w:tc>
        <w:tc>
          <w:tcPr>
            <w:tcW w:w="402" w:type="pct"/>
            <w:shd w:val="clear" w:color="auto" w:fill="auto"/>
            <w:noWrap/>
          </w:tcPr>
          <w:p w14:paraId="6652C871" w14:textId="5E19E6C8"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£270,000</w:t>
            </w:r>
          </w:p>
        </w:tc>
        <w:tc>
          <w:tcPr>
            <w:tcW w:w="402" w:type="pct"/>
            <w:shd w:val="clear" w:color="auto" w:fill="auto"/>
            <w:noWrap/>
          </w:tcPr>
          <w:p w14:paraId="10E07D7B" w14:textId="22B77A1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£196,763</w:t>
            </w:r>
          </w:p>
        </w:tc>
        <w:tc>
          <w:tcPr>
            <w:tcW w:w="430" w:type="pct"/>
            <w:shd w:val="clear" w:color="auto" w:fill="auto"/>
            <w:noWrap/>
          </w:tcPr>
          <w:p w14:paraId="0F3A96C7" w14:textId="73D4CD94"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£240,000</w:t>
            </w:r>
          </w:p>
        </w:tc>
      </w:tr>
      <w:tr w:rsidR="00A37ED7" w:rsidRPr="008868C0" w14:paraId="5430C074" w14:textId="77777777" w:rsidTr="00CD2A89">
        <w:trPr>
          <w:trHeight w:val="300"/>
        </w:trPr>
        <w:tc>
          <w:tcPr>
            <w:tcW w:w="953" w:type="pct"/>
            <w:shd w:val="clear" w:color="auto" w:fill="auto"/>
            <w:noWrap/>
            <w:vAlign w:val="center"/>
            <w:hideMark/>
          </w:tcPr>
          <w:p w14:paraId="68C2321E"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Discounted Home Ownership (30%)</w:t>
            </w:r>
          </w:p>
        </w:tc>
        <w:tc>
          <w:tcPr>
            <w:tcW w:w="502" w:type="pct"/>
            <w:shd w:val="clear" w:color="auto" w:fill="auto"/>
            <w:noWrap/>
          </w:tcPr>
          <w:p w14:paraId="7D098AD4" w14:textId="45DF8A32"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£245,000</w:t>
            </w:r>
          </w:p>
        </w:tc>
        <w:tc>
          <w:tcPr>
            <w:tcW w:w="502" w:type="pct"/>
            <w:shd w:val="clear" w:color="auto" w:fill="auto"/>
            <w:noWrap/>
          </w:tcPr>
          <w:p w14:paraId="721FD05D" w14:textId="2BC57B81"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£143,500</w:t>
            </w:r>
          </w:p>
        </w:tc>
        <w:tc>
          <w:tcPr>
            <w:tcW w:w="452" w:type="pct"/>
            <w:shd w:val="clear" w:color="auto" w:fill="auto"/>
            <w:noWrap/>
          </w:tcPr>
          <w:p w14:paraId="4989689C" w14:textId="521FC773"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£297,588</w:t>
            </w:r>
          </w:p>
        </w:tc>
        <w:tc>
          <w:tcPr>
            <w:tcW w:w="452" w:type="pct"/>
            <w:shd w:val="clear" w:color="auto" w:fill="auto"/>
            <w:noWrap/>
          </w:tcPr>
          <w:p w14:paraId="377F0702" w14:textId="28335A79"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£196,000</w:t>
            </w:r>
          </w:p>
        </w:tc>
        <w:tc>
          <w:tcPr>
            <w:tcW w:w="402" w:type="pct"/>
            <w:shd w:val="clear" w:color="auto" w:fill="auto"/>
            <w:noWrap/>
          </w:tcPr>
          <w:p w14:paraId="1F3CA581" w14:textId="5522A9AD"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£157,500</w:t>
            </w:r>
          </w:p>
        </w:tc>
        <w:tc>
          <w:tcPr>
            <w:tcW w:w="502" w:type="pct"/>
            <w:shd w:val="clear" w:color="auto" w:fill="auto"/>
            <w:noWrap/>
          </w:tcPr>
          <w:p w14:paraId="74A60E2B" w14:textId="2DD423E5"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£507,500</w:t>
            </w:r>
          </w:p>
        </w:tc>
        <w:tc>
          <w:tcPr>
            <w:tcW w:w="402" w:type="pct"/>
            <w:shd w:val="clear" w:color="auto" w:fill="auto"/>
            <w:noWrap/>
          </w:tcPr>
          <w:p w14:paraId="217A6C54" w14:textId="3E71DE0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£252,000</w:t>
            </w:r>
          </w:p>
        </w:tc>
        <w:tc>
          <w:tcPr>
            <w:tcW w:w="402" w:type="pct"/>
            <w:shd w:val="clear" w:color="auto" w:fill="auto"/>
            <w:noWrap/>
          </w:tcPr>
          <w:p w14:paraId="709A8AC9" w14:textId="3160C56F"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£183,645</w:t>
            </w:r>
          </w:p>
        </w:tc>
        <w:tc>
          <w:tcPr>
            <w:tcW w:w="430" w:type="pct"/>
            <w:shd w:val="clear" w:color="auto" w:fill="auto"/>
            <w:noWrap/>
          </w:tcPr>
          <w:p w14:paraId="73CB2AAA" w14:textId="688300F3"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£224,000</w:t>
            </w:r>
          </w:p>
        </w:tc>
      </w:tr>
      <w:tr w:rsidR="00A37ED7" w:rsidRPr="008868C0" w14:paraId="0DA1138C" w14:textId="77777777" w:rsidTr="00CD2A89">
        <w:trPr>
          <w:trHeight w:val="300"/>
        </w:trPr>
        <w:tc>
          <w:tcPr>
            <w:tcW w:w="953" w:type="pct"/>
            <w:shd w:val="clear" w:color="auto" w:fill="auto"/>
            <w:noWrap/>
            <w:vAlign w:val="center"/>
            <w:hideMark/>
          </w:tcPr>
          <w:p w14:paraId="6D54165A"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Discounted Home Ownership (25%)</w:t>
            </w:r>
          </w:p>
        </w:tc>
        <w:tc>
          <w:tcPr>
            <w:tcW w:w="502" w:type="pct"/>
            <w:shd w:val="clear" w:color="auto" w:fill="auto"/>
            <w:noWrap/>
          </w:tcPr>
          <w:p w14:paraId="4DEA7055" w14:textId="04C84B04"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£262,500</w:t>
            </w:r>
          </w:p>
        </w:tc>
        <w:tc>
          <w:tcPr>
            <w:tcW w:w="502" w:type="pct"/>
            <w:shd w:val="clear" w:color="auto" w:fill="auto"/>
            <w:noWrap/>
          </w:tcPr>
          <w:p w14:paraId="35E44D9D" w14:textId="12F278AD"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£153,750</w:t>
            </w:r>
          </w:p>
        </w:tc>
        <w:tc>
          <w:tcPr>
            <w:tcW w:w="452" w:type="pct"/>
            <w:shd w:val="clear" w:color="auto" w:fill="auto"/>
            <w:noWrap/>
          </w:tcPr>
          <w:p w14:paraId="1282469F" w14:textId="7B0C3C5E"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£318,844</w:t>
            </w:r>
          </w:p>
        </w:tc>
        <w:tc>
          <w:tcPr>
            <w:tcW w:w="452" w:type="pct"/>
            <w:shd w:val="clear" w:color="auto" w:fill="auto"/>
            <w:noWrap/>
          </w:tcPr>
          <w:p w14:paraId="2ADBF949" w14:textId="1F74D2D8"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£210,000</w:t>
            </w:r>
          </w:p>
        </w:tc>
        <w:tc>
          <w:tcPr>
            <w:tcW w:w="402" w:type="pct"/>
            <w:shd w:val="clear" w:color="auto" w:fill="auto"/>
            <w:noWrap/>
          </w:tcPr>
          <w:p w14:paraId="53F72FD9" w14:textId="5FC96323"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£168,750</w:t>
            </w:r>
          </w:p>
        </w:tc>
        <w:tc>
          <w:tcPr>
            <w:tcW w:w="502" w:type="pct"/>
            <w:shd w:val="clear" w:color="auto" w:fill="auto"/>
            <w:noWrap/>
          </w:tcPr>
          <w:p w14:paraId="4CF378DD" w14:textId="4BED182C"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£543,750</w:t>
            </w:r>
          </w:p>
        </w:tc>
        <w:tc>
          <w:tcPr>
            <w:tcW w:w="402" w:type="pct"/>
            <w:shd w:val="clear" w:color="auto" w:fill="auto"/>
            <w:noWrap/>
          </w:tcPr>
          <w:p w14:paraId="337098BE" w14:textId="61C51D62"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£270,000</w:t>
            </w:r>
          </w:p>
        </w:tc>
        <w:tc>
          <w:tcPr>
            <w:tcW w:w="402" w:type="pct"/>
            <w:shd w:val="clear" w:color="auto" w:fill="auto"/>
            <w:noWrap/>
          </w:tcPr>
          <w:p w14:paraId="01A07E6E" w14:textId="62052ACA"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£196,763</w:t>
            </w:r>
          </w:p>
        </w:tc>
        <w:tc>
          <w:tcPr>
            <w:tcW w:w="430" w:type="pct"/>
            <w:shd w:val="clear" w:color="auto" w:fill="auto"/>
            <w:noWrap/>
          </w:tcPr>
          <w:p w14:paraId="051EE76E" w14:textId="7B4780B0"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£240,000</w:t>
            </w:r>
          </w:p>
        </w:tc>
      </w:tr>
      <w:tr w:rsidR="00A37ED7" w:rsidRPr="008868C0" w14:paraId="2C813B55" w14:textId="77777777" w:rsidTr="00CD2A89">
        <w:trPr>
          <w:trHeight w:val="300"/>
        </w:trPr>
        <w:tc>
          <w:tcPr>
            <w:tcW w:w="953" w:type="pct"/>
            <w:shd w:val="clear" w:color="auto" w:fill="auto"/>
            <w:noWrap/>
            <w:vAlign w:val="center"/>
            <w:hideMark/>
          </w:tcPr>
          <w:p w14:paraId="7777A3C0" w14:textId="77777777" w:rsidR="00A37ED7" w:rsidRPr="005C724D" w:rsidRDefault="00A37ED7" w:rsidP="00A37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Discounted Home Ownership (20%)</w:t>
            </w:r>
          </w:p>
        </w:tc>
        <w:tc>
          <w:tcPr>
            <w:tcW w:w="502" w:type="pct"/>
            <w:shd w:val="clear" w:color="auto" w:fill="auto"/>
            <w:noWrap/>
          </w:tcPr>
          <w:p w14:paraId="43D1FF08" w14:textId="0120E311"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£280,000</w:t>
            </w:r>
          </w:p>
        </w:tc>
        <w:tc>
          <w:tcPr>
            <w:tcW w:w="502" w:type="pct"/>
            <w:shd w:val="clear" w:color="auto" w:fill="auto"/>
            <w:noWrap/>
          </w:tcPr>
          <w:p w14:paraId="6A31B2BD" w14:textId="65B3B1DB"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£164,000</w:t>
            </w:r>
          </w:p>
        </w:tc>
        <w:tc>
          <w:tcPr>
            <w:tcW w:w="452" w:type="pct"/>
            <w:shd w:val="clear" w:color="auto" w:fill="auto"/>
            <w:noWrap/>
          </w:tcPr>
          <w:p w14:paraId="0FA2FEE4" w14:textId="39BAFE9E"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£340,100</w:t>
            </w:r>
          </w:p>
        </w:tc>
        <w:tc>
          <w:tcPr>
            <w:tcW w:w="452" w:type="pct"/>
            <w:shd w:val="clear" w:color="auto" w:fill="auto"/>
            <w:noWrap/>
          </w:tcPr>
          <w:p w14:paraId="7B191876" w14:textId="55C6D375"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£224,000</w:t>
            </w:r>
          </w:p>
        </w:tc>
        <w:tc>
          <w:tcPr>
            <w:tcW w:w="402" w:type="pct"/>
            <w:shd w:val="clear" w:color="auto" w:fill="auto"/>
            <w:noWrap/>
          </w:tcPr>
          <w:p w14:paraId="0CCC6A72" w14:textId="47AB0419"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£180,000</w:t>
            </w:r>
          </w:p>
        </w:tc>
        <w:tc>
          <w:tcPr>
            <w:tcW w:w="502" w:type="pct"/>
            <w:shd w:val="clear" w:color="auto" w:fill="auto"/>
            <w:noWrap/>
          </w:tcPr>
          <w:p w14:paraId="191C4965" w14:textId="06C90FB2"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£580,000</w:t>
            </w:r>
          </w:p>
        </w:tc>
        <w:tc>
          <w:tcPr>
            <w:tcW w:w="402" w:type="pct"/>
            <w:shd w:val="clear" w:color="auto" w:fill="auto"/>
            <w:noWrap/>
          </w:tcPr>
          <w:p w14:paraId="6D386116" w14:textId="6A6BE69E"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£288,000</w:t>
            </w:r>
          </w:p>
        </w:tc>
        <w:tc>
          <w:tcPr>
            <w:tcW w:w="402" w:type="pct"/>
            <w:shd w:val="clear" w:color="auto" w:fill="auto"/>
            <w:noWrap/>
          </w:tcPr>
          <w:p w14:paraId="26F16814" w14:textId="487B3C20"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£209,880</w:t>
            </w:r>
          </w:p>
        </w:tc>
        <w:tc>
          <w:tcPr>
            <w:tcW w:w="430" w:type="pct"/>
            <w:shd w:val="clear" w:color="auto" w:fill="auto"/>
            <w:noWrap/>
          </w:tcPr>
          <w:p w14:paraId="16328E13" w14:textId="3ABE73B6" w:rsidR="00A37ED7" w:rsidRPr="005C724D" w:rsidRDefault="00A37ED7" w:rsidP="00A37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£256,000</w:t>
            </w:r>
          </w:p>
        </w:tc>
      </w:tr>
    </w:tbl>
    <w:p w14:paraId="352071FB" w14:textId="30120CE8" w:rsidR="00CE1BDB" w:rsidRPr="008868C0" w:rsidRDefault="00CE1BDB" w:rsidP="00BE70C8">
      <w:pPr>
        <w:pStyle w:val="Reporttext"/>
        <w:numPr>
          <w:ilvl w:val="0"/>
          <w:numId w:val="0"/>
        </w:numPr>
        <w:rPr>
          <w:rFonts w:asciiTheme="minorHAnsi" w:hAnsiTheme="minorHAnsi" w:cstheme="minorHAnsi"/>
          <w:highlight w:val="yellow"/>
        </w:rPr>
      </w:pPr>
      <w:bookmarkStart w:id="306" w:name="_Hlk128667868"/>
      <w:r w:rsidRPr="008868C0">
        <w:rPr>
          <w:rFonts w:asciiTheme="minorHAnsi" w:hAnsiTheme="minorHAnsi" w:cstheme="minorHAnsi"/>
          <w:sz w:val="22"/>
          <w:szCs w:val="22"/>
        </w:rPr>
        <w:t>Source: Data produced by Land Registry © Crown copyright 202</w:t>
      </w:r>
      <w:r w:rsidR="00A37ED7" w:rsidRPr="008868C0">
        <w:rPr>
          <w:rFonts w:asciiTheme="minorHAnsi" w:hAnsiTheme="minorHAnsi" w:cstheme="minorHAnsi"/>
          <w:sz w:val="22"/>
          <w:szCs w:val="22"/>
        </w:rPr>
        <w:t>2</w:t>
      </w:r>
      <w:r w:rsidRPr="008868C0">
        <w:rPr>
          <w:rFonts w:asciiTheme="minorHAnsi" w:hAnsiTheme="minorHAnsi" w:cstheme="minorHAnsi"/>
          <w:sz w:val="22"/>
          <w:szCs w:val="22"/>
        </w:rPr>
        <w:t xml:space="preserve">, Zoopla </w:t>
      </w:r>
      <w:r w:rsidR="002564F2" w:rsidRPr="008868C0">
        <w:rPr>
          <w:rFonts w:asciiTheme="minorHAnsi" w:hAnsiTheme="minorHAnsi" w:cstheme="minorHAnsi"/>
          <w:sz w:val="22"/>
          <w:szCs w:val="22"/>
        </w:rPr>
        <w:t>Lettings</w:t>
      </w:r>
      <w:r w:rsidRPr="008868C0">
        <w:rPr>
          <w:rFonts w:asciiTheme="minorHAnsi" w:hAnsiTheme="minorHAnsi" w:cstheme="minorHAnsi"/>
          <w:sz w:val="22"/>
          <w:szCs w:val="22"/>
        </w:rPr>
        <w:t xml:space="preserve"> 202</w:t>
      </w:r>
      <w:r w:rsidR="00A37ED7" w:rsidRPr="008868C0">
        <w:rPr>
          <w:rFonts w:asciiTheme="minorHAnsi" w:hAnsiTheme="minorHAnsi" w:cstheme="minorHAnsi"/>
          <w:sz w:val="22"/>
          <w:szCs w:val="22"/>
        </w:rPr>
        <w:t>2</w:t>
      </w:r>
      <w:r w:rsidRPr="008868C0">
        <w:rPr>
          <w:rFonts w:asciiTheme="minorHAnsi" w:hAnsiTheme="minorHAnsi" w:cstheme="minorHAnsi"/>
          <w:sz w:val="22"/>
          <w:szCs w:val="22"/>
        </w:rPr>
        <w:t xml:space="preserve">, </w:t>
      </w:r>
      <w:r w:rsidR="008A3BF9" w:rsidRPr="008868C0">
        <w:rPr>
          <w:rFonts w:asciiTheme="minorHAnsi" w:hAnsiTheme="minorHAnsi" w:cstheme="minorHAnsi"/>
          <w:sz w:val="22"/>
          <w:szCs w:val="22"/>
        </w:rPr>
        <w:t>DLUHC</w:t>
      </w:r>
      <w:r w:rsidRPr="008868C0">
        <w:rPr>
          <w:rFonts w:asciiTheme="minorHAnsi" w:hAnsiTheme="minorHAnsi" w:cstheme="minorHAnsi"/>
          <w:sz w:val="22"/>
          <w:szCs w:val="22"/>
        </w:rPr>
        <w:t>, RSH SDR 202</w:t>
      </w:r>
      <w:bookmarkEnd w:id="306"/>
      <w:r w:rsidR="00A37ED7" w:rsidRPr="008868C0">
        <w:rPr>
          <w:rFonts w:asciiTheme="minorHAnsi" w:hAnsiTheme="minorHAnsi" w:cstheme="minorHAnsi"/>
          <w:sz w:val="22"/>
          <w:szCs w:val="22"/>
        </w:rPr>
        <w:t>2</w:t>
      </w:r>
      <w:r w:rsidRPr="008868C0">
        <w:rPr>
          <w:rFonts w:asciiTheme="minorHAnsi" w:hAnsiTheme="minorHAnsi" w:cstheme="minorHAnsi"/>
          <w:highlight w:val="yellow"/>
        </w:rPr>
        <w:br w:type="page"/>
      </w:r>
    </w:p>
    <w:p w14:paraId="780CEE28" w14:textId="1FCCF30A" w:rsidR="00EF49A7" w:rsidRPr="008868C0" w:rsidRDefault="00CE1BDB" w:rsidP="00BE70C8">
      <w:pPr>
        <w:pStyle w:val="Tableheading1"/>
        <w:rPr>
          <w:rFonts w:asciiTheme="minorHAnsi" w:hAnsiTheme="minorHAnsi" w:cstheme="minorHAnsi"/>
          <w:lang w:val="en-US"/>
        </w:rPr>
      </w:pPr>
      <w:bookmarkStart w:id="307" w:name="_Toc146126554"/>
      <w:r w:rsidRPr="008868C0">
        <w:rPr>
          <w:rFonts w:asciiTheme="minorHAnsi" w:hAnsiTheme="minorHAnsi" w:cstheme="minorHAnsi"/>
        </w:rPr>
        <w:lastRenderedPageBreak/>
        <w:t>Table 3.</w:t>
      </w:r>
      <w:r w:rsidR="00687D1B" w:rsidRPr="008868C0">
        <w:rPr>
          <w:rFonts w:asciiTheme="minorHAnsi" w:hAnsiTheme="minorHAnsi" w:cstheme="minorHAnsi"/>
        </w:rPr>
        <w:t>10</w:t>
      </w:r>
      <w:r w:rsidRPr="008868C0">
        <w:rPr>
          <w:rFonts w:asciiTheme="minorHAnsi" w:hAnsiTheme="minorHAnsi" w:cstheme="minorHAnsi"/>
        </w:rPr>
        <w:tab/>
      </w:r>
      <w:r w:rsidRPr="008868C0">
        <w:rPr>
          <w:rFonts w:asciiTheme="minorHAnsi" w:hAnsiTheme="minorHAnsi" w:cstheme="minorHAnsi"/>
          <w:lang w:val="en-US"/>
        </w:rPr>
        <w:t xml:space="preserve">Household income required for tenure to be affordable (based on 25% of income for rents and 3.5x income for buying) by </w:t>
      </w:r>
      <w:r w:rsidR="00AE4AE5" w:rsidRPr="008868C0">
        <w:rPr>
          <w:rFonts w:asciiTheme="minorHAnsi" w:hAnsiTheme="minorHAnsi" w:cstheme="minorHAnsi"/>
          <w:lang w:val="en-US"/>
        </w:rPr>
        <w:t>s</w:t>
      </w:r>
      <w:r w:rsidR="005410F9" w:rsidRPr="008868C0">
        <w:rPr>
          <w:rFonts w:asciiTheme="minorHAnsi" w:hAnsiTheme="minorHAnsi" w:cstheme="minorHAnsi"/>
          <w:lang w:val="en-US"/>
        </w:rPr>
        <w:t>ub-</w:t>
      </w:r>
      <w:proofErr w:type="gramStart"/>
      <w:r w:rsidR="005410F9" w:rsidRPr="008868C0">
        <w:rPr>
          <w:rFonts w:asciiTheme="minorHAnsi" w:hAnsiTheme="minorHAnsi" w:cstheme="minorHAnsi"/>
          <w:lang w:val="en-US"/>
        </w:rPr>
        <w:t>area</w:t>
      </w:r>
      <w:bookmarkEnd w:id="307"/>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3.9"/>
        <w:tblDescription w:val="Household income required for tenure to be affordable (based on 25% of income for rents and 3.5x income for buying) by sub-area"/>
      </w:tblPr>
      <w:tblGrid>
        <w:gridCol w:w="2689"/>
        <w:gridCol w:w="1416"/>
        <w:gridCol w:w="1417"/>
        <w:gridCol w:w="1276"/>
        <w:gridCol w:w="1276"/>
        <w:gridCol w:w="1135"/>
        <w:gridCol w:w="1417"/>
        <w:gridCol w:w="1135"/>
        <w:gridCol w:w="1135"/>
        <w:gridCol w:w="1216"/>
      </w:tblGrid>
      <w:tr w:rsidR="00B22B34" w:rsidRPr="008868C0" w14:paraId="586C1ED7" w14:textId="77777777" w:rsidTr="75FD0481">
        <w:trPr>
          <w:trHeight w:val="300"/>
        </w:trPr>
        <w:tc>
          <w:tcPr>
            <w:tcW w:w="953" w:type="pct"/>
            <w:shd w:val="clear" w:color="auto" w:fill="006666"/>
            <w:vAlign w:val="bottom"/>
            <w:hideMark/>
          </w:tcPr>
          <w:p w14:paraId="3ACBC87C" w14:textId="77777777" w:rsidR="00BE70C8" w:rsidRPr="008868C0" w:rsidRDefault="00BE70C8" w:rsidP="00EC2A92">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Tenure option</w:t>
            </w:r>
          </w:p>
        </w:tc>
        <w:tc>
          <w:tcPr>
            <w:tcW w:w="502" w:type="pct"/>
            <w:shd w:val="clear" w:color="auto" w:fill="006666"/>
            <w:noWrap/>
            <w:tcMar>
              <w:left w:w="0" w:type="dxa"/>
              <w:right w:w="0" w:type="dxa"/>
            </w:tcMar>
            <w:vAlign w:val="bottom"/>
            <w:hideMark/>
          </w:tcPr>
          <w:p w14:paraId="36D6FE29" w14:textId="0FA1620D" w:rsidR="00BE70C8" w:rsidRPr="008868C0" w:rsidRDefault="007C6C47" w:rsidP="00EC2A92">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 xml:space="preserve">Income </w:t>
            </w:r>
            <w:proofErr w:type="gramStart"/>
            <w:r w:rsidRPr="008868C0">
              <w:rPr>
                <w:rFonts w:asciiTheme="minorHAnsi" w:hAnsiTheme="minorHAnsi" w:cstheme="minorHAnsi"/>
                <w:color w:val="FFFFFF"/>
                <w:sz w:val="22"/>
                <w:szCs w:val="22"/>
              </w:rPr>
              <w:t xml:space="preserve">required </w:t>
            </w:r>
            <w:r w:rsidR="00BE70C8" w:rsidRPr="008868C0">
              <w:rPr>
                <w:rFonts w:asciiTheme="minorHAnsi" w:hAnsiTheme="minorHAnsi" w:cstheme="minorHAnsi"/>
                <w:color w:val="FFFFFF"/>
                <w:sz w:val="22"/>
                <w:szCs w:val="22"/>
              </w:rPr>
              <w:t xml:space="preserve"> (</w:t>
            </w:r>
            <w:proofErr w:type="gramEnd"/>
            <w:r w:rsidR="00BE70C8" w:rsidRPr="008868C0">
              <w:rPr>
                <w:rFonts w:asciiTheme="minorHAnsi" w:hAnsiTheme="minorHAnsi" w:cstheme="minorHAnsi"/>
                <w:color w:val="FFFFFF"/>
                <w:sz w:val="22"/>
                <w:szCs w:val="22"/>
              </w:rPr>
              <w:t>202</w:t>
            </w:r>
            <w:r w:rsidR="00D6492B" w:rsidRPr="008868C0">
              <w:rPr>
                <w:rFonts w:asciiTheme="minorHAnsi" w:hAnsiTheme="minorHAnsi" w:cstheme="minorHAnsi"/>
                <w:color w:val="FFFFFF"/>
                <w:sz w:val="22"/>
                <w:szCs w:val="22"/>
              </w:rPr>
              <w:t>2</w:t>
            </w:r>
            <w:r w:rsidR="00BE70C8" w:rsidRPr="008868C0">
              <w:rPr>
                <w:rFonts w:asciiTheme="minorHAnsi" w:hAnsiTheme="minorHAnsi" w:cstheme="minorHAnsi"/>
                <w:color w:val="FFFFFF"/>
                <w:sz w:val="22"/>
                <w:szCs w:val="22"/>
              </w:rPr>
              <w:t>)</w:t>
            </w:r>
          </w:p>
          <w:p w14:paraId="70E13ED0" w14:textId="77777777" w:rsidR="00BE70C8" w:rsidRPr="008868C0" w:rsidRDefault="00BE70C8" w:rsidP="00EC2A92">
            <w:pPr>
              <w:spacing w:before="20" w:after="20"/>
              <w:jc w:val="center"/>
              <w:rPr>
                <w:rFonts w:asciiTheme="minorHAnsi" w:hAnsiTheme="minorHAnsi" w:cstheme="minorHAnsi"/>
                <w:b/>
                <w:bCs/>
                <w:color w:val="FFFFFF"/>
                <w:sz w:val="22"/>
                <w:szCs w:val="22"/>
              </w:rPr>
            </w:pPr>
          </w:p>
          <w:p w14:paraId="0C339C30"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Trafford</w:t>
            </w:r>
          </w:p>
        </w:tc>
        <w:tc>
          <w:tcPr>
            <w:tcW w:w="502" w:type="pct"/>
            <w:shd w:val="clear" w:color="auto" w:fill="006666"/>
            <w:noWrap/>
            <w:tcMar>
              <w:left w:w="0" w:type="dxa"/>
              <w:right w:w="0" w:type="dxa"/>
            </w:tcMar>
            <w:vAlign w:val="bottom"/>
            <w:hideMark/>
          </w:tcPr>
          <w:p w14:paraId="32FBA332" w14:textId="77777777" w:rsidR="00BE70C8" w:rsidRPr="008868C0" w:rsidRDefault="00BE70C8" w:rsidP="00EC2A92">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Comparison Area</w:t>
            </w:r>
          </w:p>
          <w:p w14:paraId="7AB0931F" w14:textId="77777777" w:rsidR="00BE70C8" w:rsidRPr="008868C0" w:rsidRDefault="00BE70C8" w:rsidP="00EC2A92">
            <w:pPr>
              <w:spacing w:before="20" w:after="20"/>
              <w:jc w:val="center"/>
              <w:rPr>
                <w:rFonts w:asciiTheme="minorHAnsi" w:hAnsiTheme="minorHAnsi" w:cstheme="minorHAnsi"/>
                <w:b/>
                <w:bCs/>
                <w:color w:val="FFFFFF"/>
                <w:sz w:val="22"/>
                <w:szCs w:val="22"/>
              </w:rPr>
            </w:pPr>
          </w:p>
          <w:p w14:paraId="630903EC"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Greater Manchester</w:t>
            </w:r>
          </w:p>
        </w:tc>
        <w:tc>
          <w:tcPr>
            <w:tcW w:w="452" w:type="pct"/>
            <w:shd w:val="clear" w:color="auto" w:fill="006666"/>
            <w:noWrap/>
            <w:tcMar>
              <w:left w:w="0" w:type="dxa"/>
              <w:right w:w="0" w:type="dxa"/>
            </w:tcMar>
            <w:vAlign w:val="bottom"/>
            <w:hideMark/>
          </w:tcPr>
          <w:p w14:paraId="6BE851B8" w14:textId="77777777" w:rsidR="00BE70C8" w:rsidRPr="008868C0" w:rsidRDefault="00BE70C8" w:rsidP="00EC2A92">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4A93E9A4" w14:textId="77777777" w:rsidR="00BE70C8" w:rsidRPr="008868C0" w:rsidRDefault="00BE70C8" w:rsidP="00EC2A92">
            <w:pPr>
              <w:spacing w:before="20" w:after="20"/>
              <w:jc w:val="center"/>
              <w:rPr>
                <w:rFonts w:asciiTheme="minorHAnsi" w:hAnsiTheme="minorHAnsi" w:cstheme="minorHAnsi"/>
                <w:b/>
                <w:bCs/>
                <w:color w:val="FFFFFF"/>
                <w:sz w:val="22"/>
                <w:szCs w:val="22"/>
              </w:rPr>
            </w:pPr>
          </w:p>
          <w:p w14:paraId="277724B4" w14:textId="77777777" w:rsidR="00BE70C8" w:rsidRPr="008868C0" w:rsidRDefault="00BE70C8" w:rsidP="00EC2A92">
            <w:pPr>
              <w:spacing w:before="20" w:after="20"/>
              <w:jc w:val="center"/>
              <w:rPr>
                <w:rFonts w:asciiTheme="minorHAnsi" w:hAnsiTheme="minorHAnsi" w:cstheme="minorHAnsi"/>
                <w:b/>
                <w:bCs/>
                <w:color w:val="FFFFFF"/>
                <w:sz w:val="22"/>
                <w:szCs w:val="22"/>
              </w:rPr>
            </w:pPr>
          </w:p>
          <w:p w14:paraId="20C7C4FD"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t>Altrincham</w:t>
            </w:r>
          </w:p>
        </w:tc>
        <w:tc>
          <w:tcPr>
            <w:tcW w:w="452" w:type="pct"/>
            <w:shd w:val="clear" w:color="auto" w:fill="006666"/>
            <w:noWrap/>
            <w:tcMar>
              <w:left w:w="0" w:type="dxa"/>
              <w:right w:w="0" w:type="dxa"/>
            </w:tcMar>
            <w:vAlign w:val="bottom"/>
            <w:hideMark/>
          </w:tcPr>
          <w:p w14:paraId="2ADCEF35" w14:textId="77777777" w:rsidR="00BE70C8" w:rsidRPr="008868C0" w:rsidRDefault="00BE70C8" w:rsidP="00EC2A92">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78D1A129"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r>
          </w:p>
          <w:p w14:paraId="1D20AB17"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Old Trafford</w:t>
            </w:r>
          </w:p>
        </w:tc>
        <w:tc>
          <w:tcPr>
            <w:tcW w:w="402" w:type="pct"/>
            <w:shd w:val="clear" w:color="auto" w:fill="006666"/>
            <w:noWrap/>
            <w:tcMar>
              <w:left w:w="0" w:type="dxa"/>
              <w:right w:w="0" w:type="dxa"/>
            </w:tcMar>
            <w:vAlign w:val="bottom"/>
            <w:hideMark/>
          </w:tcPr>
          <w:p w14:paraId="09505B50" w14:textId="77777777" w:rsidR="00BE70C8" w:rsidRPr="008868C0" w:rsidRDefault="00BE70C8" w:rsidP="00EC2A92">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6ACBCA40" w14:textId="77777777" w:rsidR="00BE70C8" w:rsidRPr="008868C0" w:rsidRDefault="00BE70C8" w:rsidP="00EC2A92">
            <w:pPr>
              <w:spacing w:before="20" w:after="20"/>
              <w:jc w:val="center"/>
              <w:rPr>
                <w:rFonts w:asciiTheme="minorHAnsi" w:hAnsiTheme="minorHAnsi" w:cstheme="minorHAnsi"/>
                <w:b/>
                <w:bCs/>
                <w:color w:val="FFFFFF"/>
                <w:sz w:val="22"/>
                <w:szCs w:val="22"/>
              </w:rPr>
            </w:pPr>
          </w:p>
          <w:p w14:paraId="271AF050"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Partington &amp; Carrington</w:t>
            </w:r>
          </w:p>
        </w:tc>
        <w:tc>
          <w:tcPr>
            <w:tcW w:w="502" w:type="pct"/>
            <w:shd w:val="clear" w:color="auto" w:fill="006666"/>
            <w:noWrap/>
            <w:tcMar>
              <w:left w:w="0" w:type="dxa"/>
              <w:right w:w="0" w:type="dxa"/>
            </w:tcMar>
            <w:vAlign w:val="bottom"/>
            <w:hideMark/>
          </w:tcPr>
          <w:p w14:paraId="4F81F8AA" w14:textId="77777777" w:rsidR="00BE70C8" w:rsidRPr="008868C0" w:rsidRDefault="00BE70C8" w:rsidP="00EC2A92">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482D7629" w14:textId="77777777" w:rsidR="00BE70C8" w:rsidRPr="008868C0" w:rsidRDefault="00BE70C8" w:rsidP="00EC2A92">
            <w:pPr>
              <w:spacing w:before="20" w:after="20"/>
              <w:jc w:val="center"/>
              <w:rPr>
                <w:rFonts w:asciiTheme="minorHAnsi" w:hAnsiTheme="minorHAnsi" w:cstheme="minorHAnsi"/>
                <w:b/>
                <w:bCs/>
                <w:color w:val="FFFFFF"/>
                <w:sz w:val="22"/>
                <w:szCs w:val="22"/>
              </w:rPr>
            </w:pPr>
          </w:p>
          <w:p w14:paraId="131AEC06"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t>Rural Communities</w:t>
            </w:r>
          </w:p>
        </w:tc>
        <w:tc>
          <w:tcPr>
            <w:tcW w:w="402" w:type="pct"/>
            <w:shd w:val="clear" w:color="auto" w:fill="006666"/>
            <w:noWrap/>
            <w:tcMar>
              <w:left w:w="0" w:type="dxa"/>
              <w:right w:w="0" w:type="dxa"/>
            </w:tcMar>
            <w:vAlign w:val="bottom"/>
            <w:hideMark/>
          </w:tcPr>
          <w:p w14:paraId="0ADD4F97" w14:textId="77777777" w:rsidR="00BE70C8" w:rsidRPr="008868C0" w:rsidRDefault="00BE70C8" w:rsidP="00EC2A92">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67430A2D" w14:textId="77777777" w:rsidR="00BE70C8" w:rsidRPr="008868C0" w:rsidRDefault="00BE70C8" w:rsidP="00EC2A92">
            <w:pPr>
              <w:spacing w:before="20" w:after="20"/>
              <w:jc w:val="center"/>
              <w:rPr>
                <w:rFonts w:asciiTheme="minorHAnsi" w:hAnsiTheme="minorHAnsi" w:cstheme="minorHAnsi"/>
                <w:b/>
                <w:bCs/>
                <w:color w:val="FFFFFF"/>
                <w:sz w:val="22"/>
                <w:szCs w:val="22"/>
              </w:rPr>
            </w:pPr>
          </w:p>
          <w:p w14:paraId="11EA54A4"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r>
          </w:p>
          <w:p w14:paraId="65BDC775"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Sale</w:t>
            </w:r>
          </w:p>
        </w:tc>
        <w:tc>
          <w:tcPr>
            <w:tcW w:w="402" w:type="pct"/>
            <w:shd w:val="clear" w:color="auto" w:fill="006666"/>
            <w:noWrap/>
            <w:tcMar>
              <w:left w:w="0" w:type="dxa"/>
              <w:right w:w="0" w:type="dxa"/>
            </w:tcMar>
            <w:vAlign w:val="bottom"/>
            <w:hideMark/>
          </w:tcPr>
          <w:p w14:paraId="3C99AFF7" w14:textId="77777777" w:rsidR="00BE70C8" w:rsidRPr="008868C0" w:rsidRDefault="00BE70C8" w:rsidP="00EC2A92">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6F00761D" w14:textId="77777777" w:rsidR="00BE70C8" w:rsidRPr="008868C0" w:rsidRDefault="00BE70C8" w:rsidP="00EC2A92">
            <w:pPr>
              <w:spacing w:before="20" w:after="20"/>
              <w:jc w:val="center"/>
              <w:rPr>
                <w:rFonts w:asciiTheme="minorHAnsi" w:hAnsiTheme="minorHAnsi" w:cstheme="minorHAnsi"/>
                <w:b/>
                <w:bCs/>
                <w:color w:val="FFFFFF"/>
                <w:sz w:val="22"/>
                <w:szCs w:val="22"/>
              </w:rPr>
            </w:pPr>
          </w:p>
          <w:p w14:paraId="7FC01923" w14:textId="77777777" w:rsidR="00BE70C8" w:rsidRPr="008868C0" w:rsidRDefault="00BE70C8" w:rsidP="00EC2A92">
            <w:pPr>
              <w:spacing w:before="20" w:after="20"/>
              <w:jc w:val="center"/>
              <w:rPr>
                <w:rFonts w:asciiTheme="minorHAnsi" w:hAnsiTheme="minorHAnsi" w:cstheme="minorHAnsi"/>
                <w:b/>
                <w:bCs/>
                <w:color w:val="FFFFFF"/>
                <w:sz w:val="22"/>
                <w:szCs w:val="22"/>
              </w:rPr>
            </w:pPr>
          </w:p>
          <w:p w14:paraId="0791556B"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t>Stretford</w:t>
            </w:r>
          </w:p>
        </w:tc>
        <w:tc>
          <w:tcPr>
            <w:tcW w:w="431" w:type="pct"/>
            <w:shd w:val="clear" w:color="auto" w:fill="006666"/>
            <w:noWrap/>
            <w:tcMar>
              <w:left w:w="0" w:type="dxa"/>
              <w:right w:w="0" w:type="dxa"/>
            </w:tcMar>
            <w:vAlign w:val="bottom"/>
            <w:hideMark/>
          </w:tcPr>
          <w:p w14:paraId="6D86AD87" w14:textId="77777777" w:rsidR="00BE70C8" w:rsidRPr="008868C0" w:rsidRDefault="00BE70C8" w:rsidP="00EC2A92">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p w14:paraId="62BC1511" w14:textId="77777777" w:rsidR="00BE70C8" w:rsidRPr="008868C0" w:rsidRDefault="00BE70C8" w:rsidP="00EC2A92">
            <w:pPr>
              <w:spacing w:before="20" w:after="20"/>
              <w:jc w:val="center"/>
              <w:rPr>
                <w:rFonts w:asciiTheme="minorHAnsi" w:hAnsiTheme="minorHAnsi" w:cstheme="minorHAnsi"/>
                <w:b/>
                <w:bCs/>
                <w:color w:val="FFFFFF"/>
                <w:sz w:val="22"/>
                <w:szCs w:val="22"/>
              </w:rPr>
            </w:pPr>
          </w:p>
          <w:p w14:paraId="64812549"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br/>
            </w:r>
          </w:p>
          <w:p w14:paraId="498041E1" w14:textId="77777777" w:rsidR="00BE70C8" w:rsidRPr="008868C0" w:rsidRDefault="00BE70C8"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Urmston</w:t>
            </w:r>
          </w:p>
        </w:tc>
      </w:tr>
      <w:tr w:rsidR="0098619C" w:rsidRPr="008868C0" w14:paraId="1DEAB579"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1429A584" w14:textId="5647DF83"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Social Rent (average)</w:t>
            </w:r>
          </w:p>
        </w:tc>
        <w:tc>
          <w:tcPr>
            <w:tcW w:w="502" w:type="pct"/>
            <w:tcBorders>
              <w:top w:val="nil"/>
              <w:left w:val="nil"/>
              <w:bottom w:val="single" w:sz="8" w:space="0" w:color="000000" w:themeColor="text1"/>
              <w:right w:val="single" w:sz="8" w:space="0" w:color="000000" w:themeColor="text1"/>
            </w:tcBorders>
            <w:shd w:val="clear" w:color="auto" w:fill="auto"/>
            <w:noWrap/>
          </w:tcPr>
          <w:p w14:paraId="1CBF8768" w14:textId="56FD84E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£18,466</w:t>
            </w:r>
          </w:p>
        </w:tc>
        <w:tc>
          <w:tcPr>
            <w:tcW w:w="502" w:type="pct"/>
            <w:tcBorders>
              <w:top w:val="nil"/>
              <w:left w:val="nil"/>
              <w:bottom w:val="single" w:sz="8" w:space="0" w:color="000000" w:themeColor="text1"/>
              <w:right w:val="single" w:sz="8" w:space="0" w:color="000000" w:themeColor="text1"/>
            </w:tcBorders>
            <w:shd w:val="clear" w:color="auto" w:fill="auto"/>
            <w:noWrap/>
          </w:tcPr>
          <w:p w14:paraId="7ABA5B12" w14:textId="56E0514E"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£18,466</w:t>
            </w:r>
          </w:p>
        </w:tc>
        <w:tc>
          <w:tcPr>
            <w:tcW w:w="452" w:type="pct"/>
            <w:tcBorders>
              <w:top w:val="nil"/>
              <w:left w:val="nil"/>
              <w:bottom w:val="single" w:sz="8" w:space="0" w:color="000000" w:themeColor="text1"/>
              <w:right w:val="single" w:sz="8" w:space="0" w:color="000000" w:themeColor="text1"/>
            </w:tcBorders>
            <w:shd w:val="clear" w:color="auto" w:fill="auto"/>
            <w:noWrap/>
          </w:tcPr>
          <w:p w14:paraId="5A44CDE1" w14:textId="769C10C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£18,466</w:t>
            </w:r>
          </w:p>
        </w:tc>
        <w:tc>
          <w:tcPr>
            <w:tcW w:w="452" w:type="pct"/>
            <w:tcBorders>
              <w:top w:val="nil"/>
              <w:left w:val="nil"/>
              <w:bottom w:val="single" w:sz="8" w:space="0" w:color="000000" w:themeColor="text1"/>
              <w:right w:val="single" w:sz="8" w:space="0" w:color="000000" w:themeColor="text1"/>
            </w:tcBorders>
            <w:shd w:val="clear" w:color="auto" w:fill="auto"/>
            <w:noWrap/>
          </w:tcPr>
          <w:p w14:paraId="1C9B12D2" w14:textId="5C3D5ECA"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£18,466</w:t>
            </w:r>
          </w:p>
        </w:tc>
        <w:tc>
          <w:tcPr>
            <w:tcW w:w="402" w:type="pct"/>
            <w:tcBorders>
              <w:top w:val="nil"/>
              <w:left w:val="nil"/>
              <w:bottom w:val="single" w:sz="8" w:space="0" w:color="000000" w:themeColor="text1"/>
              <w:right w:val="single" w:sz="8" w:space="0" w:color="000000" w:themeColor="text1"/>
            </w:tcBorders>
            <w:shd w:val="clear" w:color="auto" w:fill="auto"/>
            <w:noWrap/>
          </w:tcPr>
          <w:p w14:paraId="042DD337" w14:textId="396A4ED0"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£18,466</w:t>
            </w:r>
          </w:p>
        </w:tc>
        <w:tc>
          <w:tcPr>
            <w:tcW w:w="502" w:type="pct"/>
            <w:tcBorders>
              <w:top w:val="nil"/>
              <w:left w:val="nil"/>
              <w:bottom w:val="single" w:sz="8" w:space="0" w:color="000000" w:themeColor="text1"/>
              <w:right w:val="single" w:sz="8" w:space="0" w:color="000000" w:themeColor="text1"/>
            </w:tcBorders>
            <w:shd w:val="clear" w:color="auto" w:fill="auto"/>
            <w:noWrap/>
          </w:tcPr>
          <w:p w14:paraId="6D0C9F0C" w14:textId="3E5E5CD3"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£18,466</w:t>
            </w:r>
          </w:p>
        </w:tc>
        <w:tc>
          <w:tcPr>
            <w:tcW w:w="402" w:type="pct"/>
            <w:tcBorders>
              <w:top w:val="nil"/>
              <w:left w:val="nil"/>
              <w:bottom w:val="single" w:sz="8" w:space="0" w:color="000000" w:themeColor="text1"/>
              <w:right w:val="single" w:sz="8" w:space="0" w:color="000000" w:themeColor="text1"/>
            </w:tcBorders>
            <w:shd w:val="clear" w:color="auto" w:fill="auto"/>
            <w:noWrap/>
          </w:tcPr>
          <w:p w14:paraId="183E86CC" w14:textId="451BEDA2"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£18,466</w:t>
            </w:r>
          </w:p>
        </w:tc>
        <w:tc>
          <w:tcPr>
            <w:tcW w:w="402" w:type="pct"/>
            <w:tcBorders>
              <w:top w:val="nil"/>
              <w:left w:val="nil"/>
              <w:bottom w:val="single" w:sz="8" w:space="0" w:color="000000" w:themeColor="text1"/>
              <w:right w:val="single" w:sz="8" w:space="0" w:color="000000" w:themeColor="text1"/>
            </w:tcBorders>
            <w:shd w:val="clear" w:color="auto" w:fill="auto"/>
            <w:noWrap/>
          </w:tcPr>
          <w:p w14:paraId="31C60844" w14:textId="5B7837AB"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£18,466</w:t>
            </w:r>
          </w:p>
        </w:tc>
        <w:tc>
          <w:tcPr>
            <w:tcW w:w="431" w:type="pct"/>
            <w:tcBorders>
              <w:top w:val="nil"/>
              <w:left w:val="nil"/>
              <w:bottom w:val="single" w:sz="8" w:space="0" w:color="000000" w:themeColor="text1"/>
              <w:right w:val="single" w:sz="8" w:space="0" w:color="000000" w:themeColor="text1"/>
            </w:tcBorders>
            <w:shd w:val="clear" w:color="auto" w:fill="auto"/>
            <w:noWrap/>
          </w:tcPr>
          <w:p w14:paraId="1537EF79" w14:textId="2DFC707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£18,466</w:t>
            </w:r>
          </w:p>
        </w:tc>
      </w:tr>
      <w:tr w:rsidR="0098619C" w:rsidRPr="008868C0" w14:paraId="08253D9A"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5040A57E"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Affordable Rent (monthly cost)</w:t>
            </w:r>
          </w:p>
        </w:tc>
        <w:tc>
          <w:tcPr>
            <w:tcW w:w="502" w:type="pct"/>
            <w:tcBorders>
              <w:top w:val="nil"/>
              <w:left w:val="nil"/>
              <w:bottom w:val="single" w:sz="8" w:space="0" w:color="000000" w:themeColor="text1"/>
              <w:right w:val="single" w:sz="8" w:space="0" w:color="000000" w:themeColor="text1"/>
            </w:tcBorders>
            <w:shd w:val="clear" w:color="auto" w:fill="auto"/>
            <w:noWrap/>
          </w:tcPr>
          <w:p w14:paraId="5B19B800" w14:textId="48735AC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£38,438</w:t>
            </w:r>
          </w:p>
        </w:tc>
        <w:tc>
          <w:tcPr>
            <w:tcW w:w="502" w:type="pct"/>
            <w:tcBorders>
              <w:top w:val="nil"/>
              <w:left w:val="nil"/>
              <w:bottom w:val="single" w:sz="8" w:space="0" w:color="000000" w:themeColor="text1"/>
              <w:right w:val="single" w:sz="8" w:space="0" w:color="000000" w:themeColor="text1"/>
            </w:tcBorders>
            <w:shd w:val="clear" w:color="auto" w:fill="auto"/>
            <w:noWrap/>
          </w:tcPr>
          <w:p w14:paraId="04B4C10E" w14:textId="0C6F2E9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£36,442</w:t>
            </w:r>
          </w:p>
        </w:tc>
        <w:tc>
          <w:tcPr>
            <w:tcW w:w="452" w:type="pct"/>
            <w:tcBorders>
              <w:top w:val="nil"/>
              <w:left w:val="nil"/>
              <w:bottom w:val="single" w:sz="8" w:space="0" w:color="000000" w:themeColor="text1"/>
              <w:right w:val="single" w:sz="8" w:space="0" w:color="000000" w:themeColor="text1"/>
            </w:tcBorders>
            <w:shd w:val="clear" w:color="auto" w:fill="auto"/>
            <w:noWrap/>
          </w:tcPr>
          <w:p w14:paraId="255EDC87" w14:textId="205AE83E"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£47,923</w:t>
            </w:r>
          </w:p>
        </w:tc>
        <w:tc>
          <w:tcPr>
            <w:tcW w:w="452" w:type="pct"/>
            <w:tcBorders>
              <w:top w:val="nil"/>
              <w:left w:val="nil"/>
              <w:bottom w:val="single" w:sz="8" w:space="0" w:color="000000" w:themeColor="text1"/>
              <w:right w:val="single" w:sz="8" w:space="0" w:color="000000" w:themeColor="text1"/>
            </w:tcBorders>
            <w:shd w:val="clear" w:color="auto" w:fill="auto"/>
            <w:noWrap/>
          </w:tcPr>
          <w:p w14:paraId="433EE17D" w14:textId="5A8C4B65"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£31,603</w:t>
            </w:r>
          </w:p>
        </w:tc>
        <w:tc>
          <w:tcPr>
            <w:tcW w:w="402" w:type="pct"/>
            <w:tcBorders>
              <w:top w:val="nil"/>
              <w:left w:val="nil"/>
              <w:bottom w:val="single" w:sz="8" w:space="0" w:color="000000" w:themeColor="text1"/>
              <w:right w:val="single" w:sz="8" w:space="0" w:color="000000" w:themeColor="text1"/>
            </w:tcBorders>
            <w:shd w:val="clear" w:color="auto" w:fill="auto"/>
            <w:noWrap/>
          </w:tcPr>
          <w:p w14:paraId="5E5D45F6" w14:textId="5335365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£34,445</w:t>
            </w:r>
          </w:p>
        </w:tc>
        <w:tc>
          <w:tcPr>
            <w:tcW w:w="502" w:type="pct"/>
            <w:tcBorders>
              <w:top w:val="nil"/>
              <w:left w:val="nil"/>
              <w:bottom w:val="single" w:sz="8" w:space="0" w:color="000000" w:themeColor="text1"/>
              <w:right w:val="single" w:sz="8" w:space="0" w:color="000000" w:themeColor="text1"/>
            </w:tcBorders>
            <w:shd w:val="clear" w:color="auto" w:fill="auto"/>
            <w:noWrap/>
          </w:tcPr>
          <w:p w14:paraId="3B51C822" w14:textId="3B734B01"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£52,762</w:t>
            </w:r>
          </w:p>
        </w:tc>
        <w:tc>
          <w:tcPr>
            <w:tcW w:w="402" w:type="pct"/>
            <w:tcBorders>
              <w:top w:val="nil"/>
              <w:left w:val="nil"/>
              <w:bottom w:val="single" w:sz="8" w:space="0" w:color="000000" w:themeColor="text1"/>
              <w:right w:val="single" w:sz="8" w:space="0" w:color="000000" w:themeColor="text1"/>
            </w:tcBorders>
            <w:shd w:val="clear" w:color="auto" w:fill="auto"/>
            <w:noWrap/>
          </w:tcPr>
          <w:p w14:paraId="4B778B0E" w14:textId="51112833"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£42,278</w:t>
            </w:r>
          </w:p>
        </w:tc>
        <w:tc>
          <w:tcPr>
            <w:tcW w:w="402" w:type="pct"/>
            <w:tcBorders>
              <w:top w:val="nil"/>
              <w:left w:val="nil"/>
              <w:bottom w:val="single" w:sz="8" w:space="0" w:color="000000" w:themeColor="text1"/>
              <w:right w:val="single" w:sz="8" w:space="0" w:color="000000" w:themeColor="text1"/>
            </w:tcBorders>
            <w:shd w:val="clear" w:color="auto" w:fill="auto"/>
            <w:noWrap/>
          </w:tcPr>
          <w:p w14:paraId="441E7599" w14:textId="1A400745"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£36,442</w:t>
            </w:r>
          </w:p>
        </w:tc>
        <w:tc>
          <w:tcPr>
            <w:tcW w:w="431" w:type="pct"/>
            <w:tcBorders>
              <w:top w:val="nil"/>
              <w:left w:val="nil"/>
              <w:bottom w:val="single" w:sz="8" w:space="0" w:color="000000" w:themeColor="text1"/>
              <w:right w:val="single" w:sz="8" w:space="0" w:color="000000" w:themeColor="text1"/>
            </w:tcBorders>
            <w:shd w:val="clear" w:color="auto" w:fill="auto"/>
            <w:noWrap/>
          </w:tcPr>
          <w:p w14:paraId="5F923C6E" w14:textId="25639445"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£34,598</w:t>
            </w:r>
          </w:p>
        </w:tc>
      </w:tr>
      <w:tr w:rsidR="0098619C" w:rsidRPr="008868C0" w14:paraId="51746FC7"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17B8F72B"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Rent - Lower Quartile</w:t>
            </w:r>
          </w:p>
        </w:tc>
        <w:tc>
          <w:tcPr>
            <w:tcW w:w="502" w:type="pct"/>
            <w:tcBorders>
              <w:top w:val="nil"/>
              <w:left w:val="nil"/>
              <w:bottom w:val="single" w:sz="8" w:space="0" w:color="000000" w:themeColor="text1"/>
              <w:right w:val="single" w:sz="8" w:space="0" w:color="000000" w:themeColor="text1"/>
            </w:tcBorders>
            <w:shd w:val="clear" w:color="auto" w:fill="auto"/>
            <w:noWrap/>
          </w:tcPr>
          <w:p w14:paraId="2DEEE545" w14:textId="783BE95D"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£39,408</w:t>
            </w:r>
          </w:p>
        </w:tc>
        <w:tc>
          <w:tcPr>
            <w:tcW w:w="502" w:type="pct"/>
            <w:tcBorders>
              <w:top w:val="nil"/>
              <w:left w:val="nil"/>
              <w:bottom w:val="single" w:sz="8" w:space="0" w:color="000000" w:themeColor="text1"/>
              <w:right w:val="single" w:sz="8" w:space="0" w:color="000000" w:themeColor="text1"/>
            </w:tcBorders>
            <w:shd w:val="clear" w:color="auto" w:fill="auto"/>
            <w:noWrap/>
          </w:tcPr>
          <w:p w14:paraId="40DE47D5" w14:textId="2D748DDF"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£36,000</w:t>
            </w:r>
          </w:p>
        </w:tc>
        <w:tc>
          <w:tcPr>
            <w:tcW w:w="452" w:type="pct"/>
            <w:tcBorders>
              <w:top w:val="nil"/>
              <w:left w:val="nil"/>
              <w:bottom w:val="single" w:sz="8" w:space="0" w:color="000000" w:themeColor="text1"/>
              <w:right w:val="single" w:sz="8" w:space="0" w:color="000000" w:themeColor="text1"/>
            </w:tcBorders>
            <w:shd w:val="clear" w:color="auto" w:fill="auto"/>
            <w:noWrap/>
          </w:tcPr>
          <w:p w14:paraId="2A767FF6" w14:textId="6B736BDE"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£43,248</w:t>
            </w:r>
          </w:p>
        </w:tc>
        <w:tc>
          <w:tcPr>
            <w:tcW w:w="452" w:type="pct"/>
            <w:tcBorders>
              <w:top w:val="nil"/>
              <w:left w:val="nil"/>
              <w:bottom w:val="single" w:sz="8" w:space="0" w:color="000000" w:themeColor="text1"/>
              <w:right w:val="single" w:sz="8" w:space="0" w:color="000000" w:themeColor="text1"/>
            </w:tcBorders>
            <w:shd w:val="clear" w:color="auto" w:fill="auto"/>
            <w:noWrap/>
          </w:tcPr>
          <w:p w14:paraId="1F17C215" w14:textId="45FE04E8"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£34,752</w:t>
            </w:r>
          </w:p>
        </w:tc>
        <w:tc>
          <w:tcPr>
            <w:tcW w:w="402" w:type="pct"/>
            <w:tcBorders>
              <w:top w:val="nil"/>
              <w:left w:val="nil"/>
              <w:bottom w:val="single" w:sz="8" w:space="0" w:color="000000" w:themeColor="text1"/>
              <w:right w:val="single" w:sz="8" w:space="0" w:color="000000" w:themeColor="text1"/>
            </w:tcBorders>
            <w:shd w:val="clear" w:color="auto" w:fill="auto"/>
            <w:noWrap/>
          </w:tcPr>
          <w:p w14:paraId="6D7D5E91" w14:textId="3D0F096E"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£36,192</w:t>
            </w:r>
          </w:p>
        </w:tc>
        <w:tc>
          <w:tcPr>
            <w:tcW w:w="502" w:type="pct"/>
            <w:tcBorders>
              <w:top w:val="nil"/>
              <w:left w:val="nil"/>
              <w:bottom w:val="single" w:sz="8" w:space="0" w:color="000000" w:themeColor="text1"/>
              <w:right w:val="single" w:sz="8" w:space="0" w:color="000000" w:themeColor="text1"/>
            </w:tcBorders>
            <w:shd w:val="clear" w:color="auto" w:fill="auto"/>
            <w:noWrap/>
          </w:tcPr>
          <w:p w14:paraId="7DA1D0B1" w14:textId="04E98FF0"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£52,848</w:t>
            </w:r>
          </w:p>
        </w:tc>
        <w:tc>
          <w:tcPr>
            <w:tcW w:w="402" w:type="pct"/>
            <w:tcBorders>
              <w:top w:val="nil"/>
              <w:left w:val="nil"/>
              <w:bottom w:val="single" w:sz="8" w:space="0" w:color="000000" w:themeColor="text1"/>
              <w:right w:val="single" w:sz="8" w:space="0" w:color="000000" w:themeColor="text1"/>
            </w:tcBorders>
            <w:shd w:val="clear" w:color="auto" w:fill="auto"/>
            <w:noWrap/>
          </w:tcPr>
          <w:p w14:paraId="43D0056B" w14:textId="0F43AEE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£40,752</w:t>
            </w:r>
          </w:p>
        </w:tc>
        <w:tc>
          <w:tcPr>
            <w:tcW w:w="402" w:type="pct"/>
            <w:tcBorders>
              <w:top w:val="nil"/>
              <w:left w:val="nil"/>
              <w:bottom w:val="single" w:sz="8" w:space="0" w:color="000000" w:themeColor="text1"/>
              <w:right w:val="single" w:sz="8" w:space="0" w:color="000000" w:themeColor="text1"/>
            </w:tcBorders>
            <w:shd w:val="clear" w:color="auto" w:fill="auto"/>
            <w:noWrap/>
          </w:tcPr>
          <w:p w14:paraId="1E6CC219" w14:textId="329976B0"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£40,752</w:t>
            </w:r>
          </w:p>
        </w:tc>
        <w:tc>
          <w:tcPr>
            <w:tcW w:w="431" w:type="pct"/>
            <w:tcBorders>
              <w:top w:val="nil"/>
              <w:left w:val="nil"/>
              <w:bottom w:val="single" w:sz="8" w:space="0" w:color="000000" w:themeColor="text1"/>
              <w:right w:val="single" w:sz="8" w:space="0" w:color="000000" w:themeColor="text1"/>
            </w:tcBorders>
            <w:shd w:val="clear" w:color="auto" w:fill="auto"/>
            <w:noWrap/>
          </w:tcPr>
          <w:p w14:paraId="4D5F05F5" w14:textId="446AFC34"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£36,000</w:t>
            </w:r>
          </w:p>
        </w:tc>
      </w:tr>
      <w:tr w:rsidR="0098619C" w:rsidRPr="008868C0" w14:paraId="4BFB1162"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7AF11515"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Rent - Median</w:t>
            </w:r>
          </w:p>
        </w:tc>
        <w:tc>
          <w:tcPr>
            <w:tcW w:w="502" w:type="pct"/>
            <w:tcBorders>
              <w:top w:val="nil"/>
              <w:left w:val="nil"/>
              <w:bottom w:val="single" w:sz="8" w:space="0" w:color="000000" w:themeColor="text1"/>
              <w:right w:val="single" w:sz="8" w:space="0" w:color="000000" w:themeColor="text1"/>
            </w:tcBorders>
            <w:shd w:val="clear" w:color="auto" w:fill="auto"/>
            <w:noWrap/>
          </w:tcPr>
          <w:p w14:paraId="0DC2C722" w14:textId="575A2E8E"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£48,048</w:t>
            </w:r>
          </w:p>
        </w:tc>
        <w:tc>
          <w:tcPr>
            <w:tcW w:w="502" w:type="pct"/>
            <w:tcBorders>
              <w:top w:val="nil"/>
              <w:left w:val="nil"/>
              <w:bottom w:val="single" w:sz="8" w:space="0" w:color="000000" w:themeColor="text1"/>
              <w:right w:val="single" w:sz="8" w:space="0" w:color="000000" w:themeColor="text1"/>
            </w:tcBorders>
            <w:shd w:val="clear" w:color="auto" w:fill="auto"/>
            <w:noWrap/>
          </w:tcPr>
          <w:p w14:paraId="045E2A9D" w14:textId="39B8EB5B"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£45,552</w:t>
            </w:r>
          </w:p>
        </w:tc>
        <w:tc>
          <w:tcPr>
            <w:tcW w:w="452" w:type="pct"/>
            <w:tcBorders>
              <w:top w:val="nil"/>
              <w:left w:val="nil"/>
              <w:bottom w:val="single" w:sz="8" w:space="0" w:color="000000" w:themeColor="text1"/>
              <w:right w:val="single" w:sz="8" w:space="0" w:color="000000" w:themeColor="text1"/>
            </w:tcBorders>
            <w:shd w:val="clear" w:color="auto" w:fill="auto"/>
            <w:noWrap/>
          </w:tcPr>
          <w:p w14:paraId="2B95728C" w14:textId="0629DFDF"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£59,904</w:t>
            </w:r>
          </w:p>
        </w:tc>
        <w:tc>
          <w:tcPr>
            <w:tcW w:w="452" w:type="pct"/>
            <w:tcBorders>
              <w:top w:val="nil"/>
              <w:left w:val="nil"/>
              <w:bottom w:val="single" w:sz="8" w:space="0" w:color="000000" w:themeColor="text1"/>
              <w:right w:val="single" w:sz="8" w:space="0" w:color="000000" w:themeColor="text1"/>
            </w:tcBorders>
            <w:shd w:val="clear" w:color="auto" w:fill="auto"/>
            <w:noWrap/>
          </w:tcPr>
          <w:p w14:paraId="1F583077" w14:textId="0F7E3160"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£39,504</w:t>
            </w:r>
          </w:p>
        </w:tc>
        <w:tc>
          <w:tcPr>
            <w:tcW w:w="402" w:type="pct"/>
            <w:tcBorders>
              <w:top w:val="nil"/>
              <w:left w:val="nil"/>
              <w:bottom w:val="single" w:sz="8" w:space="0" w:color="000000" w:themeColor="text1"/>
              <w:right w:val="single" w:sz="8" w:space="0" w:color="000000" w:themeColor="text1"/>
            </w:tcBorders>
            <w:shd w:val="clear" w:color="auto" w:fill="auto"/>
            <w:noWrap/>
          </w:tcPr>
          <w:p w14:paraId="15480346" w14:textId="7738EEA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£43,056</w:t>
            </w:r>
          </w:p>
        </w:tc>
        <w:tc>
          <w:tcPr>
            <w:tcW w:w="502" w:type="pct"/>
            <w:tcBorders>
              <w:top w:val="nil"/>
              <w:left w:val="nil"/>
              <w:bottom w:val="single" w:sz="8" w:space="0" w:color="000000" w:themeColor="text1"/>
              <w:right w:val="single" w:sz="8" w:space="0" w:color="000000" w:themeColor="text1"/>
            </w:tcBorders>
            <w:shd w:val="clear" w:color="auto" w:fill="auto"/>
            <w:noWrap/>
          </w:tcPr>
          <w:p w14:paraId="06B25732" w14:textId="5E28D1D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£65,952</w:t>
            </w:r>
          </w:p>
        </w:tc>
        <w:tc>
          <w:tcPr>
            <w:tcW w:w="402" w:type="pct"/>
            <w:tcBorders>
              <w:top w:val="nil"/>
              <w:left w:val="nil"/>
              <w:bottom w:val="single" w:sz="8" w:space="0" w:color="000000" w:themeColor="text1"/>
              <w:right w:val="single" w:sz="8" w:space="0" w:color="000000" w:themeColor="text1"/>
            </w:tcBorders>
            <w:shd w:val="clear" w:color="auto" w:fill="auto"/>
            <w:noWrap/>
          </w:tcPr>
          <w:p w14:paraId="02C7C693" w14:textId="5F06F61A"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£52,848</w:t>
            </w:r>
          </w:p>
        </w:tc>
        <w:tc>
          <w:tcPr>
            <w:tcW w:w="402" w:type="pct"/>
            <w:tcBorders>
              <w:top w:val="nil"/>
              <w:left w:val="nil"/>
              <w:bottom w:val="single" w:sz="8" w:space="0" w:color="000000" w:themeColor="text1"/>
              <w:right w:val="single" w:sz="8" w:space="0" w:color="000000" w:themeColor="text1"/>
            </w:tcBorders>
            <w:shd w:val="clear" w:color="auto" w:fill="auto"/>
            <w:noWrap/>
          </w:tcPr>
          <w:p w14:paraId="4519ABBA" w14:textId="291C2AD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£45,552</w:t>
            </w:r>
          </w:p>
        </w:tc>
        <w:tc>
          <w:tcPr>
            <w:tcW w:w="431" w:type="pct"/>
            <w:tcBorders>
              <w:top w:val="nil"/>
              <w:left w:val="nil"/>
              <w:bottom w:val="single" w:sz="8" w:space="0" w:color="000000" w:themeColor="text1"/>
              <w:right w:val="single" w:sz="8" w:space="0" w:color="000000" w:themeColor="text1"/>
            </w:tcBorders>
            <w:shd w:val="clear" w:color="auto" w:fill="auto"/>
            <w:noWrap/>
          </w:tcPr>
          <w:p w14:paraId="04DDCC81" w14:textId="38A493C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£43,248</w:t>
            </w:r>
          </w:p>
        </w:tc>
      </w:tr>
      <w:tr w:rsidR="0098619C" w:rsidRPr="008868C0" w14:paraId="172BF3F5"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79D6AFFE"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Rent - Average</w:t>
            </w:r>
          </w:p>
        </w:tc>
        <w:tc>
          <w:tcPr>
            <w:tcW w:w="502" w:type="pct"/>
            <w:tcBorders>
              <w:top w:val="nil"/>
              <w:left w:val="nil"/>
              <w:bottom w:val="single" w:sz="8" w:space="0" w:color="000000" w:themeColor="text1"/>
              <w:right w:val="single" w:sz="8" w:space="0" w:color="000000" w:themeColor="text1"/>
            </w:tcBorders>
            <w:shd w:val="clear" w:color="auto" w:fill="auto"/>
            <w:noWrap/>
          </w:tcPr>
          <w:p w14:paraId="3C2AA9D8" w14:textId="1CC64E6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£59,052</w:t>
            </w:r>
          </w:p>
        </w:tc>
        <w:tc>
          <w:tcPr>
            <w:tcW w:w="502" w:type="pct"/>
            <w:tcBorders>
              <w:top w:val="nil"/>
              <w:left w:val="nil"/>
              <w:bottom w:val="single" w:sz="8" w:space="0" w:color="000000" w:themeColor="text1"/>
              <w:right w:val="single" w:sz="8" w:space="0" w:color="000000" w:themeColor="text1"/>
            </w:tcBorders>
            <w:shd w:val="clear" w:color="auto" w:fill="auto"/>
            <w:noWrap/>
          </w:tcPr>
          <w:p w14:paraId="4BC2A600" w14:textId="7EBA8AB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£54,624</w:t>
            </w:r>
          </w:p>
        </w:tc>
        <w:tc>
          <w:tcPr>
            <w:tcW w:w="452" w:type="pct"/>
            <w:tcBorders>
              <w:top w:val="nil"/>
              <w:left w:val="nil"/>
              <w:bottom w:val="single" w:sz="8" w:space="0" w:color="000000" w:themeColor="text1"/>
              <w:right w:val="single" w:sz="8" w:space="0" w:color="000000" w:themeColor="text1"/>
            </w:tcBorders>
            <w:shd w:val="clear" w:color="auto" w:fill="auto"/>
            <w:noWrap/>
          </w:tcPr>
          <w:p w14:paraId="05672260" w14:textId="5568DC15"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£69,383</w:t>
            </w:r>
          </w:p>
        </w:tc>
        <w:tc>
          <w:tcPr>
            <w:tcW w:w="452" w:type="pct"/>
            <w:tcBorders>
              <w:top w:val="nil"/>
              <w:left w:val="nil"/>
              <w:bottom w:val="single" w:sz="8" w:space="0" w:color="000000" w:themeColor="text1"/>
              <w:right w:val="single" w:sz="8" w:space="0" w:color="000000" w:themeColor="text1"/>
            </w:tcBorders>
            <w:shd w:val="clear" w:color="auto" w:fill="auto"/>
            <w:noWrap/>
          </w:tcPr>
          <w:p w14:paraId="609E5E37" w14:textId="32CFFBA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£45,180</w:t>
            </w:r>
          </w:p>
        </w:tc>
        <w:tc>
          <w:tcPr>
            <w:tcW w:w="402" w:type="pct"/>
            <w:tcBorders>
              <w:top w:val="nil"/>
              <w:left w:val="nil"/>
              <w:bottom w:val="single" w:sz="8" w:space="0" w:color="000000" w:themeColor="text1"/>
              <w:right w:val="single" w:sz="8" w:space="0" w:color="000000" w:themeColor="text1"/>
            </w:tcBorders>
            <w:shd w:val="clear" w:color="auto" w:fill="auto"/>
            <w:noWrap/>
          </w:tcPr>
          <w:p w14:paraId="36915DAA" w14:textId="6FF61054"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£45,752</w:t>
            </w:r>
          </w:p>
        </w:tc>
        <w:tc>
          <w:tcPr>
            <w:tcW w:w="502" w:type="pct"/>
            <w:tcBorders>
              <w:top w:val="nil"/>
              <w:left w:val="nil"/>
              <w:bottom w:val="single" w:sz="8" w:space="0" w:color="000000" w:themeColor="text1"/>
              <w:right w:val="single" w:sz="8" w:space="0" w:color="000000" w:themeColor="text1"/>
            </w:tcBorders>
            <w:shd w:val="clear" w:color="auto" w:fill="auto"/>
            <w:noWrap/>
          </w:tcPr>
          <w:p w14:paraId="01C31C00" w14:textId="4DDD5E7A"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£132,195</w:t>
            </w:r>
          </w:p>
        </w:tc>
        <w:tc>
          <w:tcPr>
            <w:tcW w:w="402" w:type="pct"/>
            <w:tcBorders>
              <w:top w:val="nil"/>
              <w:left w:val="nil"/>
              <w:bottom w:val="single" w:sz="8" w:space="0" w:color="000000" w:themeColor="text1"/>
              <w:right w:val="single" w:sz="8" w:space="0" w:color="000000" w:themeColor="text1"/>
            </w:tcBorders>
            <w:shd w:val="clear" w:color="auto" w:fill="auto"/>
            <w:noWrap/>
          </w:tcPr>
          <w:p w14:paraId="3515EC4A" w14:textId="407E40D1"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£54,395</w:t>
            </w:r>
          </w:p>
        </w:tc>
        <w:tc>
          <w:tcPr>
            <w:tcW w:w="402" w:type="pct"/>
            <w:tcBorders>
              <w:top w:val="nil"/>
              <w:left w:val="nil"/>
              <w:bottom w:val="single" w:sz="8" w:space="0" w:color="000000" w:themeColor="text1"/>
              <w:right w:val="single" w:sz="8" w:space="0" w:color="000000" w:themeColor="text1"/>
            </w:tcBorders>
            <w:shd w:val="clear" w:color="auto" w:fill="auto"/>
            <w:noWrap/>
          </w:tcPr>
          <w:p w14:paraId="2516A6E2" w14:textId="46896B3D"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£47,359</w:t>
            </w:r>
          </w:p>
        </w:tc>
        <w:tc>
          <w:tcPr>
            <w:tcW w:w="431" w:type="pct"/>
            <w:tcBorders>
              <w:top w:val="nil"/>
              <w:left w:val="nil"/>
              <w:bottom w:val="single" w:sz="8" w:space="0" w:color="000000" w:themeColor="text1"/>
              <w:right w:val="single" w:sz="8" w:space="0" w:color="000000" w:themeColor="text1"/>
            </w:tcBorders>
            <w:shd w:val="clear" w:color="auto" w:fill="auto"/>
            <w:noWrap/>
          </w:tcPr>
          <w:p w14:paraId="710CE7F7" w14:textId="20E3F0C8"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£46,652</w:t>
            </w:r>
          </w:p>
        </w:tc>
      </w:tr>
      <w:tr w:rsidR="0098619C" w:rsidRPr="008868C0" w14:paraId="587F335D"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0C3AAFFC"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Sale - Lower Quartile</w:t>
            </w:r>
          </w:p>
        </w:tc>
        <w:tc>
          <w:tcPr>
            <w:tcW w:w="502" w:type="pct"/>
            <w:tcBorders>
              <w:top w:val="nil"/>
              <w:left w:val="nil"/>
              <w:bottom w:val="single" w:sz="8" w:space="0" w:color="000000" w:themeColor="text1"/>
              <w:right w:val="single" w:sz="8" w:space="0" w:color="000000" w:themeColor="text1"/>
            </w:tcBorders>
            <w:shd w:val="clear" w:color="auto" w:fill="auto"/>
            <w:noWrap/>
          </w:tcPr>
          <w:p w14:paraId="427E0FF1" w14:textId="6398F88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£65,571</w:t>
            </w:r>
          </w:p>
        </w:tc>
        <w:tc>
          <w:tcPr>
            <w:tcW w:w="502" w:type="pct"/>
            <w:tcBorders>
              <w:top w:val="nil"/>
              <w:left w:val="nil"/>
              <w:bottom w:val="single" w:sz="8" w:space="0" w:color="000000" w:themeColor="text1"/>
              <w:right w:val="single" w:sz="8" w:space="0" w:color="000000" w:themeColor="text1"/>
            </w:tcBorders>
            <w:shd w:val="clear" w:color="auto" w:fill="auto"/>
            <w:noWrap/>
          </w:tcPr>
          <w:p w14:paraId="79366FA2" w14:textId="7E834501"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£37,286</w:t>
            </w:r>
          </w:p>
        </w:tc>
        <w:tc>
          <w:tcPr>
            <w:tcW w:w="452" w:type="pct"/>
            <w:tcBorders>
              <w:top w:val="nil"/>
              <w:left w:val="nil"/>
              <w:bottom w:val="single" w:sz="8" w:space="0" w:color="000000" w:themeColor="text1"/>
              <w:right w:val="single" w:sz="8" w:space="0" w:color="000000" w:themeColor="text1"/>
            </w:tcBorders>
            <w:shd w:val="clear" w:color="auto" w:fill="auto"/>
            <w:noWrap/>
          </w:tcPr>
          <w:p w14:paraId="386586F3" w14:textId="0CFB4222"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£82,286</w:t>
            </w:r>
          </w:p>
        </w:tc>
        <w:tc>
          <w:tcPr>
            <w:tcW w:w="452" w:type="pct"/>
            <w:tcBorders>
              <w:top w:val="nil"/>
              <w:left w:val="nil"/>
              <w:bottom w:val="single" w:sz="8" w:space="0" w:color="000000" w:themeColor="text1"/>
              <w:right w:val="single" w:sz="8" w:space="0" w:color="000000" w:themeColor="text1"/>
            </w:tcBorders>
            <w:shd w:val="clear" w:color="auto" w:fill="auto"/>
            <w:noWrap/>
          </w:tcPr>
          <w:p w14:paraId="29F6DDBD" w14:textId="1E24D51D"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£51,429</w:t>
            </w:r>
          </w:p>
        </w:tc>
        <w:tc>
          <w:tcPr>
            <w:tcW w:w="402" w:type="pct"/>
            <w:tcBorders>
              <w:top w:val="nil"/>
              <w:left w:val="nil"/>
              <w:bottom w:val="single" w:sz="8" w:space="0" w:color="000000" w:themeColor="text1"/>
              <w:right w:val="single" w:sz="8" w:space="0" w:color="000000" w:themeColor="text1"/>
            </w:tcBorders>
            <w:shd w:val="clear" w:color="auto" w:fill="auto"/>
            <w:noWrap/>
          </w:tcPr>
          <w:p w14:paraId="7EA55DBE" w14:textId="06108D4F"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£42,300</w:t>
            </w:r>
          </w:p>
        </w:tc>
        <w:tc>
          <w:tcPr>
            <w:tcW w:w="502" w:type="pct"/>
            <w:tcBorders>
              <w:top w:val="nil"/>
              <w:left w:val="nil"/>
              <w:bottom w:val="single" w:sz="8" w:space="0" w:color="000000" w:themeColor="text1"/>
              <w:right w:val="single" w:sz="8" w:space="0" w:color="000000" w:themeColor="text1"/>
            </w:tcBorders>
            <w:shd w:val="clear" w:color="auto" w:fill="auto"/>
            <w:noWrap/>
          </w:tcPr>
          <w:p w14:paraId="290A4A2B" w14:textId="4409C60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£127,543</w:t>
            </w:r>
          </w:p>
        </w:tc>
        <w:tc>
          <w:tcPr>
            <w:tcW w:w="402" w:type="pct"/>
            <w:tcBorders>
              <w:top w:val="nil"/>
              <w:left w:val="nil"/>
              <w:bottom w:val="single" w:sz="8" w:space="0" w:color="000000" w:themeColor="text1"/>
              <w:right w:val="single" w:sz="8" w:space="0" w:color="000000" w:themeColor="text1"/>
            </w:tcBorders>
            <w:shd w:val="clear" w:color="auto" w:fill="auto"/>
            <w:noWrap/>
          </w:tcPr>
          <w:p w14:paraId="0ACC2F1D" w14:textId="45FEA21B"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£66,857</w:t>
            </w:r>
          </w:p>
        </w:tc>
        <w:tc>
          <w:tcPr>
            <w:tcW w:w="402" w:type="pct"/>
            <w:tcBorders>
              <w:top w:val="nil"/>
              <w:left w:val="nil"/>
              <w:bottom w:val="single" w:sz="8" w:space="0" w:color="000000" w:themeColor="text1"/>
              <w:right w:val="single" w:sz="8" w:space="0" w:color="000000" w:themeColor="text1"/>
            </w:tcBorders>
            <w:shd w:val="clear" w:color="auto" w:fill="auto"/>
            <w:noWrap/>
          </w:tcPr>
          <w:p w14:paraId="563816B1" w14:textId="549DBC0D"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£56,571</w:t>
            </w:r>
          </w:p>
        </w:tc>
        <w:tc>
          <w:tcPr>
            <w:tcW w:w="431" w:type="pct"/>
            <w:tcBorders>
              <w:top w:val="nil"/>
              <w:left w:val="nil"/>
              <w:bottom w:val="single" w:sz="8" w:space="0" w:color="000000" w:themeColor="text1"/>
              <w:right w:val="single" w:sz="8" w:space="0" w:color="000000" w:themeColor="text1"/>
            </w:tcBorders>
            <w:shd w:val="clear" w:color="auto" w:fill="auto"/>
            <w:noWrap/>
          </w:tcPr>
          <w:p w14:paraId="40CB761E" w14:textId="42441B2F"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£66,857</w:t>
            </w:r>
          </w:p>
        </w:tc>
      </w:tr>
      <w:tr w:rsidR="0098619C" w:rsidRPr="008868C0" w14:paraId="51F96864"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22E26827"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Sale - Median</w:t>
            </w:r>
          </w:p>
        </w:tc>
        <w:tc>
          <w:tcPr>
            <w:tcW w:w="502" w:type="pct"/>
            <w:tcBorders>
              <w:top w:val="nil"/>
              <w:left w:val="nil"/>
              <w:bottom w:val="single" w:sz="8" w:space="0" w:color="000000" w:themeColor="text1"/>
              <w:right w:val="single" w:sz="8" w:space="0" w:color="000000" w:themeColor="text1"/>
            </w:tcBorders>
            <w:shd w:val="clear" w:color="auto" w:fill="auto"/>
            <w:noWrap/>
          </w:tcPr>
          <w:p w14:paraId="62C27330" w14:textId="49D3B975"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£90,000</w:t>
            </w:r>
          </w:p>
        </w:tc>
        <w:tc>
          <w:tcPr>
            <w:tcW w:w="502" w:type="pct"/>
            <w:tcBorders>
              <w:top w:val="nil"/>
              <w:left w:val="nil"/>
              <w:bottom w:val="single" w:sz="8" w:space="0" w:color="000000" w:themeColor="text1"/>
              <w:right w:val="single" w:sz="8" w:space="0" w:color="000000" w:themeColor="text1"/>
            </w:tcBorders>
            <w:shd w:val="clear" w:color="auto" w:fill="auto"/>
            <w:noWrap/>
          </w:tcPr>
          <w:p w14:paraId="58C9DC2A" w14:textId="5A7EA01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£52,714</w:t>
            </w:r>
          </w:p>
        </w:tc>
        <w:tc>
          <w:tcPr>
            <w:tcW w:w="452" w:type="pct"/>
            <w:tcBorders>
              <w:top w:val="nil"/>
              <w:left w:val="nil"/>
              <w:bottom w:val="single" w:sz="8" w:space="0" w:color="000000" w:themeColor="text1"/>
              <w:right w:val="single" w:sz="8" w:space="0" w:color="000000" w:themeColor="text1"/>
            </w:tcBorders>
            <w:shd w:val="clear" w:color="auto" w:fill="auto"/>
            <w:noWrap/>
          </w:tcPr>
          <w:p w14:paraId="53102E65" w14:textId="46D12D82"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£109,318</w:t>
            </w:r>
          </w:p>
        </w:tc>
        <w:tc>
          <w:tcPr>
            <w:tcW w:w="452" w:type="pct"/>
            <w:tcBorders>
              <w:top w:val="nil"/>
              <w:left w:val="nil"/>
              <w:bottom w:val="single" w:sz="8" w:space="0" w:color="000000" w:themeColor="text1"/>
              <w:right w:val="single" w:sz="8" w:space="0" w:color="000000" w:themeColor="text1"/>
            </w:tcBorders>
            <w:shd w:val="clear" w:color="auto" w:fill="auto"/>
            <w:noWrap/>
          </w:tcPr>
          <w:p w14:paraId="2ED0AB30" w14:textId="61CBBE2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£72,000</w:t>
            </w:r>
          </w:p>
        </w:tc>
        <w:tc>
          <w:tcPr>
            <w:tcW w:w="402" w:type="pct"/>
            <w:tcBorders>
              <w:top w:val="nil"/>
              <w:left w:val="nil"/>
              <w:bottom w:val="single" w:sz="8" w:space="0" w:color="000000" w:themeColor="text1"/>
              <w:right w:val="single" w:sz="8" w:space="0" w:color="000000" w:themeColor="text1"/>
            </w:tcBorders>
            <w:shd w:val="clear" w:color="auto" w:fill="auto"/>
            <w:noWrap/>
          </w:tcPr>
          <w:p w14:paraId="164429C1" w14:textId="604B980A"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£57,857</w:t>
            </w:r>
          </w:p>
        </w:tc>
        <w:tc>
          <w:tcPr>
            <w:tcW w:w="502" w:type="pct"/>
            <w:tcBorders>
              <w:top w:val="nil"/>
              <w:left w:val="nil"/>
              <w:bottom w:val="single" w:sz="8" w:space="0" w:color="000000" w:themeColor="text1"/>
              <w:right w:val="single" w:sz="8" w:space="0" w:color="000000" w:themeColor="text1"/>
            </w:tcBorders>
            <w:shd w:val="clear" w:color="auto" w:fill="auto"/>
            <w:noWrap/>
          </w:tcPr>
          <w:p w14:paraId="5002985F" w14:textId="4F14B3B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£186,429</w:t>
            </w:r>
          </w:p>
        </w:tc>
        <w:tc>
          <w:tcPr>
            <w:tcW w:w="402" w:type="pct"/>
            <w:tcBorders>
              <w:top w:val="nil"/>
              <w:left w:val="nil"/>
              <w:bottom w:val="single" w:sz="8" w:space="0" w:color="000000" w:themeColor="text1"/>
              <w:right w:val="single" w:sz="8" w:space="0" w:color="000000" w:themeColor="text1"/>
            </w:tcBorders>
            <w:shd w:val="clear" w:color="auto" w:fill="auto"/>
            <w:noWrap/>
          </w:tcPr>
          <w:p w14:paraId="0E9C4463" w14:textId="683F458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£92,571</w:t>
            </w:r>
          </w:p>
        </w:tc>
        <w:tc>
          <w:tcPr>
            <w:tcW w:w="402" w:type="pct"/>
            <w:tcBorders>
              <w:top w:val="nil"/>
              <w:left w:val="nil"/>
              <w:bottom w:val="single" w:sz="8" w:space="0" w:color="000000" w:themeColor="text1"/>
              <w:right w:val="single" w:sz="8" w:space="0" w:color="000000" w:themeColor="text1"/>
            </w:tcBorders>
            <w:shd w:val="clear" w:color="auto" w:fill="auto"/>
            <w:noWrap/>
          </w:tcPr>
          <w:p w14:paraId="1BF85592" w14:textId="5E5B21E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£67,461</w:t>
            </w:r>
          </w:p>
        </w:tc>
        <w:tc>
          <w:tcPr>
            <w:tcW w:w="431" w:type="pct"/>
            <w:tcBorders>
              <w:top w:val="nil"/>
              <w:left w:val="nil"/>
              <w:bottom w:val="single" w:sz="8" w:space="0" w:color="000000" w:themeColor="text1"/>
              <w:right w:val="single" w:sz="8" w:space="0" w:color="000000" w:themeColor="text1"/>
            </w:tcBorders>
            <w:shd w:val="clear" w:color="auto" w:fill="auto"/>
            <w:noWrap/>
          </w:tcPr>
          <w:p w14:paraId="20F78015" w14:textId="6930C7A0"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£82,286</w:t>
            </w:r>
          </w:p>
        </w:tc>
      </w:tr>
      <w:tr w:rsidR="0098619C" w:rsidRPr="008868C0" w14:paraId="0286A980"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68269819"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Market Sale - Average</w:t>
            </w:r>
          </w:p>
        </w:tc>
        <w:tc>
          <w:tcPr>
            <w:tcW w:w="502" w:type="pct"/>
            <w:tcBorders>
              <w:top w:val="nil"/>
              <w:left w:val="nil"/>
              <w:bottom w:val="single" w:sz="8" w:space="0" w:color="000000" w:themeColor="text1"/>
              <w:right w:val="single" w:sz="8" w:space="0" w:color="000000" w:themeColor="text1"/>
            </w:tcBorders>
            <w:shd w:val="clear" w:color="auto" w:fill="auto"/>
            <w:noWrap/>
          </w:tcPr>
          <w:p w14:paraId="2BA5D3C5" w14:textId="0F67391E"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£110,353</w:t>
            </w:r>
          </w:p>
        </w:tc>
        <w:tc>
          <w:tcPr>
            <w:tcW w:w="502" w:type="pct"/>
            <w:tcBorders>
              <w:top w:val="nil"/>
              <w:left w:val="nil"/>
              <w:bottom w:val="single" w:sz="8" w:space="0" w:color="000000" w:themeColor="text1"/>
              <w:right w:val="single" w:sz="8" w:space="0" w:color="000000" w:themeColor="text1"/>
            </w:tcBorders>
            <w:shd w:val="clear" w:color="auto" w:fill="auto"/>
            <w:noWrap/>
          </w:tcPr>
          <w:p w14:paraId="13B9FA7F" w14:textId="0606EE45"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£62,860</w:t>
            </w:r>
          </w:p>
        </w:tc>
        <w:tc>
          <w:tcPr>
            <w:tcW w:w="452" w:type="pct"/>
            <w:tcBorders>
              <w:top w:val="nil"/>
              <w:left w:val="nil"/>
              <w:bottom w:val="single" w:sz="8" w:space="0" w:color="000000" w:themeColor="text1"/>
              <w:right w:val="single" w:sz="8" w:space="0" w:color="000000" w:themeColor="text1"/>
            </w:tcBorders>
            <w:shd w:val="clear" w:color="auto" w:fill="auto"/>
            <w:noWrap/>
          </w:tcPr>
          <w:p w14:paraId="60CB8A04" w14:textId="52EF93A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£134,359</w:t>
            </w:r>
          </w:p>
        </w:tc>
        <w:tc>
          <w:tcPr>
            <w:tcW w:w="452" w:type="pct"/>
            <w:tcBorders>
              <w:top w:val="nil"/>
              <w:left w:val="nil"/>
              <w:bottom w:val="single" w:sz="8" w:space="0" w:color="000000" w:themeColor="text1"/>
              <w:right w:val="single" w:sz="8" w:space="0" w:color="000000" w:themeColor="text1"/>
            </w:tcBorders>
            <w:shd w:val="clear" w:color="auto" w:fill="auto"/>
            <w:noWrap/>
          </w:tcPr>
          <w:p w14:paraId="7B7A97E9" w14:textId="4C002530"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£73,772</w:t>
            </w:r>
          </w:p>
        </w:tc>
        <w:tc>
          <w:tcPr>
            <w:tcW w:w="402" w:type="pct"/>
            <w:tcBorders>
              <w:top w:val="nil"/>
              <w:left w:val="nil"/>
              <w:bottom w:val="single" w:sz="8" w:space="0" w:color="000000" w:themeColor="text1"/>
              <w:right w:val="single" w:sz="8" w:space="0" w:color="000000" w:themeColor="text1"/>
            </w:tcBorders>
            <w:shd w:val="clear" w:color="auto" w:fill="auto"/>
            <w:noWrap/>
          </w:tcPr>
          <w:p w14:paraId="2922CB65" w14:textId="3C9F9321"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£62,109</w:t>
            </w:r>
          </w:p>
        </w:tc>
        <w:tc>
          <w:tcPr>
            <w:tcW w:w="502" w:type="pct"/>
            <w:tcBorders>
              <w:top w:val="nil"/>
              <w:left w:val="nil"/>
              <w:bottom w:val="single" w:sz="8" w:space="0" w:color="000000" w:themeColor="text1"/>
              <w:right w:val="single" w:sz="8" w:space="0" w:color="000000" w:themeColor="text1"/>
            </w:tcBorders>
            <w:shd w:val="clear" w:color="auto" w:fill="auto"/>
            <w:noWrap/>
          </w:tcPr>
          <w:p w14:paraId="36E19E02" w14:textId="50DC3A05"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£247,444</w:t>
            </w:r>
          </w:p>
        </w:tc>
        <w:tc>
          <w:tcPr>
            <w:tcW w:w="402" w:type="pct"/>
            <w:tcBorders>
              <w:top w:val="nil"/>
              <w:left w:val="nil"/>
              <w:bottom w:val="single" w:sz="8" w:space="0" w:color="000000" w:themeColor="text1"/>
              <w:right w:val="single" w:sz="8" w:space="0" w:color="000000" w:themeColor="text1"/>
            </w:tcBorders>
            <w:shd w:val="clear" w:color="auto" w:fill="auto"/>
            <w:noWrap/>
          </w:tcPr>
          <w:p w14:paraId="08779509" w14:textId="2BAAB44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£100,955</w:t>
            </w:r>
          </w:p>
        </w:tc>
        <w:tc>
          <w:tcPr>
            <w:tcW w:w="402" w:type="pct"/>
            <w:tcBorders>
              <w:top w:val="nil"/>
              <w:left w:val="nil"/>
              <w:bottom w:val="single" w:sz="8" w:space="0" w:color="000000" w:themeColor="text1"/>
              <w:right w:val="single" w:sz="8" w:space="0" w:color="000000" w:themeColor="text1"/>
            </w:tcBorders>
            <w:shd w:val="clear" w:color="auto" w:fill="auto"/>
            <w:noWrap/>
          </w:tcPr>
          <w:p w14:paraId="6E9D39BB" w14:textId="4ED2AED4"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£69,540</w:t>
            </w:r>
          </w:p>
        </w:tc>
        <w:tc>
          <w:tcPr>
            <w:tcW w:w="431" w:type="pct"/>
            <w:tcBorders>
              <w:top w:val="nil"/>
              <w:left w:val="nil"/>
              <w:bottom w:val="single" w:sz="8" w:space="0" w:color="000000" w:themeColor="text1"/>
              <w:right w:val="single" w:sz="8" w:space="0" w:color="000000" w:themeColor="text1"/>
            </w:tcBorders>
            <w:shd w:val="clear" w:color="auto" w:fill="auto"/>
            <w:noWrap/>
          </w:tcPr>
          <w:p w14:paraId="20BCB55E" w14:textId="0389ED3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£86,678</w:t>
            </w:r>
          </w:p>
        </w:tc>
      </w:tr>
      <w:tr w:rsidR="0098619C" w:rsidRPr="008868C0" w14:paraId="38317057"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03213885"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Shared ownership (50%)</w:t>
            </w:r>
          </w:p>
        </w:tc>
        <w:tc>
          <w:tcPr>
            <w:tcW w:w="502" w:type="pct"/>
            <w:tcBorders>
              <w:top w:val="nil"/>
              <w:left w:val="nil"/>
              <w:bottom w:val="single" w:sz="8" w:space="0" w:color="000000" w:themeColor="text1"/>
              <w:right w:val="single" w:sz="8" w:space="0" w:color="000000" w:themeColor="text1"/>
            </w:tcBorders>
            <w:shd w:val="clear" w:color="auto" w:fill="auto"/>
            <w:noWrap/>
          </w:tcPr>
          <w:p w14:paraId="2C81EF75" w14:textId="5D5DDD33"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£65,690</w:t>
            </w:r>
          </w:p>
        </w:tc>
        <w:tc>
          <w:tcPr>
            <w:tcW w:w="502" w:type="pct"/>
            <w:tcBorders>
              <w:top w:val="nil"/>
              <w:left w:val="nil"/>
              <w:bottom w:val="single" w:sz="8" w:space="0" w:color="000000" w:themeColor="text1"/>
              <w:right w:val="single" w:sz="8" w:space="0" w:color="000000" w:themeColor="text1"/>
            </w:tcBorders>
            <w:shd w:val="clear" w:color="auto" w:fill="auto"/>
            <w:noWrap/>
          </w:tcPr>
          <w:p w14:paraId="0FCC1B44" w14:textId="74FBCA4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£39,072</w:t>
            </w:r>
          </w:p>
        </w:tc>
        <w:tc>
          <w:tcPr>
            <w:tcW w:w="452" w:type="pct"/>
            <w:tcBorders>
              <w:top w:val="nil"/>
              <w:left w:val="nil"/>
              <w:bottom w:val="single" w:sz="8" w:space="0" w:color="000000" w:themeColor="text1"/>
              <w:right w:val="single" w:sz="8" w:space="0" w:color="000000" w:themeColor="text1"/>
            </w:tcBorders>
            <w:shd w:val="clear" w:color="auto" w:fill="auto"/>
            <w:noWrap/>
          </w:tcPr>
          <w:p w14:paraId="243EC1A4" w14:textId="7A8C4DC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£79,481</w:t>
            </w:r>
          </w:p>
        </w:tc>
        <w:tc>
          <w:tcPr>
            <w:tcW w:w="452" w:type="pct"/>
            <w:tcBorders>
              <w:top w:val="nil"/>
              <w:left w:val="nil"/>
              <w:bottom w:val="single" w:sz="8" w:space="0" w:color="000000" w:themeColor="text1"/>
              <w:right w:val="single" w:sz="8" w:space="0" w:color="000000" w:themeColor="text1"/>
            </w:tcBorders>
            <w:shd w:val="clear" w:color="auto" w:fill="auto"/>
            <w:noWrap/>
          </w:tcPr>
          <w:p w14:paraId="1697846D" w14:textId="73909D7D"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£52,840</w:t>
            </w:r>
          </w:p>
        </w:tc>
        <w:tc>
          <w:tcPr>
            <w:tcW w:w="402" w:type="pct"/>
            <w:tcBorders>
              <w:top w:val="nil"/>
              <w:left w:val="nil"/>
              <w:bottom w:val="single" w:sz="8" w:space="0" w:color="000000" w:themeColor="text1"/>
              <w:right w:val="single" w:sz="8" w:space="0" w:color="000000" w:themeColor="text1"/>
            </w:tcBorders>
            <w:shd w:val="clear" w:color="auto" w:fill="auto"/>
            <w:noWrap/>
          </w:tcPr>
          <w:p w14:paraId="4DC006E3" w14:textId="0DF6A84B"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£42,744</w:t>
            </w:r>
          </w:p>
        </w:tc>
        <w:tc>
          <w:tcPr>
            <w:tcW w:w="502" w:type="pct"/>
            <w:tcBorders>
              <w:top w:val="nil"/>
              <w:left w:val="nil"/>
              <w:bottom w:val="single" w:sz="8" w:space="0" w:color="000000" w:themeColor="text1"/>
              <w:right w:val="single" w:sz="8" w:space="0" w:color="000000" w:themeColor="text1"/>
            </w:tcBorders>
            <w:shd w:val="clear" w:color="auto" w:fill="auto"/>
            <w:noWrap/>
          </w:tcPr>
          <w:p w14:paraId="5AD522A2" w14:textId="4AA2FDAB"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£134,529</w:t>
            </w:r>
          </w:p>
        </w:tc>
        <w:tc>
          <w:tcPr>
            <w:tcW w:w="402" w:type="pct"/>
            <w:tcBorders>
              <w:top w:val="nil"/>
              <w:left w:val="nil"/>
              <w:bottom w:val="single" w:sz="8" w:space="0" w:color="000000" w:themeColor="text1"/>
              <w:right w:val="single" w:sz="8" w:space="0" w:color="000000" w:themeColor="text1"/>
            </w:tcBorders>
            <w:shd w:val="clear" w:color="auto" w:fill="auto"/>
            <w:noWrap/>
          </w:tcPr>
          <w:p w14:paraId="3D9E7778" w14:textId="69EA5A5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£67,526</w:t>
            </w:r>
          </w:p>
        </w:tc>
        <w:tc>
          <w:tcPr>
            <w:tcW w:w="402" w:type="pct"/>
            <w:tcBorders>
              <w:top w:val="nil"/>
              <w:left w:val="nil"/>
              <w:bottom w:val="single" w:sz="8" w:space="0" w:color="000000" w:themeColor="text1"/>
              <w:right w:val="single" w:sz="8" w:space="0" w:color="000000" w:themeColor="text1"/>
            </w:tcBorders>
            <w:shd w:val="clear" w:color="auto" w:fill="auto"/>
            <w:noWrap/>
          </w:tcPr>
          <w:p w14:paraId="035A0F8A" w14:textId="5E98B7E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£49,600</w:t>
            </w:r>
          </w:p>
        </w:tc>
        <w:tc>
          <w:tcPr>
            <w:tcW w:w="431" w:type="pct"/>
            <w:tcBorders>
              <w:top w:val="nil"/>
              <w:left w:val="nil"/>
              <w:bottom w:val="single" w:sz="8" w:space="0" w:color="000000" w:themeColor="text1"/>
              <w:right w:val="single" w:sz="8" w:space="0" w:color="000000" w:themeColor="text1"/>
            </w:tcBorders>
            <w:shd w:val="clear" w:color="auto" w:fill="auto"/>
            <w:noWrap/>
          </w:tcPr>
          <w:p w14:paraId="3112C58D" w14:textId="23D44C9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£60,183</w:t>
            </w:r>
          </w:p>
        </w:tc>
      </w:tr>
      <w:tr w:rsidR="0098619C" w:rsidRPr="008868C0" w14:paraId="544B941F"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5BAF8355"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Shared ownership (25%)</w:t>
            </w:r>
          </w:p>
        </w:tc>
        <w:tc>
          <w:tcPr>
            <w:tcW w:w="502" w:type="pct"/>
            <w:tcBorders>
              <w:top w:val="nil"/>
              <w:left w:val="nil"/>
              <w:bottom w:val="single" w:sz="8" w:space="0" w:color="000000" w:themeColor="text1"/>
              <w:right w:val="single" w:sz="8" w:space="0" w:color="000000" w:themeColor="text1"/>
            </w:tcBorders>
            <w:shd w:val="clear" w:color="auto" w:fill="auto"/>
            <w:noWrap/>
          </w:tcPr>
          <w:p w14:paraId="774E49E3" w14:textId="228B531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£52,815</w:t>
            </w:r>
          </w:p>
        </w:tc>
        <w:tc>
          <w:tcPr>
            <w:tcW w:w="502" w:type="pct"/>
            <w:tcBorders>
              <w:top w:val="nil"/>
              <w:left w:val="nil"/>
              <w:bottom w:val="single" w:sz="8" w:space="0" w:color="000000" w:themeColor="text1"/>
              <w:right w:val="single" w:sz="8" w:space="0" w:color="000000" w:themeColor="text1"/>
            </w:tcBorders>
            <w:shd w:val="clear" w:color="auto" w:fill="auto"/>
            <w:noWrap/>
          </w:tcPr>
          <w:p w14:paraId="11758CE4" w14:textId="55FF541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£31,531</w:t>
            </w:r>
          </w:p>
        </w:tc>
        <w:tc>
          <w:tcPr>
            <w:tcW w:w="452" w:type="pct"/>
            <w:tcBorders>
              <w:top w:val="nil"/>
              <w:left w:val="nil"/>
              <w:bottom w:val="single" w:sz="8" w:space="0" w:color="000000" w:themeColor="text1"/>
              <w:right w:val="single" w:sz="8" w:space="0" w:color="000000" w:themeColor="text1"/>
            </w:tcBorders>
            <w:shd w:val="clear" w:color="auto" w:fill="auto"/>
            <w:noWrap/>
          </w:tcPr>
          <w:p w14:paraId="65AAD161" w14:textId="3F4A2C82"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£63,842</w:t>
            </w:r>
          </w:p>
        </w:tc>
        <w:tc>
          <w:tcPr>
            <w:tcW w:w="452" w:type="pct"/>
            <w:tcBorders>
              <w:top w:val="nil"/>
              <w:left w:val="nil"/>
              <w:bottom w:val="single" w:sz="8" w:space="0" w:color="000000" w:themeColor="text1"/>
              <w:right w:val="single" w:sz="8" w:space="0" w:color="000000" w:themeColor="text1"/>
            </w:tcBorders>
            <w:shd w:val="clear" w:color="auto" w:fill="auto"/>
            <w:noWrap/>
          </w:tcPr>
          <w:p w14:paraId="652F6C2C" w14:textId="1B9A4082"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£42,540</w:t>
            </w:r>
          </w:p>
        </w:tc>
        <w:tc>
          <w:tcPr>
            <w:tcW w:w="402" w:type="pct"/>
            <w:tcBorders>
              <w:top w:val="nil"/>
              <w:left w:val="nil"/>
              <w:bottom w:val="single" w:sz="8" w:space="0" w:color="000000" w:themeColor="text1"/>
              <w:right w:val="single" w:sz="8" w:space="0" w:color="000000" w:themeColor="text1"/>
            </w:tcBorders>
            <w:shd w:val="clear" w:color="auto" w:fill="auto"/>
            <w:noWrap/>
          </w:tcPr>
          <w:p w14:paraId="6755D070" w14:textId="07A9876F"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£34,467</w:t>
            </w:r>
          </w:p>
        </w:tc>
        <w:tc>
          <w:tcPr>
            <w:tcW w:w="502" w:type="pct"/>
            <w:tcBorders>
              <w:top w:val="nil"/>
              <w:left w:val="nil"/>
              <w:bottom w:val="single" w:sz="8" w:space="0" w:color="000000" w:themeColor="text1"/>
              <w:right w:val="single" w:sz="8" w:space="0" w:color="000000" w:themeColor="text1"/>
            </w:tcBorders>
            <w:shd w:val="clear" w:color="auto" w:fill="auto"/>
            <w:noWrap/>
          </w:tcPr>
          <w:p w14:paraId="622A4D93" w14:textId="0DBD5663"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£107,860</w:t>
            </w:r>
          </w:p>
        </w:tc>
        <w:tc>
          <w:tcPr>
            <w:tcW w:w="402" w:type="pct"/>
            <w:tcBorders>
              <w:top w:val="nil"/>
              <w:left w:val="nil"/>
              <w:bottom w:val="single" w:sz="8" w:space="0" w:color="000000" w:themeColor="text1"/>
              <w:right w:val="single" w:sz="8" w:space="0" w:color="000000" w:themeColor="text1"/>
            </w:tcBorders>
            <w:shd w:val="clear" w:color="auto" w:fill="auto"/>
            <w:noWrap/>
          </w:tcPr>
          <w:p w14:paraId="0BEEE808" w14:textId="33A7DC1F"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£54,283</w:t>
            </w:r>
          </w:p>
        </w:tc>
        <w:tc>
          <w:tcPr>
            <w:tcW w:w="402" w:type="pct"/>
            <w:tcBorders>
              <w:top w:val="nil"/>
              <w:left w:val="nil"/>
              <w:bottom w:val="single" w:sz="8" w:space="0" w:color="000000" w:themeColor="text1"/>
              <w:right w:val="single" w:sz="8" w:space="0" w:color="000000" w:themeColor="text1"/>
            </w:tcBorders>
            <w:shd w:val="clear" w:color="auto" w:fill="auto"/>
            <w:noWrap/>
          </w:tcPr>
          <w:p w14:paraId="67483666" w14:textId="49B4680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£39,949</w:t>
            </w:r>
          </w:p>
        </w:tc>
        <w:tc>
          <w:tcPr>
            <w:tcW w:w="431" w:type="pct"/>
            <w:tcBorders>
              <w:top w:val="nil"/>
              <w:left w:val="nil"/>
              <w:bottom w:val="single" w:sz="8" w:space="0" w:color="000000" w:themeColor="text1"/>
              <w:right w:val="single" w:sz="8" w:space="0" w:color="000000" w:themeColor="text1"/>
            </w:tcBorders>
            <w:shd w:val="clear" w:color="auto" w:fill="auto"/>
            <w:noWrap/>
          </w:tcPr>
          <w:p w14:paraId="585BC96F" w14:textId="2907BB6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£48,411</w:t>
            </w:r>
          </w:p>
        </w:tc>
      </w:tr>
      <w:tr w:rsidR="0098619C" w:rsidRPr="008868C0" w14:paraId="5EDE1235"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727E3935"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Help to buy</w:t>
            </w:r>
          </w:p>
        </w:tc>
        <w:tc>
          <w:tcPr>
            <w:tcW w:w="502" w:type="pct"/>
            <w:tcBorders>
              <w:top w:val="nil"/>
              <w:left w:val="nil"/>
              <w:bottom w:val="single" w:sz="8" w:space="0" w:color="000000" w:themeColor="text1"/>
              <w:right w:val="single" w:sz="8" w:space="0" w:color="000000" w:themeColor="text1"/>
            </w:tcBorders>
            <w:shd w:val="clear" w:color="auto" w:fill="auto"/>
            <w:noWrap/>
          </w:tcPr>
          <w:p w14:paraId="6F659F30" w14:textId="28ADE0C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£65,000</w:t>
            </w:r>
          </w:p>
        </w:tc>
        <w:tc>
          <w:tcPr>
            <w:tcW w:w="502" w:type="pct"/>
            <w:tcBorders>
              <w:top w:val="nil"/>
              <w:left w:val="nil"/>
              <w:bottom w:val="single" w:sz="8" w:space="0" w:color="000000" w:themeColor="text1"/>
              <w:right w:val="single" w:sz="8" w:space="0" w:color="000000" w:themeColor="text1"/>
            </w:tcBorders>
            <w:shd w:val="clear" w:color="auto" w:fill="auto"/>
            <w:noWrap/>
          </w:tcPr>
          <w:p w14:paraId="2898D4DF" w14:textId="3194CAC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£38,071</w:t>
            </w:r>
          </w:p>
        </w:tc>
        <w:tc>
          <w:tcPr>
            <w:tcW w:w="452" w:type="pct"/>
            <w:tcBorders>
              <w:top w:val="nil"/>
              <w:left w:val="nil"/>
              <w:bottom w:val="single" w:sz="8" w:space="0" w:color="000000" w:themeColor="text1"/>
              <w:right w:val="single" w:sz="8" w:space="0" w:color="000000" w:themeColor="text1"/>
            </w:tcBorders>
            <w:shd w:val="clear" w:color="auto" w:fill="auto"/>
            <w:noWrap/>
          </w:tcPr>
          <w:p w14:paraId="0A2B402A" w14:textId="3434B6C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£78,952</w:t>
            </w:r>
          </w:p>
        </w:tc>
        <w:tc>
          <w:tcPr>
            <w:tcW w:w="452" w:type="pct"/>
            <w:tcBorders>
              <w:top w:val="nil"/>
              <w:left w:val="nil"/>
              <w:bottom w:val="single" w:sz="8" w:space="0" w:color="000000" w:themeColor="text1"/>
              <w:right w:val="single" w:sz="8" w:space="0" w:color="000000" w:themeColor="text1"/>
            </w:tcBorders>
            <w:shd w:val="clear" w:color="auto" w:fill="auto"/>
            <w:noWrap/>
          </w:tcPr>
          <w:p w14:paraId="384933DF" w14:textId="65557CE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£52,000</w:t>
            </w:r>
          </w:p>
        </w:tc>
        <w:tc>
          <w:tcPr>
            <w:tcW w:w="402" w:type="pct"/>
            <w:tcBorders>
              <w:top w:val="nil"/>
              <w:left w:val="nil"/>
              <w:bottom w:val="single" w:sz="8" w:space="0" w:color="000000" w:themeColor="text1"/>
              <w:right w:val="single" w:sz="8" w:space="0" w:color="000000" w:themeColor="text1"/>
            </w:tcBorders>
            <w:shd w:val="clear" w:color="auto" w:fill="auto"/>
            <w:noWrap/>
          </w:tcPr>
          <w:p w14:paraId="6B57B6B8" w14:textId="1BA5D774"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£41,786</w:t>
            </w:r>
          </w:p>
        </w:tc>
        <w:tc>
          <w:tcPr>
            <w:tcW w:w="502" w:type="pct"/>
            <w:tcBorders>
              <w:top w:val="nil"/>
              <w:left w:val="nil"/>
              <w:bottom w:val="single" w:sz="8" w:space="0" w:color="000000" w:themeColor="text1"/>
              <w:right w:val="single" w:sz="8" w:space="0" w:color="000000" w:themeColor="text1"/>
            </w:tcBorders>
            <w:shd w:val="clear" w:color="auto" w:fill="auto"/>
            <w:noWrap/>
          </w:tcPr>
          <w:p w14:paraId="1F09A057" w14:textId="44474AB1"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£134,643</w:t>
            </w:r>
          </w:p>
        </w:tc>
        <w:tc>
          <w:tcPr>
            <w:tcW w:w="402" w:type="pct"/>
            <w:tcBorders>
              <w:top w:val="nil"/>
              <w:left w:val="nil"/>
              <w:bottom w:val="single" w:sz="8" w:space="0" w:color="000000" w:themeColor="text1"/>
              <w:right w:val="single" w:sz="8" w:space="0" w:color="000000" w:themeColor="text1"/>
            </w:tcBorders>
            <w:shd w:val="clear" w:color="auto" w:fill="auto"/>
            <w:noWrap/>
          </w:tcPr>
          <w:p w14:paraId="4F58E7DF" w14:textId="7E094210"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£66,857</w:t>
            </w:r>
          </w:p>
        </w:tc>
        <w:tc>
          <w:tcPr>
            <w:tcW w:w="402" w:type="pct"/>
            <w:tcBorders>
              <w:top w:val="nil"/>
              <w:left w:val="nil"/>
              <w:bottom w:val="single" w:sz="8" w:space="0" w:color="000000" w:themeColor="text1"/>
              <w:right w:val="single" w:sz="8" w:space="0" w:color="000000" w:themeColor="text1"/>
            </w:tcBorders>
            <w:shd w:val="clear" w:color="auto" w:fill="auto"/>
            <w:noWrap/>
          </w:tcPr>
          <w:p w14:paraId="20C42DAE" w14:textId="443850E1"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£48,722</w:t>
            </w:r>
          </w:p>
        </w:tc>
        <w:tc>
          <w:tcPr>
            <w:tcW w:w="431" w:type="pct"/>
            <w:tcBorders>
              <w:top w:val="nil"/>
              <w:left w:val="nil"/>
              <w:bottom w:val="single" w:sz="8" w:space="0" w:color="000000" w:themeColor="text1"/>
              <w:right w:val="single" w:sz="8" w:space="0" w:color="000000" w:themeColor="text1"/>
            </w:tcBorders>
            <w:shd w:val="clear" w:color="auto" w:fill="auto"/>
            <w:noWrap/>
          </w:tcPr>
          <w:p w14:paraId="2119339F" w14:textId="3F83A553"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£59,429</w:t>
            </w:r>
          </w:p>
        </w:tc>
      </w:tr>
      <w:tr w:rsidR="0098619C" w:rsidRPr="008868C0" w14:paraId="4B485DB9"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086D64FB"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Discounted Home Ownership (30%)</w:t>
            </w:r>
          </w:p>
        </w:tc>
        <w:tc>
          <w:tcPr>
            <w:tcW w:w="502" w:type="pct"/>
            <w:tcBorders>
              <w:top w:val="nil"/>
              <w:left w:val="nil"/>
              <w:bottom w:val="single" w:sz="8" w:space="0" w:color="000000" w:themeColor="text1"/>
              <w:right w:val="single" w:sz="8" w:space="0" w:color="000000" w:themeColor="text1"/>
            </w:tcBorders>
            <w:shd w:val="clear" w:color="auto" w:fill="auto"/>
            <w:noWrap/>
          </w:tcPr>
          <w:p w14:paraId="67C7AFF9" w14:textId="386A35F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£63,000</w:t>
            </w:r>
          </w:p>
        </w:tc>
        <w:tc>
          <w:tcPr>
            <w:tcW w:w="502" w:type="pct"/>
            <w:tcBorders>
              <w:top w:val="nil"/>
              <w:left w:val="nil"/>
              <w:bottom w:val="single" w:sz="8" w:space="0" w:color="000000" w:themeColor="text1"/>
              <w:right w:val="single" w:sz="8" w:space="0" w:color="000000" w:themeColor="text1"/>
            </w:tcBorders>
            <w:shd w:val="clear" w:color="auto" w:fill="auto"/>
            <w:noWrap/>
          </w:tcPr>
          <w:p w14:paraId="72B6C589" w14:textId="5DA55C9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£36,900</w:t>
            </w:r>
          </w:p>
        </w:tc>
        <w:tc>
          <w:tcPr>
            <w:tcW w:w="452" w:type="pct"/>
            <w:tcBorders>
              <w:top w:val="nil"/>
              <w:left w:val="nil"/>
              <w:bottom w:val="single" w:sz="8" w:space="0" w:color="000000" w:themeColor="text1"/>
              <w:right w:val="single" w:sz="8" w:space="0" w:color="000000" w:themeColor="text1"/>
            </w:tcBorders>
            <w:shd w:val="clear" w:color="auto" w:fill="auto"/>
            <w:noWrap/>
          </w:tcPr>
          <w:p w14:paraId="68C5100E" w14:textId="2BDEADA1"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£76,523</w:t>
            </w:r>
          </w:p>
        </w:tc>
        <w:tc>
          <w:tcPr>
            <w:tcW w:w="452" w:type="pct"/>
            <w:tcBorders>
              <w:top w:val="nil"/>
              <w:left w:val="nil"/>
              <w:bottom w:val="single" w:sz="8" w:space="0" w:color="000000" w:themeColor="text1"/>
              <w:right w:val="single" w:sz="8" w:space="0" w:color="000000" w:themeColor="text1"/>
            </w:tcBorders>
            <w:shd w:val="clear" w:color="auto" w:fill="auto"/>
            <w:noWrap/>
          </w:tcPr>
          <w:p w14:paraId="6B05C984" w14:textId="18B7D4FA"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£50,400</w:t>
            </w:r>
          </w:p>
        </w:tc>
        <w:tc>
          <w:tcPr>
            <w:tcW w:w="402" w:type="pct"/>
            <w:tcBorders>
              <w:top w:val="nil"/>
              <w:left w:val="nil"/>
              <w:bottom w:val="single" w:sz="8" w:space="0" w:color="000000" w:themeColor="text1"/>
              <w:right w:val="single" w:sz="8" w:space="0" w:color="000000" w:themeColor="text1"/>
            </w:tcBorders>
            <w:shd w:val="clear" w:color="auto" w:fill="auto"/>
            <w:noWrap/>
          </w:tcPr>
          <w:p w14:paraId="5810C463" w14:textId="5F724C5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£40,500</w:t>
            </w:r>
          </w:p>
        </w:tc>
        <w:tc>
          <w:tcPr>
            <w:tcW w:w="502" w:type="pct"/>
            <w:tcBorders>
              <w:top w:val="nil"/>
              <w:left w:val="nil"/>
              <w:bottom w:val="single" w:sz="8" w:space="0" w:color="000000" w:themeColor="text1"/>
              <w:right w:val="single" w:sz="8" w:space="0" w:color="000000" w:themeColor="text1"/>
            </w:tcBorders>
            <w:shd w:val="clear" w:color="auto" w:fill="auto"/>
            <w:noWrap/>
          </w:tcPr>
          <w:p w14:paraId="164AF87D" w14:textId="3EE7976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£130,500</w:t>
            </w:r>
          </w:p>
        </w:tc>
        <w:tc>
          <w:tcPr>
            <w:tcW w:w="402" w:type="pct"/>
            <w:tcBorders>
              <w:top w:val="nil"/>
              <w:left w:val="nil"/>
              <w:bottom w:val="single" w:sz="8" w:space="0" w:color="000000" w:themeColor="text1"/>
              <w:right w:val="single" w:sz="8" w:space="0" w:color="000000" w:themeColor="text1"/>
            </w:tcBorders>
            <w:shd w:val="clear" w:color="auto" w:fill="auto"/>
            <w:noWrap/>
          </w:tcPr>
          <w:p w14:paraId="552B83D0" w14:textId="55A8E0B3"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£64,800</w:t>
            </w:r>
          </w:p>
        </w:tc>
        <w:tc>
          <w:tcPr>
            <w:tcW w:w="402" w:type="pct"/>
            <w:tcBorders>
              <w:top w:val="nil"/>
              <w:left w:val="nil"/>
              <w:bottom w:val="single" w:sz="8" w:space="0" w:color="000000" w:themeColor="text1"/>
              <w:right w:val="single" w:sz="8" w:space="0" w:color="000000" w:themeColor="text1"/>
            </w:tcBorders>
            <w:shd w:val="clear" w:color="auto" w:fill="auto"/>
            <w:noWrap/>
          </w:tcPr>
          <w:p w14:paraId="016CA971" w14:textId="4AC12465"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£47,223</w:t>
            </w:r>
          </w:p>
        </w:tc>
        <w:tc>
          <w:tcPr>
            <w:tcW w:w="431" w:type="pct"/>
            <w:tcBorders>
              <w:top w:val="nil"/>
              <w:left w:val="nil"/>
              <w:bottom w:val="single" w:sz="8" w:space="0" w:color="000000" w:themeColor="text1"/>
              <w:right w:val="single" w:sz="8" w:space="0" w:color="000000" w:themeColor="text1"/>
            </w:tcBorders>
            <w:shd w:val="clear" w:color="auto" w:fill="auto"/>
            <w:noWrap/>
          </w:tcPr>
          <w:p w14:paraId="40AD1696" w14:textId="6E9E09B6"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£57,600</w:t>
            </w:r>
          </w:p>
        </w:tc>
      </w:tr>
      <w:tr w:rsidR="0098619C" w:rsidRPr="008868C0" w14:paraId="683E32F3"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3240505C"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Discounted Home Ownership (25%)</w:t>
            </w:r>
          </w:p>
        </w:tc>
        <w:tc>
          <w:tcPr>
            <w:tcW w:w="502" w:type="pct"/>
            <w:tcBorders>
              <w:top w:val="nil"/>
              <w:left w:val="nil"/>
              <w:bottom w:val="single" w:sz="8" w:space="0" w:color="000000" w:themeColor="text1"/>
              <w:right w:val="single" w:sz="8" w:space="0" w:color="000000" w:themeColor="text1"/>
            </w:tcBorders>
            <w:shd w:val="clear" w:color="auto" w:fill="auto"/>
            <w:noWrap/>
          </w:tcPr>
          <w:p w14:paraId="68579E34" w14:textId="3FE76ED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£67,500</w:t>
            </w:r>
          </w:p>
        </w:tc>
        <w:tc>
          <w:tcPr>
            <w:tcW w:w="502" w:type="pct"/>
            <w:tcBorders>
              <w:top w:val="nil"/>
              <w:left w:val="nil"/>
              <w:bottom w:val="single" w:sz="8" w:space="0" w:color="000000" w:themeColor="text1"/>
              <w:right w:val="single" w:sz="8" w:space="0" w:color="000000" w:themeColor="text1"/>
            </w:tcBorders>
            <w:shd w:val="clear" w:color="auto" w:fill="auto"/>
            <w:noWrap/>
          </w:tcPr>
          <w:p w14:paraId="045D275B" w14:textId="2C944BAE"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£39,536</w:t>
            </w:r>
          </w:p>
        </w:tc>
        <w:tc>
          <w:tcPr>
            <w:tcW w:w="452" w:type="pct"/>
            <w:tcBorders>
              <w:top w:val="nil"/>
              <w:left w:val="nil"/>
              <w:bottom w:val="single" w:sz="8" w:space="0" w:color="000000" w:themeColor="text1"/>
              <w:right w:val="single" w:sz="8" w:space="0" w:color="000000" w:themeColor="text1"/>
            </w:tcBorders>
            <w:shd w:val="clear" w:color="auto" w:fill="auto"/>
            <w:noWrap/>
          </w:tcPr>
          <w:p w14:paraId="04BB8835" w14:textId="50282BAD"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£81,988</w:t>
            </w:r>
          </w:p>
        </w:tc>
        <w:tc>
          <w:tcPr>
            <w:tcW w:w="452" w:type="pct"/>
            <w:tcBorders>
              <w:top w:val="nil"/>
              <w:left w:val="nil"/>
              <w:bottom w:val="single" w:sz="8" w:space="0" w:color="000000" w:themeColor="text1"/>
              <w:right w:val="single" w:sz="8" w:space="0" w:color="000000" w:themeColor="text1"/>
            </w:tcBorders>
            <w:shd w:val="clear" w:color="auto" w:fill="auto"/>
            <w:noWrap/>
          </w:tcPr>
          <w:p w14:paraId="29650AEF" w14:textId="3020610B"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£54,000</w:t>
            </w:r>
          </w:p>
        </w:tc>
        <w:tc>
          <w:tcPr>
            <w:tcW w:w="402" w:type="pct"/>
            <w:tcBorders>
              <w:top w:val="nil"/>
              <w:left w:val="nil"/>
              <w:bottom w:val="single" w:sz="8" w:space="0" w:color="000000" w:themeColor="text1"/>
              <w:right w:val="single" w:sz="8" w:space="0" w:color="000000" w:themeColor="text1"/>
            </w:tcBorders>
            <w:shd w:val="clear" w:color="auto" w:fill="auto"/>
            <w:noWrap/>
          </w:tcPr>
          <w:p w14:paraId="246136B6" w14:textId="6537AAA0"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£43,393</w:t>
            </w:r>
          </w:p>
        </w:tc>
        <w:tc>
          <w:tcPr>
            <w:tcW w:w="502" w:type="pct"/>
            <w:tcBorders>
              <w:top w:val="nil"/>
              <w:left w:val="nil"/>
              <w:bottom w:val="single" w:sz="8" w:space="0" w:color="000000" w:themeColor="text1"/>
              <w:right w:val="single" w:sz="8" w:space="0" w:color="000000" w:themeColor="text1"/>
            </w:tcBorders>
            <w:shd w:val="clear" w:color="auto" w:fill="auto"/>
            <w:noWrap/>
          </w:tcPr>
          <w:p w14:paraId="407CAD53" w14:textId="2399AED8"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£139,821</w:t>
            </w:r>
          </w:p>
        </w:tc>
        <w:tc>
          <w:tcPr>
            <w:tcW w:w="402" w:type="pct"/>
            <w:tcBorders>
              <w:top w:val="nil"/>
              <w:left w:val="nil"/>
              <w:bottom w:val="single" w:sz="8" w:space="0" w:color="000000" w:themeColor="text1"/>
              <w:right w:val="single" w:sz="8" w:space="0" w:color="000000" w:themeColor="text1"/>
            </w:tcBorders>
            <w:shd w:val="clear" w:color="auto" w:fill="auto"/>
            <w:noWrap/>
          </w:tcPr>
          <w:p w14:paraId="0A120E64" w14:textId="59D54B7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£69,429</w:t>
            </w:r>
          </w:p>
        </w:tc>
        <w:tc>
          <w:tcPr>
            <w:tcW w:w="402" w:type="pct"/>
            <w:tcBorders>
              <w:top w:val="nil"/>
              <w:left w:val="nil"/>
              <w:bottom w:val="single" w:sz="8" w:space="0" w:color="000000" w:themeColor="text1"/>
              <w:right w:val="single" w:sz="8" w:space="0" w:color="000000" w:themeColor="text1"/>
            </w:tcBorders>
            <w:shd w:val="clear" w:color="auto" w:fill="auto"/>
            <w:noWrap/>
          </w:tcPr>
          <w:p w14:paraId="71BEBF82" w14:textId="66BCFA81"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£50,596</w:t>
            </w:r>
          </w:p>
        </w:tc>
        <w:tc>
          <w:tcPr>
            <w:tcW w:w="431" w:type="pct"/>
            <w:tcBorders>
              <w:top w:val="nil"/>
              <w:left w:val="nil"/>
              <w:bottom w:val="single" w:sz="8" w:space="0" w:color="000000" w:themeColor="text1"/>
              <w:right w:val="single" w:sz="8" w:space="0" w:color="000000" w:themeColor="text1"/>
            </w:tcBorders>
            <w:shd w:val="clear" w:color="auto" w:fill="auto"/>
            <w:noWrap/>
          </w:tcPr>
          <w:p w14:paraId="3DC5CC5F" w14:textId="7AE324BD"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£61,714</w:t>
            </w:r>
          </w:p>
        </w:tc>
      </w:tr>
      <w:tr w:rsidR="0098619C" w:rsidRPr="008868C0" w14:paraId="108FB2E6" w14:textId="77777777" w:rsidTr="00BA261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3" w:type="pct"/>
            <w:tcBorders>
              <w:top w:val="nil"/>
              <w:left w:val="single" w:sz="8" w:space="0" w:color="000000" w:themeColor="text1"/>
              <w:bottom w:val="single" w:sz="8" w:space="0" w:color="000000" w:themeColor="text1"/>
              <w:right w:val="single" w:sz="8" w:space="0" w:color="000000" w:themeColor="text1"/>
            </w:tcBorders>
            <w:shd w:val="clear" w:color="auto" w:fill="auto"/>
            <w:noWrap/>
            <w:vAlign w:val="center"/>
            <w:hideMark/>
          </w:tcPr>
          <w:p w14:paraId="35357755" w14:textId="77777777" w:rsidR="0098619C" w:rsidRPr="005C724D" w:rsidRDefault="0098619C" w:rsidP="0098619C">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Discounted Home Ownership (20%)</w:t>
            </w:r>
          </w:p>
        </w:tc>
        <w:tc>
          <w:tcPr>
            <w:tcW w:w="502" w:type="pct"/>
            <w:tcBorders>
              <w:top w:val="nil"/>
              <w:left w:val="nil"/>
              <w:bottom w:val="single" w:sz="8" w:space="0" w:color="000000" w:themeColor="text1"/>
              <w:right w:val="single" w:sz="8" w:space="0" w:color="000000" w:themeColor="text1"/>
            </w:tcBorders>
            <w:shd w:val="clear" w:color="auto" w:fill="auto"/>
            <w:noWrap/>
          </w:tcPr>
          <w:p w14:paraId="5F2FD6A9" w14:textId="77056CDB"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£72,000</w:t>
            </w:r>
          </w:p>
        </w:tc>
        <w:tc>
          <w:tcPr>
            <w:tcW w:w="502" w:type="pct"/>
            <w:tcBorders>
              <w:top w:val="nil"/>
              <w:left w:val="nil"/>
              <w:bottom w:val="single" w:sz="8" w:space="0" w:color="000000" w:themeColor="text1"/>
              <w:right w:val="single" w:sz="8" w:space="0" w:color="000000" w:themeColor="text1"/>
            </w:tcBorders>
            <w:shd w:val="clear" w:color="auto" w:fill="auto"/>
            <w:noWrap/>
          </w:tcPr>
          <w:p w14:paraId="494B08FB" w14:textId="262DF3B0"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£42,171</w:t>
            </w:r>
          </w:p>
        </w:tc>
        <w:tc>
          <w:tcPr>
            <w:tcW w:w="452" w:type="pct"/>
            <w:tcBorders>
              <w:top w:val="nil"/>
              <w:left w:val="nil"/>
              <w:bottom w:val="single" w:sz="8" w:space="0" w:color="000000" w:themeColor="text1"/>
              <w:right w:val="single" w:sz="8" w:space="0" w:color="000000" w:themeColor="text1"/>
            </w:tcBorders>
            <w:shd w:val="clear" w:color="auto" w:fill="auto"/>
            <w:noWrap/>
          </w:tcPr>
          <w:p w14:paraId="5EA45B20" w14:textId="4BEA7097"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£87,454</w:t>
            </w:r>
          </w:p>
        </w:tc>
        <w:tc>
          <w:tcPr>
            <w:tcW w:w="452" w:type="pct"/>
            <w:tcBorders>
              <w:top w:val="nil"/>
              <w:left w:val="nil"/>
              <w:bottom w:val="single" w:sz="8" w:space="0" w:color="000000" w:themeColor="text1"/>
              <w:right w:val="single" w:sz="8" w:space="0" w:color="000000" w:themeColor="text1"/>
            </w:tcBorders>
            <w:shd w:val="clear" w:color="auto" w:fill="auto"/>
            <w:noWrap/>
          </w:tcPr>
          <w:p w14:paraId="6248C193" w14:textId="7BEE3FE5"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£57,600</w:t>
            </w:r>
          </w:p>
        </w:tc>
        <w:tc>
          <w:tcPr>
            <w:tcW w:w="402" w:type="pct"/>
            <w:tcBorders>
              <w:top w:val="nil"/>
              <w:left w:val="nil"/>
              <w:bottom w:val="single" w:sz="8" w:space="0" w:color="000000" w:themeColor="text1"/>
              <w:right w:val="single" w:sz="8" w:space="0" w:color="000000" w:themeColor="text1"/>
            </w:tcBorders>
            <w:shd w:val="clear" w:color="auto" w:fill="auto"/>
            <w:noWrap/>
          </w:tcPr>
          <w:p w14:paraId="1C371446" w14:textId="7E163BBC"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£46,286</w:t>
            </w:r>
          </w:p>
        </w:tc>
        <w:tc>
          <w:tcPr>
            <w:tcW w:w="502" w:type="pct"/>
            <w:tcBorders>
              <w:top w:val="nil"/>
              <w:left w:val="nil"/>
              <w:bottom w:val="single" w:sz="8" w:space="0" w:color="000000" w:themeColor="text1"/>
              <w:right w:val="single" w:sz="8" w:space="0" w:color="000000" w:themeColor="text1"/>
            </w:tcBorders>
            <w:shd w:val="clear" w:color="auto" w:fill="auto"/>
            <w:noWrap/>
          </w:tcPr>
          <w:p w14:paraId="08117C2D" w14:textId="35FE8BC4"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£149,143</w:t>
            </w:r>
          </w:p>
        </w:tc>
        <w:tc>
          <w:tcPr>
            <w:tcW w:w="402" w:type="pct"/>
            <w:tcBorders>
              <w:top w:val="nil"/>
              <w:left w:val="nil"/>
              <w:bottom w:val="single" w:sz="8" w:space="0" w:color="000000" w:themeColor="text1"/>
              <w:right w:val="single" w:sz="8" w:space="0" w:color="000000" w:themeColor="text1"/>
            </w:tcBorders>
            <w:shd w:val="clear" w:color="auto" w:fill="auto"/>
            <w:noWrap/>
          </w:tcPr>
          <w:p w14:paraId="21D58D69" w14:textId="0144AA69"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£74,057</w:t>
            </w:r>
          </w:p>
        </w:tc>
        <w:tc>
          <w:tcPr>
            <w:tcW w:w="402" w:type="pct"/>
            <w:tcBorders>
              <w:top w:val="nil"/>
              <w:left w:val="nil"/>
              <w:bottom w:val="single" w:sz="8" w:space="0" w:color="000000" w:themeColor="text1"/>
              <w:right w:val="single" w:sz="8" w:space="0" w:color="000000" w:themeColor="text1"/>
            </w:tcBorders>
            <w:shd w:val="clear" w:color="auto" w:fill="auto"/>
            <w:noWrap/>
          </w:tcPr>
          <w:p w14:paraId="189EBE6D" w14:textId="424A2735"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£53,969</w:t>
            </w:r>
          </w:p>
        </w:tc>
        <w:tc>
          <w:tcPr>
            <w:tcW w:w="431" w:type="pct"/>
            <w:tcBorders>
              <w:top w:val="nil"/>
              <w:left w:val="nil"/>
              <w:bottom w:val="single" w:sz="8" w:space="0" w:color="000000" w:themeColor="text1"/>
              <w:right w:val="single" w:sz="8" w:space="0" w:color="000000" w:themeColor="text1"/>
            </w:tcBorders>
            <w:shd w:val="clear" w:color="auto" w:fill="auto"/>
            <w:noWrap/>
          </w:tcPr>
          <w:p w14:paraId="1CFC27CD" w14:textId="31CEE46A" w:rsidR="0098619C" w:rsidRPr="005C724D" w:rsidRDefault="0098619C" w:rsidP="0098619C">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£65,829</w:t>
            </w:r>
          </w:p>
        </w:tc>
      </w:tr>
    </w:tbl>
    <w:p w14:paraId="11CAE682" w14:textId="1546488A" w:rsidR="002564F2" w:rsidRPr="008868C0" w:rsidRDefault="002564F2" w:rsidP="002564F2">
      <w:pPr>
        <w:pStyle w:val="Reporttext"/>
        <w:numPr>
          <w:ilvl w:val="0"/>
          <w:numId w:val="0"/>
        </w:numPr>
        <w:rPr>
          <w:rFonts w:asciiTheme="minorHAnsi" w:hAnsiTheme="minorHAnsi" w:cstheme="minorHAnsi"/>
          <w:sz w:val="22"/>
          <w:szCs w:val="22"/>
        </w:rPr>
      </w:pPr>
      <w:r w:rsidRPr="008868C0">
        <w:rPr>
          <w:rFonts w:asciiTheme="minorHAnsi" w:hAnsiTheme="minorHAnsi" w:cstheme="minorHAnsi"/>
          <w:sz w:val="22"/>
          <w:szCs w:val="22"/>
        </w:rPr>
        <w:t xml:space="preserve">Source: Data </w:t>
      </w:r>
      <w:r w:rsidR="00EA41A6" w:rsidRPr="008868C0">
        <w:rPr>
          <w:rFonts w:asciiTheme="minorHAnsi" w:hAnsiTheme="minorHAnsi" w:cstheme="minorHAnsi"/>
          <w:sz w:val="22"/>
          <w:szCs w:val="22"/>
        </w:rPr>
        <w:t>derived from</w:t>
      </w:r>
      <w:r w:rsidRPr="008868C0">
        <w:rPr>
          <w:rFonts w:asciiTheme="minorHAnsi" w:hAnsiTheme="minorHAnsi" w:cstheme="minorHAnsi"/>
          <w:sz w:val="22"/>
          <w:szCs w:val="22"/>
        </w:rPr>
        <w:t xml:space="preserve"> Land Registry © Crown copyright 202</w:t>
      </w:r>
      <w:r w:rsidR="0098619C" w:rsidRPr="008868C0">
        <w:rPr>
          <w:rFonts w:asciiTheme="minorHAnsi" w:hAnsiTheme="minorHAnsi" w:cstheme="minorHAnsi"/>
          <w:sz w:val="22"/>
          <w:szCs w:val="22"/>
        </w:rPr>
        <w:t>2</w:t>
      </w:r>
      <w:r w:rsidRPr="008868C0">
        <w:rPr>
          <w:rFonts w:asciiTheme="minorHAnsi" w:hAnsiTheme="minorHAnsi" w:cstheme="minorHAnsi"/>
          <w:sz w:val="22"/>
          <w:szCs w:val="22"/>
        </w:rPr>
        <w:t>, Zoopla Lettings 202</w:t>
      </w:r>
      <w:r w:rsidR="0098619C" w:rsidRPr="008868C0">
        <w:rPr>
          <w:rFonts w:asciiTheme="minorHAnsi" w:hAnsiTheme="minorHAnsi" w:cstheme="minorHAnsi"/>
          <w:sz w:val="22"/>
          <w:szCs w:val="22"/>
        </w:rPr>
        <w:t>2</w:t>
      </w:r>
      <w:r w:rsidRPr="008868C0">
        <w:rPr>
          <w:rFonts w:asciiTheme="minorHAnsi" w:hAnsiTheme="minorHAnsi" w:cstheme="minorHAnsi"/>
          <w:sz w:val="22"/>
          <w:szCs w:val="22"/>
        </w:rPr>
        <w:t>, DLUHC, RSH SDR 202</w:t>
      </w:r>
      <w:r w:rsidR="0098619C" w:rsidRPr="008868C0">
        <w:rPr>
          <w:rFonts w:asciiTheme="minorHAnsi" w:hAnsiTheme="minorHAnsi" w:cstheme="minorHAnsi"/>
          <w:sz w:val="22"/>
          <w:szCs w:val="22"/>
        </w:rPr>
        <w:t>2</w:t>
      </w:r>
    </w:p>
    <w:p w14:paraId="343ACA38" w14:textId="77777777" w:rsidR="00CE1BDB" w:rsidRPr="008868C0" w:rsidRDefault="00CE1BDB" w:rsidP="00CE1BDB">
      <w:pPr>
        <w:rPr>
          <w:rFonts w:asciiTheme="minorHAnsi" w:hAnsiTheme="minorHAnsi" w:cstheme="minorHAnsi"/>
          <w:color w:val="009193"/>
          <w:highlight w:val="yellow"/>
        </w:rPr>
        <w:sectPr w:rsidR="00CE1BDB" w:rsidRPr="008868C0" w:rsidSect="00B22B34">
          <w:pgSz w:w="16838" w:h="11906" w:orient="landscape" w:code="9"/>
          <w:pgMar w:top="1440" w:right="1276" w:bottom="1440" w:left="1440" w:header="709" w:footer="567" w:gutter="0"/>
          <w:cols w:space="708"/>
          <w:docGrid w:linePitch="360"/>
        </w:sectPr>
      </w:pPr>
    </w:p>
    <w:p w14:paraId="5F57021E" w14:textId="73A4ACDD" w:rsidR="007C6C47" w:rsidRPr="008868C0" w:rsidRDefault="007C6C47" w:rsidP="007C6C47">
      <w:pPr>
        <w:pStyle w:val="Tableheading1"/>
        <w:rPr>
          <w:rFonts w:asciiTheme="minorHAnsi" w:hAnsiTheme="minorHAnsi" w:cstheme="minorHAnsi"/>
        </w:rPr>
      </w:pPr>
      <w:bookmarkStart w:id="308" w:name="_Toc146126555"/>
      <w:bookmarkEnd w:id="304"/>
      <w:r w:rsidRPr="008868C0">
        <w:rPr>
          <w:rFonts w:asciiTheme="minorHAnsi" w:hAnsiTheme="minorHAnsi" w:cstheme="minorHAnsi"/>
        </w:rPr>
        <w:lastRenderedPageBreak/>
        <w:t>Table 3.1</w:t>
      </w:r>
      <w:r w:rsidR="00D66A1A" w:rsidRPr="008868C0">
        <w:rPr>
          <w:rFonts w:asciiTheme="minorHAnsi" w:hAnsiTheme="minorHAnsi" w:cstheme="minorHAnsi"/>
        </w:rPr>
        <w:t>1</w:t>
      </w:r>
      <w:r w:rsidRPr="008868C0">
        <w:rPr>
          <w:rFonts w:asciiTheme="minorHAnsi" w:hAnsiTheme="minorHAnsi" w:cstheme="minorHAnsi"/>
        </w:rPr>
        <w:tab/>
        <w:t xml:space="preserve">Impact of alternative deposits on sale price and income required for open market </w:t>
      </w:r>
      <w:proofErr w:type="gramStart"/>
      <w:r w:rsidRPr="008868C0">
        <w:rPr>
          <w:rFonts w:asciiTheme="minorHAnsi" w:hAnsiTheme="minorHAnsi" w:cstheme="minorHAnsi"/>
        </w:rPr>
        <w:t>properties</w:t>
      </w:r>
      <w:bookmarkEnd w:id="308"/>
      <w:proofErr w:type="gramEnd"/>
    </w:p>
    <w:tbl>
      <w:tblPr>
        <w:tblW w:w="5015"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3.10"/>
        <w:tblDescription w:val="Impact of alternative deposits on sale price and income required for open market properties"/>
      </w:tblPr>
      <w:tblGrid>
        <w:gridCol w:w="3286"/>
        <w:gridCol w:w="1234"/>
        <w:gridCol w:w="1146"/>
        <w:gridCol w:w="1184"/>
        <w:gridCol w:w="1138"/>
        <w:gridCol w:w="1221"/>
      </w:tblGrid>
      <w:tr w:rsidR="00CE1BDB" w:rsidRPr="008868C0" w14:paraId="3D2807A0" w14:textId="77777777" w:rsidTr="75FD0481">
        <w:trPr>
          <w:trHeight w:val="272"/>
        </w:trPr>
        <w:tc>
          <w:tcPr>
            <w:tcW w:w="1784" w:type="pct"/>
            <w:shd w:val="clear" w:color="auto" w:fill="006666"/>
            <w:noWrap/>
            <w:vAlign w:val="center"/>
            <w:hideMark/>
          </w:tcPr>
          <w:p w14:paraId="16BA9E3A" w14:textId="78446FC8" w:rsidR="00CE1BDB" w:rsidRPr="008868C0" w:rsidRDefault="007C6C47" w:rsidP="007C6C47">
            <w:pPr>
              <w:spacing w:before="20" w:after="20"/>
              <w:rPr>
                <w:rFonts w:asciiTheme="minorHAnsi" w:hAnsiTheme="minorHAnsi" w:cstheme="minorHAnsi"/>
                <w:color w:val="FFFFFF"/>
                <w:sz w:val="22"/>
                <w:szCs w:val="22"/>
                <w:highlight w:val="yellow"/>
              </w:rPr>
            </w:pPr>
            <w:r w:rsidRPr="008868C0">
              <w:rPr>
                <w:rFonts w:asciiTheme="minorHAnsi" w:hAnsiTheme="minorHAnsi" w:cstheme="minorHAnsi"/>
                <w:b/>
                <w:bCs/>
                <w:color w:val="FFFFFF"/>
                <w:sz w:val="22"/>
                <w:szCs w:val="22"/>
              </w:rPr>
              <w:t>Market sale price</w:t>
            </w:r>
          </w:p>
        </w:tc>
        <w:tc>
          <w:tcPr>
            <w:tcW w:w="670" w:type="pct"/>
            <w:tcBorders>
              <w:bottom w:val="single" w:sz="4" w:space="0" w:color="auto"/>
            </w:tcBorders>
            <w:shd w:val="clear" w:color="auto" w:fill="006666"/>
            <w:noWrap/>
            <w:vAlign w:val="center"/>
            <w:hideMark/>
          </w:tcPr>
          <w:p w14:paraId="58B808A2" w14:textId="77777777" w:rsidR="007C6C47" w:rsidRPr="008868C0" w:rsidRDefault="007C6C47" w:rsidP="007C6C4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Deposit</w:t>
            </w:r>
          </w:p>
          <w:p w14:paraId="1054E693" w14:textId="2B4A33F5" w:rsidR="00CE1BDB" w:rsidRPr="008868C0" w:rsidRDefault="00CE1BDB" w:rsidP="007C6C4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10%</w:t>
            </w:r>
          </w:p>
        </w:tc>
        <w:tc>
          <w:tcPr>
            <w:tcW w:w="622" w:type="pct"/>
            <w:tcBorders>
              <w:bottom w:val="single" w:sz="4" w:space="0" w:color="auto"/>
            </w:tcBorders>
            <w:shd w:val="clear" w:color="auto" w:fill="006666"/>
            <w:noWrap/>
            <w:vAlign w:val="center"/>
            <w:hideMark/>
          </w:tcPr>
          <w:p w14:paraId="278D579F" w14:textId="77777777" w:rsidR="007C6C47" w:rsidRPr="008868C0" w:rsidRDefault="007C6C47" w:rsidP="007C6C4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Deposit</w:t>
            </w:r>
          </w:p>
          <w:p w14:paraId="241E3E2A" w14:textId="34FEA1AE" w:rsidR="00CE1BDB" w:rsidRPr="008868C0" w:rsidRDefault="00CE1BDB" w:rsidP="007C6C4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w:t>
            </w:r>
          </w:p>
        </w:tc>
        <w:tc>
          <w:tcPr>
            <w:tcW w:w="643" w:type="pct"/>
            <w:tcBorders>
              <w:bottom w:val="single" w:sz="4" w:space="0" w:color="auto"/>
            </w:tcBorders>
            <w:shd w:val="clear" w:color="auto" w:fill="006666"/>
            <w:noWrap/>
            <w:vAlign w:val="center"/>
            <w:hideMark/>
          </w:tcPr>
          <w:p w14:paraId="08DE172C" w14:textId="77777777" w:rsidR="007C6C47" w:rsidRPr="008868C0" w:rsidRDefault="007C6C47" w:rsidP="007C6C4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Deposit</w:t>
            </w:r>
          </w:p>
          <w:p w14:paraId="3743A3E8" w14:textId="64FAE989" w:rsidR="00CE1BDB" w:rsidRPr="008868C0" w:rsidRDefault="00CE1BDB" w:rsidP="007C6C4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30%</w:t>
            </w:r>
          </w:p>
        </w:tc>
        <w:tc>
          <w:tcPr>
            <w:tcW w:w="618" w:type="pct"/>
            <w:tcBorders>
              <w:bottom w:val="single" w:sz="4" w:space="0" w:color="auto"/>
            </w:tcBorders>
            <w:shd w:val="clear" w:color="auto" w:fill="006666"/>
            <w:noWrap/>
            <w:vAlign w:val="center"/>
            <w:hideMark/>
          </w:tcPr>
          <w:p w14:paraId="44EA93C9" w14:textId="77777777" w:rsidR="007C6C47" w:rsidRPr="008868C0" w:rsidRDefault="007C6C47" w:rsidP="007C6C4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Deposit</w:t>
            </w:r>
          </w:p>
          <w:p w14:paraId="38F3BC2B" w14:textId="0FAEEDEF" w:rsidR="00CE1BDB" w:rsidRPr="008868C0" w:rsidRDefault="00CE1BDB" w:rsidP="007C6C4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40%</w:t>
            </w:r>
          </w:p>
        </w:tc>
        <w:tc>
          <w:tcPr>
            <w:tcW w:w="663" w:type="pct"/>
            <w:tcBorders>
              <w:bottom w:val="single" w:sz="4" w:space="0" w:color="auto"/>
            </w:tcBorders>
            <w:shd w:val="clear" w:color="auto" w:fill="006666"/>
            <w:noWrap/>
            <w:vAlign w:val="center"/>
            <w:hideMark/>
          </w:tcPr>
          <w:p w14:paraId="7986A2FF" w14:textId="4FB5C84A" w:rsidR="00CE1BDB" w:rsidRPr="008868C0" w:rsidRDefault="007C6C47" w:rsidP="007C6C47">
            <w:pPr>
              <w:spacing w:before="20" w:after="20"/>
              <w:jc w:val="center"/>
              <w:rPr>
                <w:rFonts w:asciiTheme="minorHAnsi" w:hAnsiTheme="minorHAnsi" w:cstheme="minorHAnsi"/>
                <w:b/>
                <w:bCs/>
                <w:color w:val="FFFFFF"/>
                <w:sz w:val="22"/>
                <w:szCs w:val="22"/>
                <w:highlight w:val="yellow"/>
              </w:rPr>
            </w:pPr>
            <w:r w:rsidRPr="008868C0">
              <w:rPr>
                <w:rFonts w:asciiTheme="minorHAnsi" w:hAnsiTheme="minorHAnsi" w:cstheme="minorHAnsi"/>
                <w:b/>
                <w:bCs/>
                <w:color w:val="FFFFFF"/>
                <w:sz w:val="22"/>
                <w:szCs w:val="22"/>
              </w:rPr>
              <w:t>Borough Average Price</w:t>
            </w:r>
          </w:p>
        </w:tc>
      </w:tr>
      <w:tr w:rsidR="002E5177" w:rsidRPr="008868C0" w14:paraId="0563D281" w14:textId="77777777" w:rsidTr="001C0930">
        <w:trPr>
          <w:trHeight w:val="272"/>
        </w:trPr>
        <w:tc>
          <w:tcPr>
            <w:tcW w:w="1784" w:type="pct"/>
            <w:tcBorders>
              <w:right w:val="single" w:sz="4" w:space="0" w:color="auto"/>
            </w:tcBorders>
            <w:shd w:val="clear" w:color="auto" w:fill="FFFFFF" w:themeFill="background1"/>
            <w:noWrap/>
            <w:vAlign w:val="center"/>
            <w:hideMark/>
          </w:tcPr>
          <w:p w14:paraId="43B949AF" w14:textId="77777777" w:rsidR="002E5177" w:rsidRPr="005C724D" w:rsidRDefault="002E5177" w:rsidP="002E5177">
            <w:pPr>
              <w:spacing w:before="20" w:after="20"/>
              <w:rPr>
                <w:rFonts w:asciiTheme="minorHAnsi" w:hAnsiTheme="minorHAnsi" w:cstheme="minorHAnsi"/>
                <w:sz w:val="20"/>
                <w:szCs w:val="20"/>
              </w:rPr>
            </w:pPr>
            <w:r w:rsidRPr="005C724D">
              <w:rPr>
                <w:rFonts w:asciiTheme="minorHAnsi" w:hAnsiTheme="minorHAnsi" w:cstheme="minorHAnsi"/>
                <w:sz w:val="20"/>
                <w:szCs w:val="20"/>
              </w:rPr>
              <w:t xml:space="preserve">Market sale - lower quartile </w:t>
            </w:r>
          </w:p>
        </w:tc>
        <w:tc>
          <w:tcPr>
            <w:tcW w:w="670" w:type="pct"/>
            <w:tcBorders>
              <w:top w:val="single" w:sz="4" w:space="0" w:color="auto"/>
              <w:left w:val="single" w:sz="4" w:space="0" w:color="auto"/>
              <w:bottom w:val="single" w:sz="4" w:space="0" w:color="auto"/>
              <w:right w:val="single" w:sz="4" w:space="0" w:color="auto"/>
            </w:tcBorders>
            <w:shd w:val="clear" w:color="auto" w:fill="auto"/>
            <w:noWrap/>
          </w:tcPr>
          <w:p w14:paraId="364CA022" w14:textId="243BEF44"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£229,500</w:t>
            </w:r>
          </w:p>
        </w:tc>
        <w:tc>
          <w:tcPr>
            <w:tcW w:w="622" w:type="pct"/>
            <w:tcBorders>
              <w:top w:val="single" w:sz="4" w:space="0" w:color="auto"/>
              <w:left w:val="single" w:sz="4" w:space="0" w:color="auto"/>
              <w:bottom w:val="single" w:sz="4" w:space="0" w:color="auto"/>
              <w:right w:val="single" w:sz="4" w:space="0" w:color="auto"/>
            </w:tcBorders>
            <w:shd w:val="clear" w:color="auto" w:fill="auto"/>
            <w:noWrap/>
          </w:tcPr>
          <w:p w14:paraId="34A7FEDC" w14:textId="2A56CC9C"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£204,000</w:t>
            </w:r>
          </w:p>
        </w:tc>
        <w:tc>
          <w:tcPr>
            <w:tcW w:w="643" w:type="pct"/>
            <w:tcBorders>
              <w:top w:val="single" w:sz="4" w:space="0" w:color="auto"/>
              <w:left w:val="single" w:sz="4" w:space="0" w:color="auto"/>
              <w:bottom w:val="single" w:sz="4" w:space="0" w:color="auto"/>
              <w:right w:val="single" w:sz="4" w:space="0" w:color="auto"/>
            </w:tcBorders>
            <w:shd w:val="clear" w:color="auto" w:fill="auto"/>
            <w:noWrap/>
          </w:tcPr>
          <w:p w14:paraId="2BE914D7" w14:textId="5EF44C65"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£178,500</w:t>
            </w:r>
          </w:p>
        </w:tc>
        <w:tc>
          <w:tcPr>
            <w:tcW w:w="618" w:type="pct"/>
            <w:tcBorders>
              <w:top w:val="single" w:sz="4" w:space="0" w:color="auto"/>
              <w:left w:val="single" w:sz="4" w:space="0" w:color="auto"/>
              <w:bottom w:val="single" w:sz="4" w:space="0" w:color="auto"/>
              <w:right w:val="single" w:sz="4" w:space="0" w:color="auto"/>
            </w:tcBorders>
            <w:shd w:val="clear" w:color="auto" w:fill="auto"/>
            <w:noWrap/>
          </w:tcPr>
          <w:p w14:paraId="27D14A8F" w14:textId="5D23A2B8"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£153,000</w:t>
            </w:r>
          </w:p>
        </w:tc>
        <w:tc>
          <w:tcPr>
            <w:tcW w:w="663" w:type="pct"/>
            <w:tcBorders>
              <w:top w:val="single" w:sz="4" w:space="0" w:color="auto"/>
              <w:left w:val="single" w:sz="4" w:space="0" w:color="auto"/>
              <w:bottom w:val="single" w:sz="4" w:space="0" w:color="auto"/>
              <w:right w:val="single" w:sz="4" w:space="0" w:color="auto"/>
            </w:tcBorders>
            <w:shd w:val="clear" w:color="auto" w:fill="auto"/>
            <w:noWrap/>
          </w:tcPr>
          <w:p w14:paraId="23260A3F" w14:textId="3B26597E"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£255,000</w:t>
            </w:r>
          </w:p>
        </w:tc>
      </w:tr>
      <w:tr w:rsidR="002E5177" w:rsidRPr="008868C0" w14:paraId="28C19394" w14:textId="77777777" w:rsidTr="001C0930">
        <w:trPr>
          <w:trHeight w:val="272"/>
        </w:trPr>
        <w:tc>
          <w:tcPr>
            <w:tcW w:w="1784" w:type="pct"/>
            <w:tcBorders>
              <w:right w:val="single" w:sz="4" w:space="0" w:color="auto"/>
            </w:tcBorders>
            <w:shd w:val="clear" w:color="auto" w:fill="auto"/>
            <w:noWrap/>
            <w:vAlign w:val="center"/>
            <w:hideMark/>
          </w:tcPr>
          <w:p w14:paraId="618F5A81" w14:textId="77777777" w:rsidR="002E5177" w:rsidRPr="005C724D" w:rsidRDefault="002E5177" w:rsidP="002E517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 xml:space="preserve">Market sale - median </w:t>
            </w:r>
          </w:p>
        </w:tc>
        <w:tc>
          <w:tcPr>
            <w:tcW w:w="670" w:type="pct"/>
            <w:tcBorders>
              <w:top w:val="single" w:sz="4" w:space="0" w:color="auto"/>
              <w:left w:val="single" w:sz="4" w:space="0" w:color="auto"/>
              <w:bottom w:val="single" w:sz="4" w:space="0" w:color="auto"/>
              <w:right w:val="single" w:sz="4" w:space="0" w:color="auto"/>
            </w:tcBorders>
            <w:shd w:val="clear" w:color="auto" w:fill="auto"/>
            <w:noWrap/>
          </w:tcPr>
          <w:p w14:paraId="538FF72E" w14:textId="4943F8C9"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£315,000</w:t>
            </w:r>
          </w:p>
        </w:tc>
        <w:tc>
          <w:tcPr>
            <w:tcW w:w="622" w:type="pct"/>
            <w:tcBorders>
              <w:top w:val="single" w:sz="4" w:space="0" w:color="auto"/>
              <w:left w:val="single" w:sz="4" w:space="0" w:color="auto"/>
              <w:bottom w:val="single" w:sz="4" w:space="0" w:color="auto"/>
              <w:right w:val="single" w:sz="4" w:space="0" w:color="auto"/>
            </w:tcBorders>
            <w:shd w:val="clear" w:color="auto" w:fill="auto"/>
            <w:noWrap/>
          </w:tcPr>
          <w:p w14:paraId="550A8444" w14:textId="4FAC11D5"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£280,000</w:t>
            </w:r>
          </w:p>
        </w:tc>
        <w:tc>
          <w:tcPr>
            <w:tcW w:w="643" w:type="pct"/>
            <w:tcBorders>
              <w:top w:val="single" w:sz="4" w:space="0" w:color="auto"/>
              <w:left w:val="single" w:sz="4" w:space="0" w:color="auto"/>
              <w:bottom w:val="single" w:sz="4" w:space="0" w:color="auto"/>
              <w:right w:val="single" w:sz="4" w:space="0" w:color="auto"/>
            </w:tcBorders>
            <w:shd w:val="clear" w:color="auto" w:fill="auto"/>
            <w:noWrap/>
          </w:tcPr>
          <w:p w14:paraId="0F80F567" w14:textId="1734F7EA"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£245,000</w:t>
            </w:r>
          </w:p>
        </w:tc>
        <w:tc>
          <w:tcPr>
            <w:tcW w:w="618" w:type="pct"/>
            <w:tcBorders>
              <w:top w:val="single" w:sz="4" w:space="0" w:color="auto"/>
              <w:left w:val="single" w:sz="4" w:space="0" w:color="auto"/>
              <w:bottom w:val="single" w:sz="4" w:space="0" w:color="auto"/>
              <w:right w:val="single" w:sz="4" w:space="0" w:color="auto"/>
            </w:tcBorders>
            <w:shd w:val="clear" w:color="auto" w:fill="auto"/>
            <w:noWrap/>
          </w:tcPr>
          <w:p w14:paraId="61533BF2" w14:textId="6617962F"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£210,000</w:t>
            </w:r>
          </w:p>
        </w:tc>
        <w:tc>
          <w:tcPr>
            <w:tcW w:w="663" w:type="pct"/>
            <w:tcBorders>
              <w:top w:val="single" w:sz="4" w:space="0" w:color="auto"/>
              <w:left w:val="single" w:sz="4" w:space="0" w:color="auto"/>
              <w:bottom w:val="single" w:sz="4" w:space="0" w:color="auto"/>
              <w:right w:val="single" w:sz="4" w:space="0" w:color="auto"/>
            </w:tcBorders>
            <w:shd w:val="clear" w:color="auto" w:fill="auto"/>
            <w:noWrap/>
          </w:tcPr>
          <w:p w14:paraId="512F9059" w14:textId="31E98289"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£350,000</w:t>
            </w:r>
          </w:p>
        </w:tc>
      </w:tr>
      <w:tr w:rsidR="002E5177" w:rsidRPr="008868C0" w14:paraId="7B393818" w14:textId="77777777" w:rsidTr="00534296">
        <w:trPr>
          <w:trHeight w:val="272"/>
        </w:trPr>
        <w:tc>
          <w:tcPr>
            <w:tcW w:w="1784" w:type="pct"/>
            <w:tcBorders>
              <w:right w:val="single" w:sz="4" w:space="0" w:color="auto"/>
            </w:tcBorders>
            <w:shd w:val="clear" w:color="auto" w:fill="auto"/>
            <w:noWrap/>
            <w:vAlign w:val="center"/>
            <w:hideMark/>
          </w:tcPr>
          <w:p w14:paraId="2547682A" w14:textId="77777777" w:rsidR="002E5177" w:rsidRPr="005C724D" w:rsidRDefault="002E5177" w:rsidP="002E517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 xml:space="preserve">Market sale - average </w:t>
            </w:r>
          </w:p>
        </w:tc>
        <w:tc>
          <w:tcPr>
            <w:tcW w:w="670" w:type="pct"/>
            <w:tcBorders>
              <w:top w:val="single" w:sz="4" w:space="0" w:color="auto"/>
              <w:left w:val="single" w:sz="4" w:space="0" w:color="auto"/>
              <w:bottom w:val="single" w:sz="4" w:space="0" w:color="auto"/>
              <w:right w:val="single" w:sz="4" w:space="0" w:color="auto"/>
            </w:tcBorders>
            <w:shd w:val="clear" w:color="auto" w:fill="auto"/>
            <w:noWrap/>
          </w:tcPr>
          <w:p w14:paraId="3F73CD1A" w14:textId="6641861A"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£386,236</w:t>
            </w:r>
          </w:p>
        </w:tc>
        <w:tc>
          <w:tcPr>
            <w:tcW w:w="622" w:type="pct"/>
            <w:tcBorders>
              <w:top w:val="single" w:sz="4" w:space="0" w:color="auto"/>
              <w:left w:val="single" w:sz="4" w:space="0" w:color="auto"/>
              <w:bottom w:val="single" w:sz="4" w:space="0" w:color="auto"/>
              <w:right w:val="single" w:sz="4" w:space="0" w:color="auto"/>
            </w:tcBorders>
            <w:shd w:val="clear" w:color="auto" w:fill="auto"/>
            <w:noWrap/>
          </w:tcPr>
          <w:p w14:paraId="589040FA" w14:textId="7AC28675"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£343,321</w:t>
            </w:r>
          </w:p>
        </w:tc>
        <w:tc>
          <w:tcPr>
            <w:tcW w:w="643" w:type="pct"/>
            <w:tcBorders>
              <w:top w:val="single" w:sz="4" w:space="0" w:color="auto"/>
              <w:left w:val="single" w:sz="4" w:space="0" w:color="auto"/>
              <w:bottom w:val="single" w:sz="4" w:space="0" w:color="auto"/>
              <w:right w:val="single" w:sz="4" w:space="0" w:color="auto"/>
            </w:tcBorders>
            <w:shd w:val="clear" w:color="auto" w:fill="auto"/>
            <w:noWrap/>
          </w:tcPr>
          <w:p w14:paraId="31198B31" w14:textId="13AD2FBE"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£300,405</w:t>
            </w:r>
          </w:p>
        </w:tc>
        <w:tc>
          <w:tcPr>
            <w:tcW w:w="618" w:type="pct"/>
            <w:tcBorders>
              <w:top w:val="single" w:sz="4" w:space="0" w:color="auto"/>
              <w:left w:val="single" w:sz="4" w:space="0" w:color="auto"/>
              <w:bottom w:val="single" w:sz="4" w:space="0" w:color="auto"/>
              <w:right w:val="single" w:sz="4" w:space="0" w:color="auto"/>
            </w:tcBorders>
            <w:shd w:val="clear" w:color="auto" w:fill="auto"/>
            <w:noWrap/>
          </w:tcPr>
          <w:p w14:paraId="3BFD9E82" w14:textId="760D3B9A"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£257,490</w:t>
            </w:r>
          </w:p>
        </w:tc>
        <w:tc>
          <w:tcPr>
            <w:tcW w:w="663" w:type="pct"/>
            <w:tcBorders>
              <w:top w:val="single" w:sz="4" w:space="0" w:color="auto"/>
              <w:left w:val="single" w:sz="4" w:space="0" w:color="auto"/>
              <w:bottom w:val="single" w:sz="4" w:space="0" w:color="auto"/>
              <w:right w:val="single" w:sz="4" w:space="0" w:color="auto"/>
            </w:tcBorders>
            <w:shd w:val="clear" w:color="auto" w:fill="auto"/>
            <w:noWrap/>
          </w:tcPr>
          <w:p w14:paraId="0BB6B48D" w14:textId="74B469E5" w:rsidR="002E5177" w:rsidRPr="005C724D" w:rsidRDefault="002E5177" w:rsidP="002E5177">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£429,151</w:t>
            </w:r>
          </w:p>
        </w:tc>
      </w:tr>
      <w:tr w:rsidR="007C6C47" w:rsidRPr="008868C0" w14:paraId="00188F1A" w14:textId="15B42E13" w:rsidTr="00534296">
        <w:trPr>
          <w:trHeight w:val="272"/>
        </w:trPr>
        <w:tc>
          <w:tcPr>
            <w:tcW w:w="1784" w:type="pct"/>
            <w:shd w:val="clear" w:color="auto" w:fill="006666"/>
            <w:noWrap/>
            <w:vAlign w:val="center"/>
            <w:hideMark/>
          </w:tcPr>
          <w:p w14:paraId="5D29FDBB" w14:textId="77777777" w:rsidR="007C6C47" w:rsidRPr="005C724D" w:rsidRDefault="007C6C47" w:rsidP="75FD0481">
            <w:pPr>
              <w:spacing w:before="20" w:after="20"/>
              <w:rPr>
                <w:rFonts w:asciiTheme="minorHAnsi" w:hAnsiTheme="minorHAnsi" w:cstheme="minorHAnsi"/>
                <w:b/>
                <w:bCs/>
                <w:color w:val="FFFFFF" w:themeColor="background1"/>
                <w:sz w:val="20"/>
                <w:szCs w:val="20"/>
              </w:rPr>
            </w:pPr>
            <w:r w:rsidRPr="005C724D">
              <w:rPr>
                <w:rFonts w:asciiTheme="minorHAnsi" w:hAnsiTheme="minorHAnsi" w:cstheme="minorHAnsi"/>
                <w:b/>
                <w:bCs/>
                <w:color w:val="FFFFFF" w:themeColor="background1"/>
                <w:sz w:val="20"/>
                <w:szCs w:val="20"/>
              </w:rPr>
              <w:t>Household income required (3.5x multiple)</w:t>
            </w:r>
          </w:p>
        </w:tc>
        <w:tc>
          <w:tcPr>
            <w:tcW w:w="670" w:type="pct"/>
            <w:tcBorders>
              <w:bottom w:val="single" w:sz="4" w:space="0" w:color="auto"/>
            </w:tcBorders>
            <w:shd w:val="clear" w:color="auto" w:fill="006666"/>
            <w:noWrap/>
            <w:vAlign w:val="center"/>
            <w:hideMark/>
          </w:tcPr>
          <w:p w14:paraId="2EF7E971" w14:textId="77777777" w:rsidR="007C6C47" w:rsidRPr="005C724D" w:rsidRDefault="007C6C47" w:rsidP="75FD0481">
            <w:pPr>
              <w:spacing w:before="20" w:after="20"/>
              <w:jc w:val="center"/>
              <w:rPr>
                <w:rFonts w:asciiTheme="minorHAnsi" w:hAnsiTheme="minorHAnsi" w:cstheme="minorHAnsi"/>
                <w:b/>
                <w:bCs/>
                <w:color w:val="FFFFFF" w:themeColor="background1"/>
                <w:sz w:val="20"/>
                <w:szCs w:val="20"/>
              </w:rPr>
            </w:pPr>
            <w:r w:rsidRPr="005C724D">
              <w:rPr>
                <w:rFonts w:asciiTheme="minorHAnsi" w:hAnsiTheme="minorHAnsi" w:cstheme="minorHAnsi"/>
                <w:b/>
                <w:bCs/>
                <w:color w:val="FFFFFF" w:themeColor="background1"/>
                <w:sz w:val="20"/>
                <w:szCs w:val="20"/>
              </w:rPr>
              <w:t>10%</w:t>
            </w:r>
          </w:p>
        </w:tc>
        <w:tc>
          <w:tcPr>
            <w:tcW w:w="622" w:type="pct"/>
            <w:tcBorders>
              <w:bottom w:val="single" w:sz="4" w:space="0" w:color="auto"/>
            </w:tcBorders>
            <w:shd w:val="clear" w:color="auto" w:fill="006666"/>
            <w:noWrap/>
            <w:vAlign w:val="center"/>
            <w:hideMark/>
          </w:tcPr>
          <w:p w14:paraId="77C36D36" w14:textId="77777777" w:rsidR="007C6C47" w:rsidRPr="005C724D" w:rsidRDefault="007C6C47" w:rsidP="75FD0481">
            <w:pPr>
              <w:spacing w:before="20" w:after="20"/>
              <w:jc w:val="center"/>
              <w:rPr>
                <w:rFonts w:asciiTheme="minorHAnsi" w:hAnsiTheme="minorHAnsi" w:cstheme="minorHAnsi"/>
                <w:b/>
                <w:bCs/>
                <w:color w:val="FFFFFF" w:themeColor="background1"/>
                <w:sz w:val="20"/>
                <w:szCs w:val="20"/>
              </w:rPr>
            </w:pPr>
            <w:r w:rsidRPr="005C724D">
              <w:rPr>
                <w:rFonts w:asciiTheme="minorHAnsi" w:hAnsiTheme="minorHAnsi" w:cstheme="minorHAnsi"/>
                <w:b/>
                <w:bCs/>
                <w:color w:val="FFFFFF" w:themeColor="background1"/>
                <w:sz w:val="20"/>
                <w:szCs w:val="20"/>
              </w:rPr>
              <w:t>20%</w:t>
            </w:r>
          </w:p>
        </w:tc>
        <w:tc>
          <w:tcPr>
            <w:tcW w:w="643" w:type="pct"/>
            <w:tcBorders>
              <w:bottom w:val="single" w:sz="4" w:space="0" w:color="auto"/>
            </w:tcBorders>
            <w:shd w:val="clear" w:color="auto" w:fill="006666"/>
            <w:noWrap/>
            <w:vAlign w:val="center"/>
            <w:hideMark/>
          </w:tcPr>
          <w:p w14:paraId="1F41B6AB" w14:textId="77777777" w:rsidR="007C6C47" w:rsidRPr="005C724D" w:rsidRDefault="007C6C47" w:rsidP="75FD0481">
            <w:pPr>
              <w:spacing w:before="20" w:after="20"/>
              <w:jc w:val="center"/>
              <w:rPr>
                <w:rFonts w:asciiTheme="minorHAnsi" w:hAnsiTheme="minorHAnsi" w:cstheme="minorHAnsi"/>
                <w:b/>
                <w:bCs/>
                <w:color w:val="FFFFFF" w:themeColor="background1"/>
                <w:sz w:val="20"/>
                <w:szCs w:val="20"/>
              </w:rPr>
            </w:pPr>
            <w:r w:rsidRPr="005C724D">
              <w:rPr>
                <w:rFonts w:asciiTheme="minorHAnsi" w:hAnsiTheme="minorHAnsi" w:cstheme="minorHAnsi"/>
                <w:b/>
                <w:bCs/>
                <w:color w:val="FFFFFF" w:themeColor="background1"/>
                <w:sz w:val="20"/>
                <w:szCs w:val="20"/>
              </w:rPr>
              <w:t>30%</w:t>
            </w:r>
          </w:p>
        </w:tc>
        <w:tc>
          <w:tcPr>
            <w:tcW w:w="618" w:type="pct"/>
            <w:tcBorders>
              <w:bottom w:val="single" w:sz="4" w:space="0" w:color="auto"/>
              <w:right w:val="single" w:sz="4" w:space="0" w:color="auto"/>
            </w:tcBorders>
            <w:shd w:val="clear" w:color="auto" w:fill="006666"/>
            <w:noWrap/>
            <w:vAlign w:val="center"/>
            <w:hideMark/>
          </w:tcPr>
          <w:p w14:paraId="37096FF3" w14:textId="77777777" w:rsidR="007C6C47" w:rsidRPr="005C724D" w:rsidRDefault="007C6C47" w:rsidP="75FD0481">
            <w:pPr>
              <w:spacing w:before="20" w:after="20"/>
              <w:jc w:val="center"/>
              <w:rPr>
                <w:rFonts w:asciiTheme="minorHAnsi" w:hAnsiTheme="minorHAnsi" w:cstheme="minorHAnsi"/>
                <w:b/>
                <w:bCs/>
                <w:color w:val="FFFFFF" w:themeColor="background1"/>
                <w:sz w:val="20"/>
                <w:szCs w:val="20"/>
              </w:rPr>
            </w:pPr>
            <w:r w:rsidRPr="005C724D">
              <w:rPr>
                <w:rFonts w:asciiTheme="minorHAnsi" w:hAnsiTheme="minorHAnsi" w:cstheme="minorHAnsi"/>
                <w:b/>
                <w:bCs/>
                <w:color w:val="FFFFFF" w:themeColor="background1"/>
                <w:sz w:val="20"/>
                <w:szCs w:val="20"/>
              </w:rPr>
              <w:t>40%</w:t>
            </w:r>
          </w:p>
        </w:tc>
        <w:tc>
          <w:tcPr>
            <w:tcW w:w="663" w:type="pct"/>
            <w:tcBorders>
              <w:top w:val="single" w:sz="4" w:space="0" w:color="auto"/>
              <w:left w:val="single" w:sz="4" w:space="0" w:color="auto"/>
              <w:bottom w:val="nil"/>
            </w:tcBorders>
            <w:vAlign w:val="center"/>
          </w:tcPr>
          <w:p w14:paraId="3C584740" w14:textId="19066B60" w:rsidR="007C6C47" w:rsidRPr="005C724D" w:rsidRDefault="007C6C47" w:rsidP="75FD0481">
            <w:pPr>
              <w:jc w:val="center"/>
              <w:rPr>
                <w:rFonts w:asciiTheme="minorHAnsi" w:hAnsiTheme="minorHAnsi" w:cstheme="minorHAnsi"/>
                <w:b/>
                <w:bCs/>
                <w:sz w:val="20"/>
                <w:szCs w:val="20"/>
              </w:rPr>
            </w:pPr>
          </w:p>
        </w:tc>
      </w:tr>
      <w:tr w:rsidR="004E22ED" w:rsidRPr="008868C0" w14:paraId="7A2CDE8C" w14:textId="4B622AED" w:rsidTr="00534296">
        <w:trPr>
          <w:trHeight w:val="272"/>
        </w:trPr>
        <w:tc>
          <w:tcPr>
            <w:tcW w:w="1784" w:type="pct"/>
            <w:tcBorders>
              <w:right w:val="single" w:sz="4" w:space="0" w:color="auto"/>
            </w:tcBorders>
            <w:shd w:val="clear" w:color="auto" w:fill="FFFFFF" w:themeFill="background1"/>
            <w:noWrap/>
            <w:vAlign w:val="center"/>
            <w:hideMark/>
          </w:tcPr>
          <w:p w14:paraId="49369968" w14:textId="77777777" w:rsidR="004E22ED" w:rsidRPr="005C724D" w:rsidRDefault="004E22ED" w:rsidP="004E22ED">
            <w:pPr>
              <w:spacing w:before="20" w:after="20"/>
              <w:rPr>
                <w:rFonts w:asciiTheme="minorHAnsi" w:hAnsiTheme="minorHAnsi" w:cstheme="minorHAnsi"/>
                <w:sz w:val="20"/>
                <w:szCs w:val="20"/>
              </w:rPr>
            </w:pPr>
            <w:r w:rsidRPr="005C724D">
              <w:rPr>
                <w:rFonts w:asciiTheme="minorHAnsi" w:hAnsiTheme="minorHAnsi" w:cstheme="minorHAnsi"/>
                <w:sz w:val="20"/>
                <w:szCs w:val="20"/>
              </w:rPr>
              <w:t xml:space="preserve">Market sale - lower quartile </w:t>
            </w:r>
          </w:p>
        </w:tc>
        <w:tc>
          <w:tcPr>
            <w:tcW w:w="670" w:type="pct"/>
            <w:tcBorders>
              <w:top w:val="single" w:sz="4" w:space="0" w:color="auto"/>
              <w:left w:val="single" w:sz="4" w:space="0" w:color="auto"/>
              <w:bottom w:val="single" w:sz="4" w:space="0" w:color="auto"/>
              <w:right w:val="single" w:sz="4" w:space="0" w:color="auto"/>
            </w:tcBorders>
            <w:shd w:val="clear" w:color="auto" w:fill="auto"/>
            <w:noWrap/>
          </w:tcPr>
          <w:p w14:paraId="4EA81721" w14:textId="064FE4CF"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£65,571</w:t>
            </w:r>
          </w:p>
        </w:tc>
        <w:tc>
          <w:tcPr>
            <w:tcW w:w="622" w:type="pct"/>
            <w:tcBorders>
              <w:top w:val="single" w:sz="4" w:space="0" w:color="auto"/>
              <w:left w:val="single" w:sz="4" w:space="0" w:color="auto"/>
              <w:bottom w:val="single" w:sz="4" w:space="0" w:color="auto"/>
              <w:right w:val="single" w:sz="4" w:space="0" w:color="auto"/>
            </w:tcBorders>
            <w:shd w:val="clear" w:color="auto" w:fill="auto"/>
            <w:noWrap/>
          </w:tcPr>
          <w:p w14:paraId="218C2721" w14:textId="42098004"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£58,286</w:t>
            </w:r>
          </w:p>
        </w:tc>
        <w:tc>
          <w:tcPr>
            <w:tcW w:w="643" w:type="pct"/>
            <w:tcBorders>
              <w:top w:val="single" w:sz="4" w:space="0" w:color="auto"/>
              <w:left w:val="single" w:sz="4" w:space="0" w:color="auto"/>
              <w:bottom w:val="single" w:sz="4" w:space="0" w:color="auto"/>
              <w:right w:val="single" w:sz="4" w:space="0" w:color="auto"/>
            </w:tcBorders>
            <w:shd w:val="clear" w:color="auto" w:fill="auto"/>
            <w:noWrap/>
          </w:tcPr>
          <w:p w14:paraId="18C5E42C" w14:textId="0180E760"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£51,000</w:t>
            </w:r>
          </w:p>
        </w:tc>
        <w:tc>
          <w:tcPr>
            <w:tcW w:w="618" w:type="pct"/>
            <w:tcBorders>
              <w:top w:val="single" w:sz="4" w:space="0" w:color="auto"/>
              <w:left w:val="single" w:sz="4" w:space="0" w:color="auto"/>
              <w:bottom w:val="single" w:sz="4" w:space="0" w:color="auto"/>
              <w:right w:val="single" w:sz="4" w:space="0" w:color="auto"/>
            </w:tcBorders>
            <w:shd w:val="clear" w:color="auto" w:fill="auto"/>
            <w:noWrap/>
          </w:tcPr>
          <w:p w14:paraId="7ACF34E3" w14:textId="4938EE78"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£43,714</w:t>
            </w:r>
          </w:p>
        </w:tc>
        <w:tc>
          <w:tcPr>
            <w:tcW w:w="663" w:type="pct"/>
            <w:tcBorders>
              <w:top w:val="nil"/>
              <w:bottom w:val="nil"/>
            </w:tcBorders>
          </w:tcPr>
          <w:p w14:paraId="1015ACAE" w14:textId="2652119A" w:rsidR="004E22ED" w:rsidRPr="005C724D" w:rsidRDefault="004E22ED" w:rsidP="004E22ED">
            <w:pPr>
              <w:jc w:val="center"/>
              <w:rPr>
                <w:rFonts w:asciiTheme="minorHAnsi" w:hAnsiTheme="minorHAnsi" w:cstheme="minorHAnsi"/>
                <w:sz w:val="20"/>
                <w:szCs w:val="20"/>
              </w:rPr>
            </w:pPr>
          </w:p>
        </w:tc>
      </w:tr>
      <w:tr w:rsidR="004E22ED" w:rsidRPr="008868C0" w14:paraId="5AC73376" w14:textId="2CB5A1BA" w:rsidTr="00534296">
        <w:trPr>
          <w:trHeight w:val="272"/>
        </w:trPr>
        <w:tc>
          <w:tcPr>
            <w:tcW w:w="1784" w:type="pct"/>
            <w:tcBorders>
              <w:right w:val="single" w:sz="4" w:space="0" w:color="auto"/>
            </w:tcBorders>
            <w:shd w:val="clear" w:color="auto" w:fill="auto"/>
            <w:noWrap/>
            <w:vAlign w:val="center"/>
            <w:hideMark/>
          </w:tcPr>
          <w:p w14:paraId="2662AB41" w14:textId="77777777" w:rsidR="004E22ED" w:rsidRPr="005C724D" w:rsidRDefault="004E22ED" w:rsidP="004E22ED">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 xml:space="preserve">Market sale - median </w:t>
            </w:r>
          </w:p>
        </w:tc>
        <w:tc>
          <w:tcPr>
            <w:tcW w:w="670" w:type="pct"/>
            <w:tcBorders>
              <w:top w:val="single" w:sz="4" w:space="0" w:color="auto"/>
              <w:left w:val="single" w:sz="4" w:space="0" w:color="auto"/>
              <w:bottom w:val="single" w:sz="4" w:space="0" w:color="auto"/>
              <w:right w:val="single" w:sz="4" w:space="0" w:color="auto"/>
            </w:tcBorders>
            <w:shd w:val="clear" w:color="auto" w:fill="auto"/>
            <w:noWrap/>
          </w:tcPr>
          <w:p w14:paraId="3250A2F9" w14:textId="28214BF6"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£90,000</w:t>
            </w:r>
          </w:p>
        </w:tc>
        <w:tc>
          <w:tcPr>
            <w:tcW w:w="622" w:type="pct"/>
            <w:tcBorders>
              <w:top w:val="single" w:sz="4" w:space="0" w:color="auto"/>
              <w:left w:val="single" w:sz="4" w:space="0" w:color="auto"/>
              <w:bottom w:val="single" w:sz="4" w:space="0" w:color="auto"/>
              <w:right w:val="single" w:sz="4" w:space="0" w:color="auto"/>
            </w:tcBorders>
            <w:shd w:val="clear" w:color="auto" w:fill="auto"/>
            <w:noWrap/>
          </w:tcPr>
          <w:p w14:paraId="5A88F370" w14:textId="206BDD8F"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£80,000</w:t>
            </w:r>
          </w:p>
        </w:tc>
        <w:tc>
          <w:tcPr>
            <w:tcW w:w="643" w:type="pct"/>
            <w:tcBorders>
              <w:top w:val="single" w:sz="4" w:space="0" w:color="auto"/>
              <w:left w:val="single" w:sz="4" w:space="0" w:color="auto"/>
              <w:bottom w:val="single" w:sz="4" w:space="0" w:color="auto"/>
              <w:right w:val="single" w:sz="4" w:space="0" w:color="auto"/>
            </w:tcBorders>
            <w:shd w:val="clear" w:color="auto" w:fill="auto"/>
            <w:noWrap/>
          </w:tcPr>
          <w:p w14:paraId="52EFE661" w14:textId="651F6B79"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£70,000</w:t>
            </w:r>
          </w:p>
        </w:tc>
        <w:tc>
          <w:tcPr>
            <w:tcW w:w="618" w:type="pct"/>
            <w:tcBorders>
              <w:top w:val="single" w:sz="4" w:space="0" w:color="auto"/>
              <w:left w:val="single" w:sz="4" w:space="0" w:color="auto"/>
              <w:bottom w:val="single" w:sz="4" w:space="0" w:color="auto"/>
              <w:right w:val="single" w:sz="4" w:space="0" w:color="auto"/>
            </w:tcBorders>
            <w:shd w:val="clear" w:color="auto" w:fill="auto"/>
            <w:noWrap/>
          </w:tcPr>
          <w:p w14:paraId="5865F725" w14:textId="016AE777"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£60,000</w:t>
            </w:r>
          </w:p>
        </w:tc>
        <w:tc>
          <w:tcPr>
            <w:tcW w:w="663" w:type="pct"/>
            <w:tcBorders>
              <w:top w:val="nil"/>
              <w:bottom w:val="nil"/>
            </w:tcBorders>
          </w:tcPr>
          <w:p w14:paraId="4F0A1DC2" w14:textId="3579FE9D" w:rsidR="004E22ED" w:rsidRPr="005C724D" w:rsidRDefault="004E22ED" w:rsidP="004E22ED">
            <w:pPr>
              <w:jc w:val="center"/>
              <w:rPr>
                <w:rFonts w:asciiTheme="minorHAnsi" w:hAnsiTheme="minorHAnsi" w:cstheme="minorHAnsi"/>
                <w:sz w:val="20"/>
                <w:szCs w:val="20"/>
              </w:rPr>
            </w:pPr>
          </w:p>
        </w:tc>
      </w:tr>
      <w:tr w:rsidR="004E22ED" w:rsidRPr="008868C0" w14:paraId="0DAAB6B1" w14:textId="5BDDB449" w:rsidTr="00534296">
        <w:trPr>
          <w:trHeight w:val="272"/>
        </w:trPr>
        <w:tc>
          <w:tcPr>
            <w:tcW w:w="1784" w:type="pct"/>
            <w:tcBorders>
              <w:right w:val="single" w:sz="4" w:space="0" w:color="auto"/>
            </w:tcBorders>
            <w:shd w:val="clear" w:color="auto" w:fill="auto"/>
            <w:noWrap/>
            <w:vAlign w:val="center"/>
            <w:hideMark/>
          </w:tcPr>
          <w:p w14:paraId="270E1AB9" w14:textId="77777777" w:rsidR="004E22ED" w:rsidRPr="005C724D" w:rsidRDefault="004E22ED" w:rsidP="004E22ED">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 xml:space="preserve">Market sale - average </w:t>
            </w:r>
          </w:p>
        </w:tc>
        <w:tc>
          <w:tcPr>
            <w:tcW w:w="670" w:type="pct"/>
            <w:tcBorders>
              <w:top w:val="single" w:sz="4" w:space="0" w:color="auto"/>
              <w:left w:val="single" w:sz="4" w:space="0" w:color="auto"/>
              <w:bottom w:val="single" w:sz="4" w:space="0" w:color="auto"/>
              <w:right w:val="single" w:sz="4" w:space="0" w:color="auto"/>
            </w:tcBorders>
            <w:shd w:val="clear" w:color="auto" w:fill="auto"/>
            <w:noWrap/>
          </w:tcPr>
          <w:p w14:paraId="6323F16A" w14:textId="7D3E5FEC"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£110,353</w:t>
            </w:r>
          </w:p>
        </w:tc>
        <w:tc>
          <w:tcPr>
            <w:tcW w:w="622" w:type="pct"/>
            <w:tcBorders>
              <w:top w:val="single" w:sz="4" w:space="0" w:color="auto"/>
              <w:left w:val="single" w:sz="4" w:space="0" w:color="auto"/>
              <w:bottom w:val="single" w:sz="4" w:space="0" w:color="auto"/>
              <w:right w:val="single" w:sz="4" w:space="0" w:color="auto"/>
            </w:tcBorders>
            <w:shd w:val="clear" w:color="auto" w:fill="auto"/>
            <w:noWrap/>
          </w:tcPr>
          <w:p w14:paraId="74F150E9" w14:textId="5CF2DA91"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£98,092</w:t>
            </w:r>
          </w:p>
        </w:tc>
        <w:tc>
          <w:tcPr>
            <w:tcW w:w="643" w:type="pct"/>
            <w:tcBorders>
              <w:top w:val="single" w:sz="4" w:space="0" w:color="auto"/>
              <w:left w:val="single" w:sz="4" w:space="0" w:color="auto"/>
              <w:bottom w:val="single" w:sz="4" w:space="0" w:color="auto"/>
              <w:right w:val="single" w:sz="4" w:space="0" w:color="auto"/>
            </w:tcBorders>
            <w:shd w:val="clear" w:color="auto" w:fill="auto"/>
            <w:noWrap/>
          </w:tcPr>
          <w:p w14:paraId="68B9FFF1" w14:textId="6BB7DF63"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£85,830</w:t>
            </w:r>
          </w:p>
        </w:tc>
        <w:tc>
          <w:tcPr>
            <w:tcW w:w="618" w:type="pct"/>
            <w:tcBorders>
              <w:top w:val="single" w:sz="4" w:space="0" w:color="auto"/>
              <w:left w:val="single" w:sz="4" w:space="0" w:color="auto"/>
              <w:bottom w:val="single" w:sz="4" w:space="0" w:color="auto"/>
              <w:right w:val="single" w:sz="4" w:space="0" w:color="auto"/>
            </w:tcBorders>
            <w:shd w:val="clear" w:color="auto" w:fill="auto"/>
            <w:noWrap/>
          </w:tcPr>
          <w:p w14:paraId="429C9FC9" w14:textId="0801DCB1" w:rsidR="004E22ED" w:rsidRPr="005C724D" w:rsidRDefault="004E22ED" w:rsidP="004E22ED">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£73,569</w:t>
            </w:r>
          </w:p>
        </w:tc>
        <w:tc>
          <w:tcPr>
            <w:tcW w:w="663" w:type="pct"/>
            <w:tcBorders>
              <w:top w:val="nil"/>
              <w:bottom w:val="nil"/>
            </w:tcBorders>
          </w:tcPr>
          <w:p w14:paraId="635A40F0" w14:textId="24299352" w:rsidR="004E22ED" w:rsidRPr="005C724D" w:rsidRDefault="004E22ED" w:rsidP="004E22ED">
            <w:pPr>
              <w:jc w:val="center"/>
              <w:rPr>
                <w:rFonts w:asciiTheme="minorHAnsi" w:hAnsiTheme="minorHAnsi" w:cstheme="minorHAnsi"/>
                <w:sz w:val="20"/>
                <w:szCs w:val="20"/>
              </w:rPr>
            </w:pPr>
          </w:p>
        </w:tc>
      </w:tr>
      <w:tr w:rsidR="007C6C47" w:rsidRPr="008868C0" w14:paraId="76D65612" w14:textId="22B773FF" w:rsidTr="00534296">
        <w:trPr>
          <w:trHeight w:val="272"/>
        </w:trPr>
        <w:tc>
          <w:tcPr>
            <w:tcW w:w="1784" w:type="pct"/>
            <w:shd w:val="clear" w:color="auto" w:fill="006666"/>
            <w:noWrap/>
            <w:vAlign w:val="center"/>
            <w:hideMark/>
          </w:tcPr>
          <w:p w14:paraId="692F6184" w14:textId="77777777" w:rsidR="007C6C47" w:rsidRPr="005C724D" w:rsidRDefault="007C6C47" w:rsidP="75FD0481">
            <w:pPr>
              <w:spacing w:before="20" w:after="20"/>
              <w:rPr>
                <w:rFonts w:asciiTheme="minorHAnsi" w:hAnsiTheme="minorHAnsi" w:cstheme="minorHAnsi"/>
                <w:b/>
                <w:bCs/>
                <w:color w:val="FFFFFF" w:themeColor="background1"/>
                <w:sz w:val="20"/>
                <w:szCs w:val="20"/>
              </w:rPr>
            </w:pPr>
            <w:r w:rsidRPr="005C724D">
              <w:rPr>
                <w:rFonts w:asciiTheme="minorHAnsi" w:hAnsiTheme="minorHAnsi" w:cstheme="minorHAnsi"/>
                <w:b/>
                <w:bCs/>
                <w:color w:val="FFFFFF" w:themeColor="background1"/>
                <w:sz w:val="20"/>
                <w:szCs w:val="20"/>
              </w:rPr>
              <w:t>Household income required (5x multiple)</w:t>
            </w:r>
          </w:p>
        </w:tc>
        <w:tc>
          <w:tcPr>
            <w:tcW w:w="670" w:type="pct"/>
            <w:tcBorders>
              <w:top w:val="single" w:sz="4" w:space="0" w:color="auto"/>
              <w:bottom w:val="single" w:sz="4" w:space="0" w:color="auto"/>
            </w:tcBorders>
            <w:shd w:val="clear" w:color="auto" w:fill="006666"/>
            <w:noWrap/>
            <w:vAlign w:val="center"/>
            <w:hideMark/>
          </w:tcPr>
          <w:p w14:paraId="59BCEE27" w14:textId="77777777" w:rsidR="007C6C47" w:rsidRPr="005C724D" w:rsidRDefault="007C6C47" w:rsidP="75FD0481">
            <w:pPr>
              <w:spacing w:before="20" w:after="20"/>
              <w:jc w:val="center"/>
              <w:rPr>
                <w:rFonts w:asciiTheme="minorHAnsi" w:hAnsiTheme="minorHAnsi" w:cstheme="minorHAnsi"/>
                <w:b/>
                <w:bCs/>
                <w:color w:val="FFFFFF" w:themeColor="background1"/>
                <w:sz w:val="20"/>
                <w:szCs w:val="20"/>
              </w:rPr>
            </w:pPr>
            <w:r w:rsidRPr="005C724D">
              <w:rPr>
                <w:rFonts w:asciiTheme="minorHAnsi" w:hAnsiTheme="minorHAnsi" w:cstheme="minorHAnsi"/>
                <w:b/>
                <w:bCs/>
                <w:color w:val="FFFFFF" w:themeColor="background1"/>
                <w:sz w:val="20"/>
                <w:szCs w:val="20"/>
              </w:rPr>
              <w:t>10%</w:t>
            </w:r>
          </w:p>
        </w:tc>
        <w:tc>
          <w:tcPr>
            <w:tcW w:w="622" w:type="pct"/>
            <w:tcBorders>
              <w:top w:val="single" w:sz="4" w:space="0" w:color="auto"/>
              <w:bottom w:val="single" w:sz="4" w:space="0" w:color="auto"/>
            </w:tcBorders>
            <w:shd w:val="clear" w:color="auto" w:fill="006666"/>
            <w:noWrap/>
            <w:vAlign w:val="center"/>
            <w:hideMark/>
          </w:tcPr>
          <w:p w14:paraId="400928E8" w14:textId="77777777" w:rsidR="007C6C47" w:rsidRPr="005C724D" w:rsidRDefault="007C6C47" w:rsidP="75FD0481">
            <w:pPr>
              <w:spacing w:before="20" w:after="20"/>
              <w:jc w:val="center"/>
              <w:rPr>
                <w:rFonts w:asciiTheme="minorHAnsi" w:hAnsiTheme="minorHAnsi" w:cstheme="minorHAnsi"/>
                <w:b/>
                <w:bCs/>
                <w:color w:val="FFFFFF" w:themeColor="background1"/>
                <w:sz w:val="20"/>
                <w:szCs w:val="20"/>
              </w:rPr>
            </w:pPr>
            <w:r w:rsidRPr="005C724D">
              <w:rPr>
                <w:rFonts w:asciiTheme="minorHAnsi" w:hAnsiTheme="minorHAnsi" w:cstheme="minorHAnsi"/>
                <w:b/>
                <w:bCs/>
                <w:color w:val="FFFFFF" w:themeColor="background1"/>
                <w:sz w:val="20"/>
                <w:szCs w:val="20"/>
              </w:rPr>
              <w:t>20%</w:t>
            </w:r>
          </w:p>
        </w:tc>
        <w:tc>
          <w:tcPr>
            <w:tcW w:w="643" w:type="pct"/>
            <w:tcBorders>
              <w:top w:val="single" w:sz="4" w:space="0" w:color="auto"/>
              <w:bottom w:val="single" w:sz="4" w:space="0" w:color="auto"/>
            </w:tcBorders>
            <w:shd w:val="clear" w:color="auto" w:fill="006666"/>
            <w:noWrap/>
            <w:vAlign w:val="center"/>
            <w:hideMark/>
          </w:tcPr>
          <w:p w14:paraId="3A7324D9" w14:textId="77777777" w:rsidR="007C6C47" w:rsidRPr="005C724D" w:rsidRDefault="007C6C47" w:rsidP="75FD0481">
            <w:pPr>
              <w:spacing w:before="20" w:after="20"/>
              <w:jc w:val="center"/>
              <w:rPr>
                <w:rFonts w:asciiTheme="minorHAnsi" w:hAnsiTheme="minorHAnsi" w:cstheme="minorHAnsi"/>
                <w:b/>
                <w:bCs/>
                <w:color w:val="FFFFFF" w:themeColor="background1"/>
                <w:sz w:val="20"/>
                <w:szCs w:val="20"/>
              </w:rPr>
            </w:pPr>
            <w:r w:rsidRPr="005C724D">
              <w:rPr>
                <w:rFonts w:asciiTheme="minorHAnsi" w:hAnsiTheme="minorHAnsi" w:cstheme="minorHAnsi"/>
                <w:b/>
                <w:bCs/>
                <w:color w:val="FFFFFF" w:themeColor="background1"/>
                <w:sz w:val="20"/>
                <w:szCs w:val="20"/>
              </w:rPr>
              <w:t>30%</w:t>
            </w:r>
          </w:p>
        </w:tc>
        <w:tc>
          <w:tcPr>
            <w:tcW w:w="618" w:type="pct"/>
            <w:tcBorders>
              <w:top w:val="single" w:sz="4" w:space="0" w:color="auto"/>
              <w:bottom w:val="single" w:sz="4" w:space="0" w:color="auto"/>
              <w:right w:val="single" w:sz="4" w:space="0" w:color="auto"/>
            </w:tcBorders>
            <w:shd w:val="clear" w:color="auto" w:fill="006666"/>
            <w:noWrap/>
            <w:vAlign w:val="center"/>
            <w:hideMark/>
          </w:tcPr>
          <w:p w14:paraId="6E596721" w14:textId="77777777" w:rsidR="007C6C47" w:rsidRPr="005C724D" w:rsidRDefault="007C6C47" w:rsidP="75FD0481">
            <w:pPr>
              <w:spacing w:before="20" w:after="20"/>
              <w:jc w:val="center"/>
              <w:rPr>
                <w:rFonts w:asciiTheme="minorHAnsi" w:hAnsiTheme="minorHAnsi" w:cstheme="minorHAnsi"/>
                <w:b/>
                <w:bCs/>
                <w:color w:val="FFFFFF" w:themeColor="background1"/>
                <w:sz w:val="20"/>
                <w:szCs w:val="20"/>
              </w:rPr>
            </w:pPr>
            <w:r w:rsidRPr="005C724D">
              <w:rPr>
                <w:rFonts w:asciiTheme="minorHAnsi" w:hAnsiTheme="minorHAnsi" w:cstheme="minorHAnsi"/>
                <w:b/>
                <w:bCs/>
                <w:color w:val="FFFFFF" w:themeColor="background1"/>
                <w:sz w:val="20"/>
                <w:szCs w:val="20"/>
              </w:rPr>
              <w:t>40%</w:t>
            </w:r>
          </w:p>
        </w:tc>
        <w:tc>
          <w:tcPr>
            <w:tcW w:w="663" w:type="pct"/>
            <w:tcBorders>
              <w:top w:val="nil"/>
              <w:left w:val="single" w:sz="4" w:space="0" w:color="auto"/>
              <w:bottom w:val="nil"/>
            </w:tcBorders>
          </w:tcPr>
          <w:p w14:paraId="72E9B5AE" w14:textId="6A0572CC" w:rsidR="007C6C47" w:rsidRPr="005C724D" w:rsidRDefault="007C6C47" w:rsidP="75FD0481">
            <w:pPr>
              <w:jc w:val="center"/>
              <w:rPr>
                <w:rFonts w:asciiTheme="minorHAnsi" w:hAnsiTheme="minorHAnsi" w:cstheme="minorHAnsi"/>
                <w:b/>
                <w:bCs/>
                <w:sz w:val="20"/>
                <w:szCs w:val="20"/>
              </w:rPr>
            </w:pPr>
          </w:p>
        </w:tc>
      </w:tr>
      <w:tr w:rsidR="00A847D6" w:rsidRPr="008868C0" w14:paraId="1F696583" w14:textId="137D410D" w:rsidTr="00534296">
        <w:trPr>
          <w:trHeight w:val="272"/>
        </w:trPr>
        <w:tc>
          <w:tcPr>
            <w:tcW w:w="1784" w:type="pct"/>
            <w:tcBorders>
              <w:right w:val="single" w:sz="4" w:space="0" w:color="auto"/>
            </w:tcBorders>
            <w:shd w:val="clear" w:color="auto" w:fill="FFFFFF" w:themeFill="background1"/>
            <w:noWrap/>
            <w:vAlign w:val="center"/>
            <w:hideMark/>
          </w:tcPr>
          <w:p w14:paraId="17B0DEC3" w14:textId="77777777" w:rsidR="00A847D6" w:rsidRPr="005C724D" w:rsidRDefault="00A847D6" w:rsidP="00A847D6">
            <w:pPr>
              <w:spacing w:before="20" w:after="20"/>
              <w:rPr>
                <w:rFonts w:asciiTheme="minorHAnsi" w:hAnsiTheme="minorHAnsi" w:cstheme="minorHAnsi"/>
                <w:sz w:val="20"/>
                <w:szCs w:val="20"/>
              </w:rPr>
            </w:pPr>
            <w:r w:rsidRPr="005C724D">
              <w:rPr>
                <w:rFonts w:asciiTheme="minorHAnsi" w:hAnsiTheme="minorHAnsi" w:cstheme="minorHAnsi"/>
                <w:sz w:val="20"/>
                <w:szCs w:val="20"/>
              </w:rPr>
              <w:t xml:space="preserve">Market sale - lower quartile </w:t>
            </w:r>
          </w:p>
        </w:tc>
        <w:tc>
          <w:tcPr>
            <w:tcW w:w="670" w:type="pct"/>
            <w:tcBorders>
              <w:top w:val="single" w:sz="4" w:space="0" w:color="auto"/>
              <w:left w:val="single" w:sz="4" w:space="0" w:color="auto"/>
              <w:bottom w:val="single" w:sz="4" w:space="0" w:color="auto"/>
              <w:right w:val="single" w:sz="4" w:space="0" w:color="auto"/>
            </w:tcBorders>
            <w:shd w:val="clear" w:color="auto" w:fill="auto"/>
            <w:noWrap/>
          </w:tcPr>
          <w:p w14:paraId="775E99CE" w14:textId="3E89FBFC"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£45,900</w:t>
            </w:r>
          </w:p>
        </w:tc>
        <w:tc>
          <w:tcPr>
            <w:tcW w:w="622" w:type="pct"/>
            <w:tcBorders>
              <w:top w:val="single" w:sz="4" w:space="0" w:color="auto"/>
              <w:left w:val="single" w:sz="4" w:space="0" w:color="auto"/>
              <w:bottom w:val="single" w:sz="4" w:space="0" w:color="auto"/>
              <w:right w:val="single" w:sz="4" w:space="0" w:color="auto"/>
            </w:tcBorders>
            <w:shd w:val="clear" w:color="auto" w:fill="auto"/>
            <w:noWrap/>
          </w:tcPr>
          <w:p w14:paraId="033F722B" w14:textId="4E94BE99"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£40,800</w:t>
            </w:r>
          </w:p>
        </w:tc>
        <w:tc>
          <w:tcPr>
            <w:tcW w:w="643" w:type="pct"/>
            <w:tcBorders>
              <w:top w:val="single" w:sz="4" w:space="0" w:color="auto"/>
              <w:left w:val="single" w:sz="4" w:space="0" w:color="auto"/>
              <w:bottom w:val="single" w:sz="4" w:space="0" w:color="auto"/>
              <w:right w:val="single" w:sz="4" w:space="0" w:color="auto"/>
            </w:tcBorders>
            <w:shd w:val="clear" w:color="auto" w:fill="auto"/>
            <w:noWrap/>
          </w:tcPr>
          <w:p w14:paraId="340B98B0" w14:textId="3B60DB6F"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£35,700</w:t>
            </w:r>
          </w:p>
        </w:tc>
        <w:tc>
          <w:tcPr>
            <w:tcW w:w="618" w:type="pct"/>
            <w:tcBorders>
              <w:top w:val="single" w:sz="4" w:space="0" w:color="auto"/>
              <w:left w:val="single" w:sz="4" w:space="0" w:color="auto"/>
              <w:bottom w:val="single" w:sz="4" w:space="0" w:color="auto"/>
              <w:right w:val="single" w:sz="4" w:space="0" w:color="auto"/>
            </w:tcBorders>
            <w:shd w:val="clear" w:color="auto" w:fill="auto"/>
            <w:noWrap/>
          </w:tcPr>
          <w:p w14:paraId="3BED7334" w14:textId="0DCF01BA"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£30,600</w:t>
            </w:r>
          </w:p>
        </w:tc>
        <w:tc>
          <w:tcPr>
            <w:tcW w:w="663" w:type="pct"/>
            <w:tcBorders>
              <w:top w:val="nil"/>
              <w:bottom w:val="nil"/>
            </w:tcBorders>
          </w:tcPr>
          <w:p w14:paraId="47355568" w14:textId="6E11FD49" w:rsidR="00A847D6" w:rsidRPr="005C724D" w:rsidRDefault="00A847D6" w:rsidP="00A847D6">
            <w:pPr>
              <w:jc w:val="center"/>
              <w:rPr>
                <w:rFonts w:asciiTheme="minorHAnsi" w:hAnsiTheme="minorHAnsi" w:cstheme="minorHAnsi"/>
                <w:sz w:val="20"/>
                <w:szCs w:val="20"/>
              </w:rPr>
            </w:pPr>
          </w:p>
        </w:tc>
      </w:tr>
      <w:tr w:rsidR="00A847D6" w:rsidRPr="008868C0" w14:paraId="791330AF" w14:textId="60267A59" w:rsidTr="00534296">
        <w:trPr>
          <w:trHeight w:val="272"/>
        </w:trPr>
        <w:tc>
          <w:tcPr>
            <w:tcW w:w="1784" w:type="pct"/>
            <w:tcBorders>
              <w:right w:val="single" w:sz="4" w:space="0" w:color="auto"/>
            </w:tcBorders>
            <w:shd w:val="clear" w:color="auto" w:fill="auto"/>
            <w:noWrap/>
            <w:vAlign w:val="center"/>
            <w:hideMark/>
          </w:tcPr>
          <w:p w14:paraId="29682157" w14:textId="77777777" w:rsidR="00A847D6" w:rsidRPr="005C724D" w:rsidRDefault="00A847D6" w:rsidP="00A847D6">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 xml:space="preserve">Market sale - median </w:t>
            </w:r>
          </w:p>
        </w:tc>
        <w:tc>
          <w:tcPr>
            <w:tcW w:w="670" w:type="pct"/>
            <w:tcBorders>
              <w:top w:val="single" w:sz="4" w:space="0" w:color="auto"/>
              <w:left w:val="single" w:sz="4" w:space="0" w:color="auto"/>
              <w:bottom w:val="single" w:sz="4" w:space="0" w:color="auto"/>
              <w:right w:val="single" w:sz="4" w:space="0" w:color="auto"/>
            </w:tcBorders>
            <w:shd w:val="clear" w:color="auto" w:fill="auto"/>
            <w:noWrap/>
          </w:tcPr>
          <w:p w14:paraId="1AD3DCC7" w14:textId="5981EC39"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£63,000</w:t>
            </w:r>
          </w:p>
        </w:tc>
        <w:tc>
          <w:tcPr>
            <w:tcW w:w="622" w:type="pct"/>
            <w:tcBorders>
              <w:top w:val="single" w:sz="4" w:space="0" w:color="auto"/>
              <w:left w:val="single" w:sz="4" w:space="0" w:color="auto"/>
              <w:bottom w:val="single" w:sz="4" w:space="0" w:color="auto"/>
              <w:right w:val="single" w:sz="4" w:space="0" w:color="auto"/>
            </w:tcBorders>
            <w:shd w:val="clear" w:color="auto" w:fill="auto"/>
            <w:noWrap/>
          </w:tcPr>
          <w:p w14:paraId="4CC96D6C" w14:textId="685034A0"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£56,000</w:t>
            </w:r>
          </w:p>
        </w:tc>
        <w:tc>
          <w:tcPr>
            <w:tcW w:w="643" w:type="pct"/>
            <w:tcBorders>
              <w:top w:val="single" w:sz="4" w:space="0" w:color="auto"/>
              <w:left w:val="single" w:sz="4" w:space="0" w:color="auto"/>
              <w:bottom w:val="single" w:sz="4" w:space="0" w:color="auto"/>
              <w:right w:val="single" w:sz="4" w:space="0" w:color="auto"/>
            </w:tcBorders>
            <w:shd w:val="clear" w:color="auto" w:fill="auto"/>
            <w:noWrap/>
          </w:tcPr>
          <w:p w14:paraId="6677ABBD" w14:textId="67FFC9DF"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£49,000</w:t>
            </w:r>
          </w:p>
        </w:tc>
        <w:tc>
          <w:tcPr>
            <w:tcW w:w="618" w:type="pct"/>
            <w:tcBorders>
              <w:top w:val="single" w:sz="4" w:space="0" w:color="auto"/>
              <w:left w:val="single" w:sz="4" w:space="0" w:color="auto"/>
              <w:bottom w:val="single" w:sz="4" w:space="0" w:color="auto"/>
              <w:right w:val="single" w:sz="4" w:space="0" w:color="auto"/>
            </w:tcBorders>
            <w:shd w:val="clear" w:color="auto" w:fill="auto"/>
            <w:noWrap/>
          </w:tcPr>
          <w:p w14:paraId="180453E5" w14:textId="5AF0517E"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£42,000</w:t>
            </w:r>
          </w:p>
        </w:tc>
        <w:tc>
          <w:tcPr>
            <w:tcW w:w="663" w:type="pct"/>
            <w:tcBorders>
              <w:top w:val="nil"/>
              <w:bottom w:val="nil"/>
            </w:tcBorders>
          </w:tcPr>
          <w:p w14:paraId="3F3084DE" w14:textId="432EB90E" w:rsidR="00A847D6" w:rsidRPr="005C724D" w:rsidRDefault="00A847D6" w:rsidP="00A847D6">
            <w:pPr>
              <w:jc w:val="center"/>
              <w:rPr>
                <w:rFonts w:asciiTheme="minorHAnsi" w:hAnsiTheme="minorHAnsi" w:cstheme="minorHAnsi"/>
                <w:sz w:val="20"/>
                <w:szCs w:val="20"/>
              </w:rPr>
            </w:pPr>
          </w:p>
        </w:tc>
      </w:tr>
      <w:tr w:rsidR="00A847D6" w:rsidRPr="008868C0" w14:paraId="465FADDD" w14:textId="3FC0217C" w:rsidTr="00534296">
        <w:trPr>
          <w:trHeight w:val="272"/>
        </w:trPr>
        <w:tc>
          <w:tcPr>
            <w:tcW w:w="1784" w:type="pct"/>
            <w:tcBorders>
              <w:right w:val="single" w:sz="4" w:space="0" w:color="auto"/>
            </w:tcBorders>
            <w:shd w:val="clear" w:color="auto" w:fill="auto"/>
            <w:noWrap/>
            <w:vAlign w:val="center"/>
            <w:hideMark/>
          </w:tcPr>
          <w:p w14:paraId="703FA820" w14:textId="77777777" w:rsidR="00A847D6" w:rsidRPr="005C724D" w:rsidRDefault="00A847D6" w:rsidP="00A847D6">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 xml:space="preserve">Market sale - average </w:t>
            </w:r>
          </w:p>
        </w:tc>
        <w:tc>
          <w:tcPr>
            <w:tcW w:w="670" w:type="pct"/>
            <w:tcBorders>
              <w:top w:val="single" w:sz="4" w:space="0" w:color="auto"/>
              <w:left w:val="single" w:sz="4" w:space="0" w:color="auto"/>
              <w:bottom w:val="single" w:sz="4" w:space="0" w:color="auto"/>
              <w:right w:val="single" w:sz="4" w:space="0" w:color="auto"/>
            </w:tcBorders>
            <w:shd w:val="clear" w:color="auto" w:fill="auto"/>
            <w:noWrap/>
          </w:tcPr>
          <w:p w14:paraId="5521CBE2" w14:textId="507334AD"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£77,247</w:t>
            </w:r>
          </w:p>
        </w:tc>
        <w:tc>
          <w:tcPr>
            <w:tcW w:w="622" w:type="pct"/>
            <w:tcBorders>
              <w:top w:val="single" w:sz="4" w:space="0" w:color="auto"/>
              <w:left w:val="single" w:sz="4" w:space="0" w:color="auto"/>
              <w:bottom w:val="single" w:sz="4" w:space="0" w:color="auto"/>
              <w:right w:val="single" w:sz="4" w:space="0" w:color="auto"/>
            </w:tcBorders>
            <w:shd w:val="clear" w:color="auto" w:fill="auto"/>
            <w:noWrap/>
          </w:tcPr>
          <w:p w14:paraId="0C978B79" w14:textId="6EB8ABE2"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£68,664</w:t>
            </w:r>
          </w:p>
        </w:tc>
        <w:tc>
          <w:tcPr>
            <w:tcW w:w="643" w:type="pct"/>
            <w:tcBorders>
              <w:top w:val="single" w:sz="4" w:space="0" w:color="auto"/>
              <w:left w:val="single" w:sz="4" w:space="0" w:color="auto"/>
              <w:bottom w:val="single" w:sz="4" w:space="0" w:color="auto"/>
              <w:right w:val="single" w:sz="4" w:space="0" w:color="auto"/>
            </w:tcBorders>
            <w:shd w:val="clear" w:color="auto" w:fill="auto"/>
            <w:noWrap/>
          </w:tcPr>
          <w:p w14:paraId="2CCE69CA" w14:textId="3DA6F18A"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£60,081</w:t>
            </w:r>
          </w:p>
        </w:tc>
        <w:tc>
          <w:tcPr>
            <w:tcW w:w="618" w:type="pct"/>
            <w:tcBorders>
              <w:top w:val="single" w:sz="4" w:space="0" w:color="auto"/>
              <w:left w:val="single" w:sz="4" w:space="0" w:color="auto"/>
              <w:bottom w:val="single" w:sz="4" w:space="0" w:color="auto"/>
              <w:right w:val="single" w:sz="4" w:space="0" w:color="auto"/>
            </w:tcBorders>
            <w:shd w:val="clear" w:color="auto" w:fill="auto"/>
            <w:noWrap/>
          </w:tcPr>
          <w:p w14:paraId="05BD3324" w14:textId="488D1F76" w:rsidR="00A847D6" w:rsidRPr="005C724D" w:rsidRDefault="00A847D6" w:rsidP="00A847D6">
            <w:pPr>
              <w:spacing w:before="20" w:after="20"/>
              <w:jc w:val="right"/>
              <w:rPr>
                <w:rFonts w:asciiTheme="minorHAnsi" w:hAnsiTheme="minorHAnsi" w:cstheme="minorHAnsi"/>
                <w:color w:val="000000"/>
                <w:sz w:val="20"/>
                <w:szCs w:val="20"/>
                <w:highlight w:val="yellow"/>
              </w:rPr>
            </w:pPr>
            <w:r w:rsidRPr="008868C0">
              <w:rPr>
                <w:rFonts w:asciiTheme="minorHAnsi" w:hAnsiTheme="minorHAnsi" w:cstheme="minorHAnsi"/>
                <w:sz w:val="20"/>
                <w:szCs w:val="20"/>
              </w:rPr>
              <w:t>£51,498</w:t>
            </w:r>
          </w:p>
        </w:tc>
        <w:tc>
          <w:tcPr>
            <w:tcW w:w="663" w:type="pct"/>
            <w:tcBorders>
              <w:top w:val="nil"/>
            </w:tcBorders>
          </w:tcPr>
          <w:p w14:paraId="48D16DC2" w14:textId="727E1856" w:rsidR="00A847D6" w:rsidRPr="005C724D" w:rsidRDefault="00A847D6" w:rsidP="00A847D6">
            <w:pPr>
              <w:jc w:val="center"/>
              <w:rPr>
                <w:rFonts w:asciiTheme="minorHAnsi" w:hAnsiTheme="minorHAnsi" w:cstheme="minorHAnsi"/>
                <w:sz w:val="20"/>
                <w:szCs w:val="20"/>
              </w:rPr>
            </w:pPr>
          </w:p>
        </w:tc>
      </w:tr>
    </w:tbl>
    <w:p w14:paraId="5F9DE38E" w14:textId="23F5FCFF" w:rsidR="00CE1BDB" w:rsidRPr="008868C0" w:rsidRDefault="002564F2" w:rsidP="00CE1BDB">
      <w:pPr>
        <w:rPr>
          <w:rFonts w:asciiTheme="minorHAnsi" w:hAnsiTheme="minorHAnsi" w:cstheme="minorHAnsi"/>
          <w:sz w:val="22"/>
          <w:szCs w:val="22"/>
          <w:lang w:val="en-US"/>
        </w:rPr>
      </w:pPr>
      <w:r w:rsidRPr="008868C0">
        <w:rPr>
          <w:rFonts w:asciiTheme="minorHAnsi" w:hAnsiTheme="minorHAnsi" w:cstheme="minorHAnsi"/>
          <w:sz w:val="22"/>
          <w:szCs w:val="22"/>
          <w:lang w:val="en-US"/>
        </w:rPr>
        <w:t xml:space="preserve">Source: Data </w:t>
      </w:r>
      <w:r w:rsidR="00EA41A6" w:rsidRPr="008868C0">
        <w:rPr>
          <w:rFonts w:asciiTheme="minorHAnsi" w:hAnsiTheme="minorHAnsi" w:cstheme="minorHAnsi"/>
          <w:sz w:val="22"/>
          <w:szCs w:val="22"/>
          <w:lang w:val="en-US"/>
        </w:rPr>
        <w:t>derived from</w:t>
      </w:r>
      <w:r w:rsidRPr="008868C0">
        <w:rPr>
          <w:rFonts w:asciiTheme="minorHAnsi" w:hAnsiTheme="minorHAnsi" w:cstheme="minorHAnsi"/>
          <w:sz w:val="22"/>
          <w:szCs w:val="22"/>
          <w:lang w:val="en-US"/>
        </w:rPr>
        <w:t xml:space="preserve"> Land Registry © Crown copyright 202</w:t>
      </w:r>
      <w:r w:rsidR="004E22ED" w:rsidRPr="008868C0">
        <w:rPr>
          <w:rFonts w:asciiTheme="minorHAnsi" w:hAnsiTheme="minorHAnsi" w:cstheme="minorHAnsi"/>
          <w:sz w:val="22"/>
          <w:szCs w:val="22"/>
          <w:lang w:val="en-US"/>
        </w:rPr>
        <w:t>2</w:t>
      </w:r>
    </w:p>
    <w:p w14:paraId="4DB169E8" w14:textId="77777777" w:rsidR="007C6C47" w:rsidRPr="008868C0" w:rsidRDefault="007C6C47" w:rsidP="00CE1BDB">
      <w:pPr>
        <w:rPr>
          <w:rFonts w:asciiTheme="minorHAnsi" w:hAnsiTheme="minorHAnsi" w:cstheme="minorHAnsi"/>
          <w:sz w:val="22"/>
          <w:szCs w:val="22"/>
          <w:highlight w:val="yellow"/>
          <w:lang w:val="en-US"/>
        </w:rPr>
      </w:pPr>
    </w:p>
    <w:p w14:paraId="472FAA7C" w14:textId="001F2222"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Figure 3.2 summarises in graphical form the relative affordability of alternative tenures at borough level, setting out the incomes and deposits required for different options set against prevailing lower quartile and median earnings derived from 2021 CAMEO data. </w:t>
      </w:r>
    </w:p>
    <w:p w14:paraId="0AAC201B" w14:textId="59495036"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This indicates that households on lower quartile incomes </w:t>
      </w:r>
      <w:r w:rsidR="00AE4AE5" w:rsidRPr="008868C0">
        <w:rPr>
          <w:rFonts w:asciiTheme="minorHAnsi" w:hAnsiTheme="minorHAnsi" w:cstheme="minorHAnsi"/>
        </w:rPr>
        <w:t>can afford social</w:t>
      </w:r>
      <w:r w:rsidR="00CD405F" w:rsidRPr="008868C0">
        <w:rPr>
          <w:rFonts w:asciiTheme="minorHAnsi" w:hAnsiTheme="minorHAnsi" w:cstheme="minorHAnsi"/>
        </w:rPr>
        <w:t xml:space="preserve"> rents but no other tenure option.</w:t>
      </w:r>
      <w:r w:rsidR="00AE4AE5" w:rsidRPr="008868C0">
        <w:rPr>
          <w:rFonts w:asciiTheme="minorHAnsi" w:hAnsiTheme="minorHAnsi" w:cstheme="minorHAnsi"/>
        </w:rPr>
        <w:t xml:space="preserve"> </w:t>
      </w:r>
      <w:r w:rsidRPr="008868C0">
        <w:rPr>
          <w:rFonts w:asciiTheme="minorHAnsi" w:hAnsiTheme="minorHAnsi" w:cstheme="minorHAnsi"/>
        </w:rPr>
        <w:t xml:space="preserve">For households on median incomes, </w:t>
      </w:r>
      <w:r w:rsidR="00D15E40" w:rsidRPr="008868C0">
        <w:rPr>
          <w:rFonts w:asciiTheme="minorHAnsi" w:hAnsiTheme="minorHAnsi" w:cstheme="minorHAnsi"/>
        </w:rPr>
        <w:t>social renting is affordable and lower quartile market rent and affordable rent is marginally affordable, but all other tenure options are not affordable.</w:t>
      </w:r>
    </w:p>
    <w:p w14:paraId="41DEDE99" w14:textId="77777777" w:rsidR="00CE1BDB" w:rsidRPr="008868C0" w:rsidRDefault="00CE1BDB" w:rsidP="00CE1BDB">
      <w:pPr>
        <w:rPr>
          <w:rFonts w:asciiTheme="minorHAnsi" w:hAnsiTheme="minorHAnsi" w:cstheme="minorHAnsi"/>
          <w:highlight w:val="yellow"/>
        </w:rPr>
      </w:pPr>
      <w:bookmarkStart w:id="309" w:name="_Toc10209881"/>
    </w:p>
    <w:p w14:paraId="1E0E5A9E" w14:textId="77777777" w:rsidR="00CE1BDB" w:rsidRPr="008868C0" w:rsidRDefault="00CE1BDB" w:rsidP="00CE1BDB">
      <w:pPr>
        <w:rPr>
          <w:rFonts w:asciiTheme="minorHAnsi" w:hAnsiTheme="minorHAnsi" w:cstheme="minorHAnsi"/>
          <w:highlight w:val="yellow"/>
        </w:rPr>
        <w:sectPr w:rsidR="00CE1BDB" w:rsidRPr="008868C0" w:rsidSect="00B22B34">
          <w:pgSz w:w="11907" w:h="16840" w:code="9"/>
          <w:pgMar w:top="1440" w:right="1276" w:bottom="1440" w:left="1440" w:header="720" w:footer="567" w:gutter="0"/>
          <w:cols w:space="708"/>
          <w:noEndnote/>
          <w:docGrid w:linePitch="326"/>
        </w:sectPr>
      </w:pPr>
    </w:p>
    <w:p w14:paraId="27B71A5E" w14:textId="38C3AE75" w:rsidR="00CE1BDB" w:rsidRPr="008868C0" w:rsidRDefault="00CE1BDB" w:rsidP="007C6C47">
      <w:pPr>
        <w:pStyle w:val="Figureheading0"/>
        <w:rPr>
          <w:rFonts w:asciiTheme="minorHAnsi" w:hAnsiTheme="minorHAnsi" w:cstheme="minorHAnsi"/>
          <w:sz w:val="32"/>
          <w:szCs w:val="32"/>
        </w:rPr>
      </w:pPr>
      <w:bookmarkStart w:id="310" w:name="_Toc146126608"/>
      <w:r w:rsidRPr="008868C0">
        <w:rPr>
          <w:rFonts w:asciiTheme="minorHAnsi" w:hAnsiTheme="minorHAnsi" w:cstheme="minorHAnsi"/>
        </w:rPr>
        <w:lastRenderedPageBreak/>
        <w:t>Figure 3.2</w:t>
      </w:r>
      <w:r w:rsidRPr="008868C0">
        <w:rPr>
          <w:rFonts w:asciiTheme="minorHAnsi" w:hAnsiTheme="minorHAnsi" w:cstheme="minorHAnsi"/>
        </w:rPr>
        <w:tab/>
      </w:r>
      <w:r w:rsidR="00F56A2E" w:rsidRPr="008868C0">
        <w:rPr>
          <w:rFonts w:asciiTheme="minorHAnsi" w:hAnsiTheme="minorHAnsi" w:cstheme="minorHAnsi"/>
        </w:rPr>
        <w:t>Trafford</w:t>
      </w:r>
      <w:r w:rsidR="0067343B" w:rsidRPr="008868C0">
        <w:rPr>
          <w:rFonts w:asciiTheme="minorHAnsi" w:hAnsiTheme="minorHAnsi" w:cstheme="minorHAnsi"/>
        </w:rPr>
        <w:t xml:space="preserve"> Borough</w:t>
      </w:r>
      <w:r w:rsidRPr="008868C0">
        <w:rPr>
          <w:rFonts w:asciiTheme="minorHAnsi" w:hAnsiTheme="minorHAnsi" w:cstheme="minorHAnsi"/>
        </w:rPr>
        <w:t xml:space="preserve"> household income and housing costs</w:t>
      </w:r>
      <w:bookmarkEnd w:id="309"/>
      <w:bookmarkEnd w:id="310"/>
      <w:r w:rsidRPr="008868C0">
        <w:rPr>
          <w:rFonts w:asciiTheme="minorHAnsi" w:hAnsiTheme="minorHAnsi" w:cstheme="minorHAnsi"/>
        </w:rPr>
        <w:t xml:space="preserve"> </w:t>
      </w:r>
    </w:p>
    <w:p w14:paraId="367B601D" w14:textId="37EF579F" w:rsidR="00CE1BDB" w:rsidRPr="008868C0" w:rsidRDefault="00F56A2E" w:rsidP="00CE1BDB">
      <w:pPr>
        <w:rPr>
          <w:rFonts w:asciiTheme="minorHAnsi" w:hAnsiTheme="minorHAnsi" w:cstheme="minorHAnsi"/>
          <w:highlight w:val="yellow"/>
        </w:rPr>
      </w:pPr>
      <w:r w:rsidRPr="008868C0">
        <w:rPr>
          <w:rFonts w:asciiTheme="minorHAnsi" w:hAnsiTheme="minorHAnsi" w:cstheme="minorHAnsi"/>
          <w:noProof/>
        </w:rPr>
        <w:drawing>
          <wp:inline distT="0" distB="0" distL="0" distR="0" wp14:anchorId="74014573" wp14:editId="11E23070">
            <wp:extent cx="9058910" cy="3854450"/>
            <wp:effectExtent l="0" t="0" r="8890" b="0"/>
            <wp:docPr id="2" name="Picture 2" descr="Bar chart illustrating Trafford Borough household income and housing cost">
              <a:extLst xmlns:a="http://schemas.openxmlformats.org/drawingml/2006/main">
                <a:ext uri="{FF2B5EF4-FFF2-40B4-BE49-F238E27FC236}">
                  <a16:creationId xmlns:a16="http://schemas.microsoft.com/office/drawing/2014/main" id="{E9FB2E8E-F60A-485B-84DC-581F7505BBC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descr="Bar chart illustrating Trafford Borough household income and housing cost">
                      <a:extLst>
                        <a:ext uri="{FF2B5EF4-FFF2-40B4-BE49-F238E27FC236}">
                          <a16:creationId xmlns:a16="http://schemas.microsoft.com/office/drawing/2014/main" id="{E9FB2E8E-F60A-485B-84DC-581F7505BBC1}"/>
                        </a:ext>
                      </a:extLst>
                    </pic:cNvPr>
                    <pic:cNvPicPr>
                      <a:picLocks noChangeAspect="1"/>
                    </pic:cNvPicPr>
                  </pic:nvPicPr>
                  <pic:blipFill>
                    <a:blip r:embed="rId39"/>
                    <a:stretch>
                      <a:fillRect/>
                    </a:stretch>
                  </pic:blipFill>
                  <pic:spPr>
                    <a:xfrm>
                      <a:off x="0" y="0"/>
                      <a:ext cx="9058910" cy="3854450"/>
                    </a:xfrm>
                    <a:prstGeom prst="rect">
                      <a:avLst/>
                    </a:prstGeom>
                  </pic:spPr>
                </pic:pic>
              </a:graphicData>
            </a:graphic>
          </wp:inline>
        </w:drawing>
      </w:r>
    </w:p>
    <w:p w14:paraId="36231BD1" w14:textId="1D309DFD" w:rsidR="00CE1BDB" w:rsidRPr="008868C0" w:rsidRDefault="00CE1BDB" w:rsidP="00CE1BDB">
      <w:pPr>
        <w:rPr>
          <w:rFonts w:asciiTheme="minorHAnsi" w:hAnsiTheme="minorHAnsi" w:cstheme="minorHAnsi"/>
        </w:rPr>
        <w:sectPr w:rsidR="00CE1BDB" w:rsidRPr="008868C0" w:rsidSect="00B22B34">
          <w:pgSz w:w="16840" w:h="11907" w:orient="landscape" w:code="9"/>
          <w:pgMar w:top="1440" w:right="1276" w:bottom="1440" w:left="1440" w:header="720" w:footer="567" w:gutter="0"/>
          <w:cols w:space="708"/>
          <w:noEndnote/>
          <w:docGrid w:linePitch="326"/>
        </w:sectPr>
      </w:pPr>
      <w:r w:rsidRPr="008868C0">
        <w:rPr>
          <w:rFonts w:asciiTheme="minorHAnsi" w:hAnsiTheme="minorHAnsi" w:cstheme="minorHAnsi"/>
          <w:sz w:val="20"/>
          <w:szCs w:val="20"/>
        </w:rPr>
        <w:t>Source: Data produced by Land Registry © Crown copyright 202</w:t>
      </w:r>
      <w:r w:rsidR="00D15E40" w:rsidRPr="008868C0">
        <w:rPr>
          <w:rFonts w:asciiTheme="minorHAnsi" w:hAnsiTheme="minorHAnsi" w:cstheme="minorHAnsi"/>
          <w:sz w:val="20"/>
          <w:szCs w:val="20"/>
        </w:rPr>
        <w:t>1</w:t>
      </w:r>
      <w:r w:rsidRPr="008868C0">
        <w:rPr>
          <w:rFonts w:asciiTheme="minorHAnsi" w:hAnsiTheme="minorHAnsi" w:cstheme="minorHAnsi"/>
          <w:sz w:val="20"/>
          <w:szCs w:val="20"/>
        </w:rPr>
        <w:t xml:space="preserve"> RSH SDR 202</w:t>
      </w:r>
      <w:r w:rsidR="00D15E40" w:rsidRPr="008868C0">
        <w:rPr>
          <w:rFonts w:asciiTheme="minorHAnsi" w:hAnsiTheme="minorHAnsi" w:cstheme="minorHAnsi"/>
          <w:sz w:val="20"/>
          <w:szCs w:val="20"/>
        </w:rPr>
        <w:t>1</w:t>
      </w:r>
      <w:r w:rsidRPr="008868C0">
        <w:rPr>
          <w:rFonts w:asciiTheme="minorHAnsi" w:hAnsiTheme="minorHAnsi" w:cstheme="minorHAnsi"/>
          <w:sz w:val="20"/>
          <w:szCs w:val="20"/>
        </w:rPr>
        <w:t>, Zoopla PPD 202</w:t>
      </w:r>
      <w:r w:rsidR="00D15E40" w:rsidRPr="008868C0">
        <w:rPr>
          <w:rFonts w:asciiTheme="minorHAnsi" w:hAnsiTheme="minorHAnsi" w:cstheme="minorHAnsi"/>
          <w:sz w:val="20"/>
          <w:szCs w:val="20"/>
        </w:rPr>
        <w:t>1</w:t>
      </w:r>
    </w:p>
    <w:p w14:paraId="7BEEEE40" w14:textId="2343B338" w:rsidR="00CE1BDB" w:rsidRPr="008868C0" w:rsidRDefault="00CE1BDB" w:rsidP="00CE1BDB">
      <w:pPr>
        <w:pStyle w:val="Heading3"/>
        <w:rPr>
          <w:rFonts w:asciiTheme="minorHAnsi" w:hAnsiTheme="minorHAnsi" w:cstheme="minorHAnsi"/>
          <w:lang w:val="en-US"/>
        </w:rPr>
      </w:pPr>
      <w:r w:rsidRPr="008868C0">
        <w:rPr>
          <w:rFonts w:asciiTheme="minorHAnsi" w:hAnsiTheme="minorHAnsi" w:cstheme="minorHAnsi"/>
          <w:lang w:val="en-US"/>
        </w:rPr>
        <w:lastRenderedPageBreak/>
        <w:t xml:space="preserve">What is genuinely affordable housing in the </w:t>
      </w:r>
      <w:r w:rsidR="003F0E4C" w:rsidRPr="008868C0">
        <w:rPr>
          <w:rFonts w:asciiTheme="minorHAnsi" w:hAnsiTheme="minorHAnsi" w:cstheme="minorHAnsi"/>
          <w:lang w:val="en-US"/>
        </w:rPr>
        <w:t>Trafford</w:t>
      </w:r>
      <w:r w:rsidR="00AE4AE5" w:rsidRPr="008868C0">
        <w:rPr>
          <w:rFonts w:asciiTheme="minorHAnsi" w:hAnsiTheme="minorHAnsi" w:cstheme="minorHAnsi"/>
          <w:lang w:val="en-US"/>
        </w:rPr>
        <w:t xml:space="preserve"> Borough</w:t>
      </w:r>
      <w:r w:rsidRPr="008868C0">
        <w:rPr>
          <w:rFonts w:asciiTheme="minorHAnsi" w:hAnsiTheme="minorHAnsi" w:cstheme="minorHAnsi"/>
          <w:lang w:val="en-US"/>
        </w:rPr>
        <w:t xml:space="preserve"> context?</w:t>
      </w:r>
    </w:p>
    <w:p w14:paraId="1836F87A" w14:textId="4A278479"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Having</w:t>
      </w:r>
      <w:r w:rsidRPr="008868C0">
        <w:rPr>
          <w:rFonts w:asciiTheme="minorHAnsi" w:hAnsiTheme="minorHAnsi" w:cstheme="minorHAnsi"/>
          <w:lang w:val="en-US"/>
        </w:rPr>
        <w:t xml:space="preserve"> considered what a household needs to earn to afford alternative tenures, consideration is now given to the actual incomes of households across the borough and how this relates to prevailing prices. This analysis helps to establish what is genuinely affordable based on reasonable income multipliers for renting and buying. The analysis </w:t>
      </w:r>
      <w:proofErr w:type="gramStart"/>
      <w:r w:rsidRPr="008868C0">
        <w:rPr>
          <w:rFonts w:asciiTheme="minorHAnsi" w:hAnsiTheme="minorHAnsi" w:cstheme="minorHAnsi"/>
          <w:lang w:val="en-US"/>
        </w:rPr>
        <w:t>takes into account</w:t>
      </w:r>
      <w:proofErr w:type="gramEnd"/>
      <w:r w:rsidRPr="008868C0">
        <w:rPr>
          <w:rFonts w:asciiTheme="minorHAnsi" w:hAnsiTheme="minorHAnsi" w:cstheme="minorHAnsi"/>
          <w:lang w:val="en-US"/>
        </w:rPr>
        <w:t xml:space="preserve">: </w:t>
      </w:r>
    </w:p>
    <w:p w14:paraId="0FE7111A" w14:textId="469E89B0" w:rsidR="00CE1BDB" w:rsidRPr="008868C0" w:rsidRDefault="00CE1BDB" w:rsidP="00CE1BDB">
      <w:pPr>
        <w:pStyle w:val="bullet"/>
        <w:rPr>
          <w:rFonts w:asciiTheme="minorHAnsi" w:hAnsiTheme="minorHAnsi" w:cstheme="minorHAnsi"/>
        </w:rPr>
      </w:pPr>
      <w:r w:rsidRPr="008868C0">
        <w:rPr>
          <w:rFonts w:asciiTheme="minorHAnsi" w:hAnsiTheme="minorHAnsi" w:cstheme="minorHAnsi"/>
          <w:lang w:val="en-US"/>
        </w:rPr>
        <w:t>Lower</w:t>
      </w:r>
      <w:r w:rsidRPr="008868C0">
        <w:rPr>
          <w:rFonts w:asciiTheme="minorHAnsi" w:hAnsiTheme="minorHAnsi" w:cstheme="minorHAnsi"/>
        </w:rPr>
        <w:t xml:space="preserve"> quartile and median household incomes from the 202</w:t>
      </w:r>
      <w:r w:rsidR="3B416829" w:rsidRPr="008868C0">
        <w:rPr>
          <w:rFonts w:asciiTheme="minorHAnsi" w:hAnsiTheme="minorHAnsi" w:cstheme="minorHAnsi"/>
        </w:rPr>
        <w:t>2</w:t>
      </w:r>
      <w:r w:rsidRPr="008868C0">
        <w:rPr>
          <w:rFonts w:asciiTheme="minorHAnsi" w:hAnsiTheme="minorHAnsi" w:cstheme="minorHAnsi"/>
        </w:rPr>
        <w:t xml:space="preserve"> CAMEO </w:t>
      </w:r>
      <w:proofErr w:type="gramStart"/>
      <w:r w:rsidRPr="008868C0">
        <w:rPr>
          <w:rFonts w:asciiTheme="minorHAnsi" w:hAnsiTheme="minorHAnsi" w:cstheme="minorHAnsi"/>
        </w:rPr>
        <w:t>data;</w:t>
      </w:r>
      <w:proofErr w:type="gramEnd"/>
    </w:p>
    <w:p w14:paraId="2E87CF70" w14:textId="16A3B34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202</w:t>
      </w:r>
      <w:r w:rsidR="00D15E40" w:rsidRPr="008868C0">
        <w:rPr>
          <w:rFonts w:asciiTheme="minorHAnsi" w:hAnsiTheme="minorHAnsi" w:cstheme="minorHAnsi"/>
        </w:rPr>
        <w:t>2</w:t>
      </w:r>
      <w:r w:rsidRPr="008868C0">
        <w:rPr>
          <w:rFonts w:asciiTheme="minorHAnsi" w:hAnsiTheme="minorHAnsi" w:cstheme="minorHAnsi"/>
        </w:rPr>
        <w:t xml:space="preserve"> entry-level incomes from a range of key worker </w:t>
      </w:r>
      <w:proofErr w:type="gramStart"/>
      <w:r w:rsidRPr="008868C0">
        <w:rPr>
          <w:rFonts w:asciiTheme="minorHAnsi" w:hAnsiTheme="minorHAnsi" w:cstheme="minorHAnsi"/>
        </w:rPr>
        <w:t>occupations;</w:t>
      </w:r>
      <w:proofErr w:type="gramEnd"/>
    </w:p>
    <w:p w14:paraId="2B2DCFFC" w14:textId="1758782F"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incomes associated with 202</w:t>
      </w:r>
      <w:r w:rsidR="00D15E40" w:rsidRPr="008868C0">
        <w:rPr>
          <w:rFonts w:asciiTheme="minorHAnsi" w:hAnsiTheme="minorHAnsi" w:cstheme="minorHAnsi"/>
        </w:rPr>
        <w:t>2</w:t>
      </w:r>
      <w:r w:rsidRPr="008868C0">
        <w:rPr>
          <w:rFonts w:asciiTheme="minorHAnsi" w:hAnsiTheme="minorHAnsi" w:cstheme="minorHAnsi"/>
        </w:rPr>
        <w:t xml:space="preserve"> minimum and living wages (using single, dual income and 1.5x income measures</w:t>
      </w:r>
      <w:proofErr w:type="gramStart"/>
      <w:r w:rsidRPr="008868C0">
        <w:rPr>
          <w:rFonts w:asciiTheme="minorHAnsi" w:hAnsiTheme="minorHAnsi" w:cstheme="minorHAnsi"/>
        </w:rPr>
        <w:t>);</w:t>
      </w:r>
      <w:proofErr w:type="gramEnd"/>
    </w:p>
    <w:p w14:paraId="1790B74A"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the proportion of income a household would need to spend on </w:t>
      </w:r>
      <w:proofErr w:type="gramStart"/>
      <w:r w:rsidRPr="008868C0">
        <w:rPr>
          <w:rFonts w:asciiTheme="minorHAnsi" w:hAnsiTheme="minorHAnsi" w:cstheme="minorHAnsi"/>
        </w:rPr>
        <w:t>rent;</w:t>
      </w:r>
      <w:proofErr w:type="gramEnd"/>
    </w:p>
    <w:p w14:paraId="25D442F6"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the extent to which affordable rental options are genuinely affordable to households; and</w:t>
      </w:r>
    </w:p>
    <w:p w14:paraId="5B19B03B"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the extent to which households could afford home ownership based on multiples of household income, with up to 3.5x being affordable.</w:t>
      </w:r>
    </w:p>
    <w:p w14:paraId="038AB19C" w14:textId="77777777" w:rsidR="00CE1BDB" w:rsidRPr="008868C0" w:rsidRDefault="00CE1BDB" w:rsidP="00CE1BDB">
      <w:pPr>
        <w:pStyle w:val="bullet"/>
        <w:numPr>
          <w:ilvl w:val="0"/>
          <w:numId w:val="0"/>
        </w:numPr>
        <w:ind w:left="1069"/>
        <w:rPr>
          <w:rFonts w:asciiTheme="minorHAnsi" w:hAnsiTheme="minorHAnsi" w:cstheme="minorHAnsi"/>
          <w:highlight w:val="yellow"/>
        </w:rPr>
      </w:pPr>
    </w:p>
    <w:p w14:paraId="7ACC6FE8" w14:textId="77777777" w:rsidR="00CE1BDB" w:rsidRPr="008868C0" w:rsidRDefault="00CE1BDB" w:rsidP="00CE1BDB">
      <w:pPr>
        <w:pStyle w:val="Heading4"/>
        <w:rPr>
          <w:rFonts w:asciiTheme="minorHAnsi" w:hAnsiTheme="minorHAnsi" w:cstheme="minorHAnsi"/>
          <w:lang w:val="en-US"/>
        </w:rPr>
      </w:pPr>
      <w:r w:rsidRPr="008868C0">
        <w:rPr>
          <w:rFonts w:asciiTheme="minorHAnsi" w:hAnsiTheme="minorHAnsi" w:cstheme="minorHAnsi"/>
        </w:rPr>
        <w:t>Genuinely affordable rents</w:t>
      </w:r>
      <w:r w:rsidRPr="008868C0">
        <w:rPr>
          <w:rFonts w:asciiTheme="minorHAnsi" w:hAnsiTheme="minorHAnsi" w:cstheme="minorHAnsi"/>
          <w:lang w:val="en-US"/>
        </w:rPr>
        <w:t xml:space="preserve"> </w:t>
      </w:r>
    </w:p>
    <w:p w14:paraId="0FEE0701" w14:textId="1C527A60"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Having</w:t>
      </w:r>
      <w:r w:rsidRPr="008868C0">
        <w:rPr>
          <w:rFonts w:asciiTheme="minorHAnsi" w:hAnsiTheme="minorHAnsi" w:cstheme="minorHAnsi"/>
          <w:lang w:val="en-US"/>
        </w:rPr>
        <w:t xml:space="preserve"> considered what a household needs to earn to afford alternative tenures, consideration is now given to the actual incomes of households across </w:t>
      </w:r>
      <w:r w:rsidR="00F02F47" w:rsidRPr="008868C0">
        <w:rPr>
          <w:rFonts w:asciiTheme="minorHAnsi" w:hAnsiTheme="minorHAnsi" w:cstheme="minorHAnsi"/>
          <w:lang w:val="en-US"/>
        </w:rPr>
        <w:t>Trafford</w:t>
      </w:r>
      <w:r w:rsidR="005543FC" w:rsidRPr="008868C0">
        <w:rPr>
          <w:rFonts w:asciiTheme="minorHAnsi" w:hAnsiTheme="minorHAnsi" w:cstheme="minorHAnsi"/>
          <w:lang w:val="en-US"/>
        </w:rPr>
        <w:t xml:space="preserve"> Borough </w:t>
      </w:r>
      <w:r w:rsidRPr="008868C0">
        <w:rPr>
          <w:rFonts w:asciiTheme="minorHAnsi" w:hAnsiTheme="minorHAnsi" w:cstheme="minorHAnsi"/>
          <w:lang w:val="en-US"/>
        </w:rPr>
        <w:t xml:space="preserve">and how this relates to current market prices and rents. The analysis helps to establish the extent to which different tenures are affordable and what are genuinely affordable prices and rents based on local incomes. </w:t>
      </w:r>
    </w:p>
    <w:p w14:paraId="398F5E3F" w14:textId="57EF305A" w:rsidR="00CE1BDB" w:rsidRPr="008868C0" w:rsidRDefault="00CE1BDB" w:rsidP="00CE1BDB">
      <w:pPr>
        <w:pStyle w:val="Reporttext"/>
        <w:tabs>
          <w:tab w:val="left" w:pos="709"/>
          <w:tab w:val="left" w:pos="1418"/>
        </w:tabs>
        <w:rPr>
          <w:rFonts w:asciiTheme="minorHAnsi" w:hAnsiTheme="minorHAnsi" w:cstheme="minorHAnsi"/>
        </w:rPr>
      </w:pPr>
      <w:r w:rsidRPr="008868C0">
        <w:rPr>
          <w:rFonts w:asciiTheme="minorHAnsi" w:hAnsiTheme="minorHAnsi" w:cstheme="minorHAnsi"/>
        </w:rPr>
        <w:t>Table 3.1</w:t>
      </w:r>
      <w:r w:rsidR="00AA6886" w:rsidRPr="008868C0">
        <w:rPr>
          <w:rFonts w:asciiTheme="minorHAnsi" w:hAnsiTheme="minorHAnsi" w:cstheme="minorHAnsi"/>
        </w:rPr>
        <w:t>2</w:t>
      </w:r>
      <w:r w:rsidRPr="008868C0">
        <w:rPr>
          <w:rFonts w:asciiTheme="minorHAnsi" w:hAnsiTheme="minorHAnsi" w:cstheme="minorHAnsi"/>
        </w:rPr>
        <w:t xml:space="preserve"> focuses on the affordability of market renting and shows the cost of renting a lower quartile and median priced property by </w:t>
      </w:r>
      <w:r w:rsidR="005543FC" w:rsidRPr="008868C0">
        <w:rPr>
          <w:rFonts w:asciiTheme="minorHAnsi" w:hAnsiTheme="minorHAnsi" w:cstheme="minorHAnsi"/>
        </w:rPr>
        <w:t>s</w:t>
      </w:r>
      <w:r w:rsidR="00592AB9" w:rsidRPr="008868C0">
        <w:rPr>
          <w:rFonts w:asciiTheme="minorHAnsi" w:hAnsiTheme="minorHAnsi" w:cstheme="minorHAnsi"/>
        </w:rPr>
        <w:t>ub-area</w:t>
      </w:r>
      <w:r w:rsidRPr="008868C0">
        <w:rPr>
          <w:rFonts w:asciiTheme="minorHAnsi" w:hAnsiTheme="minorHAnsi" w:cstheme="minorHAnsi"/>
        </w:rPr>
        <w:t>; how this compares with incomes; and what would be genuinely affordable based on local incomes. For example, lower quartile rents are £</w:t>
      </w:r>
      <w:r w:rsidR="00710965" w:rsidRPr="008868C0">
        <w:rPr>
          <w:rFonts w:asciiTheme="minorHAnsi" w:hAnsiTheme="minorHAnsi" w:cstheme="minorHAnsi"/>
        </w:rPr>
        <w:t>821</w:t>
      </w:r>
      <w:r w:rsidRPr="008868C0">
        <w:rPr>
          <w:rFonts w:asciiTheme="minorHAnsi" w:hAnsiTheme="minorHAnsi" w:cstheme="minorHAnsi"/>
        </w:rPr>
        <w:t xml:space="preserve"> across </w:t>
      </w:r>
      <w:r w:rsidR="007E0537" w:rsidRPr="008868C0">
        <w:rPr>
          <w:rFonts w:asciiTheme="minorHAnsi" w:hAnsiTheme="minorHAnsi" w:cstheme="minorHAnsi"/>
        </w:rPr>
        <w:t>Trafford</w:t>
      </w:r>
      <w:r w:rsidR="005543FC" w:rsidRPr="008868C0">
        <w:rPr>
          <w:rFonts w:asciiTheme="minorHAnsi" w:hAnsiTheme="minorHAnsi" w:cstheme="minorHAnsi"/>
        </w:rPr>
        <w:t xml:space="preserve"> </w:t>
      </w:r>
      <w:r w:rsidRPr="008868C0">
        <w:rPr>
          <w:rFonts w:asciiTheme="minorHAnsi" w:hAnsiTheme="minorHAnsi" w:cstheme="minorHAnsi"/>
        </w:rPr>
        <w:t xml:space="preserve">where the lower quartile income is £2,083. This means that a household is spending </w:t>
      </w:r>
      <w:r w:rsidR="0050509C" w:rsidRPr="008868C0">
        <w:rPr>
          <w:rFonts w:asciiTheme="minorHAnsi" w:hAnsiTheme="minorHAnsi" w:cstheme="minorHAnsi"/>
        </w:rPr>
        <w:t>3</w:t>
      </w:r>
      <w:r w:rsidR="00710965" w:rsidRPr="008868C0">
        <w:rPr>
          <w:rFonts w:asciiTheme="minorHAnsi" w:hAnsiTheme="minorHAnsi" w:cstheme="minorHAnsi"/>
        </w:rPr>
        <w:t>9.4</w:t>
      </w:r>
      <w:r w:rsidRPr="008868C0">
        <w:rPr>
          <w:rFonts w:asciiTheme="minorHAnsi" w:hAnsiTheme="minorHAnsi" w:cstheme="minorHAnsi"/>
        </w:rPr>
        <w:t xml:space="preserve">% of income on rent. To be genuinely affordable, that is, costing no more than 25% of gross income, a lower quartile </w:t>
      </w:r>
      <w:r w:rsidR="00005490" w:rsidRPr="008868C0">
        <w:rPr>
          <w:rFonts w:asciiTheme="minorHAnsi" w:hAnsiTheme="minorHAnsi" w:cstheme="minorHAnsi"/>
        </w:rPr>
        <w:t xml:space="preserve">rent </w:t>
      </w:r>
      <w:r w:rsidRPr="008868C0">
        <w:rPr>
          <w:rFonts w:asciiTheme="minorHAnsi" w:hAnsiTheme="minorHAnsi" w:cstheme="minorHAnsi"/>
        </w:rPr>
        <w:t>should be £521 each month and median rent should be £729 each month.</w:t>
      </w:r>
      <w:r w:rsidR="003103A0" w:rsidRPr="008868C0">
        <w:rPr>
          <w:rFonts w:asciiTheme="minorHAnsi" w:hAnsiTheme="minorHAnsi" w:cstheme="minorHAnsi"/>
        </w:rPr>
        <w:t xml:space="preserve"> However, there are affordability issues in </w:t>
      </w:r>
      <w:r w:rsidR="007B15F7" w:rsidRPr="008868C0">
        <w:rPr>
          <w:rFonts w:asciiTheme="minorHAnsi" w:hAnsiTheme="minorHAnsi" w:cstheme="minorHAnsi"/>
        </w:rPr>
        <w:t xml:space="preserve">Old Trafford, Partington &amp; </w:t>
      </w:r>
      <w:proofErr w:type="gramStart"/>
      <w:r w:rsidR="007B15F7" w:rsidRPr="008868C0">
        <w:rPr>
          <w:rFonts w:asciiTheme="minorHAnsi" w:hAnsiTheme="minorHAnsi" w:cstheme="minorHAnsi"/>
        </w:rPr>
        <w:t>Carrington</w:t>
      </w:r>
      <w:proofErr w:type="gramEnd"/>
      <w:r w:rsidR="007B15F7" w:rsidRPr="008868C0">
        <w:rPr>
          <w:rFonts w:asciiTheme="minorHAnsi" w:hAnsiTheme="minorHAnsi" w:cstheme="minorHAnsi"/>
        </w:rPr>
        <w:t xml:space="preserve"> and </w:t>
      </w:r>
      <w:r w:rsidR="00D15E40" w:rsidRPr="008868C0">
        <w:rPr>
          <w:rFonts w:asciiTheme="minorHAnsi" w:hAnsiTheme="minorHAnsi" w:cstheme="minorHAnsi"/>
        </w:rPr>
        <w:t>Stretford</w:t>
      </w:r>
      <w:r w:rsidR="003103A0" w:rsidRPr="008868C0">
        <w:rPr>
          <w:rFonts w:asciiTheme="minorHAnsi" w:hAnsiTheme="minorHAnsi" w:cstheme="minorHAnsi"/>
        </w:rPr>
        <w:t xml:space="preserve"> w</w:t>
      </w:r>
      <w:r w:rsidR="00652409" w:rsidRPr="008868C0">
        <w:rPr>
          <w:rFonts w:asciiTheme="minorHAnsi" w:hAnsiTheme="minorHAnsi" w:cstheme="minorHAnsi"/>
        </w:rPr>
        <w:t>h</w:t>
      </w:r>
      <w:r w:rsidR="003103A0" w:rsidRPr="008868C0">
        <w:rPr>
          <w:rFonts w:asciiTheme="minorHAnsi" w:hAnsiTheme="minorHAnsi" w:cstheme="minorHAnsi"/>
        </w:rPr>
        <w:t>ere households on lower quartile incomes are having to spen</w:t>
      </w:r>
      <w:r w:rsidR="00652409" w:rsidRPr="008868C0">
        <w:rPr>
          <w:rFonts w:asciiTheme="minorHAnsi" w:hAnsiTheme="minorHAnsi" w:cstheme="minorHAnsi"/>
        </w:rPr>
        <w:t>d</w:t>
      </w:r>
      <w:r w:rsidR="003103A0" w:rsidRPr="008868C0">
        <w:rPr>
          <w:rFonts w:asciiTheme="minorHAnsi" w:hAnsiTheme="minorHAnsi" w:cstheme="minorHAnsi"/>
        </w:rPr>
        <w:t xml:space="preserve"> </w:t>
      </w:r>
      <w:r w:rsidR="007D5613" w:rsidRPr="008868C0">
        <w:rPr>
          <w:rFonts w:asciiTheme="minorHAnsi" w:hAnsiTheme="minorHAnsi" w:cstheme="minorHAnsi"/>
        </w:rPr>
        <w:t>over</w:t>
      </w:r>
      <w:r w:rsidR="003103A0" w:rsidRPr="008868C0">
        <w:rPr>
          <w:rFonts w:asciiTheme="minorHAnsi" w:hAnsiTheme="minorHAnsi" w:cstheme="minorHAnsi"/>
        </w:rPr>
        <w:t xml:space="preserve"> </w:t>
      </w:r>
      <w:r w:rsidR="007D5613" w:rsidRPr="008868C0">
        <w:rPr>
          <w:rFonts w:asciiTheme="minorHAnsi" w:hAnsiTheme="minorHAnsi" w:cstheme="minorHAnsi"/>
        </w:rPr>
        <w:t>35</w:t>
      </w:r>
      <w:r w:rsidR="003103A0" w:rsidRPr="008868C0">
        <w:rPr>
          <w:rFonts w:asciiTheme="minorHAnsi" w:hAnsiTheme="minorHAnsi" w:cstheme="minorHAnsi"/>
        </w:rPr>
        <w:t>%</w:t>
      </w:r>
      <w:r w:rsidR="00D15E40" w:rsidRPr="008868C0">
        <w:rPr>
          <w:rFonts w:asciiTheme="minorHAnsi" w:hAnsiTheme="minorHAnsi" w:cstheme="minorHAnsi"/>
        </w:rPr>
        <w:t xml:space="preserve"> and</w:t>
      </w:r>
      <w:r w:rsidR="00045FDD" w:rsidRPr="008868C0">
        <w:rPr>
          <w:rFonts w:asciiTheme="minorHAnsi" w:hAnsiTheme="minorHAnsi" w:cstheme="minorHAnsi"/>
        </w:rPr>
        <w:t xml:space="preserve"> up to</w:t>
      </w:r>
      <w:r w:rsidR="00D15E40" w:rsidRPr="008868C0">
        <w:rPr>
          <w:rFonts w:asciiTheme="minorHAnsi" w:hAnsiTheme="minorHAnsi" w:cstheme="minorHAnsi"/>
        </w:rPr>
        <w:t xml:space="preserve"> 6</w:t>
      </w:r>
      <w:r w:rsidR="00B72459" w:rsidRPr="008868C0">
        <w:rPr>
          <w:rFonts w:asciiTheme="minorHAnsi" w:hAnsiTheme="minorHAnsi" w:cstheme="minorHAnsi"/>
        </w:rPr>
        <w:t>7</w:t>
      </w:r>
      <w:r w:rsidR="00D15E40" w:rsidRPr="008868C0">
        <w:rPr>
          <w:rFonts w:asciiTheme="minorHAnsi" w:hAnsiTheme="minorHAnsi" w:cstheme="minorHAnsi"/>
        </w:rPr>
        <w:t>%</w:t>
      </w:r>
      <w:r w:rsidR="003103A0" w:rsidRPr="008868C0">
        <w:rPr>
          <w:rFonts w:asciiTheme="minorHAnsi" w:hAnsiTheme="minorHAnsi" w:cstheme="minorHAnsi"/>
        </w:rPr>
        <w:t xml:space="preserve"> of their income on lower quartile rents.</w:t>
      </w:r>
    </w:p>
    <w:p w14:paraId="4C1F6928" w14:textId="52A6DD43" w:rsidR="00CE1BDB" w:rsidRPr="008868C0" w:rsidRDefault="00CE1BDB" w:rsidP="00CE1BDB">
      <w:pPr>
        <w:pStyle w:val="Reporttext"/>
        <w:tabs>
          <w:tab w:val="left" w:pos="709"/>
          <w:tab w:val="left" w:pos="1418"/>
        </w:tabs>
        <w:rPr>
          <w:rFonts w:asciiTheme="minorHAnsi" w:hAnsiTheme="minorHAnsi" w:cstheme="minorHAnsi"/>
        </w:rPr>
      </w:pPr>
      <w:r w:rsidRPr="008868C0">
        <w:rPr>
          <w:rFonts w:asciiTheme="minorHAnsi" w:hAnsiTheme="minorHAnsi" w:cstheme="minorHAnsi"/>
        </w:rPr>
        <w:t>Table 3.1</w:t>
      </w:r>
      <w:r w:rsidR="00643965" w:rsidRPr="008868C0">
        <w:rPr>
          <w:rFonts w:asciiTheme="minorHAnsi" w:hAnsiTheme="minorHAnsi" w:cstheme="minorHAnsi"/>
        </w:rPr>
        <w:t>3</w:t>
      </w:r>
      <w:r w:rsidRPr="008868C0">
        <w:rPr>
          <w:rFonts w:asciiTheme="minorHAnsi" w:hAnsiTheme="minorHAnsi" w:cstheme="minorHAnsi"/>
        </w:rPr>
        <w:t xml:space="preserve"> focuses on the affordability of home ownership and shows the cost of buying a lower quartile and median-priced property. This shows that prices are in excess of 5x household incomes</w:t>
      </w:r>
      <w:r w:rsidR="004E686A" w:rsidRPr="008868C0">
        <w:rPr>
          <w:rFonts w:asciiTheme="minorHAnsi" w:hAnsiTheme="minorHAnsi" w:cstheme="minorHAnsi"/>
        </w:rPr>
        <w:t>. B</w:t>
      </w:r>
      <w:r w:rsidR="005543FC" w:rsidRPr="008868C0">
        <w:rPr>
          <w:rFonts w:asciiTheme="minorHAnsi" w:hAnsiTheme="minorHAnsi" w:cstheme="minorHAnsi"/>
        </w:rPr>
        <w:t>orough</w:t>
      </w:r>
      <w:r w:rsidRPr="008868C0">
        <w:rPr>
          <w:rFonts w:asciiTheme="minorHAnsi" w:hAnsiTheme="minorHAnsi" w:cstheme="minorHAnsi"/>
        </w:rPr>
        <w:t xml:space="preserve">-wide a property should cost no more than £87,500 to be affordable to households on lower quartile </w:t>
      </w:r>
      <w:r w:rsidR="004E686A" w:rsidRPr="008868C0">
        <w:rPr>
          <w:rFonts w:asciiTheme="minorHAnsi" w:hAnsiTheme="minorHAnsi" w:cstheme="minorHAnsi"/>
        </w:rPr>
        <w:t xml:space="preserve">incomes </w:t>
      </w:r>
      <w:r w:rsidRPr="008868C0">
        <w:rPr>
          <w:rFonts w:asciiTheme="minorHAnsi" w:hAnsiTheme="minorHAnsi" w:cstheme="minorHAnsi"/>
        </w:rPr>
        <w:t xml:space="preserve">and £122,500 to households </w:t>
      </w:r>
      <w:r w:rsidR="00E82B56" w:rsidRPr="008868C0">
        <w:rPr>
          <w:rFonts w:asciiTheme="minorHAnsi" w:hAnsiTheme="minorHAnsi" w:cstheme="minorHAnsi"/>
        </w:rPr>
        <w:t>on</w:t>
      </w:r>
      <w:r w:rsidRPr="008868C0">
        <w:rPr>
          <w:rFonts w:asciiTheme="minorHAnsi" w:hAnsiTheme="minorHAnsi" w:cstheme="minorHAnsi"/>
        </w:rPr>
        <w:t xml:space="preserve"> median incomes. </w:t>
      </w:r>
    </w:p>
    <w:p w14:paraId="6C120E4D" w14:textId="77777777" w:rsidR="00CE1BDB" w:rsidRPr="008868C0" w:rsidRDefault="00CE1BDB" w:rsidP="00CE1BDB">
      <w:pPr>
        <w:pStyle w:val="Reporttext"/>
        <w:numPr>
          <w:ilvl w:val="0"/>
          <w:numId w:val="0"/>
        </w:numPr>
        <w:tabs>
          <w:tab w:val="left" w:pos="0"/>
          <w:tab w:val="left" w:pos="1418"/>
        </w:tabs>
        <w:rPr>
          <w:rFonts w:asciiTheme="minorHAnsi" w:hAnsiTheme="minorHAnsi" w:cstheme="minorHAnsi"/>
          <w:highlight w:val="yellow"/>
        </w:rPr>
        <w:sectPr w:rsidR="00CE1BDB" w:rsidRPr="008868C0" w:rsidSect="00B22B34">
          <w:pgSz w:w="11907" w:h="16840" w:code="9"/>
          <w:pgMar w:top="1440" w:right="1276" w:bottom="1440" w:left="1440" w:header="720" w:footer="567" w:gutter="0"/>
          <w:cols w:space="708"/>
          <w:noEndnote/>
          <w:docGrid w:linePitch="326"/>
        </w:sectPr>
      </w:pPr>
    </w:p>
    <w:p w14:paraId="0BBB99F6" w14:textId="3E9702B6" w:rsidR="00CE1BDB" w:rsidRPr="008868C0" w:rsidRDefault="00CE1BDB" w:rsidP="00CE1BDB">
      <w:pPr>
        <w:pStyle w:val="Tableheading1"/>
        <w:tabs>
          <w:tab w:val="left" w:pos="0"/>
          <w:tab w:val="left" w:pos="709"/>
          <w:tab w:val="left" w:pos="1418"/>
        </w:tabs>
        <w:rPr>
          <w:rFonts w:asciiTheme="minorHAnsi" w:hAnsiTheme="minorHAnsi" w:cstheme="minorHAnsi"/>
          <w:szCs w:val="22"/>
        </w:rPr>
      </w:pPr>
      <w:bookmarkStart w:id="311" w:name="_Toc146126556"/>
      <w:r w:rsidRPr="008868C0">
        <w:rPr>
          <w:rFonts w:asciiTheme="minorHAnsi" w:hAnsiTheme="minorHAnsi" w:cstheme="minorHAnsi"/>
          <w:szCs w:val="22"/>
        </w:rPr>
        <w:lastRenderedPageBreak/>
        <w:t>Table 3.1</w:t>
      </w:r>
      <w:r w:rsidR="00802986" w:rsidRPr="008868C0">
        <w:rPr>
          <w:rFonts w:asciiTheme="minorHAnsi" w:hAnsiTheme="minorHAnsi" w:cstheme="minorHAnsi"/>
          <w:szCs w:val="22"/>
        </w:rPr>
        <w:t>2</w:t>
      </w:r>
      <w:r w:rsidRPr="008868C0">
        <w:rPr>
          <w:rFonts w:asciiTheme="minorHAnsi" w:hAnsiTheme="minorHAnsi" w:cstheme="minorHAnsi"/>
          <w:szCs w:val="22"/>
        </w:rPr>
        <w:tab/>
        <w:t xml:space="preserve">Affordability of private rents by </w:t>
      </w:r>
      <w:r w:rsidR="005543FC" w:rsidRPr="008868C0">
        <w:rPr>
          <w:rFonts w:asciiTheme="minorHAnsi" w:hAnsiTheme="minorHAnsi" w:cstheme="minorHAnsi"/>
          <w:szCs w:val="22"/>
        </w:rPr>
        <w:t>s</w:t>
      </w:r>
      <w:r w:rsidR="005672F7" w:rsidRPr="008868C0">
        <w:rPr>
          <w:rFonts w:asciiTheme="minorHAnsi" w:hAnsiTheme="minorHAnsi" w:cstheme="minorHAnsi"/>
          <w:szCs w:val="22"/>
        </w:rPr>
        <w:t>ub-area</w:t>
      </w:r>
      <w:bookmarkEnd w:id="311"/>
    </w:p>
    <w:tbl>
      <w:tblPr>
        <w:tblW w:w="5000" w:type="pct"/>
        <w:tblLayout w:type="fixed"/>
        <w:tblLook w:val="04A0" w:firstRow="1" w:lastRow="0" w:firstColumn="1" w:lastColumn="0" w:noHBand="0" w:noVBand="1"/>
        <w:tblCaption w:val="Table 3.11"/>
        <w:tblDescription w:val="Affordability of private rents by sub-area"/>
      </w:tblPr>
      <w:tblGrid>
        <w:gridCol w:w="2631"/>
        <w:gridCol w:w="1089"/>
        <w:gridCol w:w="1433"/>
        <w:gridCol w:w="1433"/>
        <w:gridCol w:w="1580"/>
        <w:gridCol w:w="1289"/>
        <w:gridCol w:w="1577"/>
        <w:gridCol w:w="1436"/>
        <w:gridCol w:w="1636"/>
      </w:tblGrid>
      <w:tr w:rsidR="003A3BA7" w:rsidRPr="008868C0" w14:paraId="52848F27" w14:textId="77777777" w:rsidTr="00A72297">
        <w:tc>
          <w:tcPr>
            <w:tcW w:w="933" w:type="pct"/>
            <w:tcBorders>
              <w:top w:val="single" w:sz="8" w:space="0" w:color="auto"/>
              <w:left w:val="single" w:sz="8" w:space="0" w:color="auto"/>
              <w:bottom w:val="single" w:sz="8" w:space="0" w:color="000000"/>
              <w:right w:val="single" w:sz="8" w:space="0" w:color="auto"/>
            </w:tcBorders>
            <w:shd w:val="clear" w:color="000000" w:fill="0A5958"/>
            <w:vAlign w:val="bottom"/>
            <w:hideMark/>
          </w:tcPr>
          <w:p w14:paraId="7243B364" w14:textId="1077DFC5" w:rsidR="00B03A15" w:rsidRPr="008868C0" w:rsidRDefault="003A3BA7" w:rsidP="003A3BA7">
            <w:pPr>
              <w:spacing w:before="20" w:after="20"/>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Sub-area</w:t>
            </w:r>
          </w:p>
        </w:tc>
        <w:tc>
          <w:tcPr>
            <w:tcW w:w="386" w:type="pct"/>
            <w:tcBorders>
              <w:top w:val="nil"/>
              <w:left w:val="nil"/>
              <w:bottom w:val="single" w:sz="8" w:space="0" w:color="auto"/>
              <w:right w:val="single" w:sz="8" w:space="0" w:color="auto"/>
            </w:tcBorders>
            <w:shd w:val="clear" w:color="000000" w:fill="0A5958"/>
            <w:tcMar>
              <w:left w:w="57" w:type="dxa"/>
              <w:right w:w="57" w:type="dxa"/>
            </w:tcMar>
            <w:vAlign w:val="bottom"/>
            <w:hideMark/>
          </w:tcPr>
          <w:p w14:paraId="2A45E569" w14:textId="5CA990D9" w:rsidR="00B03A15" w:rsidRPr="008868C0" w:rsidRDefault="00B03A15" w:rsidP="003A3BA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Actual LQ rent 202</w:t>
            </w:r>
            <w:r w:rsidR="00EF6849" w:rsidRPr="008868C0">
              <w:rPr>
                <w:rFonts w:asciiTheme="minorHAnsi" w:hAnsiTheme="minorHAnsi" w:cstheme="minorHAnsi"/>
                <w:b/>
                <w:bCs/>
                <w:color w:val="FFFFFF"/>
                <w:sz w:val="20"/>
                <w:szCs w:val="20"/>
              </w:rPr>
              <w:t>2</w:t>
            </w:r>
          </w:p>
        </w:tc>
        <w:tc>
          <w:tcPr>
            <w:tcW w:w="508" w:type="pct"/>
            <w:tcBorders>
              <w:top w:val="nil"/>
              <w:left w:val="nil"/>
              <w:bottom w:val="single" w:sz="8" w:space="0" w:color="auto"/>
              <w:right w:val="single" w:sz="8" w:space="0" w:color="auto"/>
            </w:tcBorders>
            <w:shd w:val="clear" w:color="000000" w:fill="0A5958"/>
            <w:tcMar>
              <w:left w:w="57" w:type="dxa"/>
              <w:right w:w="57" w:type="dxa"/>
            </w:tcMar>
            <w:vAlign w:val="bottom"/>
            <w:hideMark/>
          </w:tcPr>
          <w:p w14:paraId="567EBE24" w14:textId="6BC98BCE" w:rsidR="00B03A15" w:rsidRPr="008868C0" w:rsidRDefault="00B03A15" w:rsidP="003A3BA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LQ Gross household income 202</w:t>
            </w:r>
            <w:r w:rsidR="00EF6849" w:rsidRPr="008868C0">
              <w:rPr>
                <w:rFonts w:asciiTheme="minorHAnsi" w:hAnsiTheme="minorHAnsi" w:cstheme="minorHAnsi"/>
                <w:b/>
                <w:bCs/>
                <w:color w:val="FFFFFF"/>
                <w:sz w:val="20"/>
                <w:szCs w:val="20"/>
              </w:rPr>
              <w:t>2</w:t>
            </w:r>
            <w:r w:rsidRPr="008868C0">
              <w:rPr>
                <w:rFonts w:asciiTheme="minorHAnsi" w:hAnsiTheme="minorHAnsi" w:cstheme="minorHAnsi"/>
                <w:b/>
                <w:bCs/>
                <w:color w:val="FFFFFF"/>
                <w:sz w:val="20"/>
                <w:szCs w:val="20"/>
              </w:rPr>
              <w:t xml:space="preserve"> (</w:t>
            </w:r>
            <w:r w:rsidR="00494ED0" w:rsidRPr="008868C0">
              <w:rPr>
                <w:rFonts w:asciiTheme="minorHAnsi" w:hAnsiTheme="minorHAnsi" w:cstheme="minorHAnsi"/>
                <w:b/>
                <w:bCs/>
                <w:color w:val="FFFFFF"/>
                <w:sz w:val="20"/>
                <w:szCs w:val="20"/>
              </w:rPr>
              <w:t>Monthly</w:t>
            </w:r>
            <w:r w:rsidRPr="008868C0">
              <w:rPr>
                <w:rFonts w:asciiTheme="minorHAnsi" w:hAnsiTheme="minorHAnsi" w:cstheme="minorHAnsi"/>
                <w:b/>
                <w:bCs/>
                <w:color w:val="FFFFFF"/>
                <w:sz w:val="20"/>
                <w:szCs w:val="20"/>
              </w:rPr>
              <w:t xml:space="preserve"> £)</w:t>
            </w:r>
          </w:p>
        </w:tc>
        <w:tc>
          <w:tcPr>
            <w:tcW w:w="508" w:type="pct"/>
            <w:tcBorders>
              <w:top w:val="nil"/>
              <w:left w:val="nil"/>
              <w:bottom w:val="single" w:sz="8" w:space="0" w:color="auto"/>
              <w:right w:val="single" w:sz="8" w:space="0" w:color="auto"/>
            </w:tcBorders>
            <w:shd w:val="clear" w:color="000000" w:fill="0A5958"/>
            <w:tcMar>
              <w:left w:w="57" w:type="dxa"/>
              <w:right w:w="57" w:type="dxa"/>
            </w:tcMar>
            <w:vAlign w:val="bottom"/>
            <w:hideMark/>
          </w:tcPr>
          <w:p w14:paraId="5751527A" w14:textId="77777777" w:rsidR="00B03A15" w:rsidRPr="008868C0" w:rsidRDefault="00B03A15" w:rsidP="003A3BA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 LQ income required to be spent on LQ rent</w:t>
            </w:r>
          </w:p>
        </w:tc>
        <w:tc>
          <w:tcPr>
            <w:tcW w:w="560" w:type="pct"/>
            <w:tcBorders>
              <w:top w:val="nil"/>
              <w:left w:val="nil"/>
              <w:bottom w:val="single" w:sz="8" w:space="0" w:color="auto"/>
              <w:right w:val="single" w:sz="8" w:space="0" w:color="auto"/>
            </w:tcBorders>
            <w:shd w:val="clear" w:color="000000" w:fill="0A5958"/>
            <w:tcMar>
              <w:left w:w="57" w:type="dxa"/>
              <w:right w:w="57" w:type="dxa"/>
            </w:tcMar>
            <w:vAlign w:val="bottom"/>
            <w:hideMark/>
          </w:tcPr>
          <w:p w14:paraId="65D605A2" w14:textId="77777777" w:rsidR="00B03A15" w:rsidRPr="008868C0" w:rsidRDefault="00B03A15" w:rsidP="003A3BA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What would be an affordable rent based on actual LQ income</w:t>
            </w:r>
          </w:p>
        </w:tc>
        <w:tc>
          <w:tcPr>
            <w:tcW w:w="457" w:type="pct"/>
            <w:tcBorders>
              <w:top w:val="nil"/>
              <w:left w:val="nil"/>
              <w:bottom w:val="single" w:sz="8" w:space="0" w:color="auto"/>
              <w:right w:val="single" w:sz="8" w:space="0" w:color="auto"/>
            </w:tcBorders>
            <w:shd w:val="clear" w:color="000000" w:fill="0A5958"/>
            <w:tcMar>
              <w:left w:w="57" w:type="dxa"/>
              <w:right w:w="57" w:type="dxa"/>
            </w:tcMar>
            <w:vAlign w:val="bottom"/>
            <w:hideMark/>
          </w:tcPr>
          <w:p w14:paraId="5EA30698" w14:textId="3CF02EA0" w:rsidR="00B03A15" w:rsidRPr="008868C0" w:rsidRDefault="00B03A15" w:rsidP="003A3BA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Actual Median rent 202</w:t>
            </w:r>
            <w:r w:rsidR="00EF6849" w:rsidRPr="008868C0">
              <w:rPr>
                <w:rFonts w:asciiTheme="minorHAnsi" w:hAnsiTheme="minorHAnsi" w:cstheme="minorHAnsi"/>
                <w:b/>
                <w:bCs/>
                <w:color w:val="FFFFFF"/>
                <w:sz w:val="20"/>
                <w:szCs w:val="20"/>
              </w:rPr>
              <w:t>2</w:t>
            </w:r>
          </w:p>
        </w:tc>
        <w:tc>
          <w:tcPr>
            <w:tcW w:w="559" w:type="pct"/>
            <w:tcBorders>
              <w:top w:val="nil"/>
              <w:left w:val="nil"/>
              <w:bottom w:val="single" w:sz="8" w:space="0" w:color="auto"/>
              <w:right w:val="single" w:sz="8" w:space="0" w:color="auto"/>
            </w:tcBorders>
            <w:shd w:val="clear" w:color="000000" w:fill="0A5958"/>
            <w:tcMar>
              <w:left w:w="57" w:type="dxa"/>
              <w:right w:w="57" w:type="dxa"/>
            </w:tcMar>
            <w:vAlign w:val="bottom"/>
            <w:hideMark/>
          </w:tcPr>
          <w:p w14:paraId="2F40E0E4" w14:textId="64326560" w:rsidR="00B03A15" w:rsidRPr="008868C0" w:rsidRDefault="00B03A15" w:rsidP="003A3BA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Median Gross household income 202</w:t>
            </w:r>
            <w:r w:rsidR="00EF6849" w:rsidRPr="008868C0">
              <w:rPr>
                <w:rFonts w:asciiTheme="minorHAnsi" w:hAnsiTheme="minorHAnsi" w:cstheme="minorHAnsi"/>
                <w:b/>
                <w:bCs/>
                <w:color w:val="FFFFFF"/>
                <w:sz w:val="20"/>
                <w:szCs w:val="20"/>
              </w:rPr>
              <w:t>2</w:t>
            </w:r>
            <w:r w:rsidRPr="008868C0">
              <w:rPr>
                <w:rFonts w:asciiTheme="minorHAnsi" w:hAnsiTheme="minorHAnsi" w:cstheme="minorHAnsi"/>
                <w:b/>
                <w:bCs/>
                <w:color w:val="FFFFFF"/>
                <w:sz w:val="20"/>
                <w:szCs w:val="20"/>
              </w:rPr>
              <w:t xml:space="preserve"> (</w:t>
            </w:r>
            <w:r w:rsidR="00494ED0" w:rsidRPr="008868C0">
              <w:rPr>
                <w:rFonts w:asciiTheme="minorHAnsi" w:hAnsiTheme="minorHAnsi" w:cstheme="minorHAnsi"/>
                <w:b/>
                <w:bCs/>
                <w:color w:val="FFFFFF"/>
                <w:sz w:val="20"/>
                <w:szCs w:val="20"/>
              </w:rPr>
              <w:t>Monthly</w:t>
            </w:r>
            <w:r w:rsidRPr="008868C0">
              <w:rPr>
                <w:rFonts w:asciiTheme="minorHAnsi" w:hAnsiTheme="minorHAnsi" w:cstheme="minorHAnsi"/>
                <w:b/>
                <w:bCs/>
                <w:color w:val="FFFFFF"/>
                <w:sz w:val="20"/>
                <w:szCs w:val="20"/>
              </w:rPr>
              <w:t xml:space="preserve"> £)</w:t>
            </w:r>
          </w:p>
        </w:tc>
        <w:tc>
          <w:tcPr>
            <w:tcW w:w="509" w:type="pct"/>
            <w:tcBorders>
              <w:top w:val="nil"/>
              <w:left w:val="nil"/>
              <w:bottom w:val="single" w:sz="8" w:space="0" w:color="auto"/>
              <w:right w:val="single" w:sz="8" w:space="0" w:color="auto"/>
            </w:tcBorders>
            <w:shd w:val="clear" w:color="000000" w:fill="0A5958"/>
            <w:tcMar>
              <w:left w:w="57" w:type="dxa"/>
              <w:right w:w="57" w:type="dxa"/>
            </w:tcMar>
            <w:vAlign w:val="bottom"/>
            <w:hideMark/>
          </w:tcPr>
          <w:p w14:paraId="67006557" w14:textId="77777777" w:rsidR="00B03A15" w:rsidRPr="008868C0" w:rsidRDefault="00B03A15" w:rsidP="003A3BA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 median income required to be spent on median rent</w:t>
            </w:r>
          </w:p>
        </w:tc>
        <w:tc>
          <w:tcPr>
            <w:tcW w:w="580" w:type="pct"/>
            <w:tcBorders>
              <w:top w:val="nil"/>
              <w:left w:val="nil"/>
              <w:bottom w:val="single" w:sz="8" w:space="0" w:color="auto"/>
              <w:right w:val="single" w:sz="8" w:space="0" w:color="auto"/>
            </w:tcBorders>
            <w:shd w:val="clear" w:color="000000" w:fill="0A5958"/>
            <w:tcMar>
              <w:left w:w="57" w:type="dxa"/>
              <w:right w:w="57" w:type="dxa"/>
            </w:tcMar>
            <w:vAlign w:val="bottom"/>
            <w:hideMark/>
          </w:tcPr>
          <w:p w14:paraId="153CA4A2" w14:textId="77777777" w:rsidR="00B03A15" w:rsidRPr="008868C0" w:rsidRDefault="00B03A15" w:rsidP="003A3BA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What would be an affordable rent based on actual median income</w:t>
            </w:r>
          </w:p>
        </w:tc>
      </w:tr>
      <w:tr w:rsidR="00EF6849" w:rsidRPr="008868C0" w14:paraId="4BD111BA" w14:textId="77777777" w:rsidTr="00E2548C">
        <w:tc>
          <w:tcPr>
            <w:tcW w:w="933" w:type="pct"/>
            <w:tcBorders>
              <w:top w:val="single" w:sz="4" w:space="0" w:color="006666"/>
              <w:left w:val="single" w:sz="8" w:space="0" w:color="auto"/>
              <w:bottom w:val="single" w:sz="4" w:space="0" w:color="006666"/>
              <w:right w:val="single" w:sz="8" w:space="0" w:color="auto"/>
            </w:tcBorders>
            <w:shd w:val="clear" w:color="000000" w:fill="FFFFFF"/>
            <w:noWrap/>
            <w:vAlign w:val="bottom"/>
            <w:hideMark/>
          </w:tcPr>
          <w:p w14:paraId="42749CC4" w14:textId="77777777" w:rsidR="00EF6849" w:rsidRPr="008868C0" w:rsidRDefault="00EF6849" w:rsidP="00EF6849">
            <w:pPr>
              <w:spacing w:before="20" w:after="20"/>
              <w:rPr>
                <w:rFonts w:asciiTheme="minorHAnsi" w:hAnsiTheme="minorHAnsi" w:cstheme="minorHAnsi"/>
                <w:sz w:val="22"/>
                <w:szCs w:val="22"/>
              </w:rPr>
            </w:pPr>
            <w:r w:rsidRPr="008868C0">
              <w:rPr>
                <w:rFonts w:asciiTheme="minorHAnsi" w:hAnsiTheme="minorHAnsi" w:cstheme="minorHAnsi"/>
                <w:sz w:val="22"/>
                <w:szCs w:val="22"/>
              </w:rPr>
              <w:t>Altrincham</w:t>
            </w:r>
          </w:p>
        </w:tc>
        <w:tc>
          <w:tcPr>
            <w:tcW w:w="386" w:type="pct"/>
            <w:tcBorders>
              <w:top w:val="single" w:sz="4" w:space="0" w:color="006666"/>
              <w:left w:val="single" w:sz="8" w:space="0" w:color="auto"/>
              <w:bottom w:val="single" w:sz="4" w:space="0" w:color="006666"/>
              <w:right w:val="single" w:sz="4" w:space="0" w:color="006666"/>
            </w:tcBorders>
            <w:shd w:val="clear" w:color="auto" w:fill="auto"/>
            <w:noWrap/>
            <w:vAlign w:val="center"/>
          </w:tcPr>
          <w:p w14:paraId="0EAEDDA1" w14:textId="37867094"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£901</w:t>
            </w:r>
          </w:p>
        </w:tc>
        <w:tc>
          <w:tcPr>
            <w:tcW w:w="508" w:type="pct"/>
            <w:tcBorders>
              <w:top w:val="single" w:sz="4" w:space="0" w:color="006666"/>
              <w:left w:val="nil"/>
              <w:bottom w:val="single" w:sz="4" w:space="0" w:color="006666"/>
              <w:right w:val="single" w:sz="4" w:space="0" w:color="006666"/>
            </w:tcBorders>
            <w:shd w:val="clear" w:color="auto" w:fill="auto"/>
            <w:noWrap/>
            <w:vAlign w:val="center"/>
          </w:tcPr>
          <w:p w14:paraId="65791578" w14:textId="3B99B55B"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£2,917</w:t>
            </w:r>
          </w:p>
        </w:tc>
        <w:tc>
          <w:tcPr>
            <w:tcW w:w="508" w:type="pct"/>
            <w:tcBorders>
              <w:top w:val="single" w:sz="4" w:space="0" w:color="006666"/>
              <w:left w:val="single" w:sz="4" w:space="0" w:color="006666"/>
              <w:bottom w:val="single" w:sz="4" w:space="0" w:color="006666"/>
              <w:right w:val="single" w:sz="4" w:space="0" w:color="006666"/>
            </w:tcBorders>
            <w:shd w:val="clear" w:color="000000" w:fill="FFEB9C"/>
            <w:noWrap/>
            <w:vAlign w:val="bottom"/>
          </w:tcPr>
          <w:p w14:paraId="71398E55" w14:textId="12CF4ADD" w:rsidR="00EF6849" w:rsidRPr="008868C0" w:rsidRDefault="00EF6849" w:rsidP="00EF6849">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9C5700"/>
                <w:sz w:val="22"/>
                <w:szCs w:val="22"/>
              </w:rPr>
              <w:t>30.9</w:t>
            </w:r>
          </w:p>
        </w:tc>
        <w:tc>
          <w:tcPr>
            <w:tcW w:w="560" w:type="pct"/>
            <w:tcBorders>
              <w:top w:val="single" w:sz="4" w:space="0" w:color="006666"/>
              <w:left w:val="nil"/>
              <w:bottom w:val="single" w:sz="4" w:space="0" w:color="006666"/>
              <w:right w:val="single" w:sz="8" w:space="0" w:color="auto"/>
            </w:tcBorders>
            <w:shd w:val="clear" w:color="auto" w:fill="auto"/>
            <w:noWrap/>
            <w:vAlign w:val="bottom"/>
          </w:tcPr>
          <w:p w14:paraId="481648BE" w14:textId="3577BBDB"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£729</w:t>
            </w:r>
          </w:p>
        </w:tc>
        <w:tc>
          <w:tcPr>
            <w:tcW w:w="457" w:type="pct"/>
            <w:tcBorders>
              <w:top w:val="single" w:sz="4" w:space="0" w:color="006666"/>
              <w:left w:val="nil"/>
              <w:bottom w:val="single" w:sz="4" w:space="0" w:color="006666"/>
              <w:right w:val="single" w:sz="4" w:space="0" w:color="006666"/>
            </w:tcBorders>
            <w:shd w:val="clear" w:color="auto" w:fill="auto"/>
            <w:noWrap/>
            <w:vAlign w:val="center"/>
          </w:tcPr>
          <w:p w14:paraId="19F1703A" w14:textId="4D6E838B"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£1,248</w:t>
            </w:r>
          </w:p>
        </w:tc>
        <w:tc>
          <w:tcPr>
            <w:tcW w:w="559" w:type="pct"/>
            <w:tcBorders>
              <w:top w:val="single" w:sz="4" w:space="0" w:color="006666"/>
              <w:left w:val="nil"/>
              <w:bottom w:val="single" w:sz="4" w:space="0" w:color="006666"/>
              <w:right w:val="single" w:sz="4" w:space="0" w:color="006666"/>
            </w:tcBorders>
            <w:shd w:val="clear" w:color="auto" w:fill="auto"/>
            <w:noWrap/>
            <w:vAlign w:val="center"/>
          </w:tcPr>
          <w:p w14:paraId="5E6B1452" w14:textId="23B9542C"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£3,750</w:t>
            </w:r>
          </w:p>
        </w:tc>
        <w:tc>
          <w:tcPr>
            <w:tcW w:w="509" w:type="pct"/>
            <w:tcBorders>
              <w:top w:val="single" w:sz="4" w:space="0" w:color="006666"/>
              <w:left w:val="single" w:sz="4" w:space="0" w:color="006666"/>
              <w:bottom w:val="single" w:sz="4" w:space="0" w:color="006666"/>
              <w:right w:val="single" w:sz="4" w:space="0" w:color="006666"/>
            </w:tcBorders>
            <w:shd w:val="clear" w:color="000000" w:fill="FFEB9C"/>
            <w:noWrap/>
            <w:vAlign w:val="bottom"/>
          </w:tcPr>
          <w:p w14:paraId="4CF770EB" w14:textId="17DEEC4F" w:rsidR="00EF6849" w:rsidRPr="008868C0" w:rsidRDefault="00EF6849" w:rsidP="00EF6849">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9C5700"/>
                <w:sz w:val="22"/>
                <w:szCs w:val="22"/>
              </w:rPr>
              <w:t>33.3</w:t>
            </w:r>
          </w:p>
        </w:tc>
        <w:tc>
          <w:tcPr>
            <w:tcW w:w="580" w:type="pct"/>
            <w:tcBorders>
              <w:top w:val="single" w:sz="4" w:space="0" w:color="006666"/>
              <w:left w:val="nil"/>
              <w:bottom w:val="single" w:sz="4" w:space="0" w:color="006666"/>
              <w:right w:val="single" w:sz="8" w:space="0" w:color="auto"/>
            </w:tcBorders>
            <w:shd w:val="clear" w:color="auto" w:fill="auto"/>
            <w:noWrap/>
            <w:vAlign w:val="bottom"/>
          </w:tcPr>
          <w:p w14:paraId="4BB3CD20" w14:textId="5E1C61BF"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£938</w:t>
            </w:r>
          </w:p>
        </w:tc>
      </w:tr>
      <w:tr w:rsidR="00EF6849" w:rsidRPr="008868C0" w14:paraId="182EF3CE" w14:textId="77777777" w:rsidTr="00E2548C">
        <w:tc>
          <w:tcPr>
            <w:tcW w:w="933" w:type="pct"/>
            <w:tcBorders>
              <w:top w:val="nil"/>
              <w:left w:val="single" w:sz="8" w:space="0" w:color="auto"/>
              <w:bottom w:val="single" w:sz="4" w:space="0" w:color="006666"/>
              <w:right w:val="single" w:sz="8" w:space="0" w:color="auto"/>
            </w:tcBorders>
            <w:shd w:val="clear" w:color="000000" w:fill="FFFFFF"/>
            <w:noWrap/>
            <w:vAlign w:val="bottom"/>
            <w:hideMark/>
          </w:tcPr>
          <w:p w14:paraId="2EA1E2E4" w14:textId="77777777" w:rsidR="00EF6849" w:rsidRPr="008868C0" w:rsidRDefault="00EF6849" w:rsidP="00EF6849">
            <w:pPr>
              <w:spacing w:before="20" w:after="20"/>
              <w:rPr>
                <w:rFonts w:asciiTheme="minorHAnsi" w:hAnsiTheme="minorHAnsi" w:cstheme="minorHAnsi"/>
                <w:sz w:val="22"/>
                <w:szCs w:val="22"/>
              </w:rPr>
            </w:pPr>
            <w:r w:rsidRPr="008868C0">
              <w:rPr>
                <w:rFonts w:asciiTheme="minorHAnsi" w:hAnsiTheme="minorHAnsi" w:cstheme="minorHAnsi"/>
                <w:sz w:val="22"/>
                <w:szCs w:val="22"/>
              </w:rPr>
              <w:t>Old Trafford</w:t>
            </w:r>
          </w:p>
        </w:tc>
        <w:tc>
          <w:tcPr>
            <w:tcW w:w="386" w:type="pct"/>
            <w:tcBorders>
              <w:top w:val="nil"/>
              <w:left w:val="single" w:sz="8" w:space="0" w:color="auto"/>
              <w:bottom w:val="single" w:sz="4" w:space="0" w:color="006666"/>
              <w:right w:val="single" w:sz="4" w:space="0" w:color="006666"/>
            </w:tcBorders>
            <w:shd w:val="clear" w:color="auto" w:fill="auto"/>
            <w:noWrap/>
            <w:vAlign w:val="center"/>
          </w:tcPr>
          <w:p w14:paraId="138A01E6" w14:textId="01DECE6F"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£724</w:t>
            </w:r>
          </w:p>
        </w:tc>
        <w:tc>
          <w:tcPr>
            <w:tcW w:w="508" w:type="pct"/>
            <w:tcBorders>
              <w:top w:val="nil"/>
              <w:left w:val="nil"/>
              <w:bottom w:val="single" w:sz="4" w:space="0" w:color="006666"/>
              <w:right w:val="single" w:sz="4" w:space="0" w:color="006666"/>
            </w:tcBorders>
            <w:shd w:val="clear" w:color="auto" w:fill="auto"/>
            <w:noWrap/>
            <w:vAlign w:val="center"/>
          </w:tcPr>
          <w:p w14:paraId="30778975" w14:textId="5BA216F8"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£1,250</w:t>
            </w:r>
          </w:p>
        </w:tc>
        <w:tc>
          <w:tcPr>
            <w:tcW w:w="508"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74E10A1E" w14:textId="74580D19" w:rsidR="00EF6849" w:rsidRPr="008868C0" w:rsidRDefault="00EF6849" w:rsidP="00EF6849">
            <w:pPr>
              <w:spacing w:before="20" w:after="20"/>
              <w:jc w:val="right"/>
              <w:rPr>
                <w:rFonts w:asciiTheme="minorHAnsi" w:hAnsiTheme="minorHAnsi" w:cstheme="minorHAnsi"/>
                <w:color w:val="C00000"/>
                <w:sz w:val="22"/>
                <w:szCs w:val="22"/>
              </w:rPr>
            </w:pPr>
            <w:r w:rsidRPr="008868C0">
              <w:rPr>
                <w:rFonts w:asciiTheme="minorHAnsi" w:hAnsiTheme="minorHAnsi" w:cstheme="minorHAnsi"/>
                <w:color w:val="9C0006"/>
                <w:sz w:val="22"/>
                <w:szCs w:val="22"/>
              </w:rPr>
              <w:t>57.9</w:t>
            </w:r>
          </w:p>
        </w:tc>
        <w:tc>
          <w:tcPr>
            <w:tcW w:w="560" w:type="pct"/>
            <w:tcBorders>
              <w:top w:val="nil"/>
              <w:left w:val="nil"/>
              <w:bottom w:val="single" w:sz="4" w:space="0" w:color="006666"/>
              <w:right w:val="single" w:sz="8" w:space="0" w:color="auto"/>
            </w:tcBorders>
            <w:shd w:val="clear" w:color="auto" w:fill="auto"/>
            <w:noWrap/>
            <w:vAlign w:val="bottom"/>
          </w:tcPr>
          <w:p w14:paraId="784E1F13" w14:textId="70FB633A"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£313</w:t>
            </w:r>
          </w:p>
        </w:tc>
        <w:tc>
          <w:tcPr>
            <w:tcW w:w="457" w:type="pct"/>
            <w:tcBorders>
              <w:top w:val="nil"/>
              <w:left w:val="nil"/>
              <w:bottom w:val="single" w:sz="4" w:space="0" w:color="006666"/>
              <w:right w:val="single" w:sz="4" w:space="0" w:color="006666"/>
            </w:tcBorders>
            <w:shd w:val="clear" w:color="auto" w:fill="auto"/>
            <w:noWrap/>
            <w:vAlign w:val="center"/>
          </w:tcPr>
          <w:p w14:paraId="680B179B" w14:textId="771A9EAE"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£823</w:t>
            </w:r>
          </w:p>
        </w:tc>
        <w:tc>
          <w:tcPr>
            <w:tcW w:w="559" w:type="pct"/>
            <w:tcBorders>
              <w:top w:val="nil"/>
              <w:left w:val="nil"/>
              <w:bottom w:val="single" w:sz="4" w:space="0" w:color="006666"/>
              <w:right w:val="single" w:sz="4" w:space="0" w:color="006666"/>
            </w:tcBorders>
            <w:shd w:val="clear" w:color="auto" w:fill="auto"/>
            <w:noWrap/>
            <w:vAlign w:val="center"/>
          </w:tcPr>
          <w:p w14:paraId="0C959152" w14:textId="534667BB"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£1,250</w:t>
            </w:r>
          </w:p>
        </w:tc>
        <w:tc>
          <w:tcPr>
            <w:tcW w:w="509"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60F49B81" w14:textId="4F0647C6" w:rsidR="00EF6849" w:rsidRPr="008868C0" w:rsidRDefault="00EF6849" w:rsidP="00EF6849">
            <w:pPr>
              <w:spacing w:before="20" w:after="20"/>
              <w:jc w:val="right"/>
              <w:rPr>
                <w:rFonts w:asciiTheme="minorHAnsi" w:hAnsiTheme="minorHAnsi" w:cstheme="minorHAnsi"/>
                <w:color w:val="C00000"/>
                <w:sz w:val="22"/>
                <w:szCs w:val="22"/>
              </w:rPr>
            </w:pPr>
            <w:r w:rsidRPr="008868C0">
              <w:rPr>
                <w:rFonts w:asciiTheme="minorHAnsi" w:hAnsiTheme="minorHAnsi" w:cstheme="minorHAnsi"/>
                <w:color w:val="9C0006"/>
                <w:sz w:val="22"/>
                <w:szCs w:val="22"/>
              </w:rPr>
              <w:t>65.8</w:t>
            </w:r>
          </w:p>
        </w:tc>
        <w:tc>
          <w:tcPr>
            <w:tcW w:w="580" w:type="pct"/>
            <w:tcBorders>
              <w:top w:val="nil"/>
              <w:left w:val="nil"/>
              <w:bottom w:val="single" w:sz="4" w:space="0" w:color="006666"/>
              <w:right w:val="single" w:sz="8" w:space="0" w:color="auto"/>
            </w:tcBorders>
            <w:shd w:val="clear" w:color="auto" w:fill="auto"/>
            <w:noWrap/>
            <w:vAlign w:val="bottom"/>
          </w:tcPr>
          <w:p w14:paraId="22FE7DDB" w14:textId="3EFC64C6"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£313</w:t>
            </w:r>
          </w:p>
        </w:tc>
      </w:tr>
      <w:tr w:rsidR="00EF6849" w:rsidRPr="008868C0" w14:paraId="629F3D00" w14:textId="77777777" w:rsidTr="00E2548C">
        <w:tc>
          <w:tcPr>
            <w:tcW w:w="933" w:type="pct"/>
            <w:tcBorders>
              <w:top w:val="nil"/>
              <w:left w:val="single" w:sz="8" w:space="0" w:color="auto"/>
              <w:bottom w:val="single" w:sz="4" w:space="0" w:color="006666"/>
              <w:right w:val="single" w:sz="8" w:space="0" w:color="auto"/>
            </w:tcBorders>
            <w:shd w:val="clear" w:color="000000" w:fill="FFFFFF"/>
            <w:noWrap/>
            <w:vAlign w:val="bottom"/>
            <w:hideMark/>
          </w:tcPr>
          <w:p w14:paraId="5C4BF6FB" w14:textId="77777777" w:rsidR="00EF6849" w:rsidRPr="008868C0" w:rsidRDefault="00EF6849" w:rsidP="00EF6849">
            <w:pPr>
              <w:spacing w:before="20" w:after="20"/>
              <w:rPr>
                <w:rFonts w:asciiTheme="minorHAnsi" w:hAnsiTheme="minorHAnsi" w:cstheme="minorHAnsi"/>
                <w:sz w:val="22"/>
                <w:szCs w:val="22"/>
              </w:rPr>
            </w:pPr>
            <w:r w:rsidRPr="008868C0">
              <w:rPr>
                <w:rFonts w:asciiTheme="minorHAnsi" w:hAnsiTheme="minorHAnsi" w:cstheme="minorHAnsi"/>
                <w:sz w:val="22"/>
                <w:szCs w:val="22"/>
              </w:rPr>
              <w:t>Partington &amp; Carrington</w:t>
            </w:r>
          </w:p>
        </w:tc>
        <w:tc>
          <w:tcPr>
            <w:tcW w:w="386" w:type="pct"/>
            <w:tcBorders>
              <w:top w:val="nil"/>
              <w:left w:val="single" w:sz="8" w:space="0" w:color="auto"/>
              <w:bottom w:val="single" w:sz="4" w:space="0" w:color="006666"/>
              <w:right w:val="single" w:sz="4" w:space="0" w:color="006666"/>
            </w:tcBorders>
            <w:shd w:val="clear" w:color="auto" w:fill="auto"/>
            <w:noWrap/>
            <w:vAlign w:val="center"/>
          </w:tcPr>
          <w:p w14:paraId="694EF085" w14:textId="73B2E4B5"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£754</w:t>
            </w:r>
          </w:p>
        </w:tc>
        <w:tc>
          <w:tcPr>
            <w:tcW w:w="508" w:type="pct"/>
            <w:tcBorders>
              <w:top w:val="nil"/>
              <w:left w:val="nil"/>
              <w:bottom w:val="single" w:sz="4" w:space="0" w:color="006666"/>
              <w:right w:val="single" w:sz="4" w:space="0" w:color="006666"/>
            </w:tcBorders>
            <w:shd w:val="clear" w:color="auto" w:fill="auto"/>
            <w:noWrap/>
            <w:vAlign w:val="center"/>
          </w:tcPr>
          <w:p w14:paraId="146E0964" w14:textId="30FCD95C"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£1,250</w:t>
            </w:r>
          </w:p>
        </w:tc>
        <w:tc>
          <w:tcPr>
            <w:tcW w:w="508"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5C6B0A75" w14:textId="6F2B5D95" w:rsidR="00EF6849" w:rsidRPr="008868C0" w:rsidRDefault="00EF6849" w:rsidP="00EF6849">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9C0006"/>
                <w:sz w:val="22"/>
                <w:szCs w:val="22"/>
              </w:rPr>
              <w:t>60.3</w:t>
            </w:r>
          </w:p>
        </w:tc>
        <w:tc>
          <w:tcPr>
            <w:tcW w:w="560" w:type="pct"/>
            <w:tcBorders>
              <w:top w:val="nil"/>
              <w:left w:val="nil"/>
              <w:bottom w:val="single" w:sz="4" w:space="0" w:color="006666"/>
              <w:right w:val="single" w:sz="8" w:space="0" w:color="auto"/>
            </w:tcBorders>
            <w:shd w:val="clear" w:color="auto" w:fill="auto"/>
            <w:noWrap/>
            <w:vAlign w:val="bottom"/>
          </w:tcPr>
          <w:p w14:paraId="117D0F23" w14:textId="6DB2220D"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£313</w:t>
            </w:r>
          </w:p>
        </w:tc>
        <w:tc>
          <w:tcPr>
            <w:tcW w:w="457" w:type="pct"/>
            <w:tcBorders>
              <w:top w:val="nil"/>
              <w:left w:val="nil"/>
              <w:bottom w:val="single" w:sz="4" w:space="0" w:color="006666"/>
              <w:right w:val="single" w:sz="4" w:space="0" w:color="006666"/>
            </w:tcBorders>
            <w:shd w:val="clear" w:color="auto" w:fill="auto"/>
            <w:noWrap/>
            <w:vAlign w:val="center"/>
          </w:tcPr>
          <w:p w14:paraId="05BA6306" w14:textId="65D12F8D"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£897</w:t>
            </w:r>
          </w:p>
        </w:tc>
        <w:tc>
          <w:tcPr>
            <w:tcW w:w="559" w:type="pct"/>
            <w:tcBorders>
              <w:top w:val="nil"/>
              <w:left w:val="nil"/>
              <w:bottom w:val="single" w:sz="4" w:space="0" w:color="006666"/>
              <w:right w:val="single" w:sz="4" w:space="0" w:color="006666"/>
            </w:tcBorders>
            <w:shd w:val="clear" w:color="auto" w:fill="auto"/>
            <w:noWrap/>
            <w:vAlign w:val="center"/>
          </w:tcPr>
          <w:p w14:paraId="5A757E39" w14:textId="251A248B"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£1,250</w:t>
            </w:r>
          </w:p>
        </w:tc>
        <w:tc>
          <w:tcPr>
            <w:tcW w:w="509"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68782E84" w14:textId="76F8A6AF" w:rsidR="00EF6849" w:rsidRPr="008868C0" w:rsidRDefault="00EF6849" w:rsidP="00EF6849">
            <w:pPr>
              <w:spacing w:before="20" w:after="20"/>
              <w:jc w:val="right"/>
              <w:rPr>
                <w:rFonts w:asciiTheme="minorHAnsi" w:hAnsiTheme="minorHAnsi" w:cstheme="minorHAnsi"/>
                <w:color w:val="C00000"/>
                <w:sz w:val="22"/>
                <w:szCs w:val="22"/>
              </w:rPr>
            </w:pPr>
            <w:r w:rsidRPr="008868C0">
              <w:rPr>
                <w:rFonts w:asciiTheme="minorHAnsi" w:hAnsiTheme="minorHAnsi" w:cstheme="minorHAnsi"/>
                <w:color w:val="9C0006"/>
                <w:sz w:val="22"/>
                <w:szCs w:val="22"/>
              </w:rPr>
              <w:t>71.8</w:t>
            </w:r>
          </w:p>
        </w:tc>
        <w:tc>
          <w:tcPr>
            <w:tcW w:w="580" w:type="pct"/>
            <w:tcBorders>
              <w:top w:val="nil"/>
              <w:left w:val="nil"/>
              <w:bottom w:val="single" w:sz="4" w:space="0" w:color="006666"/>
              <w:right w:val="single" w:sz="8" w:space="0" w:color="auto"/>
            </w:tcBorders>
            <w:shd w:val="clear" w:color="auto" w:fill="auto"/>
            <w:noWrap/>
            <w:vAlign w:val="bottom"/>
          </w:tcPr>
          <w:p w14:paraId="659D67AD" w14:textId="3C1F7EA3"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£313</w:t>
            </w:r>
          </w:p>
        </w:tc>
      </w:tr>
      <w:tr w:rsidR="00EF6849" w:rsidRPr="008868C0" w14:paraId="5BE23BF3" w14:textId="77777777" w:rsidTr="00E2548C">
        <w:tc>
          <w:tcPr>
            <w:tcW w:w="933" w:type="pct"/>
            <w:tcBorders>
              <w:top w:val="nil"/>
              <w:left w:val="single" w:sz="8" w:space="0" w:color="auto"/>
              <w:bottom w:val="single" w:sz="4" w:space="0" w:color="006666"/>
              <w:right w:val="single" w:sz="8" w:space="0" w:color="auto"/>
            </w:tcBorders>
            <w:shd w:val="clear" w:color="000000" w:fill="FFFFFF"/>
            <w:noWrap/>
            <w:vAlign w:val="bottom"/>
            <w:hideMark/>
          </w:tcPr>
          <w:p w14:paraId="11F40B16" w14:textId="77777777" w:rsidR="00EF6849" w:rsidRPr="008868C0" w:rsidRDefault="00EF6849" w:rsidP="00EF6849">
            <w:pPr>
              <w:spacing w:before="20" w:after="20"/>
              <w:rPr>
                <w:rFonts w:asciiTheme="minorHAnsi" w:hAnsiTheme="minorHAnsi" w:cstheme="minorHAnsi"/>
                <w:sz w:val="22"/>
                <w:szCs w:val="22"/>
              </w:rPr>
            </w:pPr>
            <w:r w:rsidRPr="008868C0">
              <w:rPr>
                <w:rFonts w:asciiTheme="minorHAnsi" w:hAnsiTheme="minorHAnsi" w:cstheme="minorHAnsi"/>
                <w:sz w:val="22"/>
                <w:szCs w:val="22"/>
              </w:rPr>
              <w:t>Rural Communities</w:t>
            </w:r>
          </w:p>
        </w:tc>
        <w:tc>
          <w:tcPr>
            <w:tcW w:w="386" w:type="pct"/>
            <w:tcBorders>
              <w:top w:val="nil"/>
              <w:left w:val="single" w:sz="8" w:space="0" w:color="auto"/>
              <w:bottom w:val="single" w:sz="4" w:space="0" w:color="006666"/>
              <w:right w:val="single" w:sz="4" w:space="0" w:color="006666"/>
            </w:tcBorders>
            <w:shd w:val="clear" w:color="auto" w:fill="auto"/>
            <w:noWrap/>
            <w:vAlign w:val="center"/>
          </w:tcPr>
          <w:p w14:paraId="5A59F58D" w14:textId="1F49FED2"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£1,101</w:t>
            </w:r>
          </w:p>
        </w:tc>
        <w:tc>
          <w:tcPr>
            <w:tcW w:w="508" w:type="pct"/>
            <w:tcBorders>
              <w:top w:val="nil"/>
              <w:left w:val="nil"/>
              <w:bottom w:val="single" w:sz="4" w:space="0" w:color="006666"/>
              <w:right w:val="single" w:sz="4" w:space="0" w:color="006666"/>
            </w:tcBorders>
            <w:shd w:val="clear" w:color="auto" w:fill="auto"/>
            <w:noWrap/>
            <w:vAlign w:val="center"/>
          </w:tcPr>
          <w:p w14:paraId="482E02A8" w14:textId="74C17C54"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£2,917</w:t>
            </w:r>
          </w:p>
        </w:tc>
        <w:tc>
          <w:tcPr>
            <w:tcW w:w="508"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2828B81B" w14:textId="3DCB8BA4" w:rsidR="00EF6849" w:rsidRPr="008868C0" w:rsidRDefault="00EF6849" w:rsidP="00EF6849">
            <w:pPr>
              <w:spacing w:before="20" w:after="20"/>
              <w:jc w:val="right"/>
              <w:rPr>
                <w:rFonts w:asciiTheme="minorHAnsi" w:hAnsiTheme="minorHAnsi" w:cstheme="minorHAnsi"/>
                <w:color w:val="C00000"/>
                <w:sz w:val="22"/>
                <w:szCs w:val="22"/>
              </w:rPr>
            </w:pPr>
            <w:r w:rsidRPr="008868C0">
              <w:rPr>
                <w:rFonts w:asciiTheme="minorHAnsi" w:hAnsiTheme="minorHAnsi" w:cstheme="minorHAnsi"/>
                <w:color w:val="9C0006"/>
                <w:sz w:val="22"/>
                <w:szCs w:val="22"/>
              </w:rPr>
              <w:t>37.7</w:t>
            </w:r>
          </w:p>
        </w:tc>
        <w:tc>
          <w:tcPr>
            <w:tcW w:w="560" w:type="pct"/>
            <w:tcBorders>
              <w:top w:val="nil"/>
              <w:left w:val="nil"/>
              <w:bottom w:val="single" w:sz="4" w:space="0" w:color="006666"/>
              <w:right w:val="single" w:sz="8" w:space="0" w:color="auto"/>
            </w:tcBorders>
            <w:shd w:val="clear" w:color="auto" w:fill="auto"/>
            <w:noWrap/>
            <w:vAlign w:val="bottom"/>
          </w:tcPr>
          <w:p w14:paraId="3D2BABD1" w14:textId="44B8E66C"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£729</w:t>
            </w:r>
          </w:p>
        </w:tc>
        <w:tc>
          <w:tcPr>
            <w:tcW w:w="457" w:type="pct"/>
            <w:tcBorders>
              <w:top w:val="nil"/>
              <w:left w:val="nil"/>
              <w:bottom w:val="single" w:sz="4" w:space="0" w:color="006666"/>
              <w:right w:val="single" w:sz="4" w:space="0" w:color="006666"/>
            </w:tcBorders>
            <w:shd w:val="clear" w:color="auto" w:fill="auto"/>
            <w:noWrap/>
            <w:vAlign w:val="center"/>
          </w:tcPr>
          <w:p w14:paraId="4F6B39C1" w14:textId="046CA0E5"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£1,374</w:t>
            </w:r>
          </w:p>
        </w:tc>
        <w:tc>
          <w:tcPr>
            <w:tcW w:w="559" w:type="pct"/>
            <w:tcBorders>
              <w:top w:val="nil"/>
              <w:left w:val="nil"/>
              <w:bottom w:val="single" w:sz="4" w:space="0" w:color="006666"/>
              <w:right w:val="single" w:sz="4" w:space="0" w:color="006666"/>
            </w:tcBorders>
            <w:shd w:val="clear" w:color="auto" w:fill="auto"/>
            <w:noWrap/>
            <w:vAlign w:val="center"/>
          </w:tcPr>
          <w:p w14:paraId="5F93903B" w14:textId="566514A2"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£5,208</w:t>
            </w:r>
          </w:p>
        </w:tc>
        <w:tc>
          <w:tcPr>
            <w:tcW w:w="509" w:type="pct"/>
            <w:tcBorders>
              <w:top w:val="single" w:sz="4" w:space="0" w:color="006666"/>
              <w:left w:val="single" w:sz="4" w:space="0" w:color="006666"/>
              <w:bottom w:val="single" w:sz="4" w:space="0" w:color="006666"/>
              <w:right w:val="single" w:sz="4" w:space="0" w:color="006666"/>
            </w:tcBorders>
            <w:shd w:val="clear" w:color="000000" w:fill="FFEB9C"/>
            <w:noWrap/>
            <w:vAlign w:val="bottom"/>
          </w:tcPr>
          <w:p w14:paraId="3B110F96" w14:textId="7ED56177" w:rsidR="00EF6849" w:rsidRPr="008868C0" w:rsidRDefault="00EF6849" w:rsidP="00EF6849">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9C5700"/>
                <w:sz w:val="22"/>
                <w:szCs w:val="22"/>
              </w:rPr>
              <w:t>26.4</w:t>
            </w:r>
          </w:p>
        </w:tc>
        <w:tc>
          <w:tcPr>
            <w:tcW w:w="580" w:type="pct"/>
            <w:tcBorders>
              <w:top w:val="nil"/>
              <w:left w:val="nil"/>
              <w:bottom w:val="single" w:sz="4" w:space="0" w:color="006666"/>
              <w:right w:val="single" w:sz="8" w:space="0" w:color="auto"/>
            </w:tcBorders>
            <w:shd w:val="clear" w:color="auto" w:fill="auto"/>
            <w:noWrap/>
            <w:vAlign w:val="bottom"/>
          </w:tcPr>
          <w:p w14:paraId="188FB367" w14:textId="5B091188"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£1,302</w:t>
            </w:r>
          </w:p>
        </w:tc>
      </w:tr>
      <w:tr w:rsidR="00EF6849" w:rsidRPr="008868C0" w14:paraId="0C1E170D" w14:textId="77777777" w:rsidTr="00E2548C">
        <w:tc>
          <w:tcPr>
            <w:tcW w:w="933" w:type="pct"/>
            <w:tcBorders>
              <w:top w:val="nil"/>
              <w:left w:val="single" w:sz="8" w:space="0" w:color="auto"/>
              <w:bottom w:val="single" w:sz="4" w:space="0" w:color="006666"/>
              <w:right w:val="single" w:sz="8" w:space="0" w:color="auto"/>
            </w:tcBorders>
            <w:shd w:val="clear" w:color="000000" w:fill="FFFFFF"/>
            <w:noWrap/>
            <w:vAlign w:val="bottom"/>
            <w:hideMark/>
          </w:tcPr>
          <w:p w14:paraId="1122C8B3" w14:textId="77777777" w:rsidR="00EF6849" w:rsidRPr="008868C0" w:rsidRDefault="00EF6849" w:rsidP="00EF6849">
            <w:pPr>
              <w:spacing w:before="20" w:after="20"/>
              <w:rPr>
                <w:rFonts w:asciiTheme="minorHAnsi" w:hAnsiTheme="minorHAnsi" w:cstheme="minorHAnsi"/>
                <w:sz w:val="22"/>
                <w:szCs w:val="22"/>
              </w:rPr>
            </w:pPr>
            <w:r w:rsidRPr="008868C0">
              <w:rPr>
                <w:rFonts w:asciiTheme="minorHAnsi" w:hAnsiTheme="minorHAnsi" w:cstheme="minorHAnsi"/>
                <w:sz w:val="22"/>
                <w:szCs w:val="22"/>
              </w:rPr>
              <w:t>Sale</w:t>
            </w:r>
          </w:p>
        </w:tc>
        <w:tc>
          <w:tcPr>
            <w:tcW w:w="386" w:type="pct"/>
            <w:tcBorders>
              <w:top w:val="nil"/>
              <w:left w:val="single" w:sz="8" w:space="0" w:color="auto"/>
              <w:bottom w:val="single" w:sz="4" w:space="0" w:color="006666"/>
              <w:right w:val="single" w:sz="4" w:space="0" w:color="006666"/>
            </w:tcBorders>
            <w:shd w:val="clear" w:color="auto" w:fill="auto"/>
            <w:noWrap/>
            <w:vAlign w:val="center"/>
          </w:tcPr>
          <w:p w14:paraId="7E7A3252" w14:textId="05F27FA0"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£849</w:t>
            </w:r>
          </w:p>
        </w:tc>
        <w:tc>
          <w:tcPr>
            <w:tcW w:w="508" w:type="pct"/>
            <w:tcBorders>
              <w:top w:val="nil"/>
              <w:left w:val="nil"/>
              <w:bottom w:val="single" w:sz="4" w:space="0" w:color="006666"/>
              <w:right w:val="single" w:sz="4" w:space="0" w:color="006666"/>
            </w:tcBorders>
            <w:shd w:val="clear" w:color="auto" w:fill="auto"/>
            <w:noWrap/>
            <w:vAlign w:val="center"/>
          </w:tcPr>
          <w:p w14:paraId="30E975F1" w14:textId="4316E236"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£2,083</w:t>
            </w:r>
          </w:p>
        </w:tc>
        <w:tc>
          <w:tcPr>
            <w:tcW w:w="508"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075E65A9" w14:textId="5FF0F739" w:rsidR="00EF6849" w:rsidRPr="008868C0" w:rsidRDefault="00EF6849" w:rsidP="00EF6849">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9C0006"/>
                <w:sz w:val="22"/>
                <w:szCs w:val="22"/>
              </w:rPr>
              <w:t>40.8</w:t>
            </w:r>
          </w:p>
        </w:tc>
        <w:tc>
          <w:tcPr>
            <w:tcW w:w="560" w:type="pct"/>
            <w:tcBorders>
              <w:top w:val="nil"/>
              <w:left w:val="nil"/>
              <w:bottom w:val="single" w:sz="4" w:space="0" w:color="006666"/>
              <w:right w:val="single" w:sz="8" w:space="0" w:color="auto"/>
            </w:tcBorders>
            <w:shd w:val="clear" w:color="auto" w:fill="auto"/>
            <w:noWrap/>
            <w:vAlign w:val="bottom"/>
          </w:tcPr>
          <w:p w14:paraId="4B6EC655" w14:textId="3A493C18"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£521</w:t>
            </w:r>
          </w:p>
        </w:tc>
        <w:tc>
          <w:tcPr>
            <w:tcW w:w="457" w:type="pct"/>
            <w:tcBorders>
              <w:top w:val="nil"/>
              <w:left w:val="nil"/>
              <w:bottom w:val="single" w:sz="4" w:space="0" w:color="006666"/>
              <w:right w:val="single" w:sz="4" w:space="0" w:color="006666"/>
            </w:tcBorders>
            <w:shd w:val="clear" w:color="auto" w:fill="auto"/>
            <w:noWrap/>
            <w:vAlign w:val="center"/>
          </w:tcPr>
          <w:p w14:paraId="73BB7EB9" w14:textId="26933E43"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£1,101</w:t>
            </w:r>
          </w:p>
        </w:tc>
        <w:tc>
          <w:tcPr>
            <w:tcW w:w="559" w:type="pct"/>
            <w:tcBorders>
              <w:top w:val="nil"/>
              <w:left w:val="nil"/>
              <w:bottom w:val="single" w:sz="4" w:space="0" w:color="006666"/>
              <w:right w:val="single" w:sz="4" w:space="0" w:color="006666"/>
            </w:tcBorders>
            <w:shd w:val="clear" w:color="auto" w:fill="auto"/>
            <w:noWrap/>
            <w:vAlign w:val="center"/>
          </w:tcPr>
          <w:p w14:paraId="7AF962DC" w14:textId="79C84623"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£2,917</w:t>
            </w:r>
          </w:p>
        </w:tc>
        <w:tc>
          <w:tcPr>
            <w:tcW w:w="509"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4C52823D" w14:textId="13379697" w:rsidR="00EF6849" w:rsidRPr="008868C0" w:rsidRDefault="00EF6849" w:rsidP="00EF6849">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9C0006"/>
                <w:sz w:val="22"/>
                <w:szCs w:val="22"/>
              </w:rPr>
              <w:t>37.7</w:t>
            </w:r>
          </w:p>
        </w:tc>
        <w:tc>
          <w:tcPr>
            <w:tcW w:w="580" w:type="pct"/>
            <w:tcBorders>
              <w:top w:val="nil"/>
              <w:left w:val="nil"/>
              <w:bottom w:val="single" w:sz="4" w:space="0" w:color="006666"/>
              <w:right w:val="single" w:sz="8" w:space="0" w:color="auto"/>
            </w:tcBorders>
            <w:shd w:val="clear" w:color="auto" w:fill="auto"/>
            <w:noWrap/>
            <w:vAlign w:val="bottom"/>
          </w:tcPr>
          <w:p w14:paraId="145B42CB" w14:textId="5698EBA8"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£729</w:t>
            </w:r>
          </w:p>
        </w:tc>
      </w:tr>
      <w:tr w:rsidR="00EF6849" w:rsidRPr="008868C0" w14:paraId="0195E552" w14:textId="77777777" w:rsidTr="00E2548C">
        <w:tc>
          <w:tcPr>
            <w:tcW w:w="933" w:type="pct"/>
            <w:tcBorders>
              <w:top w:val="nil"/>
              <w:left w:val="single" w:sz="8" w:space="0" w:color="auto"/>
              <w:bottom w:val="single" w:sz="4" w:space="0" w:color="006666"/>
              <w:right w:val="single" w:sz="8" w:space="0" w:color="auto"/>
            </w:tcBorders>
            <w:shd w:val="clear" w:color="000000" w:fill="FFFFFF"/>
            <w:noWrap/>
            <w:vAlign w:val="bottom"/>
            <w:hideMark/>
          </w:tcPr>
          <w:p w14:paraId="79671520" w14:textId="77777777" w:rsidR="00EF6849" w:rsidRPr="008868C0" w:rsidRDefault="00EF6849" w:rsidP="00EF6849">
            <w:pPr>
              <w:spacing w:before="20" w:after="20"/>
              <w:rPr>
                <w:rFonts w:asciiTheme="minorHAnsi" w:hAnsiTheme="minorHAnsi" w:cstheme="minorHAnsi"/>
                <w:sz w:val="22"/>
                <w:szCs w:val="22"/>
              </w:rPr>
            </w:pPr>
            <w:r w:rsidRPr="008868C0">
              <w:rPr>
                <w:rFonts w:asciiTheme="minorHAnsi" w:hAnsiTheme="minorHAnsi" w:cstheme="minorHAnsi"/>
                <w:sz w:val="22"/>
                <w:szCs w:val="22"/>
              </w:rPr>
              <w:t>Stretford</w:t>
            </w:r>
          </w:p>
        </w:tc>
        <w:tc>
          <w:tcPr>
            <w:tcW w:w="386" w:type="pct"/>
            <w:tcBorders>
              <w:top w:val="nil"/>
              <w:left w:val="single" w:sz="8" w:space="0" w:color="auto"/>
              <w:bottom w:val="single" w:sz="4" w:space="0" w:color="006666"/>
              <w:right w:val="single" w:sz="4" w:space="0" w:color="006666"/>
            </w:tcBorders>
            <w:shd w:val="clear" w:color="auto" w:fill="auto"/>
            <w:noWrap/>
            <w:vAlign w:val="center"/>
          </w:tcPr>
          <w:p w14:paraId="02A270CD" w14:textId="43956CD7"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£849</w:t>
            </w:r>
          </w:p>
        </w:tc>
        <w:tc>
          <w:tcPr>
            <w:tcW w:w="508" w:type="pct"/>
            <w:tcBorders>
              <w:top w:val="nil"/>
              <w:left w:val="nil"/>
              <w:bottom w:val="single" w:sz="4" w:space="0" w:color="006666"/>
              <w:right w:val="single" w:sz="4" w:space="0" w:color="006666"/>
            </w:tcBorders>
            <w:shd w:val="clear" w:color="auto" w:fill="auto"/>
            <w:noWrap/>
            <w:vAlign w:val="center"/>
          </w:tcPr>
          <w:p w14:paraId="2CCE2BD6" w14:textId="567D41A8"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£1,250</w:t>
            </w:r>
          </w:p>
        </w:tc>
        <w:tc>
          <w:tcPr>
            <w:tcW w:w="508"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7C746F88" w14:textId="1E4CA3CC" w:rsidR="00EF6849" w:rsidRPr="008868C0" w:rsidRDefault="00EF6849" w:rsidP="00EF6849">
            <w:pPr>
              <w:spacing w:before="20" w:after="20"/>
              <w:jc w:val="right"/>
              <w:rPr>
                <w:rFonts w:asciiTheme="minorHAnsi" w:hAnsiTheme="minorHAnsi" w:cstheme="minorHAnsi"/>
                <w:color w:val="C00000"/>
                <w:sz w:val="22"/>
                <w:szCs w:val="22"/>
              </w:rPr>
            </w:pPr>
            <w:r w:rsidRPr="008868C0">
              <w:rPr>
                <w:rFonts w:asciiTheme="minorHAnsi" w:hAnsiTheme="minorHAnsi" w:cstheme="minorHAnsi"/>
                <w:color w:val="9C0006"/>
                <w:sz w:val="22"/>
                <w:szCs w:val="22"/>
              </w:rPr>
              <w:t>67.9</w:t>
            </w:r>
          </w:p>
        </w:tc>
        <w:tc>
          <w:tcPr>
            <w:tcW w:w="560" w:type="pct"/>
            <w:tcBorders>
              <w:top w:val="nil"/>
              <w:left w:val="nil"/>
              <w:bottom w:val="single" w:sz="4" w:space="0" w:color="006666"/>
              <w:right w:val="single" w:sz="8" w:space="0" w:color="auto"/>
            </w:tcBorders>
            <w:shd w:val="clear" w:color="auto" w:fill="auto"/>
            <w:noWrap/>
            <w:vAlign w:val="bottom"/>
          </w:tcPr>
          <w:p w14:paraId="19E7AD7E" w14:textId="7D3493CF"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£313</w:t>
            </w:r>
          </w:p>
        </w:tc>
        <w:tc>
          <w:tcPr>
            <w:tcW w:w="457" w:type="pct"/>
            <w:tcBorders>
              <w:top w:val="nil"/>
              <w:left w:val="nil"/>
              <w:bottom w:val="single" w:sz="4" w:space="0" w:color="006666"/>
              <w:right w:val="single" w:sz="4" w:space="0" w:color="006666"/>
            </w:tcBorders>
            <w:shd w:val="clear" w:color="auto" w:fill="auto"/>
            <w:noWrap/>
            <w:vAlign w:val="center"/>
          </w:tcPr>
          <w:p w14:paraId="67F782A1" w14:textId="65177012"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£949</w:t>
            </w:r>
          </w:p>
        </w:tc>
        <w:tc>
          <w:tcPr>
            <w:tcW w:w="559" w:type="pct"/>
            <w:tcBorders>
              <w:top w:val="nil"/>
              <w:left w:val="nil"/>
              <w:bottom w:val="single" w:sz="4" w:space="0" w:color="006666"/>
              <w:right w:val="single" w:sz="4" w:space="0" w:color="006666"/>
            </w:tcBorders>
            <w:shd w:val="clear" w:color="auto" w:fill="auto"/>
            <w:noWrap/>
            <w:vAlign w:val="center"/>
          </w:tcPr>
          <w:p w14:paraId="1D5B3BBF" w14:textId="4F3356C1"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£2,083</w:t>
            </w:r>
          </w:p>
        </w:tc>
        <w:tc>
          <w:tcPr>
            <w:tcW w:w="509"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500FDF62" w14:textId="7F93F962" w:rsidR="00EF6849" w:rsidRPr="008868C0" w:rsidRDefault="00EF6849" w:rsidP="00EF6849">
            <w:pPr>
              <w:spacing w:before="20" w:after="20"/>
              <w:jc w:val="right"/>
              <w:rPr>
                <w:rFonts w:asciiTheme="minorHAnsi" w:hAnsiTheme="minorHAnsi" w:cstheme="minorHAnsi"/>
                <w:color w:val="C00000"/>
                <w:sz w:val="22"/>
                <w:szCs w:val="22"/>
              </w:rPr>
            </w:pPr>
            <w:r w:rsidRPr="008868C0">
              <w:rPr>
                <w:rFonts w:asciiTheme="minorHAnsi" w:hAnsiTheme="minorHAnsi" w:cstheme="minorHAnsi"/>
                <w:color w:val="9C0006"/>
                <w:sz w:val="22"/>
                <w:szCs w:val="22"/>
              </w:rPr>
              <w:t>45.6</w:t>
            </w:r>
          </w:p>
        </w:tc>
        <w:tc>
          <w:tcPr>
            <w:tcW w:w="580" w:type="pct"/>
            <w:tcBorders>
              <w:top w:val="nil"/>
              <w:left w:val="nil"/>
              <w:bottom w:val="single" w:sz="4" w:space="0" w:color="006666"/>
              <w:right w:val="single" w:sz="8" w:space="0" w:color="auto"/>
            </w:tcBorders>
            <w:shd w:val="clear" w:color="auto" w:fill="auto"/>
            <w:noWrap/>
            <w:vAlign w:val="bottom"/>
          </w:tcPr>
          <w:p w14:paraId="0BF99A02" w14:textId="6AD32B8C"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£521</w:t>
            </w:r>
          </w:p>
        </w:tc>
      </w:tr>
      <w:tr w:rsidR="00EF6849" w:rsidRPr="008868C0" w14:paraId="6EE8E430" w14:textId="77777777" w:rsidTr="00E2548C">
        <w:tc>
          <w:tcPr>
            <w:tcW w:w="933" w:type="pct"/>
            <w:tcBorders>
              <w:top w:val="nil"/>
              <w:left w:val="single" w:sz="8" w:space="0" w:color="auto"/>
              <w:bottom w:val="single" w:sz="4" w:space="0" w:color="006666"/>
              <w:right w:val="single" w:sz="8" w:space="0" w:color="auto"/>
            </w:tcBorders>
            <w:shd w:val="clear" w:color="000000" w:fill="FFFFFF"/>
            <w:noWrap/>
            <w:vAlign w:val="bottom"/>
            <w:hideMark/>
          </w:tcPr>
          <w:p w14:paraId="6E8B1CCE" w14:textId="77777777" w:rsidR="00EF6849" w:rsidRPr="008868C0" w:rsidRDefault="00EF6849" w:rsidP="00EF6849">
            <w:pPr>
              <w:spacing w:before="20" w:after="20"/>
              <w:rPr>
                <w:rFonts w:asciiTheme="minorHAnsi" w:hAnsiTheme="minorHAnsi" w:cstheme="minorHAnsi"/>
                <w:sz w:val="22"/>
                <w:szCs w:val="22"/>
              </w:rPr>
            </w:pPr>
            <w:r w:rsidRPr="008868C0">
              <w:rPr>
                <w:rFonts w:asciiTheme="minorHAnsi" w:hAnsiTheme="minorHAnsi" w:cstheme="minorHAnsi"/>
                <w:sz w:val="22"/>
                <w:szCs w:val="22"/>
              </w:rPr>
              <w:t>Urmston</w:t>
            </w:r>
          </w:p>
        </w:tc>
        <w:tc>
          <w:tcPr>
            <w:tcW w:w="386" w:type="pct"/>
            <w:tcBorders>
              <w:top w:val="nil"/>
              <w:left w:val="single" w:sz="8" w:space="0" w:color="auto"/>
              <w:bottom w:val="single" w:sz="4" w:space="0" w:color="006666"/>
              <w:right w:val="single" w:sz="4" w:space="0" w:color="006666"/>
            </w:tcBorders>
            <w:shd w:val="clear" w:color="auto" w:fill="auto"/>
            <w:noWrap/>
            <w:vAlign w:val="center"/>
          </w:tcPr>
          <w:p w14:paraId="69DCF682" w14:textId="423A78F2"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£750</w:t>
            </w:r>
          </w:p>
        </w:tc>
        <w:tc>
          <w:tcPr>
            <w:tcW w:w="508" w:type="pct"/>
            <w:tcBorders>
              <w:top w:val="nil"/>
              <w:left w:val="nil"/>
              <w:bottom w:val="single" w:sz="4" w:space="0" w:color="006666"/>
              <w:right w:val="single" w:sz="4" w:space="0" w:color="006666"/>
            </w:tcBorders>
            <w:shd w:val="clear" w:color="auto" w:fill="auto"/>
            <w:noWrap/>
            <w:vAlign w:val="center"/>
          </w:tcPr>
          <w:p w14:paraId="5CE9BF5A" w14:textId="583EA2B8"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£2,083</w:t>
            </w:r>
          </w:p>
        </w:tc>
        <w:tc>
          <w:tcPr>
            <w:tcW w:w="508"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0E5ECFA4" w14:textId="75F55FA2" w:rsidR="00EF6849" w:rsidRPr="008868C0" w:rsidRDefault="00EF6849" w:rsidP="00EF6849">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9C0006"/>
                <w:sz w:val="22"/>
                <w:szCs w:val="22"/>
              </w:rPr>
              <w:t>36.0</w:t>
            </w:r>
          </w:p>
        </w:tc>
        <w:tc>
          <w:tcPr>
            <w:tcW w:w="560" w:type="pct"/>
            <w:tcBorders>
              <w:top w:val="nil"/>
              <w:left w:val="nil"/>
              <w:bottom w:val="single" w:sz="4" w:space="0" w:color="006666"/>
              <w:right w:val="single" w:sz="8" w:space="0" w:color="auto"/>
            </w:tcBorders>
            <w:shd w:val="clear" w:color="auto" w:fill="auto"/>
            <w:noWrap/>
            <w:vAlign w:val="bottom"/>
          </w:tcPr>
          <w:p w14:paraId="6650884A" w14:textId="6162AE2E"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£521</w:t>
            </w:r>
          </w:p>
        </w:tc>
        <w:tc>
          <w:tcPr>
            <w:tcW w:w="457" w:type="pct"/>
            <w:tcBorders>
              <w:top w:val="nil"/>
              <w:left w:val="nil"/>
              <w:bottom w:val="single" w:sz="4" w:space="0" w:color="006666"/>
              <w:right w:val="single" w:sz="4" w:space="0" w:color="006666"/>
            </w:tcBorders>
            <w:shd w:val="clear" w:color="auto" w:fill="auto"/>
            <w:noWrap/>
            <w:vAlign w:val="center"/>
          </w:tcPr>
          <w:p w14:paraId="3A896430" w14:textId="21C0FCF2"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£901</w:t>
            </w:r>
          </w:p>
        </w:tc>
        <w:tc>
          <w:tcPr>
            <w:tcW w:w="559" w:type="pct"/>
            <w:tcBorders>
              <w:top w:val="nil"/>
              <w:left w:val="nil"/>
              <w:bottom w:val="single" w:sz="4" w:space="0" w:color="006666"/>
              <w:right w:val="single" w:sz="4" w:space="0" w:color="006666"/>
            </w:tcBorders>
            <w:shd w:val="clear" w:color="auto" w:fill="auto"/>
            <w:noWrap/>
            <w:vAlign w:val="center"/>
          </w:tcPr>
          <w:p w14:paraId="43D54F18" w14:textId="03B4886A"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£2,917</w:t>
            </w:r>
          </w:p>
        </w:tc>
        <w:tc>
          <w:tcPr>
            <w:tcW w:w="509" w:type="pct"/>
            <w:tcBorders>
              <w:top w:val="single" w:sz="4" w:space="0" w:color="006666"/>
              <w:left w:val="single" w:sz="4" w:space="0" w:color="006666"/>
              <w:bottom w:val="single" w:sz="4" w:space="0" w:color="006666"/>
              <w:right w:val="single" w:sz="4" w:space="0" w:color="006666"/>
            </w:tcBorders>
            <w:shd w:val="clear" w:color="000000" w:fill="FFEB9C"/>
            <w:noWrap/>
            <w:vAlign w:val="bottom"/>
          </w:tcPr>
          <w:p w14:paraId="69481466" w14:textId="3FE1FC56" w:rsidR="00EF6849" w:rsidRPr="008868C0" w:rsidRDefault="00EF6849" w:rsidP="00EF6849">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9C5700"/>
                <w:sz w:val="22"/>
                <w:szCs w:val="22"/>
              </w:rPr>
              <w:t>30.9</w:t>
            </w:r>
          </w:p>
        </w:tc>
        <w:tc>
          <w:tcPr>
            <w:tcW w:w="580" w:type="pct"/>
            <w:tcBorders>
              <w:top w:val="nil"/>
              <w:left w:val="nil"/>
              <w:bottom w:val="single" w:sz="4" w:space="0" w:color="006666"/>
              <w:right w:val="single" w:sz="8" w:space="0" w:color="auto"/>
            </w:tcBorders>
            <w:shd w:val="clear" w:color="auto" w:fill="auto"/>
            <w:noWrap/>
            <w:vAlign w:val="bottom"/>
          </w:tcPr>
          <w:p w14:paraId="0D436E3D" w14:textId="5B9A4110"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£729</w:t>
            </w:r>
          </w:p>
        </w:tc>
      </w:tr>
      <w:tr w:rsidR="00EF6849" w:rsidRPr="008868C0" w14:paraId="6DE59542" w14:textId="77777777" w:rsidTr="00E2548C">
        <w:tc>
          <w:tcPr>
            <w:tcW w:w="933" w:type="pct"/>
            <w:tcBorders>
              <w:top w:val="single" w:sz="8" w:space="0" w:color="auto"/>
              <w:left w:val="single" w:sz="8" w:space="0" w:color="auto"/>
              <w:bottom w:val="single" w:sz="8" w:space="0" w:color="auto"/>
              <w:right w:val="single" w:sz="8" w:space="0" w:color="auto"/>
            </w:tcBorders>
            <w:shd w:val="clear" w:color="000000" w:fill="FFFFFF"/>
            <w:noWrap/>
            <w:vAlign w:val="bottom"/>
            <w:hideMark/>
          </w:tcPr>
          <w:p w14:paraId="7786F0F5" w14:textId="77777777" w:rsidR="00EF6849" w:rsidRPr="008868C0" w:rsidRDefault="00EF6849" w:rsidP="00EF6849">
            <w:pPr>
              <w:spacing w:before="20" w:after="20"/>
              <w:rPr>
                <w:rFonts w:asciiTheme="minorHAnsi" w:hAnsiTheme="minorHAnsi" w:cstheme="minorHAnsi"/>
                <w:b/>
                <w:bCs/>
                <w:sz w:val="22"/>
                <w:szCs w:val="22"/>
              </w:rPr>
            </w:pPr>
            <w:r w:rsidRPr="008868C0">
              <w:rPr>
                <w:rFonts w:asciiTheme="minorHAnsi" w:hAnsiTheme="minorHAnsi" w:cstheme="minorHAnsi"/>
                <w:b/>
                <w:bCs/>
                <w:sz w:val="22"/>
                <w:szCs w:val="22"/>
              </w:rPr>
              <w:t>Trafford Borough</w:t>
            </w:r>
          </w:p>
        </w:tc>
        <w:tc>
          <w:tcPr>
            <w:tcW w:w="386" w:type="pct"/>
            <w:tcBorders>
              <w:top w:val="single" w:sz="8" w:space="0" w:color="auto"/>
              <w:left w:val="single" w:sz="8" w:space="0" w:color="auto"/>
              <w:bottom w:val="single" w:sz="8" w:space="0" w:color="auto"/>
              <w:right w:val="single" w:sz="4" w:space="0" w:color="006666"/>
            </w:tcBorders>
            <w:shd w:val="clear" w:color="auto" w:fill="auto"/>
            <w:noWrap/>
            <w:vAlign w:val="center"/>
          </w:tcPr>
          <w:p w14:paraId="0ED6DA06" w14:textId="47BEEA23"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08" w:type="pct"/>
            <w:tcBorders>
              <w:top w:val="single" w:sz="8" w:space="0" w:color="auto"/>
              <w:left w:val="nil"/>
              <w:bottom w:val="single" w:sz="8" w:space="0" w:color="auto"/>
              <w:right w:val="single" w:sz="4" w:space="0" w:color="006666"/>
            </w:tcBorders>
            <w:shd w:val="clear" w:color="auto" w:fill="auto"/>
            <w:noWrap/>
            <w:vAlign w:val="center"/>
          </w:tcPr>
          <w:p w14:paraId="6376C4C3" w14:textId="02292D11"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£2,083</w:t>
            </w:r>
          </w:p>
        </w:tc>
        <w:tc>
          <w:tcPr>
            <w:tcW w:w="508" w:type="pct"/>
            <w:tcBorders>
              <w:top w:val="single" w:sz="8" w:space="0" w:color="auto"/>
              <w:left w:val="single" w:sz="4" w:space="0" w:color="006666"/>
              <w:bottom w:val="single" w:sz="8" w:space="0" w:color="auto"/>
              <w:right w:val="single" w:sz="4" w:space="0" w:color="006666"/>
            </w:tcBorders>
            <w:shd w:val="clear" w:color="000000" w:fill="FFC7CE"/>
            <w:noWrap/>
            <w:vAlign w:val="bottom"/>
          </w:tcPr>
          <w:p w14:paraId="5E674999" w14:textId="00B28B52" w:rsidR="00EF6849" w:rsidRPr="008868C0" w:rsidRDefault="00EF6849" w:rsidP="00EF6849">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9C0006"/>
                <w:sz w:val="22"/>
                <w:szCs w:val="22"/>
              </w:rPr>
              <w:t>39.4</w:t>
            </w:r>
          </w:p>
        </w:tc>
        <w:tc>
          <w:tcPr>
            <w:tcW w:w="560" w:type="pct"/>
            <w:tcBorders>
              <w:top w:val="single" w:sz="8" w:space="0" w:color="auto"/>
              <w:left w:val="nil"/>
              <w:bottom w:val="single" w:sz="8" w:space="0" w:color="auto"/>
              <w:right w:val="single" w:sz="8" w:space="0" w:color="auto"/>
            </w:tcBorders>
            <w:shd w:val="clear" w:color="auto" w:fill="auto"/>
            <w:noWrap/>
            <w:vAlign w:val="bottom"/>
          </w:tcPr>
          <w:p w14:paraId="3B7F6DD7" w14:textId="5C97675C"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£521</w:t>
            </w:r>
          </w:p>
        </w:tc>
        <w:tc>
          <w:tcPr>
            <w:tcW w:w="457" w:type="pct"/>
            <w:tcBorders>
              <w:top w:val="single" w:sz="8" w:space="0" w:color="auto"/>
              <w:left w:val="nil"/>
              <w:bottom w:val="single" w:sz="8" w:space="0" w:color="auto"/>
              <w:right w:val="single" w:sz="4" w:space="0" w:color="006666"/>
            </w:tcBorders>
            <w:shd w:val="clear" w:color="auto" w:fill="auto"/>
            <w:noWrap/>
            <w:vAlign w:val="center"/>
          </w:tcPr>
          <w:p w14:paraId="22A5A33B" w14:textId="37652974"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c>
          <w:tcPr>
            <w:tcW w:w="559" w:type="pct"/>
            <w:tcBorders>
              <w:top w:val="single" w:sz="8" w:space="0" w:color="auto"/>
              <w:left w:val="nil"/>
              <w:bottom w:val="single" w:sz="8" w:space="0" w:color="auto"/>
              <w:right w:val="single" w:sz="4" w:space="0" w:color="006666"/>
            </w:tcBorders>
            <w:shd w:val="clear" w:color="auto" w:fill="auto"/>
            <w:noWrap/>
            <w:vAlign w:val="center"/>
          </w:tcPr>
          <w:p w14:paraId="4773C4E8" w14:textId="3EF42999"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£2,917</w:t>
            </w:r>
          </w:p>
        </w:tc>
        <w:tc>
          <w:tcPr>
            <w:tcW w:w="509" w:type="pct"/>
            <w:tcBorders>
              <w:top w:val="single" w:sz="8" w:space="0" w:color="auto"/>
              <w:left w:val="single" w:sz="4" w:space="0" w:color="006666"/>
              <w:bottom w:val="single" w:sz="8" w:space="0" w:color="auto"/>
              <w:right w:val="single" w:sz="4" w:space="0" w:color="006666"/>
            </w:tcBorders>
            <w:shd w:val="clear" w:color="000000" w:fill="FFEB9C"/>
            <w:noWrap/>
            <w:vAlign w:val="bottom"/>
          </w:tcPr>
          <w:p w14:paraId="3F55D425" w14:textId="37EC9FFC" w:rsidR="00EF6849" w:rsidRPr="008868C0" w:rsidRDefault="00EF6849" w:rsidP="00EF6849">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9C5700"/>
                <w:sz w:val="22"/>
                <w:szCs w:val="22"/>
              </w:rPr>
              <w:t>34.3</w:t>
            </w:r>
          </w:p>
        </w:tc>
        <w:tc>
          <w:tcPr>
            <w:tcW w:w="580" w:type="pct"/>
            <w:tcBorders>
              <w:top w:val="single" w:sz="8" w:space="0" w:color="auto"/>
              <w:left w:val="nil"/>
              <w:bottom w:val="single" w:sz="8" w:space="0" w:color="auto"/>
              <w:right w:val="single" w:sz="8" w:space="0" w:color="auto"/>
            </w:tcBorders>
            <w:shd w:val="clear" w:color="auto" w:fill="auto"/>
            <w:noWrap/>
            <w:vAlign w:val="bottom"/>
          </w:tcPr>
          <w:p w14:paraId="5AB85D71" w14:textId="0BC25261" w:rsidR="00EF6849" w:rsidRPr="008868C0" w:rsidRDefault="00EF6849" w:rsidP="00EF6849">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£729</w:t>
            </w:r>
          </w:p>
        </w:tc>
      </w:tr>
    </w:tbl>
    <w:p w14:paraId="072285D0" w14:textId="3FA1CFBC" w:rsidR="003A3BA7" w:rsidRPr="008868C0" w:rsidRDefault="003A3BA7" w:rsidP="003A3BA7">
      <w:pPr>
        <w:rPr>
          <w:rFonts w:asciiTheme="minorHAnsi" w:hAnsiTheme="minorHAnsi" w:cstheme="minorHAnsi"/>
          <w:b/>
          <w:bCs/>
          <w:sz w:val="22"/>
          <w:szCs w:val="22"/>
          <w:highlight w:val="yellow"/>
        </w:rPr>
      </w:pPr>
      <w:bookmarkStart w:id="312" w:name="_Toc77186739"/>
      <w:bookmarkStart w:id="313" w:name="_Toc77187463"/>
      <w:bookmarkStart w:id="314" w:name="_Toc77592263"/>
      <w:bookmarkStart w:id="315" w:name="_Toc81317438"/>
      <w:bookmarkStart w:id="316" w:name="_Toc81323359"/>
      <w:bookmarkStart w:id="317" w:name="_Toc81323485"/>
      <w:bookmarkStart w:id="318" w:name="_Toc81334878"/>
      <w:bookmarkStart w:id="319" w:name="_Toc84948235"/>
      <w:bookmarkStart w:id="320" w:name="_Toc84948502"/>
      <w:bookmarkStart w:id="321" w:name="_Toc84948583"/>
      <w:bookmarkStart w:id="322" w:name="_Toc85106115"/>
      <w:bookmarkStart w:id="323" w:name="_Toc106460548"/>
      <w:bookmarkStart w:id="324" w:name="_Toc106460628"/>
      <w:bookmarkStart w:id="325" w:name="_Toc106460708"/>
      <w:r w:rsidRPr="008868C0">
        <w:rPr>
          <w:rFonts w:asciiTheme="minorHAnsi" w:hAnsiTheme="minorHAnsi" w:cstheme="minorHAnsi"/>
          <w:sz w:val="22"/>
          <w:szCs w:val="22"/>
        </w:rPr>
        <w:t>Sources: Zoopla Lettings 202</w:t>
      </w:r>
      <w:r w:rsidR="00D65D51" w:rsidRPr="008868C0">
        <w:rPr>
          <w:rFonts w:asciiTheme="minorHAnsi" w:hAnsiTheme="minorHAnsi" w:cstheme="minorHAnsi"/>
          <w:sz w:val="22"/>
          <w:szCs w:val="22"/>
        </w:rPr>
        <w:t>2</w:t>
      </w:r>
      <w:r w:rsidRPr="008868C0">
        <w:rPr>
          <w:rFonts w:asciiTheme="minorHAnsi" w:hAnsiTheme="minorHAnsi" w:cstheme="minorHAnsi"/>
          <w:sz w:val="22"/>
          <w:szCs w:val="22"/>
        </w:rPr>
        <w:t>, household income from 202</w:t>
      </w:r>
      <w:r w:rsidR="00D65D51" w:rsidRPr="008868C0">
        <w:rPr>
          <w:rFonts w:asciiTheme="minorHAnsi" w:hAnsiTheme="minorHAnsi" w:cstheme="minorHAnsi"/>
          <w:sz w:val="22"/>
          <w:szCs w:val="22"/>
        </w:rPr>
        <w:t>2</w:t>
      </w:r>
      <w:r w:rsidRPr="008868C0">
        <w:rPr>
          <w:rFonts w:asciiTheme="minorHAnsi" w:hAnsiTheme="minorHAnsi" w:cstheme="minorHAnsi"/>
          <w:sz w:val="22"/>
          <w:szCs w:val="22"/>
        </w:rPr>
        <w:t xml:space="preserve"> CAMEO</w:t>
      </w:r>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p>
    <w:p w14:paraId="62C93331" w14:textId="5BBDC201" w:rsidR="003A3BA7" w:rsidRPr="008868C0" w:rsidRDefault="003A3BA7">
      <w:pPr>
        <w:rPr>
          <w:rFonts w:asciiTheme="minorHAnsi" w:hAnsiTheme="minorHAnsi" w:cstheme="minorHAnsi"/>
        </w:rPr>
      </w:pPr>
    </w:p>
    <w:p w14:paraId="7DB52391" w14:textId="037091C4" w:rsidR="003A3BA7" w:rsidRPr="008868C0" w:rsidRDefault="003A3BA7">
      <w:pPr>
        <w:rPr>
          <w:rFonts w:asciiTheme="minorHAnsi" w:hAnsiTheme="minorHAnsi" w:cstheme="minorHAnsi"/>
        </w:rPr>
      </w:pPr>
      <w:r w:rsidRPr="008868C0">
        <w:rPr>
          <w:rFonts w:asciiTheme="minorHAnsi" w:hAnsiTheme="minorHAnsi" w:cstheme="minorHAnsi"/>
          <w:b/>
          <w:bCs/>
        </w:rPr>
        <w:t>Key</w:t>
      </w:r>
    </w:p>
    <w:tbl>
      <w:tblPr>
        <w:tblW w:w="1267"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Key to table 3.11"/>
        <w:tblDescription w:val="colour coded key highlighting figures"/>
      </w:tblPr>
      <w:tblGrid>
        <w:gridCol w:w="2632"/>
        <w:gridCol w:w="944"/>
      </w:tblGrid>
      <w:tr w:rsidR="003A3BA7" w:rsidRPr="008868C0" w14:paraId="0FCE89DA" w14:textId="77777777" w:rsidTr="008F1A8D">
        <w:trPr>
          <w:trHeight w:val="290"/>
        </w:trPr>
        <w:tc>
          <w:tcPr>
            <w:tcW w:w="3680" w:type="pct"/>
            <w:shd w:val="clear" w:color="auto" w:fill="auto"/>
            <w:noWrap/>
            <w:vAlign w:val="bottom"/>
            <w:hideMark/>
          </w:tcPr>
          <w:p w14:paraId="5855C46D" w14:textId="1CFF0024" w:rsidR="003A3BA7" w:rsidRPr="008868C0" w:rsidRDefault="003A3BA7" w:rsidP="007C6C4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Up to and including 25%</w:t>
            </w:r>
          </w:p>
        </w:tc>
        <w:tc>
          <w:tcPr>
            <w:tcW w:w="1320" w:type="pct"/>
            <w:shd w:val="clear" w:color="000000" w:fill="C6EFCE"/>
            <w:noWrap/>
            <w:vAlign w:val="bottom"/>
            <w:hideMark/>
          </w:tcPr>
          <w:p w14:paraId="6D5D5EA4" w14:textId="77777777" w:rsidR="003A3BA7" w:rsidRPr="008868C0" w:rsidRDefault="003A3BA7" w:rsidP="007C6C47">
            <w:pPr>
              <w:spacing w:before="20" w:after="20"/>
              <w:jc w:val="right"/>
              <w:rPr>
                <w:rFonts w:asciiTheme="minorHAnsi" w:hAnsiTheme="minorHAnsi" w:cstheme="minorHAnsi"/>
                <w:color w:val="006666"/>
                <w:sz w:val="22"/>
                <w:szCs w:val="22"/>
              </w:rPr>
            </w:pPr>
            <w:r w:rsidRPr="008868C0">
              <w:rPr>
                <w:rFonts w:asciiTheme="minorHAnsi" w:hAnsiTheme="minorHAnsi" w:cstheme="minorHAnsi"/>
                <w:color w:val="006666"/>
                <w:sz w:val="22"/>
                <w:szCs w:val="22"/>
              </w:rPr>
              <w:t>24</w:t>
            </w:r>
          </w:p>
        </w:tc>
      </w:tr>
      <w:tr w:rsidR="003A3BA7" w:rsidRPr="008868C0" w14:paraId="0D2BEAE5" w14:textId="77777777" w:rsidTr="008F1A8D">
        <w:trPr>
          <w:trHeight w:val="290"/>
        </w:trPr>
        <w:tc>
          <w:tcPr>
            <w:tcW w:w="3680" w:type="pct"/>
            <w:shd w:val="clear" w:color="auto" w:fill="auto"/>
            <w:noWrap/>
            <w:vAlign w:val="bottom"/>
            <w:hideMark/>
          </w:tcPr>
          <w:p w14:paraId="018B239A" w14:textId="77777777" w:rsidR="003A3BA7" w:rsidRPr="008868C0" w:rsidRDefault="003A3BA7" w:rsidP="007C6C4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Between 25% and 35%</w:t>
            </w:r>
          </w:p>
        </w:tc>
        <w:tc>
          <w:tcPr>
            <w:tcW w:w="1320" w:type="pct"/>
            <w:shd w:val="clear" w:color="000000" w:fill="FFEB9C"/>
            <w:noWrap/>
            <w:vAlign w:val="bottom"/>
            <w:hideMark/>
          </w:tcPr>
          <w:p w14:paraId="51E16F49" w14:textId="77777777" w:rsidR="003A3BA7" w:rsidRPr="008868C0" w:rsidRDefault="003A3BA7" w:rsidP="007C6C47">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806000" w:themeColor="accent4" w:themeShade="80"/>
                <w:sz w:val="22"/>
                <w:szCs w:val="22"/>
              </w:rPr>
              <w:t>32</w:t>
            </w:r>
          </w:p>
        </w:tc>
      </w:tr>
      <w:tr w:rsidR="003A3BA7" w:rsidRPr="008868C0" w14:paraId="050CC074" w14:textId="77777777" w:rsidTr="008F1A8D">
        <w:trPr>
          <w:trHeight w:val="290"/>
        </w:trPr>
        <w:tc>
          <w:tcPr>
            <w:tcW w:w="3680" w:type="pct"/>
            <w:shd w:val="clear" w:color="auto" w:fill="auto"/>
            <w:noWrap/>
            <w:vAlign w:val="bottom"/>
            <w:hideMark/>
          </w:tcPr>
          <w:p w14:paraId="68DF107B" w14:textId="77777777" w:rsidR="003A3BA7" w:rsidRPr="008868C0" w:rsidRDefault="003A3BA7" w:rsidP="007C6C4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35% or more</w:t>
            </w:r>
          </w:p>
        </w:tc>
        <w:tc>
          <w:tcPr>
            <w:tcW w:w="1320" w:type="pct"/>
            <w:shd w:val="clear" w:color="000000" w:fill="FFC7CE"/>
            <w:noWrap/>
            <w:vAlign w:val="bottom"/>
            <w:hideMark/>
          </w:tcPr>
          <w:p w14:paraId="50882EDA" w14:textId="77777777" w:rsidR="003A3BA7" w:rsidRPr="008868C0" w:rsidRDefault="003A3BA7" w:rsidP="007C6C47">
            <w:pPr>
              <w:spacing w:before="20" w:after="20"/>
              <w:jc w:val="right"/>
              <w:rPr>
                <w:rFonts w:asciiTheme="minorHAnsi" w:hAnsiTheme="minorHAnsi" w:cstheme="minorHAnsi"/>
                <w:color w:val="C00000"/>
                <w:sz w:val="22"/>
                <w:szCs w:val="22"/>
              </w:rPr>
            </w:pPr>
            <w:r w:rsidRPr="008868C0">
              <w:rPr>
                <w:rFonts w:asciiTheme="minorHAnsi" w:hAnsiTheme="minorHAnsi" w:cstheme="minorHAnsi"/>
                <w:color w:val="C00000"/>
                <w:sz w:val="22"/>
                <w:szCs w:val="22"/>
              </w:rPr>
              <w:t>40</w:t>
            </w:r>
          </w:p>
        </w:tc>
      </w:tr>
    </w:tbl>
    <w:p w14:paraId="314DED23" w14:textId="18A8A739" w:rsidR="00603529" w:rsidRPr="008868C0" w:rsidRDefault="00603529">
      <w:pPr>
        <w:rPr>
          <w:rFonts w:asciiTheme="minorHAnsi" w:hAnsiTheme="minorHAnsi" w:cstheme="minorHAnsi"/>
          <w:b/>
          <w:bCs/>
          <w:color w:val="006666"/>
          <w:sz w:val="22"/>
          <w:szCs w:val="22"/>
          <w:highlight w:val="yellow"/>
          <w:lang w:eastAsia="en-US"/>
        </w:rPr>
      </w:pPr>
      <w:r w:rsidRPr="008868C0">
        <w:rPr>
          <w:rFonts w:asciiTheme="minorHAnsi" w:hAnsiTheme="minorHAnsi" w:cstheme="minorHAnsi"/>
          <w:color w:val="006666"/>
          <w:szCs w:val="22"/>
          <w:highlight w:val="yellow"/>
        </w:rPr>
        <w:br w:type="page"/>
      </w:r>
    </w:p>
    <w:p w14:paraId="752937F9" w14:textId="4BE31A91" w:rsidR="00CE1BDB" w:rsidRPr="008868C0" w:rsidRDefault="00055F86" w:rsidP="00B03A15">
      <w:pPr>
        <w:pStyle w:val="Tableheading1"/>
        <w:tabs>
          <w:tab w:val="left" w:pos="0"/>
          <w:tab w:val="left" w:pos="709"/>
          <w:tab w:val="left" w:pos="1418"/>
        </w:tabs>
        <w:rPr>
          <w:rFonts w:asciiTheme="minorHAnsi" w:hAnsiTheme="minorHAnsi" w:cstheme="minorHAnsi"/>
          <w:szCs w:val="22"/>
        </w:rPr>
      </w:pPr>
      <w:bookmarkStart w:id="326" w:name="_Toc85106116"/>
      <w:bookmarkStart w:id="327" w:name="_Toc106460549"/>
      <w:bookmarkStart w:id="328" w:name="_Toc106460629"/>
      <w:bookmarkStart w:id="329" w:name="_Toc146126557"/>
      <w:r w:rsidRPr="008868C0">
        <w:rPr>
          <w:rFonts w:asciiTheme="minorHAnsi" w:hAnsiTheme="minorHAnsi" w:cstheme="minorHAnsi"/>
          <w:szCs w:val="22"/>
        </w:rPr>
        <w:lastRenderedPageBreak/>
        <w:t>Table 3.1</w:t>
      </w:r>
      <w:r w:rsidR="00802986" w:rsidRPr="008868C0">
        <w:rPr>
          <w:rFonts w:asciiTheme="minorHAnsi" w:hAnsiTheme="minorHAnsi" w:cstheme="minorHAnsi"/>
          <w:szCs w:val="22"/>
        </w:rPr>
        <w:t>3</w:t>
      </w:r>
      <w:r w:rsidRPr="008868C0">
        <w:rPr>
          <w:rFonts w:asciiTheme="minorHAnsi" w:hAnsiTheme="minorHAnsi" w:cstheme="minorHAnsi"/>
          <w:szCs w:val="22"/>
        </w:rPr>
        <w:tab/>
        <w:t>Affordability of owner occupation by s</w:t>
      </w:r>
      <w:r w:rsidR="00A25276" w:rsidRPr="008868C0">
        <w:rPr>
          <w:rFonts w:asciiTheme="minorHAnsi" w:hAnsiTheme="minorHAnsi" w:cstheme="minorHAnsi"/>
          <w:szCs w:val="22"/>
        </w:rPr>
        <w:t>ub-area</w:t>
      </w:r>
      <w:bookmarkEnd w:id="326"/>
      <w:bookmarkEnd w:id="327"/>
      <w:bookmarkEnd w:id="328"/>
      <w:bookmarkEnd w:id="329"/>
    </w:p>
    <w:tbl>
      <w:tblPr>
        <w:tblW w:w="5000" w:type="pct"/>
        <w:tblLayout w:type="fixed"/>
        <w:tblLook w:val="04A0" w:firstRow="1" w:lastRow="0" w:firstColumn="1" w:lastColumn="0" w:noHBand="0" w:noVBand="1"/>
        <w:tblCaption w:val="Table 3.12"/>
        <w:tblDescription w:val="Affordability of owner occupation by sub-area"/>
      </w:tblPr>
      <w:tblGrid>
        <w:gridCol w:w="2573"/>
        <w:gridCol w:w="1148"/>
        <w:gridCol w:w="1439"/>
        <w:gridCol w:w="1436"/>
        <w:gridCol w:w="1585"/>
        <w:gridCol w:w="1292"/>
        <w:gridCol w:w="1582"/>
        <w:gridCol w:w="1430"/>
        <w:gridCol w:w="1619"/>
      </w:tblGrid>
      <w:tr w:rsidR="00A72297" w:rsidRPr="008868C0" w14:paraId="3D70FCF5" w14:textId="77777777" w:rsidTr="008014FC">
        <w:trPr>
          <w:trHeight w:val="1410"/>
        </w:trPr>
        <w:tc>
          <w:tcPr>
            <w:tcW w:w="912" w:type="pct"/>
            <w:tcBorders>
              <w:top w:val="single" w:sz="8" w:space="0" w:color="auto"/>
              <w:left w:val="single" w:sz="8" w:space="0" w:color="auto"/>
              <w:bottom w:val="single" w:sz="8" w:space="0" w:color="000000" w:themeColor="text1"/>
              <w:right w:val="single" w:sz="8" w:space="0" w:color="auto"/>
            </w:tcBorders>
            <w:shd w:val="clear" w:color="auto" w:fill="0A5958"/>
            <w:vAlign w:val="bottom"/>
            <w:hideMark/>
          </w:tcPr>
          <w:p w14:paraId="28019C1E" w14:textId="77777777" w:rsidR="00A72297" w:rsidRPr="008868C0" w:rsidRDefault="00A72297" w:rsidP="00A72297">
            <w:pPr>
              <w:spacing w:before="20" w:after="20"/>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Sub-area</w:t>
            </w:r>
          </w:p>
        </w:tc>
        <w:tc>
          <w:tcPr>
            <w:tcW w:w="407" w:type="pct"/>
            <w:tcBorders>
              <w:top w:val="nil"/>
              <w:left w:val="nil"/>
              <w:bottom w:val="single" w:sz="8" w:space="0" w:color="auto"/>
              <w:right w:val="single" w:sz="8" w:space="0" w:color="auto"/>
            </w:tcBorders>
            <w:shd w:val="clear" w:color="auto" w:fill="0A5958"/>
            <w:tcMar>
              <w:left w:w="57" w:type="dxa"/>
              <w:right w:w="57" w:type="dxa"/>
            </w:tcMar>
            <w:vAlign w:val="bottom"/>
          </w:tcPr>
          <w:p w14:paraId="60CEFAD8" w14:textId="4C13D1CF" w:rsidR="00A72297" w:rsidRPr="008868C0" w:rsidRDefault="00A72297" w:rsidP="00A7229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Actual LQ price 202</w:t>
            </w:r>
            <w:r w:rsidR="008014FC" w:rsidRPr="008868C0">
              <w:rPr>
                <w:rFonts w:asciiTheme="minorHAnsi" w:hAnsiTheme="minorHAnsi" w:cstheme="minorHAnsi"/>
                <w:b/>
                <w:bCs/>
                <w:color w:val="FFFFFF"/>
                <w:sz w:val="20"/>
                <w:szCs w:val="20"/>
              </w:rPr>
              <w:t>2</w:t>
            </w:r>
          </w:p>
        </w:tc>
        <w:tc>
          <w:tcPr>
            <w:tcW w:w="510" w:type="pct"/>
            <w:tcBorders>
              <w:top w:val="nil"/>
              <w:left w:val="nil"/>
              <w:bottom w:val="single" w:sz="8" w:space="0" w:color="auto"/>
              <w:right w:val="single" w:sz="8" w:space="0" w:color="auto"/>
            </w:tcBorders>
            <w:shd w:val="clear" w:color="auto" w:fill="0A5958"/>
            <w:tcMar>
              <w:left w:w="57" w:type="dxa"/>
              <w:right w:w="57" w:type="dxa"/>
            </w:tcMar>
            <w:vAlign w:val="bottom"/>
          </w:tcPr>
          <w:p w14:paraId="7F7A2966" w14:textId="42D846A3" w:rsidR="00A72297" w:rsidRPr="008868C0" w:rsidRDefault="00A72297" w:rsidP="00A7229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LQ Gross household income 202</w:t>
            </w:r>
            <w:r w:rsidR="008014FC" w:rsidRPr="008868C0">
              <w:rPr>
                <w:rFonts w:asciiTheme="minorHAnsi" w:hAnsiTheme="minorHAnsi" w:cstheme="minorHAnsi"/>
                <w:b/>
                <w:bCs/>
                <w:color w:val="FFFFFF"/>
                <w:sz w:val="20"/>
                <w:szCs w:val="20"/>
              </w:rPr>
              <w:t>2</w:t>
            </w:r>
            <w:r w:rsidRPr="008868C0">
              <w:rPr>
                <w:rFonts w:asciiTheme="minorHAnsi" w:hAnsiTheme="minorHAnsi" w:cstheme="minorHAnsi"/>
                <w:b/>
                <w:bCs/>
                <w:color w:val="FFFFFF"/>
                <w:sz w:val="20"/>
                <w:szCs w:val="20"/>
              </w:rPr>
              <w:t xml:space="preserve"> (Annual £)</w:t>
            </w:r>
          </w:p>
        </w:tc>
        <w:tc>
          <w:tcPr>
            <w:tcW w:w="507" w:type="pct"/>
            <w:tcBorders>
              <w:top w:val="nil"/>
              <w:left w:val="nil"/>
              <w:bottom w:val="single" w:sz="8" w:space="0" w:color="auto"/>
              <w:right w:val="single" w:sz="8" w:space="0" w:color="auto"/>
            </w:tcBorders>
            <w:shd w:val="clear" w:color="auto" w:fill="0A5958"/>
            <w:tcMar>
              <w:left w:w="57" w:type="dxa"/>
              <w:right w:w="57" w:type="dxa"/>
            </w:tcMar>
            <w:vAlign w:val="bottom"/>
          </w:tcPr>
          <w:p w14:paraId="0C9334B4" w14:textId="661FD277" w:rsidR="00A72297" w:rsidRPr="008868C0" w:rsidRDefault="00A72297" w:rsidP="00A7229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Income multiple required (assumes 10% deposit)</w:t>
            </w:r>
          </w:p>
        </w:tc>
        <w:tc>
          <w:tcPr>
            <w:tcW w:w="562" w:type="pct"/>
            <w:tcBorders>
              <w:top w:val="nil"/>
              <w:left w:val="nil"/>
              <w:bottom w:val="single" w:sz="8" w:space="0" w:color="auto"/>
              <w:right w:val="single" w:sz="8" w:space="0" w:color="auto"/>
            </w:tcBorders>
            <w:shd w:val="clear" w:color="auto" w:fill="0A5958"/>
            <w:tcMar>
              <w:left w:w="57" w:type="dxa"/>
              <w:right w:w="57" w:type="dxa"/>
            </w:tcMar>
            <w:vAlign w:val="bottom"/>
          </w:tcPr>
          <w:p w14:paraId="0659A09B" w14:textId="6DDA0F8C" w:rsidR="00A72297" w:rsidRPr="008868C0" w:rsidRDefault="00A72297" w:rsidP="00A7229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What would be an affordable property based on a 3.5x income multiple</w:t>
            </w:r>
          </w:p>
        </w:tc>
        <w:tc>
          <w:tcPr>
            <w:tcW w:w="457" w:type="pct"/>
            <w:tcBorders>
              <w:top w:val="nil"/>
              <w:left w:val="nil"/>
              <w:bottom w:val="single" w:sz="8" w:space="0" w:color="auto"/>
              <w:right w:val="single" w:sz="8" w:space="0" w:color="auto"/>
            </w:tcBorders>
            <w:shd w:val="clear" w:color="auto" w:fill="0A5958"/>
            <w:tcMar>
              <w:left w:w="57" w:type="dxa"/>
              <w:right w:w="57" w:type="dxa"/>
            </w:tcMar>
            <w:vAlign w:val="bottom"/>
          </w:tcPr>
          <w:p w14:paraId="37730B2A" w14:textId="579FEEFF" w:rsidR="00A72297" w:rsidRPr="008868C0" w:rsidRDefault="00A72297" w:rsidP="00A7229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Actual median price 202</w:t>
            </w:r>
            <w:r w:rsidR="008014FC" w:rsidRPr="008868C0">
              <w:rPr>
                <w:rFonts w:asciiTheme="minorHAnsi" w:hAnsiTheme="minorHAnsi" w:cstheme="minorHAnsi"/>
                <w:b/>
                <w:bCs/>
                <w:color w:val="FFFFFF"/>
                <w:sz w:val="20"/>
                <w:szCs w:val="20"/>
              </w:rPr>
              <w:t>2</w:t>
            </w:r>
          </w:p>
        </w:tc>
        <w:tc>
          <w:tcPr>
            <w:tcW w:w="559" w:type="pct"/>
            <w:tcBorders>
              <w:top w:val="nil"/>
              <w:left w:val="nil"/>
              <w:bottom w:val="single" w:sz="8" w:space="0" w:color="auto"/>
              <w:right w:val="single" w:sz="8" w:space="0" w:color="auto"/>
            </w:tcBorders>
            <w:shd w:val="clear" w:color="auto" w:fill="0A5958"/>
            <w:tcMar>
              <w:left w:w="57" w:type="dxa"/>
              <w:right w:w="57" w:type="dxa"/>
            </w:tcMar>
            <w:vAlign w:val="bottom"/>
          </w:tcPr>
          <w:p w14:paraId="53800E38" w14:textId="306B4376" w:rsidR="00A72297" w:rsidRPr="008868C0" w:rsidRDefault="00A72297" w:rsidP="00A7229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Median Gross household income 202</w:t>
            </w:r>
            <w:r w:rsidR="008014FC" w:rsidRPr="008868C0">
              <w:rPr>
                <w:rFonts w:asciiTheme="minorHAnsi" w:hAnsiTheme="minorHAnsi" w:cstheme="minorHAnsi"/>
                <w:b/>
                <w:bCs/>
                <w:color w:val="FFFFFF"/>
                <w:sz w:val="20"/>
                <w:szCs w:val="20"/>
              </w:rPr>
              <w:t xml:space="preserve">2 </w:t>
            </w:r>
            <w:r w:rsidRPr="008868C0">
              <w:rPr>
                <w:rFonts w:asciiTheme="minorHAnsi" w:hAnsiTheme="minorHAnsi" w:cstheme="minorHAnsi"/>
                <w:b/>
                <w:bCs/>
                <w:color w:val="FFFFFF"/>
                <w:sz w:val="20"/>
                <w:szCs w:val="20"/>
              </w:rPr>
              <w:t>(Annual £)</w:t>
            </w:r>
          </w:p>
        </w:tc>
        <w:tc>
          <w:tcPr>
            <w:tcW w:w="507" w:type="pct"/>
            <w:tcBorders>
              <w:top w:val="nil"/>
              <w:left w:val="nil"/>
              <w:bottom w:val="single" w:sz="8" w:space="0" w:color="auto"/>
              <w:right w:val="single" w:sz="8" w:space="0" w:color="auto"/>
            </w:tcBorders>
            <w:shd w:val="clear" w:color="auto" w:fill="0A5958"/>
            <w:tcMar>
              <w:left w:w="57" w:type="dxa"/>
              <w:right w:w="57" w:type="dxa"/>
            </w:tcMar>
            <w:vAlign w:val="bottom"/>
          </w:tcPr>
          <w:p w14:paraId="72AE4A84" w14:textId="454EE586" w:rsidR="00A72297" w:rsidRPr="008868C0" w:rsidRDefault="00A72297" w:rsidP="00A7229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Income multiple required (assumes 10% deposit)</w:t>
            </w:r>
          </w:p>
        </w:tc>
        <w:tc>
          <w:tcPr>
            <w:tcW w:w="579" w:type="pct"/>
            <w:tcBorders>
              <w:top w:val="nil"/>
              <w:left w:val="nil"/>
              <w:bottom w:val="single" w:sz="8" w:space="0" w:color="auto"/>
              <w:right w:val="single" w:sz="8" w:space="0" w:color="auto"/>
            </w:tcBorders>
            <w:shd w:val="clear" w:color="auto" w:fill="0A5958"/>
            <w:tcMar>
              <w:left w:w="57" w:type="dxa"/>
              <w:right w:w="57" w:type="dxa"/>
            </w:tcMar>
            <w:vAlign w:val="bottom"/>
          </w:tcPr>
          <w:p w14:paraId="236D916E" w14:textId="7EC81B05" w:rsidR="00A72297" w:rsidRPr="008868C0" w:rsidRDefault="00A72297" w:rsidP="00A72297">
            <w:pPr>
              <w:spacing w:before="20" w:after="20"/>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What would be an affordable property based on a 3.5x income multiple</w:t>
            </w:r>
          </w:p>
        </w:tc>
      </w:tr>
      <w:tr w:rsidR="008014FC" w:rsidRPr="008868C0" w14:paraId="015ED2B6" w14:textId="77777777" w:rsidTr="008014FC">
        <w:trPr>
          <w:trHeight w:val="290"/>
        </w:trPr>
        <w:tc>
          <w:tcPr>
            <w:tcW w:w="912" w:type="pct"/>
            <w:tcBorders>
              <w:top w:val="single" w:sz="4" w:space="0" w:color="006666"/>
              <w:left w:val="single" w:sz="8" w:space="0" w:color="auto"/>
              <w:bottom w:val="single" w:sz="4" w:space="0" w:color="006666"/>
              <w:right w:val="single" w:sz="8" w:space="0" w:color="auto"/>
            </w:tcBorders>
            <w:shd w:val="clear" w:color="auto" w:fill="FFFFFF" w:themeFill="background1"/>
            <w:noWrap/>
            <w:vAlign w:val="bottom"/>
            <w:hideMark/>
          </w:tcPr>
          <w:p w14:paraId="30B6BDD1" w14:textId="2D88B936" w:rsidR="008014FC" w:rsidRPr="005C724D" w:rsidRDefault="008014FC" w:rsidP="008014FC">
            <w:pPr>
              <w:spacing w:before="20" w:after="20"/>
              <w:rPr>
                <w:rFonts w:asciiTheme="minorHAnsi" w:hAnsiTheme="minorHAnsi" w:cstheme="minorHAnsi"/>
                <w:sz w:val="20"/>
                <w:szCs w:val="20"/>
              </w:rPr>
            </w:pPr>
            <w:r w:rsidRPr="005C724D">
              <w:rPr>
                <w:rFonts w:asciiTheme="minorHAnsi" w:hAnsiTheme="minorHAnsi" w:cstheme="minorHAnsi"/>
                <w:sz w:val="20"/>
                <w:szCs w:val="20"/>
              </w:rPr>
              <w:t>Altrincham</w:t>
            </w:r>
          </w:p>
        </w:tc>
        <w:tc>
          <w:tcPr>
            <w:tcW w:w="407" w:type="pct"/>
            <w:tcBorders>
              <w:top w:val="single" w:sz="4" w:space="0" w:color="006666"/>
              <w:left w:val="single" w:sz="8" w:space="0" w:color="auto"/>
              <w:bottom w:val="single" w:sz="4" w:space="0" w:color="006666"/>
              <w:right w:val="single" w:sz="4" w:space="0" w:color="006666"/>
            </w:tcBorders>
            <w:shd w:val="clear" w:color="auto" w:fill="auto"/>
            <w:noWrap/>
            <w:vAlign w:val="bottom"/>
          </w:tcPr>
          <w:p w14:paraId="6D9CCF5E" w14:textId="5A0BC537"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£320,000</w:t>
            </w:r>
          </w:p>
        </w:tc>
        <w:tc>
          <w:tcPr>
            <w:tcW w:w="508" w:type="pct"/>
            <w:tcBorders>
              <w:top w:val="single" w:sz="4" w:space="0" w:color="006666"/>
              <w:left w:val="nil"/>
              <w:bottom w:val="single" w:sz="4" w:space="0" w:color="006666"/>
              <w:right w:val="single" w:sz="4" w:space="0" w:color="006666"/>
            </w:tcBorders>
            <w:shd w:val="clear" w:color="auto" w:fill="auto"/>
            <w:noWrap/>
            <w:vAlign w:val="bottom"/>
          </w:tcPr>
          <w:p w14:paraId="33CC3E30" w14:textId="1099B735"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£35,000</w:t>
            </w:r>
          </w:p>
        </w:tc>
        <w:tc>
          <w:tcPr>
            <w:tcW w:w="509"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3D7A86C9" w14:textId="74163921"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8.2</w:t>
            </w:r>
          </w:p>
        </w:tc>
        <w:tc>
          <w:tcPr>
            <w:tcW w:w="559" w:type="pct"/>
            <w:tcBorders>
              <w:top w:val="single" w:sz="4" w:space="0" w:color="006666"/>
              <w:left w:val="nil"/>
              <w:bottom w:val="single" w:sz="4" w:space="0" w:color="006666"/>
              <w:right w:val="single" w:sz="8" w:space="0" w:color="auto"/>
            </w:tcBorders>
            <w:shd w:val="clear" w:color="auto" w:fill="auto"/>
            <w:noWrap/>
            <w:vAlign w:val="bottom"/>
          </w:tcPr>
          <w:p w14:paraId="2091B493" w14:textId="139A8EC4"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£122,500</w:t>
            </w:r>
          </w:p>
        </w:tc>
        <w:tc>
          <w:tcPr>
            <w:tcW w:w="458" w:type="pct"/>
            <w:tcBorders>
              <w:top w:val="single" w:sz="4" w:space="0" w:color="006666"/>
              <w:left w:val="nil"/>
              <w:bottom w:val="single" w:sz="4" w:space="0" w:color="006666"/>
              <w:right w:val="single" w:sz="4" w:space="0" w:color="006666"/>
            </w:tcBorders>
            <w:shd w:val="clear" w:color="auto" w:fill="auto"/>
            <w:noWrap/>
            <w:vAlign w:val="bottom"/>
          </w:tcPr>
          <w:p w14:paraId="10C91FEE" w14:textId="2B63BEB6"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£425,125</w:t>
            </w:r>
          </w:p>
        </w:tc>
        <w:tc>
          <w:tcPr>
            <w:tcW w:w="561" w:type="pct"/>
            <w:tcBorders>
              <w:top w:val="single" w:sz="4" w:space="0" w:color="006666"/>
              <w:left w:val="nil"/>
              <w:bottom w:val="single" w:sz="4" w:space="0" w:color="006666"/>
              <w:right w:val="single" w:sz="4" w:space="0" w:color="006666"/>
            </w:tcBorders>
            <w:shd w:val="clear" w:color="auto" w:fill="auto"/>
            <w:noWrap/>
            <w:vAlign w:val="bottom"/>
          </w:tcPr>
          <w:p w14:paraId="0EDAAD9A" w14:textId="2C9806DD"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£45,000</w:t>
            </w:r>
          </w:p>
        </w:tc>
        <w:tc>
          <w:tcPr>
            <w:tcW w:w="507"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7642B300" w14:textId="5F4C0F58"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8.5</w:t>
            </w:r>
          </w:p>
        </w:tc>
        <w:tc>
          <w:tcPr>
            <w:tcW w:w="579" w:type="pct"/>
            <w:tcBorders>
              <w:top w:val="single" w:sz="4" w:space="0" w:color="006666"/>
              <w:left w:val="nil"/>
              <w:bottom w:val="single" w:sz="4" w:space="0" w:color="006666"/>
              <w:right w:val="single" w:sz="8" w:space="0" w:color="auto"/>
            </w:tcBorders>
            <w:shd w:val="clear" w:color="auto" w:fill="auto"/>
            <w:noWrap/>
            <w:vAlign w:val="bottom"/>
          </w:tcPr>
          <w:p w14:paraId="77DA00D5" w14:textId="03F5929E"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£157,500</w:t>
            </w:r>
          </w:p>
        </w:tc>
      </w:tr>
      <w:tr w:rsidR="008014FC" w:rsidRPr="008868C0" w14:paraId="312C9A69" w14:textId="77777777" w:rsidTr="008014FC">
        <w:trPr>
          <w:trHeight w:val="290"/>
        </w:trPr>
        <w:tc>
          <w:tcPr>
            <w:tcW w:w="912" w:type="pct"/>
            <w:tcBorders>
              <w:top w:val="nil"/>
              <w:left w:val="single" w:sz="8" w:space="0" w:color="auto"/>
              <w:bottom w:val="single" w:sz="4" w:space="0" w:color="006666"/>
              <w:right w:val="single" w:sz="8" w:space="0" w:color="auto"/>
            </w:tcBorders>
            <w:shd w:val="clear" w:color="auto" w:fill="FFFFFF" w:themeFill="background1"/>
            <w:noWrap/>
            <w:vAlign w:val="bottom"/>
            <w:hideMark/>
          </w:tcPr>
          <w:p w14:paraId="2DC62FD0" w14:textId="77777777" w:rsidR="008014FC" w:rsidRPr="005C724D" w:rsidRDefault="008014FC" w:rsidP="008014FC">
            <w:pPr>
              <w:spacing w:before="20" w:after="20"/>
              <w:rPr>
                <w:rFonts w:asciiTheme="minorHAnsi" w:hAnsiTheme="minorHAnsi" w:cstheme="minorHAnsi"/>
                <w:sz w:val="20"/>
                <w:szCs w:val="20"/>
              </w:rPr>
            </w:pPr>
            <w:r w:rsidRPr="005C724D">
              <w:rPr>
                <w:rFonts w:asciiTheme="minorHAnsi" w:hAnsiTheme="minorHAnsi" w:cstheme="minorHAnsi"/>
                <w:sz w:val="20"/>
                <w:szCs w:val="20"/>
              </w:rPr>
              <w:t>Old Trafford</w:t>
            </w:r>
          </w:p>
        </w:tc>
        <w:tc>
          <w:tcPr>
            <w:tcW w:w="407" w:type="pct"/>
            <w:tcBorders>
              <w:top w:val="nil"/>
              <w:left w:val="single" w:sz="8" w:space="0" w:color="auto"/>
              <w:bottom w:val="single" w:sz="4" w:space="0" w:color="006666"/>
              <w:right w:val="single" w:sz="4" w:space="0" w:color="006666"/>
            </w:tcBorders>
            <w:shd w:val="clear" w:color="auto" w:fill="auto"/>
            <w:noWrap/>
            <w:vAlign w:val="bottom"/>
          </w:tcPr>
          <w:p w14:paraId="27251209" w14:textId="7F065D3C"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£200,000</w:t>
            </w:r>
          </w:p>
        </w:tc>
        <w:tc>
          <w:tcPr>
            <w:tcW w:w="508" w:type="pct"/>
            <w:tcBorders>
              <w:top w:val="nil"/>
              <w:left w:val="nil"/>
              <w:bottom w:val="single" w:sz="4" w:space="0" w:color="006666"/>
              <w:right w:val="single" w:sz="4" w:space="0" w:color="006666"/>
            </w:tcBorders>
            <w:shd w:val="clear" w:color="auto" w:fill="auto"/>
            <w:noWrap/>
            <w:vAlign w:val="bottom"/>
          </w:tcPr>
          <w:p w14:paraId="5431AF95" w14:textId="3233BC96"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£15,000</w:t>
            </w:r>
          </w:p>
        </w:tc>
        <w:tc>
          <w:tcPr>
            <w:tcW w:w="509"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1129D431" w14:textId="05D68EA7"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12.0</w:t>
            </w:r>
          </w:p>
        </w:tc>
        <w:tc>
          <w:tcPr>
            <w:tcW w:w="559" w:type="pct"/>
            <w:tcBorders>
              <w:top w:val="nil"/>
              <w:left w:val="nil"/>
              <w:bottom w:val="single" w:sz="4" w:space="0" w:color="006666"/>
              <w:right w:val="single" w:sz="8" w:space="0" w:color="auto"/>
            </w:tcBorders>
            <w:shd w:val="clear" w:color="auto" w:fill="auto"/>
            <w:noWrap/>
            <w:vAlign w:val="bottom"/>
          </w:tcPr>
          <w:p w14:paraId="0CBE0A8F" w14:textId="132B4D13"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£52,500</w:t>
            </w:r>
          </w:p>
        </w:tc>
        <w:tc>
          <w:tcPr>
            <w:tcW w:w="458" w:type="pct"/>
            <w:tcBorders>
              <w:top w:val="nil"/>
              <w:left w:val="nil"/>
              <w:bottom w:val="single" w:sz="4" w:space="0" w:color="006666"/>
              <w:right w:val="single" w:sz="4" w:space="0" w:color="006666"/>
            </w:tcBorders>
            <w:shd w:val="clear" w:color="auto" w:fill="auto"/>
            <w:noWrap/>
            <w:vAlign w:val="bottom"/>
          </w:tcPr>
          <w:p w14:paraId="71A7D09C" w14:textId="7F389269"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£280,000</w:t>
            </w:r>
          </w:p>
        </w:tc>
        <w:tc>
          <w:tcPr>
            <w:tcW w:w="561" w:type="pct"/>
            <w:tcBorders>
              <w:top w:val="nil"/>
              <w:left w:val="nil"/>
              <w:bottom w:val="single" w:sz="4" w:space="0" w:color="006666"/>
              <w:right w:val="single" w:sz="4" w:space="0" w:color="006666"/>
            </w:tcBorders>
            <w:shd w:val="clear" w:color="auto" w:fill="auto"/>
            <w:noWrap/>
            <w:vAlign w:val="bottom"/>
          </w:tcPr>
          <w:p w14:paraId="4DFAE782" w14:textId="3855D569"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£15,000</w:t>
            </w:r>
          </w:p>
        </w:tc>
        <w:tc>
          <w:tcPr>
            <w:tcW w:w="507"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2D90435D" w14:textId="4FE8DC02"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16.8</w:t>
            </w:r>
          </w:p>
        </w:tc>
        <w:tc>
          <w:tcPr>
            <w:tcW w:w="579" w:type="pct"/>
            <w:tcBorders>
              <w:top w:val="nil"/>
              <w:left w:val="nil"/>
              <w:bottom w:val="single" w:sz="4" w:space="0" w:color="006666"/>
              <w:right w:val="single" w:sz="8" w:space="0" w:color="auto"/>
            </w:tcBorders>
            <w:shd w:val="clear" w:color="auto" w:fill="auto"/>
            <w:noWrap/>
            <w:vAlign w:val="bottom"/>
          </w:tcPr>
          <w:p w14:paraId="12751829" w14:textId="334D21C7"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£52,500</w:t>
            </w:r>
          </w:p>
        </w:tc>
      </w:tr>
      <w:tr w:rsidR="008014FC" w:rsidRPr="008868C0" w14:paraId="7B3D459F" w14:textId="77777777" w:rsidTr="008014FC">
        <w:trPr>
          <w:trHeight w:val="290"/>
        </w:trPr>
        <w:tc>
          <w:tcPr>
            <w:tcW w:w="912" w:type="pct"/>
            <w:tcBorders>
              <w:top w:val="nil"/>
              <w:left w:val="single" w:sz="8" w:space="0" w:color="auto"/>
              <w:bottom w:val="single" w:sz="4" w:space="0" w:color="006666"/>
              <w:right w:val="single" w:sz="8" w:space="0" w:color="auto"/>
            </w:tcBorders>
            <w:shd w:val="clear" w:color="auto" w:fill="FFFFFF" w:themeFill="background1"/>
            <w:noWrap/>
            <w:vAlign w:val="bottom"/>
            <w:hideMark/>
          </w:tcPr>
          <w:p w14:paraId="172C8CDB" w14:textId="77777777" w:rsidR="008014FC" w:rsidRPr="005C724D" w:rsidRDefault="008014FC" w:rsidP="008014FC">
            <w:pPr>
              <w:spacing w:before="20" w:after="20"/>
              <w:rPr>
                <w:rFonts w:asciiTheme="minorHAnsi" w:hAnsiTheme="minorHAnsi" w:cstheme="minorHAnsi"/>
                <w:sz w:val="20"/>
                <w:szCs w:val="20"/>
              </w:rPr>
            </w:pPr>
            <w:r w:rsidRPr="005C724D">
              <w:rPr>
                <w:rFonts w:asciiTheme="minorHAnsi" w:hAnsiTheme="minorHAnsi" w:cstheme="minorHAnsi"/>
                <w:sz w:val="20"/>
                <w:szCs w:val="20"/>
              </w:rPr>
              <w:t>Partington &amp; Carrington</w:t>
            </w:r>
          </w:p>
        </w:tc>
        <w:tc>
          <w:tcPr>
            <w:tcW w:w="407" w:type="pct"/>
            <w:tcBorders>
              <w:top w:val="nil"/>
              <w:left w:val="single" w:sz="8" w:space="0" w:color="auto"/>
              <w:bottom w:val="single" w:sz="4" w:space="0" w:color="006666"/>
              <w:right w:val="single" w:sz="4" w:space="0" w:color="006666"/>
            </w:tcBorders>
            <w:shd w:val="clear" w:color="auto" w:fill="auto"/>
            <w:noWrap/>
            <w:vAlign w:val="bottom"/>
          </w:tcPr>
          <w:p w14:paraId="232477D1" w14:textId="31159C19"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£164,500</w:t>
            </w:r>
          </w:p>
        </w:tc>
        <w:tc>
          <w:tcPr>
            <w:tcW w:w="508" w:type="pct"/>
            <w:tcBorders>
              <w:top w:val="nil"/>
              <w:left w:val="nil"/>
              <w:bottom w:val="single" w:sz="4" w:space="0" w:color="006666"/>
              <w:right w:val="single" w:sz="4" w:space="0" w:color="006666"/>
            </w:tcBorders>
            <w:shd w:val="clear" w:color="auto" w:fill="auto"/>
            <w:noWrap/>
            <w:vAlign w:val="bottom"/>
          </w:tcPr>
          <w:p w14:paraId="491540A0" w14:textId="25122587"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£15,000</w:t>
            </w:r>
          </w:p>
        </w:tc>
        <w:tc>
          <w:tcPr>
            <w:tcW w:w="509"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4F5D20B4" w14:textId="44367998"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9.9</w:t>
            </w:r>
          </w:p>
        </w:tc>
        <w:tc>
          <w:tcPr>
            <w:tcW w:w="559" w:type="pct"/>
            <w:tcBorders>
              <w:top w:val="nil"/>
              <w:left w:val="nil"/>
              <w:bottom w:val="single" w:sz="4" w:space="0" w:color="006666"/>
              <w:right w:val="single" w:sz="8" w:space="0" w:color="auto"/>
            </w:tcBorders>
            <w:shd w:val="clear" w:color="auto" w:fill="auto"/>
            <w:noWrap/>
            <w:vAlign w:val="bottom"/>
          </w:tcPr>
          <w:p w14:paraId="42BC666B" w14:textId="78E395FB"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£52,500</w:t>
            </w:r>
          </w:p>
        </w:tc>
        <w:tc>
          <w:tcPr>
            <w:tcW w:w="458" w:type="pct"/>
            <w:tcBorders>
              <w:top w:val="nil"/>
              <w:left w:val="nil"/>
              <w:bottom w:val="single" w:sz="4" w:space="0" w:color="006666"/>
              <w:right w:val="single" w:sz="4" w:space="0" w:color="006666"/>
            </w:tcBorders>
            <w:shd w:val="clear" w:color="auto" w:fill="auto"/>
            <w:noWrap/>
            <w:vAlign w:val="bottom"/>
          </w:tcPr>
          <w:p w14:paraId="50B1E638" w14:textId="4DFDAF40"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£225,000</w:t>
            </w:r>
          </w:p>
        </w:tc>
        <w:tc>
          <w:tcPr>
            <w:tcW w:w="561" w:type="pct"/>
            <w:tcBorders>
              <w:top w:val="nil"/>
              <w:left w:val="nil"/>
              <w:bottom w:val="single" w:sz="4" w:space="0" w:color="006666"/>
              <w:right w:val="single" w:sz="4" w:space="0" w:color="006666"/>
            </w:tcBorders>
            <w:shd w:val="clear" w:color="auto" w:fill="auto"/>
            <w:noWrap/>
            <w:vAlign w:val="bottom"/>
          </w:tcPr>
          <w:p w14:paraId="53D9D9E5" w14:textId="183907D7"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£15,000</w:t>
            </w:r>
          </w:p>
        </w:tc>
        <w:tc>
          <w:tcPr>
            <w:tcW w:w="507"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67890114" w14:textId="5EEE718F"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13.5</w:t>
            </w:r>
          </w:p>
        </w:tc>
        <w:tc>
          <w:tcPr>
            <w:tcW w:w="579" w:type="pct"/>
            <w:tcBorders>
              <w:top w:val="nil"/>
              <w:left w:val="nil"/>
              <w:bottom w:val="single" w:sz="4" w:space="0" w:color="006666"/>
              <w:right w:val="single" w:sz="8" w:space="0" w:color="auto"/>
            </w:tcBorders>
            <w:shd w:val="clear" w:color="auto" w:fill="auto"/>
            <w:noWrap/>
            <w:vAlign w:val="bottom"/>
          </w:tcPr>
          <w:p w14:paraId="0DFB42C5" w14:textId="7C876C76"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£52,500</w:t>
            </w:r>
          </w:p>
        </w:tc>
      </w:tr>
      <w:tr w:rsidR="008014FC" w:rsidRPr="008868C0" w14:paraId="21461D35" w14:textId="77777777" w:rsidTr="008014FC">
        <w:trPr>
          <w:trHeight w:val="290"/>
        </w:trPr>
        <w:tc>
          <w:tcPr>
            <w:tcW w:w="912" w:type="pct"/>
            <w:tcBorders>
              <w:top w:val="nil"/>
              <w:left w:val="single" w:sz="8" w:space="0" w:color="auto"/>
              <w:bottom w:val="single" w:sz="4" w:space="0" w:color="006666"/>
              <w:right w:val="single" w:sz="8" w:space="0" w:color="auto"/>
            </w:tcBorders>
            <w:shd w:val="clear" w:color="auto" w:fill="FFFFFF" w:themeFill="background1"/>
            <w:noWrap/>
            <w:vAlign w:val="bottom"/>
            <w:hideMark/>
          </w:tcPr>
          <w:p w14:paraId="78A4DE98" w14:textId="77777777" w:rsidR="008014FC" w:rsidRPr="005C724D" w:rsidRDefault="008014FC" w:rsidP="008014FC">
            <w:pPr>
              <w:spacing w:before="20" w:after="20"/>
              <w:rPr>
                <w:rFonts w:asciiTheme="minorHAnsi" w:hAnsiTheme="minorHAnsi" w:cstheme="minorHAnsi"/>
                <w:sz w:val="20"/>
                <w:szCs w:val="20"/>
              </w:rPr>
            </w:pPr>
            <w:r w:rsidRPr="005C724D">
              <w:rPr>
                <w:rFonts w:asciiTheme="minorHAnsi" w:hAnsiTheme="minorHAnsi" w:cstheme="minorHAnsi"/>
                <w:sz w:val="20"/>
                <w:szCs w:val="20"/>
              </w:rPr>
              <w:t>Rural Communities</w:t>
            </w:r>
          </w:p>
        </w:tc>
        <w:tc>
          <w:tcPr>
            <w:tcW w:w="407" w:type="pct"/>
            <w:tcBorders>
              <w:top w:val="nil"/>
              <w:left w:val="single" w:sz="8" w:space="0" w:color="auto"/>
              <w:bottom w:val="single" w:sz="4" w:space="0" w:color="006666"/>
              <w:right w:val="single" w:sz="4" w:space="0" w:color="006666"/>
            </w:tcBorders>
            <w:shd w:val="clear" w:color="auto" w:fill="auto"/>
            <w:noWrap/>
            <w:vAlign w:val="bottom"/>
          </w:tcPr>
          <w:p w14:paraId="67FC548B" w14:textId="7258F22F"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£496,000</w:t>
            </w:r>
          </w:p>
        </w:tc>
        <w:tc>
          <w:tcPr>
            <w:tcW w:w="508" w:type="pct"/>
            <w:tcBorders>
              <w:top w:val="nil"/>
              <w:left w:val="nil"/>
              <w:bottom w:val="single" w:sz="4" w:space="0" w:color="006666"/>
              <w:right w:val="single" w:sz="4" w:space="0" w:color="006666"/>
            </w:tcBorders>
            <w:shd w:val="clear" w:color="auto" w:fill="auto"/>
            <w:noWrap/>
            <w:vAlign w:val="bottom"/>
          </w:tcPr>
          <w:p w14:paraId="564444EB" w14:textId="594FF713"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£35,000</w:t>
            </w:r>
          </w:p>
        </w:tc>
        <w:tc>
          <w:tcPr>
            <w:tcW w:w="509"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1414BED8" w14:textId="6BC6736F"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12.8</w:t>
            </w:r>
          </w:p>
        </w:tc>
        <w:tc>
          <w:tcPr>
            <w:tcW w:w="559" w:type="pct"/>
            <w:tcBorders>
              <w:top w:val="nil"/>
              <w:left w:val="nil"/>
              <w:bottom w:val="single" w:sz="4" w:space="0" w:color="006666"/>
              <w:right w:val="single" w:sz="8" w:space="0" w:color="auto"/>
            </w:tcBorders>
            <w:shd w:val="clear" w:color="auto" w:fill="auto"/>
            <w:noWrap/>
            <w:vAlign w:val="bottom"/>
          </w:tcPr>
          <w:p w14:paraId="7AEA2547" w14:textId="374759DE"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£122,500</w:t>
            </w:r>
          </w:p>
        </w:tc>
        <w:tc>
          <w:tcPr>
            <w:tcW w:w="458" w:type="pct"/>
            <w:tcBorders>
              <w:top w:val="nil"/>
              <w:left w:val="nil"/>
              <w:bottom w:val="single" w:sz="4" w:space="0" w:color="006666"/>
              <w:right w:val="single" w:sz="4" w:space="0" w:color="006666"/>
            </w:tcBorders>
            <w:shd w:val="clear" w:color="auto" w:fill="auto"/>
            <w:noWrap/>
            <w:vAlign w:val="bottom"/>
          </w:tcPr>
          <w:p w14:paraId="03A51992" w14:textId="474F6CE5"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£725,000</w:t>
            </w:r>
          </w:p>
        </w:tc>
        <w:tc>
          <w:tcPr>
            <w:tcW w:w="561" w:type="pct"/>
            <w:tcBorders>
              <w:top w:val="nil"/>
              <w:left w:val="nil"/>
              <w:bottom w:val="single" w:sz="4" w:space="0" w:color="006666"/>
              <w:right w:val="single" w:sz="4" w:space="0" w:color="006666"/>
            </w:tcBorders>
            <w:shd w:val="clear" w:color="auto" w:fill="auto"/>
            <w:noWrap/>
            <w:vAlign w:val="bottom"/>
          </w:tcPr>
          <w:p w14:paraId="6FD2A46B" w14:textId="4D115F76"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£62,500</w:t>
            </w:r>
          </w:p>
        </w:tc>
        <w:tc>
          <w:tcPr>
            <w:tcW w:w="507"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7EFA876A" w14:textId="2E881CA4"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10.4</w:t>
            </w:r>
          </w:p>
        </w:tc>
        <w:tc>
          <w:tcPr>
            <w:tcW w:w="579" w:type="pct"/>
            <w:tcBorders>
              <w:top w:val="nil"/>
              <w:left w:val="nil"/>
              <w:bottom w:val="single" w:sz="4" w:space="0" w:color="006666"/>
              <w:right w:val="single" w:sz="8" w:space="0" w:color="auto"/>
            </w:tcBorders>
            <w:shd w:val="clear" w:color="auto" w:fill="auto"/>
            <w:noWrap/>
            <w:vAlign w:val="bottom"/>
          </w:tcPr>
          <w:p w14:paraId="6C29F919" w14:textId="36BF9333"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£218,750</w:t>
            </w:r>
          </w:p>
        </w:tc>
      </w:tr>
      <w:tr w:rsidR="008014FC" w:rsidRPr="008868C0" w14:paraId="48C32841" w14:textId="77777777" w:rsidTr="008014FC">
        <w:trPr>
          <w:trHeight w:val="290"/>
        </w:trPr>
        <w:tc>
          <w:tcPr>
            <w:tcW w:w="912" w:type="pct"/>
            <w:tcBorders>
              <w:top w:val="nil"/>
              <w:left w:val="single" w:sz="8" w:space="0" w:color="auto"/>
              <w:bottom w:val="single" w:sz="4" w:space="0" w:color="006666"/>
              <w:right w:val="single" w:sz="8" w:space="0" w:color="auto"/>
            </w:tcBorders>
            <w:shd w:val="clear" w:color="auto" w:fill="FFFFFF" w:themeFill="background1"/>
            <w:noWrap/>
            <w:vAlign w:val="bottom"/>
            <w:hideMark/>
          </w:tcPr>
          <w:p w14:paraId="19DB4E1A" w14:textId="77777777" w:rsidR="008014FC" w:rsidRPr="005C724D" w:rsidRDefault="008014FC" w:rsidP="008014FC">
            <w:pPr>
              <w:spacing w:before="20" w:after="20"/>
              <w:rPr>
                <w:rFonts w:asciiTheme="minorHAnsi" w:hAnsiTheme="minorHAnsi" w:cstheme="minorHAnsi"/>
                <w:sz w:val="20"/>
                <w:szCs w:val="20"/>
              </w:rPr>
            </w:pPr>
            <w:r w:rsidRPr="005C724D">
              <w:rPr>
                <w:rFonts w:asciiTheme="minorHAnsi" w:hAnsiTheme="minorHAnsi" w:cstheme="minorHAnsi"/>
                <w:sz w:val="20"/>
                <w:szCs w:val="20"/>
              </w:rPr>
              <w:t>Sale</w:t>
            </w:r>
          </w:p>
        </w:tc>
        <w:tc>
          <w:tcPr>
            <w:tcW w:w="407" w:type="pct"/>
            <w:tcBorders>
              <w:top w:val="nil"/>
              <w:left w:val="single" w:sz="8" w:space="0" w:color="auto"/>
              <w:bottom w:val="single" w:sz="4" w:space="0" w:color="006666"/>
              <w:right w:val="single" w:sz="4" w:space="0" w:color="006666"/>
            </w:tcBorders>
            <w:shd w:val="clear" w:color="auto" w:fill="auto"/>
            <w:noWrap/>
            <w:vAlign w:val="bottom"/>
          </w:tcPr>
          <w:p w14:paraId="0D4FF8BD" w14:textId="6E7EDA46"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£260,000</w:t>
            </w:r>
          </w:p>
        </w:tc>
        <w:tc>
          <w:tcPr>
            <w:tcW w:w="508" w:type="pct"/>
            <w:tcBorders>
              <w:top w:val="nil"/>
              <w:left w:val="nil"/>
              <w:bottom w:val="single" w:sz="4" w:space="0" w:color="006666"/>
              <w:right w:val="single" w:sz="4" w:space="0" w:color="006666"/>
            </w:tcBorders>
            <w:shd w:val="clear" w:color="auto" w:fill="auto"/>
            <w:noWrap/>
            <w:vAlign w:val="bottom"/>
          </w:tcPr>
          <w:p w14:paraId="50063477" w14:textId="1388ABF7"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£25,000</w:t>
            </w:r>
          </w:p>
        </w:tc>
        <w:tc>
          <w:tcPr>
            <w:tcW w:w="509"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19178FDA" w14:textId="7D39D202"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9.4</w:t>
            </w:r>
          </w:p>
        </w:tc>
        <w:tc>
          <w:tcPr>
            <w:tcW w:w="559" w:type="pct"/>
            <w:tcBorders>
              <w:top w:val="nil"/>
              <w:left w:val="nil"/>
              <w:bottom w:val="single" w:sz="4" w:space="0" w:color="006666"/>
              <w:right w:val="single" w:sz="8" w:space="0" w:color="auto"/>
            </w:tcBorders>
            <w:shd w:val="clear" w:color="auto" w:fill="auto"/>
            <w:noWrap/>
            <w:vAlign w:val="bottom"/>
          </w:tcPr>
          <w:p w14:paraId="37F650C6" w14:textId="2E3A882B"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£87,500</w:t>
            </w:r>
          </w:p>
        </w:tc>
        <w:tc>
          <w:tcPr>
            <w:tcW w:w="458" w:type="pct"/>
            <w:tcBorders>
              <w:top w:val="nil"/>
              <w:left w:val="nil"/>
              <w:bottom w:val="single" w:sz="4" w:space="0" w:color="006666"/>
              <w:right w:val="single" w:sz="4" w:space="0" w:color="006666"/>
            </w:tcBorders>
            <w:shd w:val="clear" w:color="auto" w:fill="auto"/>
            <w:noWrap/>
            <w:vAlign w:val="bottom"/>
          </w:tcPr>
          <w:p w14:paraId="7F8586B4" w14:textId="1686B3C3"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£360,000</w:t>
            </w:r>
          </w:p>
        </w:tc>
        <w:tc>
          <w:tcPr>
            <w:tcW w:w="561" w:type="pct"/>
            <w:tcBorders>
              <w:top w:val="nil"/>
              <w:left w:val="nil"/>
              <w:bottom w:val="single" w:sz="4" w:space="0" w:color="006666"/>
              <w:right w:val="single" w:sz="4" w:space="0" w:color="006666"/>
            </w:tcBorders>
            <w:shd w:val="clear" w:color="auto" w:fill="auto"/>
            <w:noWrap/>
            <w:vAlign w:val="bottom"/>
          </w:tcPr>
          <w:p w14:paraId="408DB23C" w14:textId="48AB0706"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£35,000</w:t>
            </w:r>
          </w:p>
        </w:tc>
        <w:tc>
          <w:tcPr>
            <w:tcW w:w="507"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16FB719B" w14:textId="64393A15"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9.3</w:t>
            </w:r>
          </w:p>
        </w:tc>
        <w:tc>
          <w:tcPr>
            <w:tcW w:w="579" w:type="pct"/>
            <w:tcBorders>
              <w:top w:val="nil"/>
              <w:left w:val="nil"/>
              <w:bottom w:val="single" w:sz="4" w:space="0" w:color="006666"/>
              <w:right w:val="single" w:sz="8" w:space="0" w:color="auto"/>
            </w:tcBorders>
            <w:shd w:val="clear" w:color="auto" w:fill="auto"/>
            <w:noWrap/>
            <w:vAlign w:val="bottom"/>
          </w:tcPr>
          <w:p w14:paraId="4741F790" w14:textId="02762DB8"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£122,500</w:t>
            </w:r>
          </w:p>
        </w:tc>
      </w:tr>
      <w:tr w:rsidR="008014FC" w:rsidRPr="008868C0" w14:paraId="0861742E" w14:textId="77777777" w:rsidTr="008014FC">
        <w:trPr>
          <w:trHeight w:val="290"/>
        </w:trPr>
        <w:tc>
          <w:tcPr>
            <w:tcW w:w="912" w:type="pct"/>
            <w:tcBorders>
              <w:top w:val="nil"/>
              <w:left w:val="single" w:sz="8" w:space="0" w:color="auto"/>
              <w:bottom w:val="single" w:sz="4" w:space="0" w:color="006666"/>
              <w:right w:val="single" w:sz="8" w:space="0" w:color="auto"/>
            </w:tcBorders>
            <w:shd w:val="clear" w:color="auto" w:fill="FFFFFF" w:themeFill="background1"/>
            <w:noWrap/>
            <w:vAlign w:val="bottom"/>
            <w:hideMark/>
          </w:tcPr>
          <w:p w14:paraId="01EC1065" w14:textId="77777777" w:rsidR="008014FC" w:rsidRPr="005C724D" w:rsidRDefault="008014FC" w:rsidP="008014FC">
            <w:pPr>
              <w:spacing w:before="20" w:after="20"/>
              <w:rPr>
                <w:rFonts w:asciiTheme="minorHAnsi" w:hAnsiTheme="minorHAnsi" w:cstheme="minorHAnsi"/>
                <w:sz w:val="20"/>
                <w:szCs w:val="20"/>
              </w:rPr>
            </w:pPr>
            <w:r w:rsidRPr="005C724D">
              <w:rPr>
                <w:rFonts w:asciiTheme="minorHAnsi" w:hAnsiTheme="minorHAnsi" w:cstheme="minorHAnsi"/>
                <w:sz w:val="20"/>
                <w:szCs w:val="20"/>
              </w:rPr>
              <w:t>Stretford</w:t>
            </w:r>
          </w:p>
        </w:tc>
        <w:tc>
          <w:tcPr>
            <w:tcW w:w="407" w:type="pct"/>
            <w:tcBorders>
              <w:top w:val="nil"/>
              <w:left w:val="single" w:sz="8" w:space="0" w:color="auto"/>
              <w:bottom w:val="single" w:sz="4" w:space="0" w:color="006666"/>
              <w:right w:val="single" w:sz="4" w:space="0" w:color="006666"/>
            </w:tcBorders>
            <w:shd w:val="clear" w:color="auto" w:fill="auto"/>
            <w:noWrap/>
            <w:vAlign w:val="bottom"/>
          </w:tcPr>
          <w:p w14:paraId="583DB0CE" w14:textId="0AC4A983"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£220,000</w:t>
            </w:r>
          </w:p>
        </w:tc>
        <w:tc>
          <w:tcPr>
            <w:tcW w:w="508" w:type="pct"/>
            <w:tcBorders>
              <w:top w:val="nil"/>
              <w:left w:val="nil"/>
              <w:bottom w:val="single" w:sz="4" w:space="0" w:color="006666"/>
              <w:right w:val="single" w:sz="4" w:space="0" w:color="006666"/>
            </w:tcBorders>
            <w:shd w:val="clear" w:color="auto" w:fill="auto"/>
            <w:noWrap/>
            <w:vAlign w:val="bottom"/>
          </w:tcPr>
          <w:p w14:paraId="51B4BEEE" w14:textId="35A7CCE0"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£15,000</w:t>
            </w:r>
          </w:p>
        </w:tc>
        <w:tc>
          <w:tcPr>
            <w:tcW w:w="509"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1E0D971D" w14:textId="016B8662"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13.2</w:t>
            </w:r>
          </w:p>
        </w:tc>
        <w:tc>
          <w:tcPr>
            <w:tcW w:w="559" w:type="pct"/>
            <w:tcBorders>
              <w:top w:val="nil"/>
              <w:left w:val="nil"/>
              <w:bottom w:val="single" w:sz="4" w:space="0" w:color="006666"/>
              <w:right w:val="single" w:sz="8" w:space="0" w:color="auto"/>
            </w:tcBorders>
            <w:shd w:val="clear" w:color="auto" w:fill="auto"/>
            <w:noWrap/>
            <w:vAlign w:val="bottom"/>
          </w:tcPr>
          <w:p w14:paraId="0A6B0789" w14:textId="150F2011"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£52,500</w:t>
            </w:r>
          </w:p>
        </w:tc>
        <w:tc>
          <w:tcPr>
            <w:tcW w:w="458" w:type="pct"/>
            <w:tcBorders>
              <w:top w:val="nil"/>
              <w:left w:val="nil"/>
              <w:bottom w:val="single" w:sz="4" w:space="0" w:color="006666"/>
              <w:right w:val="single" w:sz="4" w:space="0" w:color="006666"/>
            </w:tcBorders>
            <w:shd w:val="clear" w:color="auto" w:fill="auto"/>
            <w:noWrap/>
            <w:vAlign w:val="bottom"/>
          </w:tcPr>
          <w:p w14:paraId="470CB7A2" w14:textId="004DE414"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£262,350</w:t>
            </w:r>
          </w:p>
        </w:tc>
        <w:tc>
          <w:tcPr>
            <w:tcW w:w="561" w:type="pct"/>
            <w:tcBorders>
              <w:top w:val="nil"/>
              <w:left w:val="nil"/>
              <w:bottom w:val="single" w:sz="4" w:space="0" w:color="006666"/>
              <w:right w:val="single" w:sz="4" w:space="0" w:color="006666"/>
            </w:tcBorders>
            <w:shd w:val="clear" w:color="auto" w:fill="auto"/>
            <w:noWrap/>
            <w:vAlign w:val="bottom"/>
          </w:tcPr>
          <w:p w14:paraId="4DEDA9C7" w14:textId="47337F36"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£25,000</w:t>
            </w:r>
          </w:p>
        </w:tc>
        <w:tc>
          <w:tcPr>
            <w:tcW w:w="507" w:type="pct"/>
            <w:tcBorders>
              <w:top w:val="single" w:sz="4" w:space="0" w:color="006666"/>
              <w:left w:val="single" w:sz="4" w:space="0" w:color="006666"/>
              <w:bottom w:val="single" w:sz="4" w:space="0" w:color="006666"/>
              <w:right w:val="single" w:sz="4" w:space="0" w:color="006666"/>
            </w:tcBorders>
            <w:shd w:val="clear" w:color="000000" w:fill="FFC7CE"/>
            <w:noWrap/>
            <w:vAlign w:val="bottom"/>
          </w:tcPr>
          <w:p w14:paraId="31970EA9" w14:textId="1DA415B2"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9.4</w:t>
            </w:r>
          </w:p>
        </w:tc>
        <w:tc>
          <w:tcPr>
            <w:tcW w:w="579" w:type="pct"/>
            <w:tcBorders>
              <w:top w:val="nil"/>
              <w:left w:val="nil"/>
              <w:bottom w:val="single" w:sz="4" w:space="0" w:color="006666"/>
              <w:right w:val="single" w:sz="8" w:space="0" w:color="auto"/>
            </w:tcBorders>
            <w:shd w:val="clear" w:color="auto" w:fill="auto"/>
            <w:noWrap/>
            <w:vAlign w:val="bottom"/>
          </w:tcPr>
          <w:p w14:paraId="0B1A3B4B" w14:textId="3AE11A64"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£87,500</w:t>
            </w:r>
          </w:p>
        </w:tc>
      </w:tr>
      <w:tr w:rsidR="008014FC" w:rsidRPr="008868C0" w14:paraId="74ABA753" w14:textId="77777777" w:rsidTr="008014FC">
        <w:trPr>
          <w:trHeight w:val="300"/>
        </w:trPr>
        <w:tc>
          <w:tcPr>
            <w:tcW w:w="912" w:type="pct"/>
            <w:tcBorders>
              <w:top w:val="nil"/>
              <w:left w:val="single" w:sz="8" w:space="0" w:color="auto"/>
              <w:bottom w:val="nil"/>
              <w:right w:val="single" w:sz="8" w:space="0" w:color="auto"/>
            </w:tcBorders>
            <w:shd w:val="clear" w:color="auto" w:fill="FFFFFF" w:themeFill="background1"/>
            <w:noWrap/>
            <w:vAlign w:val="bottom"/>
            <w:hideMark/>
          </w:tcPr>
          <w:p w14:paraId="1DB2CA93" w14:textId="77777777" w:rsidR="008014FC" w:rsidRPr="005C724D" w:rsidRDefault="008014FC" w:rsidP="008014FC">
            <w:pPr>
              <w:spacing w:before="20" w:after="20"/>
              <w:rPr>
                <w:rFonts w:asciiTheme="minorHAnsi" w:hAnsiTheme="minorHAnsi" w:cstheme="minorHAnsi"/>
                <w:sz w:val="20"/>
                <w:szCs w:val="20"/>
              </w:rPr>
            </w:pPr>
            <w:r w:rsidRPr="005C724D">
              <w:rPr>
                <w:rFonts w:asciiTheme="minorHAnsi" w:hAnsiTheme="minorHAnsi" w:cstheme="minorHAnsi"/>
                <w:sz w:val="20"/>
                <w:szCs w:val="20"/>
              </w:rPr>
              <w:t>Urmston</w:t>
            </w:r>
          </w:p>
        </w:tc>
        <w:tc>
          <w:tcPr>
            <w:tcW w:w="407" w:type="pct"/>
            <w:tcBorders>
              <w:top w:val="nil"/>
              <w:left w:val="single" w:sz="8" w:space="0" w:color="auto"/>
              <w:bottom w:val="nil"/>
              <w:right w:val="single" w:sz="4" w:space="0" w:color="006666"/>
            </w:tcBorders>
            <w:shd w:val="clear" w:color="auto" w:fill="auto"/>
            <w:noWrap/>
            <w:vAlign w:val="bottom"/>
          </w:tcPr>
          <w:p w14:paraId="6F123647" w14:textId="68BE482A"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£260,000</w:t>
            </w:r>
          </w:p>
        </w:tc>
        <w:tc>
          <w:tcPr>
            <w:tcW w:w="508" w:type="pct"/>
            <w:tcBorders>
              <w:top w:val="nil"/>
              <w:left w:val="nil"/>
              <w:bottom w:val="nil"/>
              <w:right w:val="single" w:sz="4" w:space="0" w:color="006666"/>
            </w:tcBorders>
            <w:shd w:val="clear" w:color="auto" w:fill="auto"/>
            <w:noWrap/>
            <w:vAlign w:val="bottom"/>
          </w:tcPr>
          <w:p w14:paraId="28B92992" w14:textId="66E36B4A"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£25,000</w:t>
            </w:r>
          </w:p>
        </w:tc>
        <w:tc>
          <w:tcPr>
            <w:tcW w:w="509" w:type="pct"/>
            <w:tcBorders>
              <w:top w:val="single" w:sz="4" w:space="0" w:color="006666"/>
              <w:left w:val="single" w:sz="4" w:space="0" w:color="006666"/>
              <w:bottom w:val="nil"/>
              <w:right w:val="single" w:sz="4" w:space="0" w:color="006666"/>
            </w:tcBorders>
            <w:shd w:val="clear" w:color="000000" w:fill="FFC7CE"/>
            <w:noWrap/>
            <w:vAlign w:val="bottom"/>
          </w:tcPr>
          <w:p w14:paraId="627C8F8B" w14:textId="3D97F5A3"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9.4</w:t>
            </w:r>
          </w:p>
        </w:tc>
        <w:tc>
          <w:tcPr>
            <w:tcW w:w="559" w:type="pct"/>
            <w:tcBorders>
              <w:top w:val="nil"/>
              <w:left w:val="nil"/>
              <w:bottom w:val="nil"/>
              <w:right w:val="single" w:sz="8" w:space="0" w:color="auto"/>
            </w:tcBorders>
            <w:shd w:val="clear" w:color="auto" w:fill="auto"/>
            <w:noWrap/>
            <w:vAlign w:val="bottom"/>
          </w:tcPr>
          <w:p w14:paraId="5F9BA89A" w14:textId="09B73C72"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£87,500</w:t>
            </w:r>
          </w:p>
        </w:tc>
        <w:tc>
          <w:tcPr>
            <w:tcW w:w="458" w:type="pct"/>
            <w:tcBorders>
              <w:top w:val="nil"/>
              <w:left w:val="nil"/>
              <w:bottom w:val="nil"/>
              <w:right w:val="single" w:sz="4" w:space="0" w:color="006666"/>
            </w:tcBorders>
            <w:shd w:val="clear" w:color="auto" w:fill="auto"/>
            <w:noWrap/>
            <w:vAlign w:val="bottom"/>
          </w:tcPr>
          <w:p w14:paraId="71A0055E" w14:textId="559686CD"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£320,000</w:t>
            </w:r>
          </w:p>
        </w:tc>
        <w:tc>
          <w:tcPr>
            <w:tcW w:w="561" w:type="pct"/>
            <w:tcBorders>
              <w:top w:val="nil"/>
              <w:left w:val="nil"/>
              <w:bottom w:val="nil"/>
              <w:right w:val="single" w:sz="4" w:space="0" w:color="006666"/>
            </w:tcBorders>
            <w:shd w:val="clear" w:color="auto" w:fill="auto"/>
            <w:noWrap/>
            <w:vAlign w:val="bottom"/>
          </w:tcPr>
          <w:p w14:paraId="22FAD6CB" w14:textId="0ABE58D1"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£35,000</w:t>
            </w:r>
          </w:p>
        </w:tc>
        <w:tc>
          <w:tcPr>
            <w:tcW w:w="507" w:type="pct"/>
            <w:tcBorders>
              <w:top w:val="single" w:sz="4" w:space="0" w:color="006666"/>
              <w:left w:val="single" w:sz="4" w:space="0" w:color="006666"/>
              <w:bottom w:val="nil"/>
              <w:right w:val="single" w:sz="4" w:space="0" w:color="006666"/>
            </w:tcBorders>
            <w:shd w:val="clear" w:color="000000" w:fill="FFC7CE"/>
            <w:noWrap/>
            <w:vAlign w:val="bottom"/>
          </w:tcPr>
          <w:p w14:paraId="0C0EF61A" w14:textId="43620472"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8.2</w:t>
            </w:r>
          </w:p>
        </w:tc>
        <w:tc>
          <w:tcPr>
            <w:tcW w:w="579" w:type="pct"/>
            <w:tcBorders>
              <w:top w:val="nil"/>
              <w:left w:val="nil"/>
              <w:bottom w:val="nil"/>
              <w:right w:val="single" w:sz="8" w:space="0" w:color="auto"/>
            </w:tcBorders>
            <w:shd w:val="clear" w:color="auto" w:fill="auto"/>
            <w:noWrap/>
            <w:vAlign w:val="bottom"/>
          </w:tcPr>
          <w:p w14:paraId="3503FA72" w14:textId="22515DEF"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£122,500</w:t>
            </w:r>
          </w:p>
        </w:tc>
      </w:tr>
      <w:tr w:rsidR="008014FC" w:rsidRPr="008868C0" w14:paraId="330E0C30" w14:textId="77777777" w:rsidTr="008014FC">
        <w:trPr>
          <w:trHeight w:val="300"/>
        </w:trPr>
        <w:tc>
          <w:tcPr>
            <w:tcW w:w="912" w:type="pct"/>
            <w:tcBorders>
              <w:top w:val="single" w:sz="8" w:space="0" w:color="auto"/>
              <w:left w:val="single" w:sz="8" w:space="0" w:color="auto"/>
              <w:bottom w:val="single" w:sz="8" w:space="0" w:color="auto"/>
              <w:right w:val="single" w:sz="8" w:space="0" w:color="auto"/>
            </w:tcBorders>
            <w:shd w:val="clear" w:color="auto" w:fill="FFFFFF" w:themeFill="background1"/>
            <w:noWrap/>
            <w:vAlign w:val="bottom"/>
            <w:hideMark/>
          </w:tcPr>
          <w:p w14:paraId="783F1907" w14:textId="77777777" w:rsidR="008014FC" w:rsidRPr="005C724D" w:rsidRDefault="008014FC" w:rsidP="008014FC">
            <w:pPr>
              <w:spacing w:before="20" w:after="20"/>
              <w:rPr>
                <w:rFonts w:asciiTheme="minorHAnsi" w:hAnsiTheme="minorHAnsi" w:cstheme="minorHAnsi"/>
                <w:b/>
                <w:bCs/>
                <w:sz w:val="20"/>
                <w:szCs w:val="20"/>
              </w:rPr>
            </w:pPr>
            <w:r w:rsidRPr="005C724D">
              <w:rPr>
                <w:rFonts w:asciiTheme="minorHAnsi" w:hAnsiTheme="minorHAnsi" w:cstheme="minorHAnsi"/>
                <w:b/>
                <w:bCs/>
                <w:sz w:val="20"/>
                <w:szCs w:val="20"/>
              </w:rPr>
              <w:t>Trafford Borough</w:t>
            </w:r>
          </w:p>
        </w:tc>
        <w:tc>
          <w:tcPr>
            <w:tcW w:w="407" w:type="pct"/>
            <w:tcBorders>
              <w:top w:val="single" w:sz="8" w:space="0" w:color="auto"/>
              <w:left w:val="single" w:sz="8" w:space="0" w:color="auto"/>
              <w:bottom w:val="single" w:sz="8" w:space="0" w:color="auto"/>
              <w:right w:val="single" w:sz="4" w:space="0" w:color="006666"/>
            </w:tcBorders>
            <w:shd w:val="clear" w:color="auto" w:fill="auto"/>
            <w:noWrap/>
            <w:vAlign w:val="bottom"/>
          </w:tcPr>
          <w:p w14:paraId="27B027BE" w14:textId="268D6F78"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£255,000</w:t>
            </w:r>
          </w:p>
        </w:tc>
        <w:tc>
          <w:tcPr>
            <w:tcW w:w="508" w:type="pct"/>
            <w:tcBorders>
              <w:top w:val="single" w:sz="8" w:space="0" w:color="auto"/>
              <w:left w:val="nil"/>
              <w:bottom w:val="single" w:sz="8" w:space="0" w:color="auto"/>
              <w:right w:val="single" w:sz="4" w:space="0" w:color="006666"/>
            </w:tcBorders>
            <w:shd w:val="clear" w:color="auto" w:fill="auto"/>
            <w:noWrap/>
            <w:vAlign w:val="bottom"/>
          </w:tcPr>
          <w:p w14:paraId="2BF163CA" w14:textId="1AFA19AD"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£25,000</w:t>
            </w:r>
          </w:p>
        </w:tc>
        <w:tc>
          <w:tcPr>
            <w:tcW w:w="509" w:type="pct"/>
            <w:tcBorders>
              <w:top w:val="single" w:sz="8" w:space="0" w:color="auto"/>
              <w:left w:val="single" w:sz="4" w:space="0" w:color="006666"/>
              <w:bottom w:val="single" w:sz="8" w:space="0" w:color="auto"/>
              <w:right w:val="single" w:sz="4" w:space="0" w:color="006666"/>
            </w:tcBorders>
            <w:shd w:val="clear" w:color="000000" w:fill="FFC7CE"/>
            <w:noWrap/>
            <w:vAlign w:val="bottom"/>
          </w:tcPr>
          <w:p w14:paraId="668E05F6" w14:textId="07B7B57A"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9.2</w:t>
            </w:r>
          </w:p>
        </w:tc>
        <w:tc>
          <w:tcPr>
            <w:tcW w:w="559" w:type="pct"/>
            <w:tcBorders>
              <w:top w:val="single" w:sz="8" w:space="0" w:color="auto"/>
              <w:left w:val="nil"/>
              <w:bottom w:val="single" w:sz="8" w:space="0" w:color="auto"/>
              <w:right w:val="single" w:sz="8" w:space="0" w:color="auto"/>
            </w:tcBorders>
            <w:shd w:val="clear" w:color="auto" w:fill="auto"/>
            <w:noWrap/>
            <w:vAlign w:val="bottom"/>
          </w:tcPr>
          <w:p w14:paraId="71879671" w14:textId="2DB9C291"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£87,500</w:t>
            </w:r>
          </w:p>
        </w:tc>
        <w:tc>
          <w:tcPr>
            <w:tcW w:w="458" w:type="pct"/>
            <w:tcBorders>
              <w:top w:val="single" w:sz="8" w:space="0" w:color="auto"/>
              <w:left w:val="nil"/>
              <w:bottom w:val="single" w:sz="8" w:space="0" w:color="auto"/>
              <w:right w:val="single" w:sz="4" w:space="0" w:color="006666"/>
            </w:tcBorders>
            <w:shd w:val="clear" w:color="auto" w:fill="auto"/>
            <w:noWrap/>
            <w:vAlign w:val="bottom"/>
          </w:tcPr>
          <w:p w14:paraId="79A3525A" w14:textId="4A6A05D3"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£350,000</w:t>
            </w:r>
          </w:p>
        </w:tc>
        <w:tc>
          <w:tcPr>
            <w:tcW w:w="561" w:type="pct"/>
            <w:tcBorders>
              <w:top w:val="single" w:sz="8" w:space="0" w:color="auto"/>
              <w:left w:val="nil"/>
              <w:bottom w:val="single" w:sz="8" w:space="0" w:color="auto"/>
              <w:right w:val="single" w:sz="4" w:space="0" w:color="006666"/>
            </w:tcBorders>
            <w:shd w:val="clear" w:color="auto" w:fill="auto"/>
            <w:noWrap/>
            <w:vAlign w:val="bottom"/>
          </w:tcPr>
          <w:p w14:paraId="099B36B7" w14:textId="606E3EA0"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£35,000</w:t>
            </w:r>
          </w:p>
        </w:tc>
        <w:tc>
          <w:tcPr>
            <w:tcW w:w="507" w:type="pct"/>
            <w:tcBorders>
              <w:top w:val="single" w:sz="8" w:space="0" w:color="auto"/>
              <w:left w:val="single" w:sz="4" w:space="0" w:color="006666"/>
              <w:bottom w:val="single" w:sz="8" w:space="0" w:color="auto"/>
              <w:right w:val="single" w:sz="4" w:space="0" w:color="006666"/>
            </w:tcBorders>
            <w:shd w:val="clear" w:color="000000" w:fill="FFC7CE"/>
            <w:noWrap/>
            <w:vAlign w:val="bottom"/>
          </w:tcPr>
          <w:p w14:paraId="228ED33D" w14:textId="00656B34" w:rsidR="008014FC" w:rsidRPr="005C724D" w:rsidRDefault="008014FC" w:rsidP="008014FC">
            <w:pPr>
              <w:spacing w:before="20" w:after="20"/>
              <w:jc w:val="right"/>
              <w:rPr>
                <w:rFonts w:asciiTheme="minorHAnsi" w:hAnsiTheme="minorHAnsi" w:cstheme="minorHAnsi"/>
                <w:color w:val="9C0006"/>
                <w:sz w:val="20"/>
                <w:szCs w:val="20"/>
              </w:rPr>
            </w:pPr>
            <w:r w:rsidRPr="008868C0">
              <w:rPr>
                <w:rFonts w:asciiTheme="minorHAnsi" w:hAnsiTheme="minorHAnsi" w:cstheme="minorHAnsi"/>
                <w:color w:val="9C0006"/>
                <w:sz w:val="22"/>
                <w:szCs w:val="22"/>
              </w:rPr>
              <w:t>9.0</w:t>
            </w:r>
          </w:p>
        </w:tc>
        <w:tc>
          <w:tcPr>
            <w:tcW w:w="579" w:type="pct"/>
            <w:tcBorders>
              <w:top w:val="single" w:sz="8" w:space="0" w:color="auto"/>
              <w:left w:val="nil"/>
              <w:bottom w:val="single" w:sz="8" w:space="0" w:color="auto"/>
              <w:right w:val="single" w:sz="8" w:space="0" w:color="auto"/>
            </w:tcBorders>
            <w:shd w:val="clear" w:color="auto" w:fill="auto"/>
            <w:noWrap/>
            <w:vAlign w:val="bottom"/>
          </w:tcPr>
          <w:p w14:paraId="5C4A8CF2" w14:textId="4DCE4CA8" w:rsidR="008014FC" w:rsidRPr="005C724D" w:rsidRDefault="008014FC" w:rsidP="008014FC">
            <w:pPr>
              <w:spacing w:before="20" w:after="20"/>
              <w:jc w:val="right"/>
              <w:rPr>
                <w:rFonts w:asciiTheme="minorHAnsi" w:hAnsiTheme="minorHAnsi" w:cstheme="minorHAnsi"/>
                <w:color w:val="000000"/>
                <w:sz w:val="20"/>
                <w:szCs w:val="20"/>
              </w:rPr>
            </w:pPr>
            <w:r w:rsidRPr="008868C0">
              <w:rPr>
                <w:rFonts w:asciiTheme="minorHAnsi" w:hAnsiTheme="minorHAnsi" w:cstheme="minorHAnsi"/>
                <w:color w:val="000000"/>
                <w:sz w:val="22"/>
                <w:szCs w:val="22"/>
              </w:rPr>
              <w:t>£122,500</w:t>
            </w:r>
          </w:p>
        </w:tc>
      </w:tr>
    </w:tbl>
    <w:p w14:paraId="75E7CAAD" w14:textId="36A9364C" w:rsidR="00A72297" w:rsidRPr="008868C0" w:rsidRDefault="00A72297" w:rsidP="00A72297">
      <w:pPr>
        <w:rPr>
          <w:rFonts w:asciiTheme="minorHAnsi" w:hAnsiTheme="minorHAnsi" w:cstheme="minorHAnsi"/>
          <w:sz w:val="22"/>
          <w:szCs w:val="22"/>
        </w:rPr>
      </w:pPr>
      <w:r w:rsidRPr="008868C0">
        <w:rPr>
          <w:rFonts w:asciiTheme="minorHAnsi" w:hAnsiTheme="minorHAnsi" w:cstheme="minorHAnsi"/>
          <w:sz w:val="22"/>
          <w:szCs w:val="22"/>
        </w:rPr>
        <w:t>Sources:</w:t>
      </w:r>
      <w:r w:rsidRPr="008868C0">
        <w:rPr>
          <w:rFonts w:asciiTheme="minorHAnsi" w:hAnsiTheme="minorHAnsi" w:cstheme="minorHAnsi"/>
          <w:b/>
          <w:bCs/>
          <w:sz w:val="22"/>
          <w:szCs w:val="22"/>
        </w:rPr>
        <w:t xml:space="preserve"> </w:t>
      </w:r>
      <w:r w:rsidRPr="008868C0">
        <w:rPr>
          <w:rFonts w:asciiTheme="minorHAnsi" w:hAnsiTheme="minorHAnsi" w:cstheme="minorHAnsi"/>
          <w:sz w:val="22"/>
          <w:szCs w:val="22"/>
        </w:rPr>
        <w:t>Land Registry © Crown copyright 202</w:t>
      </w:r>
      <w:r w:rsidR="00D44702" w:rsidRPr="008868C0">
        <w:rPr>
          <w:rFonts w:asciiTheme="minorHAnsi" w:hAnsiTheme="minorHAnsi" w:cstheme="minorHAnsi"/>
          <w:sz w:val="22"/>
          <w:szCs w:val="22"/>
        </w:rPr>
        <w:t>2</w:t>
      </w:r>
      <w:r w:rsidRPr="008868C0">
        <w:rPr>
          <w:rFonts w:asciiTheme="minorHAnsi" w:hAnsiTheme="minorHAnsi" w:cstheme="minorHAnsi"/>
          <w:sz w:val="22"/>
          <w:szCs w:val="22"/>
        </w:rPr>
        <w:t>, household income from 202</w:t>
      </w:r>
      <w:r w:rsidR="00D44702" w:rsidRPr="008868C0">
        <w:rPr>
          <w:rFonts w:asciiTheme="minorHAnsi" w:hAnsiTheme="minorHAnsi" w:cstheme="minorHAnsi"/>
          <w:sz w:val="22"/>
          <w:szCs w:val="22"/>
        </w:rPr>
        <w:t>2</w:t>
      </w:r>
      <w:r w:rsidRPr="008868C0">
        <w:rPr>
          <w:rFonts w:asciiTheme="minorHAnsi" w:hAnsiTheme="minorHAnsi" w:cstheme="minorHAnsi"/>
          <w:sz w:val="22"/>
          <w:szCs w:val="22"/>
        </w:rPr>
        <w:t xml:space="preserve"> CAMEO</w:t>
      </w:r>
    </w:p>
    <w:p w14:paraId="48B2A02F" w14:textId="77777777" w:rsidR="00A72297" w:rsidRPr="008868C0" w:rsidRDefault="00A72297" w:rsidP="00A72297">
      <w:pPr>
        <w:rPr>
          <w:rFonts w:asciiTheme="minorHAnsi" w:hAnsiTheme="minorHAnsi" w:cstheme="minorHAnsi"/>
          <w:b/>
          <w:bCs/>
        </w:rPr>
      </w:pPr>
    </w:p>
    <w:p w14:paraId="54F9522B" w14:textId="666841D6" w:rsidR="00A72297" w:rsidRPr="008868C0" w:rsidRDefault="00A72297" w:rsidP="00A72297">
      <w:pPr>
        <w:rPr>
          <w:rFonts w:asciiTheme="minorHAnsi" w:hAnsiTheme="minorHAnsi" w:cstheme="minorHAnsi"/>
        </w:rPr>
      </w:pPr>
      <w:r w:rsidRPr="008868C0">
        <w:rPr>
          <w:rFonts w:asciiTheme="minorHAnsi" w:hAnsiTheme="minorHAnsi" w:cstheme="minorHAnsi"/>
          <w:b/>
          <w:bCs/>
        </w:rPr>
        <w:t>Key</w:t>
      </w:r>
    </w:p>
    <w:tbl>
      <w:tblPr>
        <w:tblW w:w="1267"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Key to table 3.12"/>
        <w:tblDescription w:val="colour coded key highlighting figures"/>
      </w:tblPr>
      <w:tblGrid>
        <w:gridCol w:w="2632"/>
        <w:gridCol w:w="944"/>
      </w:tblGrid>
      <w:tr w:rsidR="00A72297" w:rsidRPr="008868C0" w14:paraId="46CE15F8" w14:textId="77777777" w:rsidTr="00EC2A92">
        <w:trPr>
          <w:trHeight w:val="290"/>
        </w:trPr>
        <w:tc>
          <w:tcPr>
            <w:tcW w:w="3680" w:type="pct"/>
            <w:shd w:val="clear" w:color="auto" w:fill="auto"/>
            <w:noWrap/>
            <w:vAlign w:val="bottom"/>
            <w:hideMark/>
          </w:tcPr>
          <w:p w14:paraId="7BD22E8F" w14:textId="68957894" w:rsidR="00A72297" w:rsidRPr="008868C0" w:rsidRDefault="00A72297" w:rsidP="00A7229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Up to 3.5x</w:t>
            </w:r>
          </w:p>
        </w:tc>
        <w:tc>
          <w:tcPr>
            <w:tcW w:w="1320" w:type="pct"/>
            <w:shd w:val="clear" w:color="000000" w:fill="C6EFCE"/>
            <w:noWrap/>
            <w:vAlign w:val="bottom"/>
            <w:hideMark/>
          </w:tcPr>
          <w:p w14:paraId="49511637" w14:textId="70060551" w:rsidR="00A72297" w:rsidRPr="008868C0" w:rsidRDefault="00A72297" w:rsidP="00EC2A92">
            <w:pPr>
              <w:spacing w:before="20" w:after="20"/>
              <w:jc w:val="right"/>
              <w:rPr>
                <w:rFonts w:asciiTheme="minorHAnsi" w:hAnsiTheme="minorHAnsi" w:cstheme="minorHAnsi"/>
                <w:color w:val="006666"/>
                <w:sz w:val="22"/>
                <w:szCs w:val="22"/>
              </w:rPr>
            </w:pPr>
            <w:r w:rsidRPr="008868C0">
              <w:rPr>
                <w:rFonts w:asciiTheme="minorHAnsi" w:hAnsiTheme="minorHAnsi" w:cstheme="minorHAnsi"/>
                <w:color w:val="006666"/>
                <w:sz w:val="22"/>
                <w:szCs w:val="22"/>
              </w:rPr>
              <w:t>2.9</w:t>
            </w:r>
          </w:p>
        </w:tc>
      </w:tr>
      <w:tr w:rsidR="00A72297" w:rsidRPr="008868C0" w14:paraId="13EE592F" w14:textId="77777777" w:rsidTr="00EC2A92">
        <w:trPr>
          <w:trHeight w:val="290"/>
        </w:trPr>
        <w:tc>
          <w:tcPr>
            <w:tcW w:w="3680" w:type="pct"/>
            <w:shd w:val="clear" w:color="auto" w:fill="auto"/>
            <w:noWrap/>
            <w:vAlign w:val="bottom"/>
            <w:hideMark/>
          </w:tcPr>
          <w:p w14:paraId="6B2DAAB3" w14:textId="6FCDFBC2" w:rsidR="00A72297" w:rsidRPr="008868C0" w:rsidRDefault="00A72297" w:rsidP="00A7229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Between 3.5x and 5x</w:t>
            </w:r>
          </w:p>
        </w:tc>
        <w:tc>
          <w:tcPr>
            <w:tcW w:w="1320" w:type="pct"/>
            <w:shd w:val="clear" w:color="000000" w:fill="FFEB9C"/>
            <w:noWrap/>
            <w:vAlign w:val="bottom"/>
            <w:hideMark/>
          </w:tcPr>
          <w:p w14:paraId="51FA8C8A" w14:textId="289B73A8" w:rsidR="00A72297" w:rsidRPr="008868C0" w:rsidRDefault="00A72297" w:rsidP="00A72297">
            <w:pPr>
              <w:spacing w:before="20" w:after="20"/>
              <w:jc w:val="right"/>
              <w:rPr>
                <w:rFonts w:asciiTheme="minorHAnsi" w:hAnsiTheme="minorHAnsi" w:cstheme="minorHAnsi"/>
                <w:color w:val="806000" w:themeColor="accent4" w:themeShade="80"/>
                <w:sz w:val="22"/>
                <w:szCs w:val="22"/>
              </w:rPr>
            </w:pPr>
            <w:r w:rsidRPr="008868C0">
              <w:rPr>
                <w:rFonts w:asciiTheme="minorHAnsi" w:hAnsiTheme="minorHAnsi" w:cstheme="minorHAnsi"/>
                <w:color w:val="806000" w:themeColor="accent4" w:themeShade="80"/>
                <w:sz w:val="22"/>
                <w:szCs w:val="22"/>
              </w:rPr>
              <w:t>4.2</w:t>
            </w:r>
          </w:p>
        </w:tc>
      </w:tr>
      <w:tr w:rsidR="00A72297" w:rsidRPr="008868C0" w14:paraId="2F3D9A44" w14:textId="77777777" w:rsidTr="00EC2A92">
        <w:trPr>
          <w:trHeight w:val="290"/>
        </w:trPr>
        <w:tc>
          <w:tcPr>
            <w:tcW w:w="3680" w:type="pct"/>
            <w:shd w:val="clear" w:color="auto" w:fill="auto"/>
            <w:noWrap/>
            <w:vAlign w:val="bottom"/>
            <w:hideMark/>
          </w:tcPr>
          <w:p w14:paraId="39E02BC1" w14:textId="571EEDA6" w:rsidR="00A72297" w:rsidRPr="008868C0" w:rsidRDefault="00A72297" w:rsidP="00A7229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5x or more</w:t>
            </w:r>
          </w:p>
        </w:tc>
        <w:tc>
          <w:tcPr>
            <w:tcW w:w="1320" w:type="pct"/>
            <w:shd w:val="clear" w:color="000000" w:fill="FFC7CE"/>
            <w:noWrap/>
            <w:vAlign w:val="bottom"/>
            <w:hideMark/>
          </w:tcPr>
          <w:p w14:paraId="67FB501F" w14:textId="09435872" w:rsidR="00A72297" w:rsidRPr="008868C0" w:rsidRDefault="00A72297" w:rsidP="00A72297">
            <w:pPr>
              <w:spacing w:before="20" w:after="20"/>
              <w:jc w:val="right"/>
              <w:rPr>
                <w:rFonts w:asciiTheme="minorHAnsi" w:hAnsiTheme="minorHAnsi" w:cstheme="minorHAnsi"/>
                <w:color w:val="C00000"/>
                <w:sz w:val="22"/>
                <w:szCs w:val="22"/>
              </w:rPr>
            </w:pPr>
            <w:r w:rsidRPr="008868C0">
              <w:rPr>
                <w:rFonts w:asciiTheme="minorHAnsi" w:hAnsiTheme="minorHAnsi" w:cstheme="minorHAnsi"/>
                <w:color w:val="C00000"/>
                <w:sz w:val="22"/>
                <w:szCs w:val="22"/>
              </w:rPr>
              <w:t>6.2</w:t>
            </w:r>
          </w:p>
        </w:tc>
      </w:tr>
    </w:tbl>
    <w:p w14:paraId="5A13FE61" w14:textId="77777777" w:rsidR="00A72297" w:rsidRPr="008868C0" w:rsidRDefault="00A72297" w:rsidP="00A72297">
      <w:pPr>
        <w:rPr>
          <w:rFonts w:asciiTheme="minorHAnsi" w:hAnsiTheme="minorHAnsi" w:cstheme="minorHAnsi"/>
          <w:highlight w:val="yellow"/>
        </w:rPr>
      </w:pPr>
    </w:p>
    <w:p w14:paraId="07B80511" w14:textId="782CDF72" w:rsidR="00A72297" w:rsidRPr="008868C0" w:rsidRDefault="00A72297" w:rsidP="00CE1BDB">
      <w:pPr>
        <w:ind w:left="720"/>
        <w:rPr>
          <w:rFonts w:asciiTheme="minorHAnsi" w:hAnsiTheme="minorHAnsi" w:cstheme="minorHAnsi"/>
          <w:highlight w:val="yellow"/>
        </w:rPr>
        <w:sectPr w:rsidR="00A72297" w:rsidRPr="008868C0" w:rsidSect="00B22B34">
          <w:pgSz w:w="16840" w:h="11900" w:orient="landscape"/>
          <w:pgMar w:top="1440" w:right="1276" w:bottom="1440" w:left="1440" w:header="708" w:footer="708" w:gutter="0"/>
          <w:cols w:space="708"/>
          <w:docGrid w:linePitch="360"/>
        </w:sectPr>
      </w:pPr>
    </w:p>
    <w:p w14:paraId="4F0C70D0" w14:textId="77777777" w:rsidR="00CE1BDB" w:rsidRPr="008868C0" w:rsidRDefault="00CE1BDB" w:rsidP="00CE1BDB">
      <w:pPr>
        <w:pStyle w:val="Heading2"/>
        <w:ind w:left="720" w:hanging="11"/>
        <w:rPr>
          <w:rFonts w:asciiTheme="minorHAnsi" w:hAnsiTheme="minorHAnsi" w:cstheme="minorHAnsi"/>
        </w:rPr>
      </w:pPr>
      <w:bookmarkStart w:id="330" w:name="_Toc44623050"/>
      <w:bookmarkStart w:id="331" w:name="_Toc46497076"/>
      <w:bookmarkStart w:id="332" w:name="_Toc146126238"/>
      <w:r w:rsidRPr="008868C0">
        <w:rPr>
          <w:rFonts w:asciiTheme="minorHAnsi" w:hAnsiTheme="minorHAnsi" w:cstheme="minorHAnsi"/>
        </w:rPr>
        <w:lastRenderedPageBreak/>
        <w:t xml:space="preserve">Affordability of prices and rents to selected key workers and households on minimum/living </w:t>
      </w:r>
      <w:proofErr w:type="gramStart"/>
      <w:r w:rsidRPr="008868C0">
        <w:rPr>
          <w:rFonts w:asciiTheme="minorHAnsi" w:hAnsiTheme="minorHAnsi" w:cstheme="minorHAnsi"/>
        </w:rPr>
        <w:t>wages</w:t>
      </w:r>
      <w:bookmarkEnd w:id="330"/>
      <w:bookmarkEnd w:id="331"/>
      <w:bookmarkEnd w:id="332"/>
      <w:proofErr w:type="gramEnd"/>
    </w:p>
    <w:p w14:paraId="2B50C789" w14:textId="38CD71DE"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lang w:val="en-US"/>
        </w:rPr>
        <w:t>The extent to which borough-wide open market rents are affordable to selected keyworkers and households on minimum and living wages are explored in Table 3.1</w:t>
      </w:r>
      <w:r w:rsidR="00A679AA" w:rsidRPr="008868C0">
        <w:rPr>
          <w:rFonts w:asciiTheme="minorHAnsi" w:hAnsiTheme="minorHAnsi" w:cstheme="minorHAnsi"/>
          <w:lang w:val="en-US"/>
        </w:rPr>
        <w:t>4</w:t>
      </w:r>
      <w:r w:rsidRPr="008868C0">
        <w:rPr>
          <w:rFonts w:asciiTheme="minorHAnsi" w:hAnsiTheme="minorHAnsi" w:cstheme="minorHAnsi"/>
          <w:lang w:val="en-US"/>
        </w:rPr>
        <w:t xml:space="preserve">. </w:t>
      </w:r>
      <w:r w:rsidR="00BB3043" w:rsidRPr="008868C0">
        <w:rPr>
          <w:rFonts w:asciiTheme="minorHAnsi" w:hAnsiTheme="minorHAnsi" w:cstheme="minorHAnsi"/>
          <w:lang w:val="en-US"/>
        </w:rPr>
        <w:t>All k</w:t>
      </w:r>
      <w:r w:rsidRPr="008868C0">
        <w:rPr>
          <w:rFonts w:asciiTheme="minorHAnsi" w:hAnsiTheme="minorHAnsi" w:cstheme="minorHAnsi"/>
          <w:lang w:val="en-US"/>
        </w:rPr>
        <w:t>ey workers on entry-level grades are having to spend more than 25% of their income on rent</w:t>
      </w:r>
      <w:r w:rsidR="00453D8E" w:rsidRPr="008868C0">
        <w:rPr>
          <w:rFonts w:asciiTheme="minorHAnsi" w:hAnsiTheme="minorHAnsi" w:cstheme="minorHAnsi"/>
          <w:lang w:val="en-US"/>
        </w:rPr>
        <w:t>.</w:t>
      </w:r>
    </w:p>
    <w:p w14:paraId="58F8CFFF" w14:textId="66BEDB36" w:rsidR="00CE1BDB" w:rsidRPr="008868C0" w:rsidRDefault="00CE1BDB" w:rsidP="000F58BB">
      <w:pPr>
        <w:pStyle w:val="Reporttext"/>
        <w:rPr>
          <w:rFonts w:asciiTheme="minorHAnsi" w:hAnsiTheme="minorHAnsi" w:cstheme="minorHAnsi"/>
          <w:b/>
          <w:bCs/>
          <w:lang w:val="en-US"/>
        </w:rPr>
      </w:pPr>
      <w:r w:rsidRPr="008868C0">
        <w:rPr>
          <w:rFonts w:asciiTheme="minorHAnsi" w:hAnsiTheme="minorHAnsi" w:cstheme="minorHAnsi"/>
          <w:lang w:val="en-US"/>
        </w:rPr>
        <w:t>Table 3.1</w:t>
      </w:r>
      <w:r w:rsidR="00BB3043" w:rsidRPr="008868C0">
        <w:rPr>
          <w:rFonts w:asciiTheme="minorHAnsi" w:hAnsiTheme="minorHAnsi" w:cstheme="minorHAnsi"/>
          <w:lang w:val="en-US"/>
        </w:rPr>
        <w:t>5</w:t>
      </w:r>
      <w:r w:rsidRPr="008868C0">
        <w:rPr>
          <w:rFonts w:asciiTheme="minorHAnsi" w:hAnsiTheme="minorHAnsi" w:cstheme="minorHAnsi"/>
          <w:lang w:val="en-US"/>
        </w:rPr>
        <w:t xml:space="preserve"> considers the income multiples needed to buy a property based on the incomes of selected key workers and households on minimum/living wages. Analysis assumed that a 10% deposit was available and indicates that multiples </w:t>
      </w:r>
      <w:proofErr w:type="gramStart"/>
      <w:r w:rsidRPr="008868C0">
        <w:rPr>
          <w:rFonts w:asciiTheme="minorHAnsi" w:hAnsiTheme="minorHAnsi" w:cstheme="minorHAnsi"/>
          <w:lang w:val="en-US"/>
        </w:rPr>
        <w:t>in excess of</w:t>
      </w:r>
      <w:proofErr w:type="gramEnd"/>
      <w:r w:rsidRPr="008868C0">
        <w:rPr>
          <w:rFonts w:asciiTheme="minorHAnsi" w:hAnsiTheme="minorHAnsi" w:cstheme="minorHAnsi"/>
          <w:lang w:val="en-US"/>
        </w:rPr>
        <w:t xml:space="preserve"> 5x were generally needed when buying a property. Prices that are genuinely affordable were also considered based on a 3.5x </w:t>
      </w:r>
      <w:r w:rsidR="00BF2363" w:rsidRPr="008868C0">
        <w:rPr>
          <w:rFonts w:asciiTheme="minorHAnsi" w:hAnsiTheme="minorHAnsi" w:cstheme="minorHAnsi"/>
          <w:lang w:val="en-US"/>
        </w:rPr>
        <w:t>income multiple</w:t>
      </w:r>
      <w:r w:rsidR="00CE03F2" w:rsidRPr="008868C0">
        <w:rPr>
          <w:rFonts w:asciiTheme="minorHAnsi" w:hAnsiTheme="minorHAnsi" w:cstheme="minorHAnsi"/>
          <w:lang w:val="en-US"/>
        </w:rPr>
        <w:t>.</w:t>
      </w:r>
    </w:p>
    <w:p w14:paraId="6A412ECC" w14:textId="167E721C" w:rsidR="00BF2363" w:rsidRPr="008868C0" w:rsidRDefault="00BF2363" w:rsidP="00BF2363">
      <w:pPr>
        <w:pStyle w:val="Reporttext"/>
        <w:numPr>
          <w:ilvl w:val="0"/>
          <w:numId w:val="0"/>
        </w:numPr>
        <w:ind w:left="709"/>
        <w:rPr>
          <w:rFonts w:asciiTheme="minorHAnsi" w:hAnsiTheme="minorHAnsi" w:cstheme="minorHAnsi"/>
          <w:b/>
          <w:bCs/>
          <w:sz w:val="12"/>
          <w:szCs w:val="12"/>
          <w:highlight w:val="yellow"/>
          <w:lang w:val="en-US"/>
        </w:rPr>
      </w:pPr>
    </w:p>
    <w:p w14:paraId="0BEC551F" w14:textId="2AE37821" w:rsidR="00A72297" w:rsidRPr="008868C0" w:rsidRDefault="00A72297" w:rsidP="00A72297">
      <w:pPr>
        <w:pStyle w:val="Tableheading1"/>
        <w:rPr>
          <w:rFonts w:asciiTheme="minorHAnsi" w:hAnsiTheme="minorHAnsi" w:cstheme="minorHAnsi"/>
        </w:rPr>
      </w:pPr>
      <w:bookmarkStart w:id="333" w:name="_Toc146126558"/>
      <w:r w:rsidRPr="008868C0">
        <w:rPr>
          <w:rFonts w:asciiTheme="minorHAnsi" w:hAnsiTheme="minorHAnsi" w:cstheme="minorHAnsi"/>
        </w:rPr>
        <w:t>Table 3.1</w:t>
      </w:r>
      <w:r w:rsidR="00802986" w:rsidRPr="008868C0">
        <w:rPr>
          <w:rFonts w:asciiTheme="minorHAnsi" w:hAnsiTheme="minorHAnsi" w:cstheme="minorHAnsi"/>
        </w:rPr>
        <w:t>4</w:t>
      </w:r>
      <w:r w:rsidRPr="008868C0">
        <w:rPr>
          <w:rFonts w:asciiTheme="minorHAnsi" w:hAnsiTheme="minorHAnsi" w:cstheme="minorHAnsi"/>
        </w:rPr>
        <w:t xml:space="preserve"> </w:t>
      </w:r>
      <w:r w:rsidRPr="008868C0">
        <w:rPr>
          <w:rFonts w:asciiTheme="minorHAnsi" w:hAnsiTheme="minorHAnsi" w:cstheme="minorHAnsi"/>
        </w:rPr>
        <w:tab/>
        <w:t xml:space="preserve">Incomes of key workers and households on minimum/living wage and rental </w:t>
      </w:r>
      <w:proofErr w:type="gramStart"/>
      <w:r w:rsidRPr="008868C0">
        <w:rPr>
          <w:rFonts w:asciiTheme="minorHAnsi" w:hAnsiTheme="minorHAnsi" w:cstheme="minorHAnsi"/>
        </w:rPr>
        <w:t>affordability</w:t>
      </w:r>
      <w:bookmarkEnd w:id="333"/>
      <w:proofErr w:type="gramEnd"/>
    </w:p>
    <w:tbl>
      <w:tblPr>
        <w:tblW w:w="4916"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Caption w:val="Table 3.13"/>
        <w:tblDescription w:val="Incomes of key workers and households on minimum/living wage and rental affordability"/>
      </w:tblPr>
      <w:tblGrid>
        <w:gridCol w:w="2585"/>
        <w:gridCol w:w="1306"/>
        <w:gridCol w:w="1308"/>
        <w:gridCol w:w="967"/>
        <w:gridCol w:w="1196"/>
        <w:gridCol w:w="738"/>
        <w:gridCol w:w="920"/>
      </w:tblGrid>
      <w:tr w:rsidR="001367E0" w:rsidRPr="008868C0" w14:paraId="75E872D1" w14:textId="77777777" w:rsidTr="00804487">
        <w:trPr>
          <w:trHeight w:val="293"/>
        </w:trPr>
        <w:tc>
          <w:tcPr>
            <w:tcW w:w="1433" w:type="pct"/>
            <w:vMerge w:val="restart"/>
            <w:shd w:val="clear" w:color="auto" w:fill="0A605F"/>
            <w:vAlign w:val="bottom"/>
            <w:hideMark/>
          </w:tcPr>
          <w:p w14:paraId="3ECF1755" w14:textId="77777777" w:rsidR="001367E0" w:rsidRPr="008868C0" w:rsidRDefault="001367E0" w:rsidP="00EC2A92">
            <w:pPr>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Income/Occupation/ Wage</w:t>
            </w:r>
          </w:p>
        </w:tc>
        <w:tc>
          <w:tcPr>
            <w:tcW w:w="724" w:type="pct"/>
            <w:vMerge w:val="restart"/>
            <w:shd w:val="clear" w:color="auto" w:fill="0A605F"/>
            <w:vAlign w:val="bottom"/>
            <w:hideMark/>
          </w:tcPr>
          <w:p w14:paraId="29BEF325" w14:textId="6D070E1B" w:rsidR="001367E0" w:rsidRPr="008868C0" w:rsidRDefault="001367E0" w:rsidP="00EC2A92">
            <w:pPr>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Gross household income 202</w:t>
            </w:r>
            <w:r w:rsidR="00991D96" w:rsidRPr="008868C0">
              <w:rPr>
                <w:rFonts w:asciiTheme="minorHAnsi" w:hAnsiTheme="minorHAnsi" w:cstheme="minorHAnsi"/>
                <w:b/>
                <w:bCs/>
                <w:color w:val="FFFFFF"/>
                <w:sz w:val="20"/>
                <w:szCs w:val="20"/>
              </w:rPr>
              <w:t>2</w:t>
            </w:r>
            <w:r w:rsidRPr="008868C0">
              <w:rPr>
                <w:rFonts w:asciiTheme="minorHAnsi" w:hAnsiTheme="minorHAnsi" w:cstheme="minorHAnsi"/>
                <w:b/>
                <w:bCs/>
                <w:color w:val="FFFFFF"/>
                <w:sz w:val="20"/>
                <w:szCs w:val="20"/>
              </w:rPr>
              <w:t xml:space="preserve"> (Annual £)</w:t>
            </w:r>
          </w:p>
        </w:tc>
        <w:tc>
          <w:tcPr>
            <w:tcW w:w="725" w:type="pct"/>
            <w:vMerge w:val="restart"/>
            <w:shd w:val="clear" w:color="auto" w:fill="0A605F"/>
            <w:vAlign w:val="bottom"/>
            <w:hideMark/>
          </w:tcPr>
          <w:p w14:paraId="1D828F10" w14:textId="5B23E856" w:rsidR="001367E0" w:rsidRPr="008868C0" w:rsidRDefault="001367E0" w:rsidP="00EC2A92">
            <w:pPr>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Gross household income 202</w:t>
            </w:r>
            <w:r w:rsidR="00991D96" w:rsidRPr="008868C0">
              <w:rPr>
                <w:rFonts w:asciiTheme="minorHAnsi" w:hAnsiTheme="minorHAnsi" w:cstheme="minorHAnsi"/>
                <w:b/>
                <w:bCs/>
                <w:color w:val="FFFFFF"/>
                <w:sz w:val="20"/>
                <w:szCs w:val="20"/>
              </w:rPr>
              <w:t>2</w:t>
            </w:r>
            <w:r w:rsidRPr="008868C0">
              <w:rPr>
                <w:rFonts w:asciiTheme="minorHAnsi" w:hAnsiTheme="minorHAnsi" w:cstheme="minorHAnsi"/>
                <w:b/>
                <w:bCs/>
                <w:color w:val="FFFFFF"/>
                <w:sz w:val="20"/>
                <w:szCs w:val="20"/>
              </w:rPr>
              <w:t xml:space="preserve"> (Monthly £)</w:t>
            </w:r>
          </w:p>
        </w:tc>
        <w:tc>
          <w:tcPr>
            <w:tcW w:w="536" w:type="pct"/>
            <w:vMerge w:val="restart"/>
            <w:shd w:val="clear" w:color="auto" w:fill="0A605F"/>
            <w:vAlign w:val="bottom"/>
            <w:hideMark/>
          </w:tcPr>
          <w:p w14:paraId="34B70A44" w14:textId="77777777" w:rsidR="001367E0" w:rsidRPr="008868C0" w:rsidRDefault="001367E0" w:rsidP="00EC2A92">
            <w:pPr>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w:t>
            </w:r>
          </w:p>
          <w:p w14:paraId="6D11A80B" w14:textId="77777777" w:rsidR="001367E0" w:rsidRPr="008868C0" w:rsidRDefault="001367E0" w:rsidP="00EC2A92">
            <w:pPr>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LQ Income for LQ rent</w:t>
            </w:r>
          </w:p>
        </w:tc>
        <w:tc>
          <w:tcPr>
            <w:tcW w:w="663" w:type="pct"/>
            <w:vMerge w:val="restart"/>
            <w:shd w:val="clear" w:color="auto" w:fill="0A605F"/>
            <w:vAlign w:val="bottom"/>
            <w:hideMark/>
          </w:tcPr>
          <w:p w14:paraId="5968A9ED" w14:textId="77777777" w:rsidR="001367E0" w:rsidRPr="008868C0" w:rsidRDefault="001367E0" w:rsidP="00EC2A92">
            <w:pPr>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 Median income for median rent</w:t>
            </w:r>
          </w:p>
        </w:tc>
        <w:tc>
          <w:tcPr>
            <w:tcW w:w="409" w:type="pct"/>
            <w:vMerge w:val="restart"/>
            <w:shd w:val="clear" w:color="auto" w:fill="0A605F"/>
            <w:vAlign w:val="bottom"/>
            <w:hideMark/>
          </w:tcPr>
          <w:p w14:paraId="1F4BD3B9" w14:textId="77777777" w:rsidR="001367E0" w:rsidRPr="008868C0" w:rsidRDefault="001367E0" w:rsidP="00EC2A92">
            <w:pPr>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LQ Rent</w:t>
            </w:r>
          </w:p>
        </w:tc>
        <w:tc>
          <w:tcPr>
            <w:tcW w:w="510" w:type="pct"/>
            <w:vMerge w:val="restart"/>
            <w:shd w:val="clear" w:color="auto" w:fill="0A605F"/>
            <w:vAlign w:val="bottom"/>
            <w:hideMark/>
          </w:tcPr>
          <w:p w14:paraId="3B0625E4" w14:textId="77777777" w:rsidR="001367E0" w:rsidRPr="008868C0" w:rsidRDefault="001367E0" w:rsidP="00EC2A92">
            <w:pPr>
              <w:jc w:val="center"/>
              <w:rPr>
                <w:rFonts w:asciiTheme="minorHAnsi" w:hAnsiTheme="minorHAnsi" w:cstheme="minorHAnsi"/>
                <w:b/>
                <w:bCs/>
                <w:color w:val="FFFFFF"/>
                <w:sz w:val="20"/>
                <w:szCs w:val="20"/>
              </w:rPr>
            </w:pPr>
            <w:r w:rsidRPr="008868C0">
              <w:rPr>
                <w:rFonts w:asciiTheme="minorHAnsi" w:hAnsiTheme="minorHAnsi" w:cstheme="minorHAnsi"/>
                <w:b/>
                <w:bCs/>
                <w:color w:val="FFFFFF"/>
                <w:sz w:val="20"/>
                <w:szCs w:val="20"/>
              </w:rPr>
              <w:t>Median Rent</w:t>
            </w:r>
          </w:p>
        </w:tc>
      </w:tr>
      <w:tr w:rsidR="001367E0" w:rsidRPr="008868C0" w14:paraId="024BFFC6" w14:textId="77777777" w:rsidTr="00804487">
        <w:trPr>
          <w:trHeight w:val="293"/>
        </w:trPr>
        <w:tc>
          <w:tcPr>
            <w:tcW w:w="1433" w:type="pct"/>
            <w:vMerge/>
            <w:shd w:val="clear" w:color="auto" w:fill="0A605F"/>
            <w:vAlign w:val="center"/>
            <w:hideMark/>
          </w:tcPr>
          <w:p w14:paraId="7189B7B4" w14:textId="77777777" w:rsidR="001367E0" w:rsidRPr="008868C0" w:rsidRDefault="001367E0" w:rsidP="00EC2A92">
            <w:pPr>
              <w:rPr>
                <w:rFonts w:asciiTheme="minorHAnsi" w:hAnsiTheme="minorHAnsi" w:cstheme="minorHAnsi"/>
                <w:b/>
                <w:bCs/>
                <w:color w:val="FFFFFF"/>
                <w:sz w:val="22"/>
                <w:szCs w:val="22"/>
              </w:rPr>
            </w:pPr>
          </w:p>
        </w:tc>
        <w:tc>
          <w:tcPr>
            <w:tcW w:w="724" w:type="pct"/>
            <w:vMerge/>
            <w:shd w:val="clear" w:color="auto" w:fill="0A605F"/>
            <w:vAlign w:val="center"/>
            <w:hideMark/>
          </w:tcPr>
          <w:p w14:paraId="4B59774A" w14:textId="77777777" w:rsidR="001367E0" w:rsidRPr="008868C0" w:rsidRDefault="001367E0" w:rsidP="00EC2A92">
            <w:pPr>
              <w:rPr>
                <w:rFonts w:asciiTheme="minorHAnsi" w:hAnsiTheme="minorHAnsi" w:cstheme="minorHAnsi"/>
                <w:b/>
                <w:bCs/>
                <w:color w:val="FFFFFF"/>
                <w:sz w:val="22"/>
                <w:szCs w:val="22"/>
              </w:rPr>
            </w:pPr>
          </w:p>
        </w:tc>
        <w:tc>
          <w:tcPr>
            <w:tcW w:w="725" w:type="pct"/>
            <w:vMerge/>
            <w:shd w:val="clear" w:color="auto" w:fill="0A605F"/>
            <w:vAlign w:val="center"/>
            <w:hideMark/>
          </w:tcPr>
          <w:p w14:paraId="4242384F" w14:textId="77777777" w:rsidR="001367E0" w:rsidRPr="008868C0" w:rsidRDefault="001367E0" w:rsidP="00EC2A92">
            <w:pPr>
              <w:rPr>
                <w:rFonts w:asciiTheme="minorHAnsi" w:hAnsiTheme="minorHAnsi" w:cstheme="minorHAnsi"/>
                <w:b/>
                <w:bCs/>
                <w:color w:val="FFFFFF"/>
                <w:sz w:val="22"/>
                <w:szCs w:val="22"/>
              </w:rPr>
            </w:pPr>
          </w:p>
        </w:tc>
        <w:tc>
          <w:tcPr>
            <w:tcW w:w="536" w:type="pct"/>
            <w:vMerge/>
            <w:shd w:val="clear" w:color="auto" w:fill="0A605F"/>
            <w:vAlign w:val="center"/>
            <w:hideMark/>
          </w:tcPr>
          <w:p w14:paraId="01771428" w14:textId="77777777" w:rsidR="001367E0" w:rsidRPr="008868C0" w:rsidRDefault="001367E0" w:rsidP="00EC2A92">
            <w:pPr>
              <w:rPr>
                <w:rFonts w:asciiTheme="minorHAnsi" w:hAnsiTheme="minorHAnsi" w:cstheme="minorHAnsi"/>
                <w:b/>
                <w:bCs/>
                <w:color w:val="FFFFFF"/>
                <w:sz w:val="22"/>
                <w:szCs w:val="22"/>
              </w:rPr>
            </w:pPr>
          </w:p>
        </w:tc>
        <w:tc>
          <w:tcPr>
            <w:tcW w:w="663" w:type="pct"/>
            <w:vMerge/>
            <w:shd w:val="clear" w:color="auto" w:fill="0A605F"/>
            <w:vAlign w:val="center"/>
            <w:hideMark/>
          </w:tcPr>
          <w:p w14:paraId="504CF3C2" w14:textId="77777777" w:rsidR="001367E0" w:rsidRPr="008868C0" w:rsidRDefault="001367E0" w:rsidP="00EC2A92">
            <w:pPr>
              <w:rPr>
                <w:rFonts w:asciiTheme="minorHAnsi" w:hAnsiTheme="minorHAnsi" w:cstheme="minorHAnsi"/>
                <w:b/>
                <w:bCs/>
                <w:color w:val="FFFFFF"/>
                <w:sz w:val="22"/>
                <w:szCs w:val="22"/>
              </w:rPr>
            </w:pPr>
          </w:p>
        </w:tc>
        <w:tc>
          <w:tcPr>
            <w:tcW w:w="409" w:type="pct"/>
            <w:vMerge/>
            <w:shd w:val="clear" w:color="auto" w:fill="0A605F"/>
            <w:vAlign w:val="center"/>
            <w:hideMark/>
          </w:tcPr>
          <w:p w14:paraId="33304048" w14:textId="77777777" w:rsidR="001367E0" w:rsidRPr="008868C0" w:rsidRDefault="001367E0" w:rsidP="00EC2A92">
            <w:pPr>
              <w:rPr>
                <w:rFonts w:asciiTheme="minorHAnsi" w:hAnsiTheme="minorHAnsi" w:cstheme="minorHAnsi"/>
                <w:b/>
                <w:bCs/>
                <w:color w:val="FFFFFF"/>
                <w:sz w:val="22"/>
                <w:szCs w:val="22"/>
              </w:rPr>
            </w:pPr>
          </w:p>
        </w:tc>
        <w:tc>
          <w:tcPr>
            <w:tcW w:w="510" w:type="pct"/>
            <w:vMerge/>
            <w:shd w:val="clear" w:color="auto" w:fill="0A605F"/>
            <w:vAlign w:val="center"/>
            <w:hideMark/>
          </w:tcPr>
          <w:p w14:paraId="5D1ED130" w14:textId="77777777" w:rsidR="001367E0" w:rsidRPr="008868C0" w:rsidRDefault="001367E0" w:rsidP="00EC2A92">
            <w:pPr>
              <w:rPr>
                <w:rFonts w:asciiTheme="minorHAnsi" w:hAnsiTheme="minorHAnsi" w:cstheme="minorHAnsi"/>
                <w:b/>
                <w:bCs/>
                <w:color w:val="FFFFFF"/>
                <w:sz w:val="22"/>
                <w:szCs w:val="22"/>
              </w:rPr>
            </w:pPr>
          </w:p>
        </w:tc>
      </w:tr>
      <w:tr w:rsidR="001367E0" w:rsidRPr="008868C0" w14:paraId="321C629A" w14:textId="77777777" w:rsidTr="00991D96">
        <w:trPr>
          <w:trHeight w:val="293"/>
        </w:trPr>
        <w:tc>
          <w:tcPr>
            <w:tcW w:w="1433" w:type="pct"/>
            <w:vMerge/>
            <w:tcBorders>
              <w:bottom w:val="single" w:sz="4" w:space="0" w:color="auto"/>
            </w:tcBorders>
            <w:shd w:val="clear" w:color="auto" w:fill="0A605F"/>
            <w:vAlign w:val="center"/>
            <w:hideMark/>
          </w:tcPr>
          <w:p w14:paraId="38A00088" w14:textId="77777777" w:rsidR="001367E0" w:rsidRPr="008868C0" w:rsidRDefault="001367E0" w:rsidP="00EC2A92">
            <w:pPr>
              <w:rPr>
                <w:rFonts w:asciiTheme="minorHAnsi" w:hAnsiTheme="minorHAnsi" w:cstheme="minorHAnsi"/>
                <w:b/>
                <w:bCs/>
                <w:color w:val="FFFFFF"/>
                <w:sz w:val="22"/>
                <w:szCs w:val="22"/>
              </w:rPr>
            </w:pPr>
          </w:p>
        </w:tc>
        <w:tc>
          <w:tcPr>
            <w:tcW w:w="724" w:type="pct"/>
            <w:vMerge/>
            <w:tcBorders>
              <w:bottom w:val="single" w:sz="4" w:space="0" w:color="auto"/>
            </w:tcBorders>
            <w:shd w:val="clear" w:color="auto" w:fill="0A605F"/>
            <w:vAlign w:val="center"/>
            <w:hideMark/>
          </w:tcPr>
          <w:p w14:paraId="6D4144B0" w14:textId="77777777" w:rsidR="001367E0" w:rsidRPr="008868C0" w:rsidRDefault="001367E0" w:rsidP="00EC2A92">
            <w:pPr>
              <w:rPr>
                <w:rFonts w:asciiTheme="minorHAnsi" w:hAnsiTheme="minorHAnsi" w:cstheme="minorHAnsi"/>
                <w:b/>
                <w:bCs/>
                <w:color w:val="FFFFFF"/>
                <w:sz w:val="22"/>
                <w:szCs w:val="22"/>
              </w:rPr>
            </w:pPr>
          </w:p>
        </w:tc>
        <w:tc>
          <w:tcPr>
            <w:tcW w:w="725" w:type="pct"/>
            <w:vMerge/>
            <w:tcBorders>
              <w:bottom w:val="single" w:sz="4" w:space="0" w:color="auto"/>
            </w:tcBorders>
            <w:shd w:val="clear" w:color="auto" w:fill="0A605F"/>
            <w:vAlign w:val="center"/>
            <w:hideMark/>
          </w:tcPr>
          <w:p w14:paraId="7BF4F843" w14:textId="77777777" w:rsidR="001367E0" w:rsidRPr="008868C0" w:rsidRDefault="001367E0" w:rsidP="00EC2A92">
            <w:pPr>
              <w:rPr>
                <w:rFonts w:asciiTheme="minorHAnsi" w:hAnsiTheme="minorHAnsi" w:cstheme="minorHAnsi"/>
                <w:b/>
                <w:bCs/>
                <w:color w:val="FFFFFF"/>
                <w:sz w:val="22"/>
                <w:szCs w:val="22"/>
              </w:rPr>
            </w:pPr>
          </w:p>
        </w:tc>
        <w:tc>
          <w:tcPr>
            <w:tcW w:w="536" w:type="pct"/>
            <w:vMerge/>
            <w:tcBorders>
              <w:bottom w:val="single" w:sz="4" w:space="0" w:color="auto"/>
            </w:tcBorders>
            <w:shd w:val="clear" w:color="auto" w:fill="0A605F"/>
            <w:vAlign w:val="center"/>
            <w:hideMark/>
          </w:tcPr>
          <w:p w14:paraId="7FE52AEE" w14:textId="77777777" w:rsidR="001367E0" w:rsidRPr="008868C0" w:rsidRDefault="001367E0" w:rsidP="00EC2A92">
            <w:pPr>
              <w:rPr>
                <w:rFonts w:asciiTheme="minorHAnsi" w:hAnsiTheme="minorHAnsi" w:cstheme="minorHAnsi"/>
                <w:b/>
                <w:bCs/>
                <w:color w:val="FFFFFF"/>
                <w:sz w:val="22"/>
                <w:szCs w:val="22"/>
              </w:rPr>
            </w:pPr>
          </w:p>
        </w:tc>
        <w:tc>
          <w:tcPr>
            <w:tcW w:w="663" w:type="pct"/>
            <w:vMerge/>
            <w:tcBorders>
              <w:bottom w:val="single" w:sz="4" w:space="0" w:color="auto"/>
            </w:tcBorders>
            <w:shd w:val="clear" w:color="auto" w:fill="0A605F"/>
            <w:vAlign w:val="center"/>
            <w:hideMark/>
          </w:tcPr>
          <w:p w14:paraId="15ACF1C3" w14:textId="77777777" w:rsidR="001367E0" w:rsidRPr="008868C0" w:rsidRDefault="001367E0" w:rsidP="00EC2A92">
            <w:pPr>
              <w:rPr>
                <w:rFonts w:asciiTheme="minorHAnsi" w:hAnsiTheme="minorHAnsi" w:cstheme="minorHAnsi"/>
                <w:b/>
                <w:bCs/>
                <w:color w:val="FFFFFF"/>
                <w:sz w:val="22"/>
                <w:szCs w:val="22"/>
              </w:rPr>
            </w:pPr>
          </w:p>
        </w:tc>
        <w:tc>
          <w:tcPr>
            <w:tcW w:w="409" w:type="pct"/>
            <w:vMerge/>
            <w:tcBorders>
              <w:bottom w:val="single" w:sz="4" w:space="0" w:color="auto"/>
            </w:tcBorders>
            <w:shd w:val="clear" w:color="auto" w:fill="0A605F"/>
            <w:vAlign w:val="center"/>
            <w:hideMark/>
          </w:tcPr>
          <w:p w14:paraId="26C37EB6" w14:textId="77777777" w:rsidR="001367E0" w:rsidRPr="008868C0" w:rsidRDefault="001367E0" w:rsidP="00EC2A92">
            <w:pPr>
              <w:rPr>
                <w:rFonts w:asciiTheme="minorHAnsi" w:hAnsiTheme="minorHAnsi" w:cstheme="minorHAnsi"/>
                <w:b/>
                <w:bCs/>
                <w:color w:val="FFFFFF"/>
                <w:sz w:val="22"/>
                <w:szCs w:val="22"/>
              </w:rPr>
            </w:pPr>
          </w:p>
        </w:tc>
        <w:tc>
          <w:tcPr>
            <w:tcW w:w="510" w:type="pct"/>
            <w:vMerge/>
            <w:tcBorders>
              <w:bottom w:val="single" w:sz="4" w:space="0" w:color="auto"/>
            </w:tcBorders>
            <w:shd w:val="clear" w:color="auto" w:fill="0A605F"/>
            <w:vAlign w:val="center"/>
            <w:hideMark/>
          </w:tcPr>
          <w:p w14:paraId="34E0E0CA" w14:textId="77777777" w:rsidR="001367E0" w:rsidRPr="008868C0" w:rsidRDefault="001367E0" w:rsidP="00EC2A92">
            <w:pPr>
              <w:rPr>
                <w:rFonts w:asciiTheme="minorHAnsi" w:hAnsiTheme="minorHAnsi" w:cstheme="minorHAnsi"/>
                <w:b/>
                <w:bCs/>
                <w:color w:val="FFFFFF"/>
                <w:sz w:val="22"/>
                <w:szCs w:val="22"/>
              </w:rPr>
            </w:pPr>
          </w:p>
        </w:tc>
      </w:tr>
      <w:tr w:rsidR="001367E0" w:rsidRPr="008868C0" w14:paraId="4480F880" w14:textId="77777777" w:rsidTr="00804487">
        <w:tc>
          <w:tcPr>
            <w:tcW w:w="1433" w:type="pct"/>
            <w:shd w:val="clear" w:color="auto" w:fill="auto"/>
            <w:noWrap/>
            <w:vAlign w:val="center"/>
            <w:hideMark/>
          </w:tcPr>
          <w:p w14:paraId="05FF70C9" w14:textId="77777777" w:rsidR="001367E0" w:rsidRPr="008868C0" w:rsidRDefault="001367E0" w:rsidP="00EC2A92">
            <w:pP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Police officer</w:t>
            </w:r>
          </w:p>
        </w:tc>
        <w:tc>
          <w:tcPr>
            <w:tcW w:w="724" w:type="pct"/>
            <w:shd w:val="clear" w:color="auto" w:fill="auto"/>
            <w:noWrap/>
            <w:vAlign w:val="bottom"/>
            <w:hideMark/>
          </w:tcPr>
          <w:p w14:paraId="33968365" w14:textId="77777777" w:rsidR="001367E0" w:rsidRPr="008868C0" w:rsidRDefault="001367E0" w:rsidP="00EC2A92">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725" w:type="pct"/>
            <w:shd w:val="clear" w:color="auto" w:fill="auto"/>
            <w:noWrap/>
            <w:vAlign w:val="bottom"/>
            <w:hideMark/>
          </w:tcPr>
          <w:p w14:paraId="303B9242" w14:textId="77777777" w:rsidR="001367E0" w:rsidRPr="008868C0" w:rsidRDefault="001367E0" w:rsidP="00EC2A92">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36" w:type="pct"/>
            <w:shd w:val="clear" w:color="auto" w:fill="auto"/>
            <w:noWrap/>
            <w:hideMark/>
          </w:tcPr>
          <w:p w14:paraId="7866BC46" w14:textId="77777777" w:rsidR="001367E0" w:rsidRPr="008868C0" w:rsidRDefault="001367E0" w:rsidP="00EC2A92">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663" w:type="pct"/>
            <w:shd w:val="clear" w:color="auto" w:fill="auto"/>
            <w:noWrap/>
            <w:hideMark/>
          </w:tcPr>
          <w:p w14:paraId="1851C284" w14:textId="77777777" w:rsidR="001367E0" w:rsidRPr="008868C0" w:rsidRDefault="001367E0" w:rsidP="00EC2A92">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409" w:type="pct"/>
            <w:shd w:val="clear" w:color="auto" w:fill="auto"/>
            <w:noWrap/>
            <w:hideMark/>
          </w:tcPr>
          <w:p w14:paraId="13A009D0" w14:textId="77777777" w:rsidR="001367E0" w:rsidRPr="008868C0" w:rsidRDefault="001367E0" w:rsidP="00EC2A92">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10" w:type="pct"/>
            <w:shd w:val="clear" w:color="auto" w:fill="auto"/>
            <w:noWrap/>
            <w:hideMark/>
          </w:tcPr>
          <w:p w14:paraId="7DA52B74" w14:textId="77777777" w:rsidR="001367E0" w:rsidRPr="008868C0" w:rsidRDefault="001367E0" w:rsidP="00EC2A92">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r>
      <w:tr w:rsidR="00804487" w:rsidRPr="008868C0" w14:paraId="0DDF49A2"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22CA2DFA" w14:textId="77777777" w:rsidR="00804487" w:rsidRPr="008868C0" w:rsidRDefault="00804487" w:rsidP="0080448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Pay Point 0</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52A3BE" w14:textId="613C6F66"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£23,556</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607449" w14:textId="668A7D16"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£1,963</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0159DA35" w14:textId="69ED9772" w:rsidR="00804487" w:rsidRPr="008868C0" w:rsidRDefault="00804487" w:rsidP="00804487">
            <w:pPr>
              <w:jc w:val="center"/>
              <w:rPr>
                <w:rFonts w:asciiTheme="minorHAnsi" w:hAnsiTheme="minorHAnsi" w:cstheme="minorHAnsi"/>
                <w:color w:val="9C0006"/>
                <w:sz w:val="22"/>
                <w:szCs w:val="22"/>
              </w:rPr>
            </w:pPr>
            <w:r w:rsidRPr="008868C0">
              <w:rPr>
                <w:rFonts w:asciiTheme="minorHAnsi" w:hAnsiTheme="minorHAnsi" w:cstheme="minorHAnsi"/>
                <w:color w:val="9C0006"/>
                <w:sz w:val="22"/>
                <w:szCs w:val="22"/>
              </w:rPr>
              <w:t xml:space="preserve">41.8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6F14D3E1" w14:textId="5AD7E42D" w:rsidR="00804487" w:rsidRPr="008868C0" w:rsidRDefault="00804487" w:rsidP="00804487">
            <w:pPr>
              <w:jc w:val="center"/>
              <w:rPr>
                <w:rFonts w:asciiTheme="minorHAnsi" w:hAnsiTheme="minorHAnsi" w:cstheme="minorHAnsi"/>
                <w:color w:val="9C0006"/>
                <w:sz w:val="22"/>
                <w:szCs w:val="22"/>
              </w:rPr>
            </w:pPr>
            <w:r w:rsidRPr="008868C0">
              <w:rPr>
                <w:rFonts w:asciiTheme="minorHAnsi" w:hAnsiTheme="minorHAnsi" w:cstheme="minorHAnsi"/>
                <w:color w:val="9C0006"/>
                <w:sz w:val="22"/>
                <w:szCs w:val="22"/>
              </w:rPr>
              <w:t xml:space="preserve">51.0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D115A86" w14:textId="2759848A"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CA8864" w14:textId="303E7514"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804487" w:rsidRPr="008868C0" w14:paraId="655D7C88"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4A189581" w14:textId="77777777" w:rsidR="00804487" w:rsidRPr="008868C0" w:rsidRDefault="00804487" w:rsidP="0080448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Pay Point 2</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2C64E9" w14:textId="671E5D06"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£27,804</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27F977" w14:textId="12E3AA71"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£2,317</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1E9A1443" w14:textId="430E5CCF" w:rsidR="00804487" w:rsidRPr="008868C0" w:rsidRDefault="00804487" w:rsidP="00804487">
            <w:pPr>
              <w:jc w:val="center"/>
              <w:rPr>
                <w:rFonts w:asciiTheme="minorHAnsi" w:hAnsiTheme="minorHAnsi" w:cstheme="minorHAnsi"/>
                <w:color w:val="006100"/>
                <w:sz w:val="22"/>
                <w:szCs w:val="22"/>
              </w:rPr>
            </w:pPr>
            <w:r w:rsidRPr="008868C0">
              <w:rPr>
                <w:rFonts w:asciiTheme="minorHAnsi" w:hAnsiTheme="minorHAnsi" w:cstheme="minorHAnsi"/>
                <w:color w:val="9C0006"/>
                <w:sz w:val="22"/>
                <w:szCs w:val="22"/>
              </w:rPr>
              <w:t xml:space="preserve">35.4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18081380" w14:textId="190B4E0A" w:rsidR="00804487" w:rsidRPr="008868C0" w:rsidRDefault="00804487" w:rsidP="00804487">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43.2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8E0E215" w14:textId="61BD8B21"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4DE52B" w14:textId="3F8F655A"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804487" w:rsidRPr="008868C0" w14:paraId="363C806F"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4E7F6C69" w14:textId="77777777" w:rsidR="00804487" w:rsidRPr="008868C0" w:rsidRDefault="00804487" w:rsidP="0080448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Pay Point 4</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96ECD6B" w14:textId="7B300AE7"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£30,060</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CB2A1B" w14:textId="7D1F3E9E"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£2,505</w:t>
            </w:r>
          </w:p>
        </w:tc>
        <w:tc>
          <w:tcPr>
            <w:tcW w:w="536" w:type="pct"/>
            <w:tcBorders>
              <w:top w:val="single" w:sz="4" w:space="0" w:color="auto"/>
              <w:left w:val="single" w:sz="4" w:space="0" w:color="auto"/>
              <w:bottom w:val="single" w:sz="4" w:space="0" w:color="auto"/>
              <w:right w:val="single" w:sz="4" w:space="0" w:color="auto"/>
            </w:tcBorders>
            <w:shd w:val="clear" w:color="000000" w:fill="FFEB9C"/>
            <w:noWrap/>
            <w:vAlign w:val="bottom"/>
          </w:tcPr>
          <w:p w14:paraId="5F1B3C67" w14:textId="32B23999" w:rsidR="00804487" w:rsidRPr="008868C0" w:rsidRDefault="00804487" w:rsidP="00804487">
            <w:pPr>
              <w:jc w:val="center"/>
              <w:rPr>
                <w:rFonts w:asciiTheme="minorHAnsi" w:hAnsiTheme="minorHAnsi" w:cstheme="minorHAnsi"/>
                <w:color w:val="006100"/>
                <w:sz w:val="22"/>
                <w:szCs w:val="22"/>
              </w:rPr>
            </w:pPr>
            <w:r w:rsidRPr="008868C0">
              <w:rPr>
                <w:rFonts w:asciiTheme="minorHAnsi" w:hAnsiTheme="minorHAnsi" w:cstheme="minorHAnsi"/>
                <w:color w:val="9C5700"/>
                <w:sz w:val="22"/>
                <w:szCs w:val="22"/>
              </w:rPr>
              <w:t xml:space="preserve">32.8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32E91928" w14:textId="7A586258" w:rsidR="00804487" w:rsidRPr="008868C0" w:rsidRDefault="00804487" w:rsidP="00804487">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40.0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376CFED" w14:textId="2BC1B9EA"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137A02" w14:textId="420607DF" w:rsidR="00804487" w:rsidRPr="008868C0" w:rsidRDefault="00804487" w:rsidP="00804487">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1F3609" w:rsidRPr="008868C0" w14:paraId="0755F022" w14:textId="77777777" w:rsidTr="00804487">
        <w:tc>
          <w:tcPr>
            <w:tcW w:w="1433" w:type="pct"/>
            <w:shd w:val="clear" w:color="auto" w:fill="auto"/>
            <w:noWrap/>
            <w:vAlign w:val="center"/>
            <w:hideMark/>
          </w:tcPr>
          <w:p w14:paraId="4A17F6C5" w14:textId="77777777" w:rsidR="001F3609" w:rsidRPr="008868C0" w:rsidRDefault="001F3609" w:rsidP="001F3609">
            <w:pP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Nurse</w:t>
            </w:r>
          </w:p>
        </w:tc>
        <w:tc>
          <w:tcPr>
            <w:tcW w:w="724" w:type="pct"/>
            <w:shd w:val="clear" w:color="auto" w:fill="auto"/>
            <w:noWrap/>
            <w:hideMark/>
          </w:tcPr>
          <w:p w14:paraId="1462B23E"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725" w:type="pct"/>
            <w:shd w:val="clear" w:color="auto" w:fill="auto"/>
            <w:noWrap/>
            <w:hideMark/>
          </w:tcPr>
          <w:p w14:paraId="295CC3B9"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36" w:type="pct"/>
            <w:shd w:val="clear" w:color="auto" w:fill="auto"/>
            <w:noWrap/>
            <w:hideMark/>
          </w:tcPr>
          <w:p w14:paraId="66CD69D2"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663" w:type="pct"/>
            <w:shd w:val="clear" w:color="auto" w:fill="auto"/>
            <w:noWrap/>
            <w:hideMark/>
          </w:tcPr>
          <w:p w14:paraId="7161806B"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409" w:type="pct"/>
            <w:shd w:val="clear" w:color="auto" w:fill="auto"/>
            <w:noWrap/>
            <w:hideMark/>
          </w:tcPr>
          <w:p w14:paraId="44886EA0"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10" w:type="pct"/>
            <w:shd w:val="clear" w:color="auto" w:fill="auto"/>
            <w:noWrap/>
            <w:hideMark/>
          </w:tcPr>
          <w:p w14:paraId="4108BD60"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r>
      <w:tr w:rsidR="00CE3BBE" w:rsidRPr="008868C0" w14:paraId="46ABA690"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06E9FD2E" w14:textId="77777777" w:rsidR="00CE3BBE" w:rsidRPr="008868C0" w:rsidRDefault="00CE3BBE" w:rsidP="00CE3BBE">
            <w:pPr>
              <w:rPr>
                <w:rFonts w:asciiTheme="minorHAnsi" w:hAnsiTheme="minorHAnsi" w:cstheme="minorHAnsi"/>
                <w:color w:val="000000"/>
                <w:sz w:val="22"/>
                <w:szCs w:val="22"/>
              </w:rPr>
            </w:pPr>
            <w:r w:rsidRPr="008868C0">
              <w:rPr>
                <w:rFonts w:asciiTheme="minorHAnsi" w:hAnsiTheme="minorHAnsi" w:cstheme="minorHAnsi"/>
                <w:color w:val="000000"/>
                <w:sz w:val="22"/>
                <w:szCs w:val="22"/>
              </w:rPr>
              <w:t>Band 1</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9A2835C" w14:textId="0B3345F5"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£20,270</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963C5C" w14:textId="490F9149"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£1,689</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00966A65" w14:textId="754569B8" w:rsidR="00CE3BBE" w:rsidRPr="008868C0" w:rsidRDefault="00CE3BBE" w:rsidP="00CE3BBE">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48.6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257C576B" w14:textId="02F5ADA3" w:rsidR="00CE3BBE" w:rsidRPr="008868C0" w:rsidRDefault="00CE3BBE" w:rsidP="00CE3BBE">
            <w:pPr>
              <w:jc w:val="center"/>
              <w:rPr>
                <w:rFonts w:asciiTheme="minorHAnsi" w:hAnsiTheme="minorHAnsi" w:cstheme="minorHAnsi"/>
                <w:color w:val="9C0006"/>
                <w:sz w:val="22"/>
                <w:szCs w:val="22"/>
              </w:rPr>
            </w:pPr>
            <w:r w:rsidRPr="008868C0">
              <w:rPr>
                <w:rFonts w:asciiTheme="minorHAnsi" w:hAnsiTheme="minorHAnsi" w:cstheme="minorHAnsi"/>
                <w:color w:val="9C0006"/>
                <w:sz w:val="22"/>
                <w:szCs w:val="22"/>
              </w:rPr>
              <w:t xml:space="preserve">59.3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E327C97" w14:textId="2612E802"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1E26E3B" w14:textId="3E5B6B7F"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CE3BBE" w:rsidRPr="008868C0" w14:paraId="660A7DB0"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4221AB4B" w14:textId="77777777" w:rsidR="00CE3BBE" w:rsidRPr="008868C0" w:rsidRDefault="00CE3BBE" w:rsidP="00CE3BBE">
            <w:pPr>
              <w:rPr>
                <w:rFonts w:asciiTheme="minorHAnsi" w:hAnsiTheme="minorHAnsi" w:cstheme="minorHAnsi"/>
                <w:color w:val="000000"/>
                <w:sz w:val="22"/>
                <w:szCs w:val="22"/>
              </w:rPr>
            </w:pPr>
            <w:r w:rsidRPr="008868C0">
              <w:rPr>
                <w:rFonts w:asciiTheme="minorHAnsi" w:hAnsiTheme="minorHAnsi" w:cstheme="minorHAnsi"/>
                <w:color w:val="000000"/>
                <w:sz w:val="22"/>
                <w:szCs w:val="22"/>
              </w:rPr>
              <w:t>Band 3</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B532F1" w14:textId="5437BEA7"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£21,730</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2700118" w14:textId="7999EC80"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£1,811</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7DE6E2BC" w14:textId="2112D08E" w:rsidR="00CE3BBE" w:rsidRPr="008868C0" w:rsidRDefault="00CE3BBE" w:rsidP="00CE3BBE">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45.3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1D955184" w14:textId="69D79A58" w:rsidR="00CE3BBE" w:rsidRPr="008868C0" w:rsidRDefault="00CE3BBE" w:rsidP="00CE3BBE">
            <w:pPr>
              <w:jc w:val="center"/>
              <w:rPr>
                <w:rFonts w:asciiTheme="minorHAnsi" w:hAnsiTheme="minorHAnsi" w:cstheme="minorHAnsi"/>
                <w:color w:val="9C0006"/>
                <w:sz w:val="22"/>
                <w:szCs w:val="22"/>
              </w:rPr>
            </w:pPr>
            <w:r w:rsidRPr="008868C0">
              <w:rPr>
                <w:rFonts w:asciiTheme="minorHAnsi" w:hAnsiTheme="minorHAnsi" w:cstheme="minorHAnsi"/>
                <w:color w:val="9C0006"/>
                <w:sz w:val="22"/>
                <w:szCs w:val="22"/>
              </w:rPr>
              <w:t xml:space="preserve">55.3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464FB51" w14:textId="0F491C1B"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09F50B" w14:textId="02C7EE23"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CE3BBE" w:rsidRPr="008868C0" w14:paraId="39C4563D"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3B84A8D9" w14:textId="77777777" w:rsidR="00CE3BBE" w:rsidRPr="008868C0" w:rsidRDefault="00CE3BBE" w:rsidP="00CE3BBE">
            <w:pPr>
              <w:rPr>
                <w:rFonts w:asciiTheme="minorHAnsi" w:hAnsiTheme="minorHAnsi" w:cstheme="minorHAnsi"/>
                <w:color w:val="000000"/>
                <w:sz w:val="22"/>
                <w:szCs w:val="22"/>
              </w:rPr>
            </w:pPr>
            <w:r w:rsidRPr="008868C0">
              <w:rPr>
                <w:rFonts w:asciiTheme="minorHAnsi" w:hAnsiTheme="minorHAnsi" w:cstheme="minorHAnsi"/>
                <w:color w:val="000000"/>
                <w:sz w:val="22"/>
                <w:szCs w:val="22"/>
              </w:rPr>
              <w:t>Band 5</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4E537D" w14:textId="4B075C47"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£27,055</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6E5C744" w14:textId="746BE609"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£2,255</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281A4210" w14:textId="6A64DABB" w:rsidR="00CE3BBE" w:rsidRPr="008868C0" w:rsidRDefault="00CE3BBE" w:rsidP="00CE3BBE">
            <w:pPr>
              <w:jc w:val="center"/>
              <w:rPr>
                <w:rFonts w:asciiTheme="minorHAnsi" w:hAnsiTheme="minorHAnsi" w:cstheme="minorHAnsi"/>
                <w:color w:val="006100"/>
                <w:sz w:val="22"/>
                <w:szCs w:val="22"/>
              </w:rPr>
            </w:pPr>
            <w:r w:rsidRPr="008868C0">
              <w:rPr>
                <w:rFonts w:asciiTheme="minorHAnsi" w:hAnsiTheme="minorHAnsi" w:cstheme="minorHAnsi"/>
                <w:color w:val="9C0006"/>
                <w:sz w:val="22"/>
                <w:szCs w:val="22"/>
              </w:rPr>
              <w:t xml:space="preserve">36.4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126528CC" w14:textId="3A2834B1" w:rsidR="00CE3BBE" w:rsidRPr="008868C0" w:rsidRDefault="00CE3BBE" w:rsidP="00CE3BBE">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44.4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DACA70" w14:textId="337A2E56"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950A98" w14:textId="71507062"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1F3609" w:rsidRPr="008868C0" w14:paraId="592A651A" w14:textId="77777777" w:rsidTr="00804487">
        <w:tc>
          <w:tcPr>
            <w:tcW w:w="1433" w:type="pct"/>
            <w:shd w:val="clear" w:color="auto" w:fill="auto"/>
            <w:noWrap/>
            <w:vAlign w:val="center"/>
            <w:hideMark/>
          </w:tcPr>
          <w:p w14:paraId="3C2D4704" w14:textId="77777777" w:rsidR="001F3609" w:rsidRPr="008868C0" w:rsidRDefault="001F3609" w:rsidP="001F3609">
            <w:pP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Fire officer</w:t>
            </w:r>
          </w:p>
        </w:tc>
        <w:tc>
          <w:tcPr>
            <w:tcW w:w="724" w:type="pct"/>
            <w:shd w:val="clear" w:color="auto" w:fill="auto"/>
            <w:noWrap/>
            <w:hideMark/>
          </w:tcPr>
          <w:p w14:paraId="300A2AAA"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725" w:type="pct"/>
            <w:shd w:val="clear" w:color="auto" w:fill="auto"/>
            <w:noWrap/>
            <w:hideMark/>
          </w:tcPr>
          <w:p w14:paraId="111376CE"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36" w:type="pct"/>
            <w:shd w:val="clear" w:color="auto" w:fill="auto"/>
            <w:noWrap/>
            <w:hideMark/>
          </w:tcPr>
          <w:p w14:paraId="32C17568"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663" w:type="pct"/>
            <w:shd w:val="clear" w:color="auto" w:fill="auto"/>
            <w:noWrap/>
            <w:hideMark/>
          </w:tcPr>
          <w:p w14:paraId="42C1F5F1"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409" w:type="pct"/>
            <w:shd w:val="clear" w:color="auto" w:fill="auto"/>
            <w:noWrap/>
            <w:hideMark/>
          </w:tcPr>
          <w:p w14:paraId="2604EC41"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10" w:type="pct"/>
            <w:shd w:val="clear" w:color="auto" w:fill="auto"/>
            <w:noWrap/>
            <w:hideMark/>
          </w:tcPr>
          <w:p w14:paraId="25E83AF4"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r>
      <w:tr w:rsidR="00CE3BBE" w:rsidRPr="008868C0" w14:paraId="5555C4DB"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4A7574B4" w14:textId="77777777" w:rsidR="00CE3BBE" w:rsidRPr="008868C0" w:rsidRDefault="00CE3BBE" w:rsidP="00CE3BBE">
            <w:pPr>
              <w:rPr>
                <w:rFonts w:asciiTheme="minorHAnsi" w:hAnsiTheme="minorHAnsi" w:cstheme="minorHAnsi"/>
                <w:color w:val="000000"/>
                <w:sz w:val="22"/>
                <w:szCs w:val="22"/>
              </w:rPr>
            </w:pPr>
            <w:r w:rsidRPr="008868C0">
              <w:rPr>
                <w:rFonts w:asciiTheme="minorHAnsi" w:hAnsiTheme="minorHAnsi" w:cstheme="minorHAnsi"/>
                <w:color w:val="000000"/>
                <w:sz w:val="22"/>
                <w:szCs w:val="22"/>
              </w:rPr>
              <w:t>Trainee</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70B0A90" w14:textId="6C5160CB"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£25,884</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DA102BE" w14:textId="08FB4E0D"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£2,157</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44F2F0FD" w14:textId="2BEDF768" w:rsidR="00CE3BBE" w:rsidRPr="008868C0" w:rsidRDefault="00CE3BBE" w:rsidP="00CE3BBE">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38.1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3713FC11" w14:textId="63390A79" w:rsidR="00CE3BBE" w:rsidRPr="008868C0" w:rsidRDefault="00CE3BBE" w:rsidP="00CE3BBE">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46.4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B9F012" w14:textId="1E53BEEB"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C3B987D" w14:textId="0DCFF39F"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CE3BBE" w:rsidRPr="008868C0" w14:paraId="70CD3030"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566DF068" w14:textId="77777777" w:rsidR="00CE3BBE" w:rsidRPr="008868C0" w:rsidRDefault="00CE3BBE" w:rsidP="00CE3BBE">
            <w:pPr>
              <w:rPr>
                <w:rFonts w:asciiTheme="minorHAnsi" w:hAnsiTheme="minorHAnsi" w:cstheme="minorHAnsi"/>
                <w:color w:val="000000"/>
                <w:sz w:val="22"/>
                <w:szCs w:val="22"/>
              </w:rPr>
            </w:pPr>
            <w:r w:rsidRPr="008868C0">
              <w:rPr>
                <w:rFonts w:asciiTheme="minorHAnsi" w:hAnsiTheme="minorHAnsi" w:cstheme="minorHAnsi"/>
                <w:color w:val="000000"/>
                <w:sz w:val="22"/>
                <w:szCs w:val="22"/>
              </w:rPr>
              <w:t>Competent</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ACA05E" w14:textId="7DC1E1B7"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£34,501</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3912724" w14:textId="11FD2A36"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£2,875</w:t>
            </w:r>
          </w:p>
        </w:tc>
        <w:tc>
          <w:tcPr>
            <w:tcW w:w="536" w:type="pct"/>
            <w:tcBorders>
              <w:top w:val="single" w:sz="4" w:space="0" w:color="auto"/>
              <w:left w:val="single" w:sz="4" w:space="0" w:color="auto"/>
              <w:bottom w:val="single" w:sz="4" w:space="0" w:color="auto"/>
              <w:right w:val="single" w:sz="4" w:space="0" w:color="auto"/>
            </w:tcBorders>
            <w:shd w:val="clear" w:color="000000" w:fill="FFEB9C"/>
            <w:noWrap/>
            <w:vAlign w:val="bottom"/>
          </w:tcPr>
          <w:p w14:paraId="3297669F" w14:textId="38490F7E" w:rsidR="00CE3BBE" w:rsidRPr="008868C0" w:rsidRDefault="00CE3BBE" w:rsidP="00CE3BBE">
            <w:pPr>
              <w:jc w:val="center"/>
              <w:rPr>
                <w:rFonts w:asciiTheme="minorHAnsi" w:hAnsiTheme="minorHAnsi" w:cstheme="minorHAnsi"/>
                <w:color w:val="006100"/>
                <w:sz w:val="22"/>
                <w:szCs w:val="22"/>
              </w:rPr>
            </w:pPr>
            <w:r w:rsidRPr="008868C0">
              <w:rPr>
                <w:rFonts w:asciiTheme="minorHAnsi" w:hAnsiTheme="minorHAnsi" w:cstheme="minorHAnsi"/>
                <w:color w:val="9C5700"/>
                <w:sz w:val="22"/>
                <w:szCs w:val="22"/>
              </w:rPr>
              <w:t xml:space="preserve">28.6 </w:t>
            </w:r>
          </w:p>
        </w:tc>
        <w:tc>
          <w:tcPr>
            <w:tcW w:w="663" w:type="pct"/>
            <w:tcBorders>
              <w:top w:val="single" w:sz="4" w:space="0" w:color="auto"/>
              <w:left w:val="single" w:sz="4" w:space="0" w:color="auto"/>
              <w:bottom w:val="single" w:sz="4" w:space="0" w:color="auto"/>
              <w:right w:val="single" w:sz="4" w:space="0" w:color="auto"/>
            </w:tcBorders>
            <w:shd w:val="clear" w:color="000000" w:fill="FFEB9C"/>
            <w:noWrap/>
            <w:vAlign w:val="bottom"/>
          </w:tcPr>
          <w:p w14:paraId="7548B3BB" w14:textId="65E41F40" w:rsidR="00CE3BBE" w:rsidRPr="008868C0" w:rsidRDefault="00CE3BBE" w:rsidP="00CE3BBE">
            <w:pPr>
              <w:jc w:val="center"/>
              <w:rPr>
                <w:rFonts w:asciiTheme="minorHAnsi" w:hAnsiTheme="minorHAnsi" w:cstheme="minorHAnsi"/>
                <w:color w:val="006100"/>
                <w:sz w:val="22"/>
                <w:szCs w:val="22"/>
              </w:rPr>
            </w:pPr>
            <w:r w:rsidRPr="008868C0">
              <w:rPr>
                <w:rFonts w:asciiTheme="minorHAnsi" w:hAnsiTheme="minorHAnsi" w:cstheme="minorHAnsi"/>
                <w:color w:val="9C5700"/>
                <w:sz w:val="22"/>
                <w:szCs w:val="22"/>
              </w:rPr>
              <w:t xml:space="preserve">34.8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1240233" w14:textId="7B8FC937"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751C57" w14:textId="5627438E" w:rsidR="00CE3BBE" w:rsidRPr="008868C0" w:rsidRDefault="00CE3BBE" w:rsidP="00CE3BBE">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1F3609" w:rsidRPr="008868C0" w14:paraId="039E4A02" w14:textId="77777777" w:rsidTr="00804487">
        <w:tc>
          <w:tcPr>
            <w:tcW w:w="1433" w:type="pct"/>
            <w:shd w:val="clear" w:color="auto" w:fill="auto"/>
            <w:noWrap/>
            <w:vAlign w:val="center"/>
            <w:hideMark/>
          </w:tcPr>
          <w:p w14:paraId="0ABE8D0A" w14:textId="77777777" w:rsidR="001F3609" w:rsidRPr="008868C0" w:rsidRDefault="001F3609" w:rsidP="001F3609">
            <w:pP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Teacher</w:t>
            </w:r>
          </w:p>
        </w:tc>
        <w:tc>
          <w:tcPr>
            <w:tcW w:w="724" w:type="pct"/>
            <w:shd w:val="clear" w:color="auto" w:fill="auto"/>
            <w:noWrap/>
            <w:hideMark/>
          </w:tcPr>
          <w:p w14:paraId="4B3565D0"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725" w:type="pct"/>
            <w:shd w:val="clear" w:color="auto" w:fill="auto"/>
            <w:noWrap/>
            <w:hideMark/>
          </w:tcPr>
          <w:p w14:paraId="5A8FCAB5"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36" w:type="pct"/>
            <w:shd w:val="clear" w:color="auto" w:fill="auto"/>
            <w:noWrap/>
            <w:hideMark/>
          </w:tcPr>
          <w:p w14:paraId="59605C0B"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663" w:type="pct"/>
            <w:shd w:val="clear" w:color="auto" w:fill="auto"/>
            <w:noWrap/>
            <w:hideMark/>
          </w:tcPr>
          <w:p w14:paraId="60B7E71D"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409" w:type="pct"/>
            <w:shd w:val="clear" w:color="auto" w:fill="auto"/>
            <w:noWrap/>
            <w:hideMark/>
          </w:tcPr>
          <w:p w14:paraId="0A2A2A91"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10" w:type="pct"/>
            <w:shd w:val="clear" w:color="auto" w:fill="auto"/>
            <w:noWrap/>
            <w:hideMark/>
          </w:tcPr>
          <w:p w14:paraId="0EAFA6CA"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r>
      <w:tr w:rsidR="00DF6B0B" w:rsidRPr="008868C0" w14:paraId="0618A872"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6A89F229" w14:textId="77777777" w:rsidR="00DF6B0B" w:rsidRPr="008868C0" w:rsidRDefault="00DF6B0B" w:rsidP="00DF6B0B">
            <w:pPr>
              <w:rPr>
                <w:rFonts w:asciiTheme="minorHAnsi" w:hAnsiTheme="minorHAnsi" w:cstheme="minorHAnsi"/>
                <w:color w:val="000000"/>
                <w:sz w:val="22"/>
                <w:szCs w:val="22"/>
              </w:rPr>
            </w:pPr>
            <w:r w:rsidRPr="008868C0">
              <w:rPr>
                <w:rFonts w:asciiTheme="minorHAnsi" w:hAnsiTheme="minorHAnsi" w:cstheme="minorHAnsi"/>
                <w:color w:val="000000"/>
                <w:sz w:val="22"/>
                <w:szCs w:val="22"/>
              </w:rPr>
              <w:t>Unqualified (min)</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1BFB04" w14:textId="0CC4A061"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£19,340</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79A66A" w14:textId="6E4970A4"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£1,612</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42F201CE" w14:textId="127347C1" w:rsidR="00DF6B0B" w:rsidRPr="008868C0" w:rsidRDefault="00DF6B0B" w:rsidP="00DF6B0B">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50.9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593C18BF" w14:textId="6B947A79" w:rsidR="00DF6B0B" w:rsidRPr="008868C0" w:rsidRDefault="00DF6B0B" w:rsidP="00DF6B0B">
            <w:pPr>
              <w:jc w:val="center"/>
              <w:rPr>
                <w:rFonts w:asciiTheme="minorHAnsi" w:hAnsiTheme="minorHAnsi" w:cstheme="minorHAnsi"/>
                <w:color w:val="9C0006"/>
                <w:sz w:val="22"/>
                <w:szCs w:val="22"/>
              </w:rPr>
            </w:pPr>
            <w:r w:rsidRPr="008868C0">
              <w:rPr>
                <w:rFonts w:asciiTheme="minorHAnsi" w:hAnsiTheme="minorHAnsi" w:cstheme="minorHAnsi"/>
                <w:color w:val="9C0006"/>
                <w:sz w:val="22"/>
                <w:szCs w:val="22"/>
              </w:rPr>
              <w:t xml:space="preserve">62.1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8E3A37" w14:textId="3A2B591C"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5C4038" w14:textId="2C066968"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DF6B0B" w:rsidRPr="008868C0" w14:paraId="0C5FE11A"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7B02D9E1" w14:textId="77777777" w:rsidR="00DF6B0B" w:rsidRPr="008868C0" w:rsidRDefault="00DF6B0B" w:rsidP="00DF6B0B">
            <w:pPr>
              <w:rPr>
                <w:rFonts w:asciiTheme="minorHAnsi" w:hAnsiTheme="minorHAnsi" w:cstheme="minorHAnsi"/>
                <w:color w:val="000000"/>
                <w:sz w:val="22"/>
                <w:szCs w:val="22"/>
              </w:rPr>
            </w:pPr>
            <w:r w:rsidRPr="008868C0">
              <w:rPr>
                <w:rFonts w:asciiTheme="minorHAnsi" w:hAnsiTheme="minorHAnsi" w:cstheme="minorHAnsi"/>
                <w:color w:val="000000"/>
                <w:sz w:val="22"/>
                <w:szCs w:val="22"/>
              </w:rPr>
              <w:t>Main pay range (min)</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76D7CFB" w14:textId="0D067348"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£28,000</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E6086EA" w14:textId="4B8142FC"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£2,333</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5824C820" w14:textId="38F38F5F" w:rsidR="00DF6B0B" w:rsidRPr="008868C0" w:rsidRDefault="00DF6B0B" w:rsidP="00DF6B0B">
            <w:pPr>
              <w:jc w:val="center"/>
              <w:rPr>
                <w:rFonts w:asciiTheme="minorHAnsi" w:hAnsiTheme="minorHAnsi" w:cstheme="minorHAnsi"/>
                <w:color w:val="006100"/>
                <w:sz w:val="22"/>
                <w:szCs w:val="22"/>
              </w:rPr>
            </w:pPr>
            <w:r w:rsidRPr="008868C0">
              <w:rPr>
                <w:rFonts w:asciiTheme="minorHAnsi" w:hAnsiTheme="minorHAnsi" w:cstheme="minorHAnsi"/>
                <w:color w:val="9C0006"/>
                <w:sz w:val="22"/>
                <w:szCs w:val="22"/>
              </w:rPr>
              <w:t xml:space="preserve">35.2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161E5D0D" w14:textId="72CFF079" w:rsidR="00DF6B0B" w:rsidRPr="008868C0" w:rsidRDefault="00DF6B0B" w:rsidP="00DF6B0B">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42.9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5E48501" w14:textId="2E493E4E"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CF4391" w14:textId="4AE802FD"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1F3609" w:rsidRPr="008868C0" w14:paraId="47887C8B" w14:textId="77777777" w:rsidTr="00804487">
        <w:tc>
          <w:tcPr>
            <w:tcW w:w="1433" w:type="pct"/>
            <w:shd w:val="clear" w:color="auto" w:fill="auto"/>
            <w:noWrap/>
            <w:vAlign w:val="center"/>
          </w:tcPr>
          <w:p w14:paraId="554B6A9A" w14:textId="77777777" w:rsidR="001F3609" w:rsidRPr="008868C0" w:rsidRDefault="001F3609" w:rsidP="001F3609">
            <w:pPr>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Minimum/Living Wage</w:t>
            </w:r>
          </w:p>
        </w:tc>
        <w:tc>
          <w:tcPr>
            <w:tcW w:w="724" w:type="pct"/>
            <w:shd w:val="clear" w:color="auto" w:fill="auto"/>
            <w:noWrap/>
          </w:tcPr>
          <w:p w14:paraId="49456CB6"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725" w:type="pct"/>
            <w:shd w:val="clear" w:color="auto" w:fill="auto"/>
            <w:noWrap/>
          </w:tcPr>
          <w:p w14:paraId="076868FF"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36" w:type="pct"/>
            <w:shd w:val="clear" w:color="auto" w:fill="auto"/>
            <w:noWrap/>
          </w:tcPr>
          <w:p w14:paraId="4B90C12C" w14:textId="77777777" w:rsidR="001F3609" w:rsidRPr="008868C0" w:rsidRDefault="001F3609" w:rsidP="001F3609">
            <w:pPr>
              <w:jc w:val="center"/>
              <w:rPr>
                <w:rFonts w:asciiTheme="minorHAnsi" w:hAnsiTheme="minorHAnsi" w:cstheme="minorHAnsi"/>
                <w:color w:val="006100"/>
                <w:sz w:val="22"/>
                <w:szCs w:val="22"/>
              </w:rPr>
            </w:pPr>
            <w:r w:rsidRPr="008868C0">
              <w:rPr>
                <w:rFonts w:asciiTheme="minorHAnsi" w:hAnsiTheme="minorHAnsi" w:cstheme="minorHAnsi"/>
                <w:color w:val="000000"/>
                <w:sz w:val="22"/>
                <w:szCs w:val="22"/>
              </w:rPr>
              <w:t>-</w:t>
            </w:r>
          </w:p>
        </w:tc>
        <w:tc>
          <w:tcPr>
            <w:tcW w:w="663" w:type="pct"/>
            <w:shd w:val="clear" w:color="auto" w:fill="auto"/>
            <w:noWrap/>
          </w:tcPr>
          <w:p w14:paraId="0B4F9A37" w14:textId="77777777" w:rsidR="001F3609" w:rsidRPr="008868C0" w:rsidRDefault="001F3609" w:rsidP="001F3609">
            <w:pPr>
              <w:jc w:val="center"/>
              <w:rPr>
                <w:rFonts w:asciiTheme="minorHAnsi" w:hAnsiTheme="minorHAnsi" w:cstheme="minorHAnsi"/>
                <w:color w:val="9C5700"/>
                <w:sz w:val="22"/>
                <w:szCs w:val="22"/>
              </w:rPr>
            </w:pPr>
            <w:r w:rsidRPr="008868C0">
              <w:rPr>
                <w:rFonts w:asciiTheme="minorHAnsi" w:hAnsiTheme="minorHAnsi" w:cstheme="minorHAnsi"/>
                <w:color w:val="000000"/>
                <w:sz w:val="22"/>
                <w:szCs w:val="22"/>
              </w:rPr>
              <w:t>-</w:t>
            </w:r>
          </w:p>
        </w:tc>
        <w:tc>
          <w:tcPr>
            <w:tcW w:w="409" w:type="pct"/>
            <w:shd w:val="clear" w:color="auto" w:fill="auto"/>
            <w:noWrap/>
          </w:tcPr>
          <w:p w14:paraId="07DBF2AC"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10" w:type="pct"/>
            <w:shd w:val="clear" w:color="auto" w:fill="auto"/>
            <w:noWrap/>
          </w:tcPr>
          <w:p w14:paraId="1BF956ED"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r>
      <w:tr w:rsidR="001F3609" w:rsidRPr="008868C0" w14:paraId="14EB3926" w14:textId="77777777" w:rsidTr="00804487">
        <w:tc>
          <w:tcPr>
            <w:tcW w:w="1433" w:type="pct"/>
            <w:shd w:val="clear" w:color="auto" w:fill="auto"/>
            <w:noWrap/>
            <w:vAlign w:val="center"/>
          </w:tcPr>
          <w:p w14:paraId="5A1EAE0C" w14:textId="77777777" w:rsidR="001F3609" w:rsidRPr="008868C0" w:rsidRDefault="001F3609" w:rsidP="001F3609">
            <w:pPr>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Age 23 and over</w:t>
            </w:r>
          </w:p>
        </w:tc>
        <w:tc>
          <w:tcPr>
            <w:tcW w:w="724" w:type="pct"/>
            <w:shd w:val="clear" w:color="auto" w:fill="auto"/>
            <w:noWrap/>
          </w:tcPr>
          <w:p w14:paraId="6607DC1F"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725" w:type="pct"/>
            <w:shd w:val="clear" w:color="auto" w:fill="auto"/>
            <w:noWrap/>
          </w:tcPr>
          <w:p w14:paraId="56948254"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36" w:type="pct"/>
            <w:shd w:val="clear" w:color="auto" w:fill="auto"/>
            <w:noWrap/>
          </w:tcPr>
          <w:p w14:paraId="1A58AE07" w14:textId="77777777" w:rsidR="001F3609" w:rsidRPr="008868C0" w:rsidRDefault="001F3609" w:rsidP="001F3609">
            <w:pPr>
              <w:jc w:val="center"/>
              <w:rPr>
                <w:rFonts w:asciiTheme="minorHAnsi" w:hAnsiTheme="minorHAnsi" w:cstheme="minorHAnsi"/>
                <w:color w:val="006100"/>
                <w:sz w:val="22"/>
                <w:szCs w:val="22"/>
              </w:rPr>
            </w:pPr>
            <w:r w:rsidRPr="008868C0">
              <w:rPr>
                <w:rFonts w:asciiTheme="minorHAnsi" w:hAnsiTheme="minorHAnsi" w:cstheme="minorHAnsi"/>
                <w:color w:val="000000"/>
                <w:sz w:val="22"/>
                <w:szCs w:val="22"/>
              </w:rPr>
              <w:t>-</w:t>
            </w:r>
          </w:p>
        </w:tc>
        <w:tc>
          <w:tcPr>
            <w:tcW w:w="663" w:type="pct"/>
            <w:shd w:val="clear" w:color="auto" w:fill="auto"/>
            <w:noWrap/>
          </w:tcPr>
          <w:p w14:paraId="57191064" w14:textId="77777777" w:rsidR="001F3609" w:rsidRPr="008868C0" w:rsidRDefault="001F3609" w:rsidP="001F3609">
            <w:pPr>
              <w:jc w:val="center"/>
              <w:rPr>
                <w:rFonts w:asciiTheme="minorHAnsi" w:hAnsiTheme="minorHAnsi" w:cstheme="minorHAnsi"/>
                <w:color w:val="9C5700"/>
                <w:sz w:val="22"/>
                <w:szCs w:val="22"/>
              </w:rPr>
            </w:pPr>
            <w:r w:rsidRPr="008868C0">
              <w:rPr>
                <w:rFonts w:asciiTheme="minorHAnsi" w:hAnsiTheme="minorHAnsi" w:cstheme="minorHAnsi"/>
                <w:color w:val="000000"/>
                <w:sz w:val="22"/>
                <w:szCs w:val="22"/>
              </w:rPr>
              <w:t>-</w:t>
            </w:r>
          </w:p>
        </w:tc>
        <w:tc>
          <w:tcPr>
            <w:tcW w:w="409" w:type="pct"/>
            <w:shd w:val="clear" w:color="auto" w:fill="auto"/>
            <w:noWrap/>
          </w:tcPr>
          <w:p w14:paraId="7796C1F6"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10" w:type="pct"/>
            <w:shd w:val="clear" w:color="auto" w:fill="auto"/>
            <w:noWrap/>
          </w:tcPr>
          <w:p w14:paraId="6D9C0150"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r>
      <w:tr w:rsidR="00DF6B0B" w:rsidRPr="008868C0" w14:paraId="091F73E2"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1EFC2D9D" w14:textId="77777777" w:rsidR="00DF6B0B" w:rsidRPr="008868C0" w:rsidRDefault="00DF6B0B" w:rsidP="00DF6B0B">
            <w:pPr>
              <w:rPr>
                <w:rFonts w:asciiTheme="minorHAnsi" w:hAnsiTheme="minorHAnsi" w:cstheme="minorHAnsi"/>
                <w:color w:val="000000"/>
                <w:sz w:val="22"/>
                <w:szCs w:val="22"/>
              </w:rPr>
            </w:pPr>
            <w:r w:rsidRPr="008868C0">
              <w:rPr>
                <w:rFonts w:asciiTheme="minorHAnsi" w:hAnsiTheme="minorHAnsi" w:cstheme="minorHAnsi"/>
                <w:color w:val="000000"/>
                <w:sz w:val="22"/>
                <w:szCs w:val="22"/>
              </w:rPr>
              <w:t xml:space="preserve">Single household </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6EAC76" w14:textId="45FA62EC"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£17,290</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FDB0F32" w14:textId="31B1C7C2"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£1,441</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41E2D352" w14:textId="0C493705" w:rsidR="00DF6B0B" w:rsidRPr="008868C0" w:rsidRDefault="00DF6B0B" w:rsidP="00DF6B0B">
            <w:pPr>
              <w:jc w:val="center"/>
              <w:rPr>
                <w:rFonts w:asciiTheme="minorHAnsi" w:hAnsiTheme="minorHAnsi" w:cstheme="minorHAnsi"/>
                <w:color w:val="9C0006"/>
                <w:sz w:val="22"/>
                <w:szCs w:val="22"/>
              </w:rPr>
            </w:pPr>
            <w:r w:rsidRPr="008868C0">
              <w:rPr>
                <w:rFonts w:asciiTheme="minorHAnsi" w:hAnsiTheme="minorHAnsi" w:cstheme="minorHAnsi"/>
                <w:color w:val="9C0006"/>
                <w:sz w:val="22"/>
                <w:szCs w:val="22"/>
              </w:rPr>
              <w:t xml:space="preserve">57.0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35D1C8D5" w14:textId="6FD0709D" w:rsidR="00DF6B0B" w:rsidRPr="008868C0" w:rsidRDefault="00DF6B0B" w:rsidP="00DF6B0B">
            <w:pPr>
              <w:jc w:val="center"/>
              <w:rPr>
                <w:rFonts w:asciiTheme="minorHAnsi" w:hAnsiTheme="minorHAnsi" w:cstheme="minorHAnsi"/>
                <w:color w:val="9C0006"/>
                <w:sz w:val="22"/>
                <w:szCs w:val="22"/>
              </w:rPr>
            </w:pPr>
            <w:r w:rsidRPr="008868C0">
              <w:rPr>
                <w:rFonts w:asciiTheme="minorHAnsi" w:hAnsiTheme="minorHAnsi" w:cstheme="minorHAnsi"/>
                <w:color w:val="9C0006"/>
                <w:sz w:val="22"/>
                <w:szCs w:val="22"/>
              </w:rPr>
              <w:t xml:space="preserve">69.5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125743" w14:textId="2A7D20E9"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6AA94E8" w14:textId="1D645773"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DF6B0B" w:rsidRPr="008868C0" w14:paraId="115F1FC0"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16AD5249" w14:textId="77777777" w:rsidR="00DF6B0B" w:rsidRPr="008868C0" w:rsidRDefault="00DF6B0B" w:rsidP="00DF6B0B">
            <w:pPr>
              <w:rPr>
                <w:rFonts w:asciiTheme="minorHAnsi" w:hAnsiTheme="minorHAnsi" w:cstheme="minorHAnsi"/>
                <w:color w:val="000000"/>
                <w:sz w:val="22"/>
                <w:szCs w:val="22"/>
              </w:rPr>
            </w:pPr>
            <w:r w:rsidRPr="008868C0">
              <w:rPr>
                <w:rFonts w:asciiTheme="minorHAnsi" w:hAnsiTheme="minorHAnsi" w:cstheme="minorHAnsi"/>
                <w:color w:val="000000"/>
                <w:sz w:val="22"/>
                <w:szCs w:val="22"/>
              </w:rPr>
              <w:t>1xFull-time, 1xPart-time</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23A824E" w14:textId="2D7B9139"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£25,935</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A59E42" w14:textId="787F0541"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£2,161</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11B54576" w14:textId="3BF98EBE" w:rsidR="00DF6B0B" w:rsidRPr="008868C0" w:rsidRDefault="00DF6B0B" w:rsidP="00DF6B0B">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38.0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72368087" w14:textId="6FE5D9E0" w:rsidR="00DF6B0B" w:rsidRPr="008868C0" w:rsidRDefault="00DF6B0B" w:rsidP="00DF6B0B">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46.3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EDB1E1" w14:textId="5FE451D2"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CCDE1E0" w14:textId="5523D169"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DF6B0B" w:rsidRPr="008868C0" w14:paraId="763571BF"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0951C645" w14:textId="77777777" w:rsidR="00DF6B0B" w:rsidRPr="008868C0" w:rsidRDefault="00DF6B0B" w:rsidP="00DF6B0B">
            <w:pPr>
              <w:rPr>
                <w:rFonts w:asciiTheme="minorHAnsi" w:hAnsiTheme="minorHAnsi" w:cstheme="minorHAnsi"/>
                <w:color w:val="000000"/>
                <w:sz w:val="22"/>
                <w:szCs w:val="22"/>
              </w:rPr>
            </w:pPr>
            <w:r w:rsidRPr="008868C0">
              <w:rPr>
                <w:rFonts w:asciiTheme="minorHAnsi" w:hAnsiTheme="minorHAnsi" w:cstheme="minorHAnsi"/>
                <w:color w:val="000000"/>
                <w:sz w:val="22"/>
                <w:szCs w:val="22"/>
              </w:rPr>
              <w:t>Two working adults</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2FFD6A" w14:textId="5A25871A"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£34,580</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91995C3" w14:textId="6CBCE81A"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£2,882</w:t>
            </w:r>
          </w:p>
        </w:tc>
        <w:tc>
          <w:tcPr>
            <w:tcW w:w="536" w:type="pct"/>
            <w:tcBorders>
              <w:top w:val="single" w:sz="4" w:space="0" w:color="auto"/>
              <w:left w:val="single" w:sz="4" w:space="0" w:color="auto"/>
              <w:bottom w:val="single" w:sz="4" w:space="0" w:color="auto"/>
              <w:right w:val="single" w:sz="4" w:space="0" w:color="auto"/>
            </w:tcBorders>
            <w:shd w:val="clear" w:color="000000" w:fill="FFEB9C"/>
            <w:noWrap/>
            <w:vAlign w:val="bottom"/>
          </w:tcPr>
          <w:p w14:paraId="759333E7" w14:textId="262130B9" w:rsidR="00DF6B0B" w:rsidRPr="008868C0" w:rsidRDefault="00DF6B0B" w:rsidP="00DF6B0B">
            <w:pPr>
              <w:jc w:val="center"/>
              <w:rPr>
                <w:rFonts w:asciiTheme="minorHAnsi" w:hAnsiTheme="minorHAnsi" w:cstheme="minorHAnsi"/>
                <w:color w:val="006100"/>
                <w:sz w:val="22"/>
                <w:szCs w:val="22"/>
              </w:rPr>
            </w:pPr>
            <w:r w:rsidRPr="008868C0">
              <w:rPr>
                <w:rFonts w:asciiTheme="minorHAnsi" w:hAnsiTheme="minorHAnsi" w:cstheme="minorHAnsi"/>
                <w:color w:val="9C5700"/>
                <w:sz w:val="22"/>
                <w:szCs w:val="22"/>
              </w:rPr>
              <w:t xml:space="preserve">28.5 </w:t>
            </w:r>
          </w:p>
        </w:tc>
        <w:tc>
          <w:tcPr>
            <w:tcW w:w="663" w:type="pct"/>
            <w:tcBorders>
              <w:top w:val="single" w:sz="4" w:space="0" w:color="auto"/>
              <w:left w:val="single" w:sz="4" w:space="0" w:color="auto"/>
              <w:bottom w:val="single" w:sz="4" w:space="0" w:color="auto"/>
              <w:right w:val="single" w:sz="4" w:space="0" w:color="auto"/>
            </w:tcBorders>
            <w:shd w:val="clear" w:color="000000" w:fill="FFEB9C"/>
            <w:noWrap/>
            <w:vAlign w:val="bottom"/>
          </w:tcPr>
          <w:p w14:paraId="2B3B0B7F" w14:textId="6256E5AC" w:rsidR="00DF6B0B" w:rsidRPr="008868C0" w:rsidRDefault="00DF6B0B" w:rsidP="00DF6B0B">
            <w:pPr>
              <w:jc w:val="center"/>
              <w:rPr>
                <w:rFonts w:asciiTheme="minorHAnsi" w:hAnsiTheme="minorHAnsi" w:cstheme="minorHAnsi"/>
                <w:color w:val="006100"/>
                <w:sz w:val="22"/>
                <w:szCs w:val="22"/>
              </w:rPr>
            </w:pPr>
            <w:r w:rsidRPr="008868C0">
              <w:rPr>
                <w:rFonts w:asciiTheme="minorHAnsi" w:hAnsiTheme="minorHAnsi" w:cstheme="minorHAnsi"/>
                <w:color w:val="9C5700"/>
                <w:sz w:val="22"/>
                <w:szCs w:val="22"/>
              </w:rPr>
              <w:t xml:space="preserve">34.7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34D43E" w14:textId="3AB5E7BA"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BEFE7A" w14:textId="6F87A827" w:rsidR="00DF6B0B" w:rsidRPr="008868C0" w:rsidRDefault="00DF6B0B" w:rsidP="00DF6B0B">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1F3609" w:rsidRPr="008868C0" w14:paraId="3FC27451" w14:textId="77777777" w:rsidTr="00804487">
        <w:tc>
          <w:tcPr>
            <w:tcW w:w="1433" w:type="pct"/>
            <w:shd w:val="clear" w:color="auto" w:fill="auto"/>
            <w:noWrap/>
            <w:vAlign w:val="center"/>
          </w:tcPr>
          <w:p w14:paraId="7B59AE16" w14:textId="77777777" w:rsidR="001F3609" w:rsidRPr="008868C0" w:rsidRDefault="001F3609" w:rsidP="001F3609">
            <w:pPr>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Age 21 and 22</w:t>
            </w:r>
          </w:p>
        </w:tc>
        <w:tc>
          <w:tcPr>
            <w:tcW w:w="724" w:type="pct"/>
            <w:shd w:val="clear" w:color="auto" w:fill="auto"/>
            <w:noWrap/>
          </w:tcPr>
          <w:p w14:paraId="3A786C04"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725" w:type="pct"/>
            <w:shd w:val="clear" w:color="auto" w:fill="auto"/>
            <w:noWrap/>
          </w:tcPr>
          <w:p w14:paraId="38D4B031"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36" w:type="pct"/>
            <w:shd w:val="clear" w:color="auto" w:fill="auto"/>
            <w:noWrap/>
          </w:tcPr>
          <w:p w14:paraId="5278205D" w14:textId="77777777" w:rsidR="001F3609" w:rsidRPr="008868C0" w:rsidRDefault="001F3609" w:rsidP="001F3609">
            <w:pPr>
              <w:jc w:val="center"/>
              <w:rPr>
                <w:rFonts w:asciiTheme="minorHAnsi" w:hAnsiTheme="minorHAnsi" w:cstheme="minorHAnsi"/>
                <w:color w:val="006100"/>
                <w:sz w:val="22"/>
                <w:szCs w:val="22"/>
              </w:rPr>
            </w:pPr>
            <w:r w:rsidRPr="008868C0">
              <w:rPr>
                <w:rFonts w:asciiTheme="minorHAnsi" w:hAnsiTheme="minorHAnsi" w:cstheme="minorHAnsi"/>
                <w:color w:val="000000"/>
                <w:sz w:val="22"/>
                <w:szCs w:val="22"/>
              </w:rPr>
              <w:t>-</w:t>
            </w:r>
          </w:p>
        </w:tc>
        <w:tc>
          <w:tcPr>
            <w:tcW w:w="663" w:type="pct"/>
            <w:shd w:val="clear" w:color="auto" w:fill="auto"/>
            <w:noWrap/>
          </w:tcPr>
          <w:p w14:paraId="657E8472" w14:textId="77777777" w:rsidR="001F3609" w:rsidRPr="008868C0" w:rsidRDefault="001F3609" w:rsidP="001F3609">
            <w:pPr>
              <w:jc w:val="center"/>
              <w:rPr>
                <w:rFonts w:asciiTheme="minorHAnsi" w:hAnsiTheme="minorHAnsi" w:cstheme="minorHAnsi"/>
                <w:color w:val="9C5700"/>
                <w:sz w:val="22"/>
                <w:szCs w:val="22"/>
              </w:rPr>
            </w:pPr>
            <w:r w:rsidRPr="008868C0">
              <w:rPr>
                <w:rFonts w:asciiTheme="minorHAnsi" w:hAnsiTheme="minorHAnsi" w:cstheme="minorHAnsi"/>
                <w:color w:val="000000"/>
                <w:sz w:val="22"/>
                <w:szCs w:val="22"/>
              </w:rPr>
              <w:t>-</w:t>
            </w:r>
          </w:p>
        </w:tc>
        <w:tc>
          <w:tcPr>
            <w:tcW w:w="409" w:type="pct"/>
            <w:shd w:val="clear" w:color="auto" w:fill="auto"/>
            <w:noWrap/>
          </w:tcPr>
          <w:p w14:paraId="41AC0280"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c>
          <w:tcPr>
            <w:tcW w:w="510" w:type="pct"/>
            <w:shd w:val="clear" w:color="auto" w:fill="auto"/>
            <w:noWrap/>
          </w:tcPr>
          <w:p w14:paraId="7EE8B05A" w14:textId="77777777" w:rsidR="001F3609" w:rsidRPr="008868C0" w:rsidRDefault="001F3609" w:rsidP="001F3609">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w:t>
            </w:r>
          </w:p>
        </w:tc>
      </w:tr>
      <w:tr w:rsidR="00991D96" w:rsidRPr="008868C0" w14:paraId="4B3588E7"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21F51893" w14:textId="77777777" w:rsidR="00991D96" w:rsidRPr="008868C0" w:rsidRDefault="00991D96" w:rsidP="00991D96">
            <w:pPr>
              <w:rPr>
                <w:rFonts w:asciiTheme="minorHAnsi" w:hAnsiTheme="minorHAnsi" w:cstheme="minorHAnsi"/>
                <w:color w:val="000000"/>
                <w:sz w:val="22"/>
                <w:szCs w:val="22"/>
              </w:rPr>
            </w:pPr>
            <w:r w:rsidRPr="008868C0">
              <w:rPr>
                <w:rFonts w:asciiTheme="minorHAnsi" w:hAnsiTheme="minorHAnsi" w:cstheme="minorHAnsi"/>
                <w:color w:val="000000"/>
                <w:sz w:val="22"/>
                <w:szCs w:val="22"/>
              </w:rPr>
              <w:t xml:space="preserve">Single household </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BC8E60" w14:textId="4AF4A153"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£16,708</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AEE3F3" w14:textId="25DDC1E6"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£1,392</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1E6BAA69" w14:textId="476458BD" w:rsidR="00991D96" w:rsidRPr="008868C0" w:rsidRDefault="00991D96" w:rsidP="00991D96">
            <w:pPr>
              <w:jc w:val="center"/>
              <w:rPr>
                <w:rFonts w:asciiTheme="minorHAnsi" w:hAnsiTheme="minorHAnsi" w:cstheme="minorHAnsi"/>
                <w:color w:val="9C0006"/>
                <w:sz w:val="22"/>
                <w:szCs w:val="22"/>
              </w:rPr>
            </w:pPr>
            <w:r w:rsidRPr="008868C0">
              <w:rPr>
                <w:rFonts w:asciiTheme="minorHAnsi" w:hAnsiTheme="minorHAnsi" w:cstheme="minorHAnsi"/>
                <w:color w:val="9C0006"/>
                <w:sz w:val="22"/>
                <w:szCs w:val="22"/>
              </w:rPr>
              <w:t xml:space="preserve">59.0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23753C69" w14:textId="6FAD2FBC" w:rsidR="00991D96" w:rsidRPr="008868C0" w:rsidRDefault="00991D96" w:rsidP="00991D96">
            <w:pPr>
              <w:jc w:val="center"/>
              <w:rPr>
                <w:rFonts w:asciiTheme="minorHAnsi" w:hAnsiTheme="minorHAnsi" w:cstheme="minorHAnsi"/>
                <w:color w:val="9C0006"/>
                <w:sz w:val="22"/>
                <w:szCs w:val="22"/>
              </w:rPr>
            </w:pPr>
            <w:r w:rsidRPr="008868C0">
              <w:rPr>
                <w:rFonts w:asciiTheme="minorHAnsi" w:hAnsiTheme="minorHAnsi" w:cstheme="minorHAnsi"/>
                <w:color w:val="9C0006"/>
                <w:sz w:val="22"/>
                <w:szCs w:val="22"/>
              </w:rPr>
              <w:t xml:space="preserve">71.9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9B5FCF" w14:textId="620D40C5"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AB775F8" w14:textId="317AC0F9"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991D96" w:rsidRPr="008868C0" w14:paraId="04760410"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5FD1EFA4" w14:textId="77777777" w:rsidR="00991D96" w:rsidRPr="008868C0" w:rsidRDefault="00991D96" w:rsidP="00991D96">
            <w:pPr>
              <w:rPr>
                <w:rFonts w:asciiTheme="minorHAnsi" w:hAnsiTheme="minorHAnsi" w:cstheme="minorHAnsi"/>
                <w:color w:val="000000"/>
                <w:sz w:val="22"/>
                <w:szCs w:val="22"/>
              </w:rPr>
            </w:pPr>
            <w:r w:rsidRPr="008868C0">
              <w:rPr>
                <w:rFonts w:asciiTheme="minorHAnsi" w:hAnsiTheme="minorHAnsi" w:cstheme="minorHAnsi"/>
                <w:color w:val="000000"/>
                <w:sz w:val="22"/>
                <w:szCs w:val="22"/>
              </w:rPr>
              <w:t>1xFull-time, 1xPart-time</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3E34BBC" w14:textId="4D49F084"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£25,061</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1DD2705" w14:textId="289CCC8D"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£2,088</w:t>
            </w:r>
          </w:p>
        </w:tc>
        <w:tc>
          <w:tcPr>
            <w:tcW w:w="536"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6C2E9560" w14:textId="225FF379" w:rsidR="00991D96" w:rsidRPr="008868C0" w:rsidRDefault="00991D96" w:rsidP="00991D96">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39.3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5225644F" w14:textId="560C2FEA" w:rsidR="00991D96" w:rsidRPr="008868C0" w:rsidRDefault="00991D96" w:rsidP="00991D96">
            <w:pPr>
              <w:jc w:val="center"/>
              <w:rPr>
                <w:rFonts w:asciiTheme="minorHAnsi" w:hAnsiTheme="minorHAnsi" w:cstheme="minorHAnsi"/>
                <w:color w:val="9C5700"/>
                <w:sz w:val="22"/>
                <w:szCs w:val="22"/>
              </w:rPr>
            </w:pPr>
            <w:r w:rsidRPr="008868C0">
              <w:rPr>
                <w:rFonts w:asciiTheme="minorHAnsi" w:hAnsiTheme="minorHAnsi" w:cstheme="minorHAnsi"/>
                <w:color w:val="9C0006"/>
                <w:sz w:val="22"/>
                <w:szCs w:val="22"/>
              </w:rPr>
              <w:t xml:space="preserve">47.9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85FBD8" w14:textId="2C96FE5F"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1B82CE" w14:textId="37A95E99"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r w:rsidR="00991D96" w:rsidRPr="008868C0" w14:paraId="264F9C53" w14:textId="77777777" w:rsidTr="00991D96">
        <w:tc>
          <w:tcPr>
            <w:tcW w:w="1433" w:type="pct"/>
            <w:tcBorders>
              <w:top w:val="single" w:sz="4" w:space="0" w:color="auto"/>
              <w:bottom w:val="single" w:sz="4" w:space="0" w:color="auto"/>
              <w:right w:val="single" w:sz="4" w:space="0" w:color="auto"/>
            </w:tcBorders>
            <w:shd w:val="clear" w:color="auto" w:fill="auto"/>
            <w:noWrap/>
            <w:vAlign w:val="center"/>
            <w:hideMark/>
          </w:tcPr>
          <w:p w14:paraId="3E868A84" w14:textId="77777777" w:rsidR="00991D96" w:rsidRPr="008868C0" w:rsidRDefault="00991D96" w:rsidP="00991D96">
            <w:pPr>
              <w:rPr>
                <w:rFonts w:asciiTheme="minorHAnsi" w:hAnsiTheme="minorHAnsi" w:cstheme="minorHAnsi"/>
                <w:color w:val="000000"/>
                <w:sz w:val="22"/>
                <w:szCs w:val="22"/>
              </w:rPr>
            </w:pPr>
            <w:r w:rsidRPr="008868C0">
              <w:rPr>
                <w:rFonts w:asciiTheme="minorHAnsi" w:hAnsiTheme="minorHAnsi" w:cstheme="minorHAnsi"/>
                <w:color w:val="000000"/>
                <w:sz w:val="22"/>
                <w:szCs w:val="22"/>
              </w:rPr>
              <w:t>Two working adults</w:t>
            </w:r>
          </w:p>
        </w:tc>
        <w:tc>
          <w:tcPr>
            <w:tcW w:w="72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A7CC657" w14:textId="779EF67C"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£33,415</w:t>
            </w:r>
          </w:p>
        </w:tc>
        <w:tc>
          <w:tcPr>
            <w:tcW w:w="72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D1D006" w14:textId="2862EA42"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£2,785</w:t>
            </w:r>
          </w:p>
        </w:tc>
        <w:tc>
          <w:tcPr>
            <w:tcW w:w="536" w:type="pct"/>
            <w:tcBorders>
              <w:top w:val="single" w:sz="4" w:space="0" w:color="auto"/>
              <w:left w:val="single" w:sz="4" w:space="0" w:color="auto"/>
              <w:bottom w:val="single" w:sz="4" w:space="0" w:color="auto"/>
              <w:right w:val="single" w:sz="4" w:space="0" w:color="auto"/>
            </w:tcBorders>
            <w:shd w:val="clear" w:color="000000" w:fill="FFEB9C"/>
            <w:noWrap/>
            <w:vAlign w:val="bottom"/>
          </w:tcPr>
          <w:p w14:paraId="1F26368C" w14:textId="75C1BF83" w:rsidR="00991D96" w:rsidRPr="008868C0" w:rsidRDefault="00991D96" w:rsidP="00991D96">
            <w:pPr>
              <w:jc w:val="center"/>
              <w:rPr>
                <w:rFonts w:asciiTheme="minorHAnsi" w:hAnsiTheme="minorHAnsi" w:cstheme="minorHAnsi"/>
                <w:color w:val="006100"/>
                <w:sz w:val="22"/>
                <w:szCs w:val="22"/>
              </w:rPr>
            </w:pPr>
            <w:r w:rsidRPr="008868C0">
              <w:rPr>
                <w:rFonts w:asciiTheme="minorHAnsi" w:hAnsiTheme="minorHAnsi" w:cstheme="minorHAnsi"/>
                <w:color w:val="9C5700"/>
                <w:sz w:val="22"/>
                <w:szCs w:val="22"/>
              </w:rPr>
              <w:t xml:space="preserve">29.5 </w:t>
            </w:r>
          </w:p>
        </w:tc>
        <w:tc>
          <w:tcPr>
            <w:tcW w:w="663" w:type="pct"/>
            <w:tcBorders>
              <w:top w:val="single" w:sz="4" w:space="0" w:color="auto"/>
              <w:left w:val="single" w:sz="4" w:space="0" w:color="auto"/>
              <w:bottom w:val="single" w:sz="4" w:space="0" w:color="auto"/>
              <w:right w:val="single" w:sz="4" w:space="0" w:color="auto"/>
            </w:tcBorders>
            <w:shd w:val="clear" w:color="000000" w:fill="FFC7CE"/>
            <w:noWrap/>
            <w:vAlign w:val="bottom"/>
          </w:tcPr>
          <w:p w14:paraId="18074D76" w14:textId="24DD071E" w:rsidR="00991D96" w:rsidRPr="008868C0" w:rsidRDefault="00991D96" w:rsidP="00991D96">
            <w:pPr>
              <w:jc w:val="center"/>
              <w:rPr>
                <w:rFonts w:asciiTheme="minorHAnsi" w:hAnsiTheme="minorHAnsi" w:cstheme="minorHAnsi"/>
                <w:color w:val="006100"/>
                <w:sz w:val="22"/>
                <w:szCs w:val="22"/>
              </w:rPr>
            </w:pPr>
            <w:r w:rsidRPr="008868C0">
              <w:rPr>
                <w:rFonts w:asciiTheme="minorHAnsi" w:hAnsiTheme="minorHAnsi" w:cstheme="minorHAnsi"/>
                <w:color w:val="9C0006"/>
                <w:sz w:val="22"/>
                <w:szCs w:val="22"/>
              </w:rPr>
              <w:t xml:space="preserve">35.9 </w:t>
            </w:r>
          </w:p>
        </w:tc>
        <w:tc>
          <w:tcPr>
            <w:tcW w:w="40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B336EF9" w14:textId="4E66CD8F"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£821</w:t>
            </w:r>
          </w:p>
        </w:tc>
        <w:tc>
          <w:tcPr>
            <w:tcW w:w="510"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F352EC2" w14:textId="58E8C19C" w:rsidR="00991D96" w:rsidRPr="008868C0" w:rsidRDefault="00991D96" w:rsidP="00991D96">
            <w:pPr>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£1,001</w:t>
            </w:r>
          </w:p>
        </w:tc>
      </w:tr>
    </w:tbl>
    <w:p w14:paraId="572CD971" w14:textId="77777777" w:rsidR="001367E0" w:rsidRPr="008868C0" w:rsidRDefault="001367E0" w:rsidP="001367E0">
      <w:pPr>
        <w:rPr>
          <w:rFonts w:asciiTheme="minorHAnsi" w:hAnsiTheme="minorHAnsi" w:cstheme="minorHAnsi"/>
          <w:lang w:val="en-US"/>
        </w:rPr>
      </w:pPr>
      <w:r w:rsidRPr="008868C0">
        <w:rPr>
          <w:rFonts w:asciiTheme="minorHAnsi" w:hAnsiTheme="minorHAnsi" w:cstheme="minorHAnsi"/>
          <w:b/>
          <w:bCs/>
          <w:lang w:val="en-US"/>
        </w:rPr>
        <w:t>Key</w:t>
      </w:r>
    </w:p>
    <w:tbl>
      <w:tblPr>
        <w:tblW w:w="5949" w:type="dxa"/>
        <w:tblLook w:val="04A0" w:firstRow="1" w:lastRow="0" w:firstColumn="1" w:lastColumn="0" w:noHBand="0" w:noVBand="1"/>
        <w:tblCaption w:val="key to table 3.13"/>
        <w:tblDescription w:val="colour coded key"/>
      </w:tblPr>
      <w:tblGrid>
        <w:gridCol w:w="988"/>
        <w:gridCol w:w="4961"/>
      </w:tblGrid>
      <w:tr w:rsidR="001367E0" w:rsidRPr="008868C0" w14:paraId="6A031C4E" w14:textId="77777777" w:rsidTr="001F3609">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FEC7CE"/>
            <w:noWrap/>
            <w:vAlign w:val="bottom"/>
            <w:hideMark/>
          </w:tcPr>
          <w:p w14:paraId="6E9EB437" w14:textId="77777777" w:rsidR="001367E0" w:rsidRPr="008868C0" w:rsidRDefault="001367E0" w:rsidP="001F3609">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 </w:t>
            </w:r>
          </w:p>
        </w:tc>
        <w:tc>
          <w:tcPr>
            <w:tcW w:w="4961" w:type="dxa"/>
            <w:tcBorders>
              <w:top w:val="single" w:sz="8" w:space="0" w:color="006666"/>
              <w:left w:val="single" w:sz="4" w:space="0" w:color="000000" w:themeColor="text1"/>
              <w:bottom w:val="single" w:sz="8" w:space="0" w:color="006666"/>
              <w:right w:val="single" w:sz="8" w:space="0" w:color="006666"/>
            </w:tcBorders>
            <w:shd w:val="clear" w:color="auto" w:fill="auto"/>
            <w:noWrap/>
            <w:vAlign w:val="center"/>
            <w:hideMark/>
          </w:tcPr>
          <w:p w14:paraId="59749EF6" w14:textId="77777777" w:rsidR="001367E0" w:rsidRPr="008868C0" w:rsidRDefault="001367E0" w:rsidP="001F3609">
            <w:pPr>
              <w:spacing w:before="20" w:after="20"/>
              <w:rPr>
                <w:rFonts w:asciiTheme="minorHAnsi" w:hAnsiTheme="minorHAnsi" w:cstheme="minorHAnsi"/>
                <w:color w:val="000000"/>
                <w:sz w:val="22"/>
                <w:szCs w:val="22"/>
              </w:rPr>
            </w:pPr>
            <w:r w:rsidRPr="008868C0">
              <w:rPr>
                <w:rFonts w:asciiTheme="minorHAnsi" w:hAnsiTheme="minorHAnsi" w:cstheme="minorHAnsi"/>
                <w:color w:val="000000" w:themeColor="text1"/>
                <w:sz w:val="22"/>
                <w:szCs w:val="22"/>
              </w:rPr>
              <w:t xml:space="preserve">More than 35% of income spent on rent </w:t>
            </w:r>
          </w:p>
        </w:tc>
      </w:tr>
      <w:tr w:rsidR="001367E0" w:rsidRPr="008868C0" w14:paraId="3E297334" w14:textId="77777777" w:rsidTr="001F3609">
        <w:tc>
          <w:tcPr>
            <w:tcW w:w="98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EEAA0"/>
            <w:noWrap/>
            <w:vAlign w:val="bottom"/>
            <w:hideMark/>
          </w:tcPr>
          <w:p w14:paraId="1461CD7B" w14:textId="77777777" w:rsidR="001367E0" w:rsidRPr="008868C0" w:rsidRDefault="001367E0" w:rsidP="001F3609">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 </w:t>
            </w:r>
          </w:p>
        </w:tc>
        <w:tc>
          <w:tcPr>
            <w:tcW w:w="4961" w:type="dxa"/>
            <w:tcBorders>
              <w:top w:val="nil"/>
              <w:left w:val="single" w:sz="4" w:space="0" w:color="000000" w:themeColor="text1"/>
              <w:bottom w:val="single" w:sz="8" w:space="0" w:color="006666"/>
              <w:right w:val="single" w:sz="8" w:space="0" w:color="006666"/>
            </w:tcBorders>
            <w:shd w:val="clear" w:color="auto" w:fill="auto"/>
            <w:noWrap/>
            <w:vAlign w:val="center"/>
            <w:hideMark/>
          </w:tcPr>
          <w:p w14:paraId="0714A5CE" w14:textId="77777777" w:rsidR="001367E0" w:rsidRPr="008868C0" w:rsidRDefault="001367E0" w:rsidP="001F3609">
            <w:pPr>
              <w:spacing w:before="20" w:after="20"/>
              <w:rPr>
                <w:rFonts w:asciiTheme="minorHAnsi" w:hAnsiTheme="minorHAnsi" w:cstheme="minorHAnsi"/>
                <w:color w:val="000000"/>
                <w:sz w:val="22"/>
                <w:szCs w:val="22"/>
              </w:rPr>
            </w:pPr>
            <w:r w:rsidRPr="008868C0">
              <w:rPr>
                <w:rFonts w:asciiTheme="minorHAnsi" w:hAnsiTheme="minorHAnsi" w:cstheme="minorHAnsi"/>
                <w:color w:val="000000" w:themeColor="text1"/>
                <w:sz w:val="22"/>
                <w:szCs w:val="22"/>
              </w:rPr>
              <w:t>Between 25% and 35% of income spent on rent</w:t>
            </w:r>
          </w:p>
        </w:tc>
      </w:tr>
      <w:tr w:rsidR="001367E0" w:rsidRPr="008868C0" w14:paraId="316BF092" w14:textId="77777777" w:rsidTr="001F3609">
        <w:tc>
          <w:tcPr>
            <w:tcW w:w="988" w:type="dxa"/>
            <w:tcBorders>
              <w:top w:val="single" w:sz="4" w:space="0" w:color="000000" w:themeColor="text1"/>
              <w:left w:val="single" w:sz="8" w:space="0" w:color="006666"/>
              <w:bottom w:val="single" w:sz="8" w:space="0" w:color="006666"/>
              <w:right w:val="single" w:sz="8" w:space="0" w:color="006666"/>
            </w:tcBorders>
            <w:shd w:val="clear" w:color="000000" w:fill="C6EFCE"/>
            <w:noWrap/>
            <w:vAlign w:val="bottom"/>
            <w:hideMark/>
          </w:tcPr>
          <w:p w14:paraId="5735618A" w14:textId="77777777" w:rsidR="001367E0" w:rsidRPr="008868C0" w:rsidRDefault="001367E0" w:rsidP="001F3609">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 </w:t>
            </w:r>
          </w:p>
        </w:tc>
        <w:tc>
          <w:tcPr>
            <w:tcW w:w="4961" w:type="dxa"/>
            <w:tcBorders>
              <w:top w:val="nil"/>
              <w:left w:val="nil"/>
              <w:bottom w:val="single" w:sz="8" w:space="0" w:color="006666"/>
              <w:right w:val="single" w:sz="8" w:space="0" w:color="006666"/>
            </w:tcBorders>
            <w:shd w:val="clear" w:color="auto" w:fill="auto"/>
            <w:noWrap/>
            <w:vAlign w:val="center"/>
            <w:hideMark/>
          </w:tcPr>
          <w:p w14:paraId="35EBC832" w14:textId="4B14F915" w:rsidR="001367E0" w:rsidRPr="008868C0" w:rsidRDefault="001367E0" w:rsidP="001F3609">
            <w:pPr>
              <w:spacing w:before="20" w:after="20"/>
              <w:rPr>
                <w:rFonts w:asciiTheme="minorHAnsi" w:hAnsiTheme="minorHAnsi" w:cstheme="minorHAnsi"/>
                <w:color w:val="000000"/>
                <w:sz w:val="22"/>
                <w:szCs w:val="22"/>
              </w:rPr>
            </w:pPr>
            <w:r w:rsidRPr="008868C0">
              <w:rPr>
                <w:rFonts w:asciiTheme="minorHAnsi" w:hAnsiTheme="minorHAnsi" w:cstheme="minorHAnsi"/>
                <w:color w:val="000000" w:themeColor="text1"/>
                <w:sz w:val="22"/>
                <w:szCs w:val="22"/>
              </w:rPr>
              <w:t>Less than 25% of income spent on rent</w:t>
            </w:r>
          </w:p>
        </w:tc>
      </w:tr>
    </w:tbl>
    <w:p w14:paraId="18634F52" w14:textId="77777777" w:rsidR="00CE1BDB" w:rsidRPr="008868C0" w:rsidRDefault="00CE1BDB" w:rsidP="00CE1BDB">
      <w:pPr>
        <w:rPr>
          <w:rFonts w:asciiTheme="minorHAnsi" w:hAnsiTheme="minorHAnsi" w:cstheme="minorHAnsi"/>
          <w:highlight w:val="yellow"/>
          <w:lang w:eastAsia="en-US"/>
        </w:rPr>
        <w:sectPr w:rsidR="00CE1BDB" w:rsidRPr="008868C0" w:rsidSect="00B22B34">
          <w:pgSz w:w="11900" w:h="16840"/>
          <w:pgMar w:top="1440" w:right="1276" w:bottom="1440" w:left="1440" w:header="708" w:footer="708" w:gutter="0"/>
          <w:cols w:space="708"/>
          <w:docGrid w:linePitch="360"/>
        </w:sectPr>
      </w:pPr>
    </w:p>
    <w:p w14:paraId="34E6C578" w14:textId="0C433F4C" w:rsidR="00CE1BDB" w:rsidRPr="008868C0" w:rsidRDefault="00CE1BDB" w:rsidP="006D6D8F">
      <w:pPr>
        <w:pStyle w:val="Tableheading1"/>
        <w:spacing w:before="0" w:after="0"/>
        <w:rPr>
          <w:rFonts w:asciiTheme="minorHAnsi" w:hAnsiTheme="minorHAnsi" w:cstheme="minorHAnsi"/>
          <w:szCs w:val="22"/>
        </w:rPr>
      </w:pPr>
      <w:bookmarkStart w:id="334" w:name="_Toc146126559"/>
      <w:r w:rsidRPr="008868C0">
        <w:rPr>
          <w:rFonts w:asciiTheme="minorHAnsi" w:hAnsiTheme="minorHAnsi" w:cstheme="minorHAnsi"/>
          <w:szCs w:val="22"/>
        </w:rPr>
        <w:lastRenderedPageBreak/>
        <w:t>Table 3.1</w:t>
      </w:r>
      <w:r w:rsidR="000326AA" w:rsidRPr="008868C0">
        <w:rPr>
          <w:rFonts w:asciiTheme="minorHAnsi" w:hAnsiTheme="minorHAnsi" w:cstheme="minorHAnsi"/>
          <w:szCs w:val="22"/>
        </w:rPr>
        <w:t>5</w:t>
      </w:r>
      <w:r w:rsidRPr="008868C0">
        <w:rPr>
          <w:rFonts w:asciiTheme="minorHAnsi" w:hAnsiTheme="minorHAnsi" w:cstheme="minorHAnsi"/>
          <w:szCs w:val="22"/>
        </w:rPr>
        <w:tab/>
        <w:t xml:space="preserve">Incomes of households, selected key workers and households on minimum/living wage and open market </w:t>
      </w:r>
      <w:proofErr w:type="gramStart"/>
      <w:r w:rsidRPr="008868C0">
        <w:rPr>
          <w:rFonts w:asciiTheme="minorHAnsi" w:hAnsiTheme="minorHAnsi" w:cstheme="minorHAnsi"/>
          <w:szCs w:val="22"/>
        </w:rPr>
        <w:t>prices</w:t>
      </w:r>
      <w:bookmarkEnd w:id="334"/>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Caption w:val="Table 3.14"/>
        <w:tblDescription w:val="Incomes of households, selected key workers and households on minimum/living wage and open market prices"/>
      </w:tblPr>
      <w:tblGrid>
        <w:gridCol w:w="3258"/>
        <w:gridCol w:w="1305"/>
        <w:gridCol w:w="982"/>
        <w:gridCol w:w="968"/>
        <w:gridCol w:w="965"/>
        <w:gridCol w:w="1109"/>
        <w:gridCol w:w="1106"/>
        <w:gridCol w:w="965"/>
        <w:gridCol w:w="1106"/>
        <w:gridCol w:w="1112"/>
        <w:gridCol w:w="1236"/>
      </w:tblGrid>
      <w:tr w:rsidR="00534296" w:rsidRPr="008A3090" w14:paraId="2ED3DFB6" w14:textId="77777777" w:rsidTr="003807EC">
        <w:tc>
          <w:tcPr>
            <w:tcW w:w="1154" w:type="pct"/>
            <w:tcBorders>
              <w:right w:val="nil"/>
            </w:tcBorders>
            <w:shd w:val="clear" w:color="000000" w:fill="0A5958"/>
            <w:vAlign w:val="bottom"/>
            <w:hideMark/>
          </w:tcPr>
          <w:p w14:paraId="443E87A4" w14:textId="77777777" w:rsidR="00742152" w:rsidRPr="008A3090" w:rsidRDefault="00742152" w:rsidP="008A3090">
            <w:pP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Property Prices</w:t>
            </w:r>
          </w:p>
        </w:tc>
        <w:tc>
          <w:tcPr>
            <w:tcW w:w="809" w:type="pct"/>
            <w:gridSpan w:val="2"/>
            <w:tcBorders>
              <w:left w:val="nil"/>
            </w:tcBorders>
            <w:shd w:val="clear" w:color="000000" w:fill="0A5958"/>
            <w:vAlign w:val="bottom"/>
          </w:tcPr>
          <w:p w14:paraId="7D1C31CC" w14:textId="29F8AE2C" w:rsidR="00742152" w:rsidRPr="008A3090" w:rsidRDefault="00742152" w:rsidP="008A3090">
            <w:pPr>
              <w:jc w:val="center"/>
              <w:rPr>
                <w:rFonts w:asciiTheme="minorHAnsi" w:hAnsiTheme="minorHAnsi" w:cstheme="minorHAnsi"/>
                <w:b/>
                <w:bCs/>
                <w:color w:val="FFFFFF"/>
                <w:sz w:val="18"/>
                <w:szCs w:val="18"/>
              </w:rPr>
            </w:pPr>
          </w:p>
        </w:tc>
        <w:tc>
          <w:tcPr>
            <w:tcW w:w="343" w:type="pct"/>
            <w:tcBorders>
              <w:bottom w:val="single" w:sz="4" w:space="0" w:color="auto"/>
            </w:tcBorders>
            <w:shd w:val="clear" w:color="000000" w:fill="0A5958"/>
            <w:tcMar>
              <w:left w:w="0" w:type="dxa"/>
              <w:right w:w="0" w:type="dxa"/>
            </w:tcMar>
            <w:vAlign w:val="bottom"/>
            <w:hideMark/>
          </w:tcPr>
          <w:p w14:paraId="3DAF59D8" w14:textId="77777777" w:rsidR="00742152" w:rsidRPr="008A3090" w:rsidRDefault="00742152" w:rsidP="008A3090">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LQ</w:t>
            </w:r>
          </w:p>
        </w:tc>
        <w:tc>
          <w:tcPr>
            <w:tcW w:w="342" w:type="pct"/>
            <w:tcBorders>
              <w:bottom w:val="single" w:sz="4" w:space="0" w:color="auto"/>
            </w:tcBorders>
            <w:shd w:val="clear" w:color="000000" w:fill="0A5958"/>
            <w:tcMar>
              <w:left w:w="0" w:type="dxa"/>
              <w:right w:w="0" w:type="dxa"/>
            </w:tcMar>
            <w:vAlign w:val="bottom"/>
            <w:hideMark/>
          </w:tcPr>
          <w:p w14:paraId="0B167B54" w14:textId="77777777" w:rsidR="00742152" w:rsidRPr="008A3090" w:rsidRDefault="00742152" w:rsidP="008A3090">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Median</w:t>
            </w:r>
          </w:p>
        </w:tc>
        <w:tc>
          <w:tcPr>
            <w:tcW w:w="393" w:type="pct"/>
            <w:tcBorders>
              <w:bottom w:val="single" w:sz="4" w:space="0" w:color="auto"/>
            </w:tcBorders>
            <w:shd w:val="clear" w:color="000000" w:fill="0A5958"/>
            <w:tcMar>
              <w:left w:w="0" w:type="dxa"/>
              <w:right w:w="0" w:type="dxa"/>
            </w:tcMar>
            <w:vAlign w:val="bottom"/>
            <w:hideMark/>
          </w:tcPr>
          <w:p w14:paraId="78860068" w14:textId="77777777" w:rsidR="00742152" w:rsidRPr="008A3090" w:rsidRDefault="00742152" w:rsidP="008A3090">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Shared ownership (50%)</w:t>
            </w:r>
          </w:p>
        </w:tc>
        <w:tc>
          <w:tcPr>
            <w:tcW w:w="392" w:type="pct"/>
            <w:tcBorders>
              <w:bottom w:val="single" w:sz="4" w:space="0" w:color="auto"/>
            </w:tcBorders>
            <w:shd w:val="clear" w:color="000000" w:fill="0A5958"/>
            <w:tcMar>
              <w:left w:w="0" w:type="dxa"/>
              <w:right w:w="0" w:type="dxa"/>
            </w:tcMar>
            <w:vAlign w:val="bottom"/>
            <w:hideMark/>
          </w:tcPr>
          <w:p w14:paraId="47CA8D24" w14:textId="77777777" w:rsidR="00742152" w:rsidRPr="008A3090" w:rsidRDefault="00742152" w:rsidP="008A3090">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Shared ownership (25%)</w:t>
            </w:r>
          </w:p>
        </w:tc>
        <w:tc>
          <w:tcPr>
            <w:tcW w:w="342" w:type="pct"/>
            <w:tcBorders>
              <w:bottom w:val="single" w:sz="4" w:space="0" w:color="auto"/>
            </w:tcBorders>
            <w:shd w:val="clear" w:color="000000" w:fill="0A5958"/>
            <w:tcMar>
              <w:left w:w="0" w:type="dxa"/>
              <w:right w:w="0" w:type="dxa"/>
            </w:tcMar>
            <w:vAlign w:val="bottom"/>
            <w:hideMark/>
          </w:tcPr>
          <w:p w14:paraId="4095858E" w14:textId="77777777" w:rsidR="00742152" w:rsidRPr="008A3090" w:rsidRDefault="00742152" w:rsidP="008A3090">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Help to buy</w:t>
            </w:r>
          </w:p>
        </w:tc>
        <w:tc>
          <w:tcPr>
            <w:tcW w:w="392" w:type="pct"/>
            <w:tcBorders>
              <w:bottom w:val="single" w:sz="4" w:space="0" w:color="auto"/>
            </w:tcBorders>
            <w:shd w:val="clear" w:color="000000" w:fill="0A5958"/>
            <w:tcMar>
              <w:left w:w="0" w:type="dxa"/>
              <w:right w:w="0" w:type="dxa"/>
            </w:tcMar>
            <w:vAlign w:val="bottom"/>
            <w:hideMark/>
          </w:tcPr>
          <w:p w14:paraId="43316C81" w14:textId="77777777" w:rsidR="00742152" w:rsidRPr="008A3090" w:rsidRDefault="00742152" w:rsidP="008A3090">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Discounted Home Ownership (30%)</w:t>
            </w:r>
          </w:p>
        </w:tc>
        <w:tc>
          <w:tcPr>
            <w:tcW w:w="394" w:type="pct"/>
            <w:tcBorders>
              <w:bottom w:val="single" w:sz="4" w:space="0" w:color="auto"/>
            </w:tcBorders>
            <w:shd w:val="clear" w:color="000000" w:fill="0A5958"/>
            <w:tcMar>
              <w:left w:w="0" w:type="dxa"/>
              <w:right w:w="0" w:type="dxa"/>
            </w:tcMar>
            <w:vAlign w:val="bottom"/>
            <w:hideMark/>
          </w:tcPr>
          <w:p w14:paraId="5A1C7B7C" w14:textId="77777777" w:rsidR="00742152" w:rsidRPr="008A3090" w:rsidRDefault="00742152" w:rsidP="008A3090">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Discounted Home Ownership (25%)</w:t>
            </w:r>
          </w:p>
        </w:tc>
        <w:tc>
          <w:tcPr>
            <w:tcW w:w="439" w:type="pct"/>
            <w:tcBorders>
              <w:bottom w:val="single" w:sz="4" w:space="0" w:color="auto"/>
            </w:tcBorders>
            <w:shd w:val="clear" w:color="000000" w:fill="0A5958"/>
            <w:tcMar>
              <w:left w:w="0" w:type="dxa"/>
              <w:right w:w="0" w:type="dxa"/>
            </w:tcMar>
            <w:vAlign w:val="bottom"/>
            <w:hideMark/>
          </w:tcPr>
          <w:p w14:paraId="11BA3019" w14:textId="77777777" w:rsidR="00742152" w:rsidRPr="008A3090" w:rsidRDefault="00742152" w:rsidP="008A3090">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Discounted Home Ownership (20%)</w:t>
            </w:r>
          </w:p>
        </w:tc>
      </w:tr>
      <w:tr w:rsidR="00534296" w:rsidRPr="008A3090" w14:paraId="140B3E91" w14:textId="77777777" w:rsidTr="003807EC">
        <w:tc>
          <w:tcPr>
            <w:tcW w:w="1154" w:type="pct"/>
            <w:tcBorders>
              <w:right w:val="nil"/>
            </w:tcBorders>
            <w:shd w:val="clear" w:color="auto" w:fill="auto"/>
            <w:hideMark/>
          </w:tcPr>
          <w:p w14:paraId="05324F17" w14:textId="77777777" w:rsidR="00FD115F" w:rsidRPr="008A3090" w:rsidRDefault="00FD115F" w:rsidP="005878D2">
            <w:pPr>
              <w:rPr>
                <w:rFonts w:asciiTheme="minorHAnsi" w:hAnsiTheme="minorHAnsi" w:cstheme="minorHAnsi"/>
                <w:b/>
                <w:bCs/>
                <w:color w:val="000000" w:themeColor="text1"/>
                <w:sz w:val="18"/>
                <w:szCs w:val="18"/>
              </w:rPr>
            </w:pPr>
            <w:r w:rsidRPr="008A3090">
              <w:rPr>
                <w:rFonts w:asciiTheme="minorHAnsi" w:hAnsiTheme="minorHAnsi" w:cstheme="minorHAnsi"/>
                <w:b/>
                <w:bCs/>
                <w:color w:val="000000" w:themeColor="text1"/>
                <w:sz w:val="18"/>
                <w:szCs w:val="18"/>
              </w:rPr>
              <w:t>Price&gt;&gt;</w:t>
            </w:r>
          </w:p>
        </w:tc>
        <w:tc>
          <w:tcPr>
            <w:tcW w:w="809" w:type="pct"/>
            <w:gridSpan w:val="2"/>
            <w:tcBorders>
              <w:left w:val="nil"/>
            </w:tcBorders>
            <w:shd w:val="clear" w:color="auto" w:fill="auto"/>
          </w:tcPr>
          <w:p w14:paraId="113A1E8A" w14:textId="7D1E0EFF" w:rsidR="00FD115F" w:rsidRPr="008A3090" w:rsidRDefault="00FD115F" w:rsidP="005878D2">
            <w:pPr>
              <w:rPr>
                <w:rFonts w:asciiTheme="minorHAnsi" w:hAnsiTheme="minorHAnsi" w:cstheme="minorHAnsi"/>
                <w:b/>
                <w:bCs/>
                <w:color w:val="000000" w:themeColor="text1"/>
                <w:sz w:val="18"/>
                <w:szCs w:val="18"/>
              </w:rPr>
            </w:pPr>
          </w:p>
        </w:tc>
        <w:tc>
          <w:tcPr>
            <w:tcW w:w="343" w:type="pct"/>
            <w:tcBorders>
              <w:top w:val="single" w:sz="4" w:space="0" w:color="auto"/>
              <w:left w:val="single" w:sz="4" w:space="0" w:color="auto"/>
              <w:bottom w:val="single" w:sz="4" w:space="0" w:color="auto"/>
              <w:right w:val="single" w:sz="4" w:space="0" w:color="auto"/>
            </w:tcBorders>
            <w:shd w:val="clear" w:color="000000" w:fill="FFFFFF"/>
            <w:noWrap/>
            <w:tcMar>
              <w:left w:w="0" w:type="dxa"/>
            </w:tcMar>
          </w:tcPr>
          <w:p w14:paraId="7DB24A4D" w14:textId="0FBA59C6"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£255,000</w:t>
            </w:r>
          </w:p>
        </w:tc>
        <w:tc>
          <w:tcPr>
            <w:tcW w:w="342" w:type="pct"/>
            <w:tcBorders>
              <w:top w:val="single" w:sz="4" w:space="0" w:color="auto"/>
              <w:left w:val="single" w:sz="4" w:space="0" w:color="auto"/>
              <w:bottom w:val="single" w:sz="4" w:space="0" w:color="auto"/>
              <w:right w:val="single" w:sz="4" w:space="0" w:color="auto"/>
            </w:tcBorders>
            <w:shd w:val="clear" w:color="000000" w:fill="FFFFFF"/>
            <w:noWrap/>
            <w:tcMar>
              <w:left w:w="0" w:type="dxa"/>
            </w:tcMar>
          </w:tcPr>
          <w:p w14:paraId="3BD978B0" w14:textId="7B12AC03"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£350,000</w:t>
            </w:r>
          </w:p>
        </w:tc>
        <w:tc>
          <w:tcPr>
            <w:tcW w:w="393" w:type="pct"/>
            <w:tcBorders>
              <w:top w:val="single" w:sz="4" w:space="0" w:color="auto"/>
              <w:left w:val="single" w:sz="4" w:space="0" w:color="auto"/>
              <w:bottom w:val="single" w:sz="4" w:space="0" w:color="auto"/>
              <w:right w:val="single" w:sz="4" w:space="0" w:color="auto"/>
            </w:tcBorders>
            <w:shd w:val="clear" w:color="auto" w:fill="auto"/>
            <w:noWrap/>
            <w:tcMar>
              <w:left w:w="0" w:type="dxa"/>
            </w:tcMar>
          </w:tcPr>
          <w:p w14:paraId="20F7D693" w14:textId="165DD9F1"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£175,000</w:t>
            </w:r>
          </w:p>
        </w:tc>
        <w:tc>
          <w:tcPr>
            <w:tcW w:w="392" w:type="pct"/>
            <w:tcBorders>
              <w:top w:val="single" w:sz="4" w:space="0" w:color="auto"/>
              <w:left w:val="single" w:sz="4" w:space="0" w:color="auto"/>
              <w:bottom w:val="single" w:sz="4" w:space="0" w:color="auto"/>
              <w:right w:val="single" w:sz="4" w:space="0" w:color="auto"/>
            </w:tcBorders>
            <w:shd w:val="clear" w:color="auto" w:fill="auto"/>
            <w:noWrap/>
            <w:tcMar>
              <w:left w:w="0" w:type="dxa"/>
            </w:tcMar>
          </w:tcPr>
          <w:p w14:paraId="5EEF88B0" w14:textId="297EA6ED"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£87,500</w:t>
            </w:r>
          </w:p>
        </w:tc>
        <w:tc>
          <w:tcPr>
            <w:tcW w:w="342" w:type="pct"/>
            <w:tcBorders>
              <w:top w:val="single" w:sz="4" w:space="0" w:color="auto"/>
              <w:left w:val="single" w:sz="4" w:space="0" w:color="auto"/>
              <w:bottom w:val="single" w:sz="4" w:space="0" w:color="auto"/>
              <w:right w:val="single" w:sz="4" w:space="0" w:color="auto"/>
            </w:tcBorders>
            <w:shd w:val="clear" w:color="000000" w:fill="FFFFFF"/>
            <w:noWrap/>
            <w:tcMar>
              <w:left w:w="0" w:type="dxa"/>
            </w:tcMar>
          </w:tcPr>
          <w:p w14:paraId="265BA620" w14:textId="7AD6AAA9"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£262,500</w:t>
            </w:r>
          </w:p>
        </w:tc>
        <w:tc>
          <w:tcPr>
            <w:tcW w:w="392" w:type="pct"/>
            <w:tcBorders>
              <w:top w:val="single" w:sz="4" w:space="0" w:color="auto"/>
              <w:left w:val="single" w:sz="4" w:space="0" w:color="auto"/>
              <w:bottom w:val="single" w:sz="4" w:space="0" w:color="auto"/>
              <w:right w:val="single" w:sz="4" w:space="0" w:color="auto"/>
            </w:tcBorders>
            <w:shd w:val="clear" w:color="000000" w:fill="FFFFFF"/>
            <w:noWrap/>
            <w:tcMar>
              <w:left w:w="0" w:type="dxa"/>
            </w:tcMar>
          </w:tcPr>
          <w:p w14:paraId="2500D977" w14:textId="185E0A10"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£245,000</w:t>
            </w:r>
          </w:p>
        </w:tc>
        <w:tc>
          <w:tcPr>
            <w:tcW w:w="394" w:type="pct"/>
            <w:tcBorders>
              <w:top w:val="single" w:sz="4" w:space="0" w:color="auto"/>
              <w:left w:val="single" w:sz="4" w:space="0" w:color="auto"/>
              <w:bottom w:val="single" w:sz="4" w:space="0" w:color="auto"/>
              <w:right w:val="single" w:sz="4" w:space="0" w:color="auto"/>
            </w:tcBorders>
            <w:shd w:val="clear" w:color="000000" w:fill="FFFFFF"/>
            <w:noWrap/>
            <w:tcMar>
              <w:left w:w="0" w:type="dxa"/>
            </w:tcMar>
          </w:tcPr>
          <w:p w14:paraId="2CA37AC8" w14:textId="6AB4B43E"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£262,500</w:t>
            </w:r>
          </w:p>
        </w:tc>
        <w:tc>
          <w:tcPr>
            <w:tcW w:w="439" w:type="pct"/>
            <w:tcBorders>
              <w:top w:val="single" w:sz="4" w:space="0" w:color="auto"/>
              <w:left w:val="single" w:sz="4" w:space="0" w:color="auto"/>
              <w:bottom w:val="single" w:sz="4" w:space="0" w:color="auto"/>
              <w:right w:val="single" w:sz="4" w:space="0" w:color="auto"/>
            </w:tcBorders>
            <w:shd w:val="clear" w:color="000000" w:fill="FFFFFF"/>
            <w:noWrap/>
            <w:tcMar>
              <w:left w:w="0" w:type="dxa"/>
            </w:tcMar>
          </w:tcPr>
          <w:p w14:paraId="16AA0840" w14:textId="3173A3B6"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£280,000</w:t>
            </w:r>
          </w:p>
        </w:tc>
      </w:tr>
      <w:tr w:rsidR="00534296" w:rsidRPr="008A3090" w14:paraId="7C8575F7" w14:textId="77777777" w:rsidTr="003807EC">
        <w:tc>
          <w:tcPr>
            <w:tcW w:w="1154" w:type="pct"/>
            <w:tcBorders>
              <w:right w:val="nil"/>
            </w:tcBorders>
            <w:shd w:val="clear" w:color="auto" w:fill="auto"/>
            <w:hideMark/>
          </w:tcPr>
          <w:p w14:paraId="026DACDF" w14:textId="77777777" w:rsidR="00FD115F" w:rsidRPr="008A3090" w:rsidRDefault="00FD115F" w:rsidP="005878D2">
            <w:pPr>
              <w:rPr>
                <w:rFonts w:asciiTheme="minorHAnsi" w:hAnsiTheme="minorHAnsi" w:cstheme="minorHAnsi"/>
                <w:b/>
                <w:bCs/>
                <w:color w:val="000000" w:themeColor="text1"/>
                <w:sz w:val="18"/>
                <w:szCs w:val="18"/>
              </w:rPr>
            </w:pPr>
            <w:r w:rsidRPr="008A3090">
              <w:rPr>
                <w:rFonts w:asciiTheme="minorHAnsi" w:hAnsiTheme="minorHAnsi" w:cstheme="minorHAnsi"/>
                <w:b/>
                <w:bCs/>
                <w:color w:val="000000" w:themeColor="text1"/>
                <w:sz w:val="18"/>
                <w:szCs w:val="18"/>
              </w:rPr>
              <w:t>Price after deposit/loan&gt;&gt;</w:t>
            </w:r>
          </w:p>
        </w:tc>
        <w:tc>
          <w:tcPr>
            <w:tcW w:w="809" w:type="pct"/>
            <w:gridSpan w:val="2"/>
            <w:tcBorders>
              <w:left w:val="nil"/>
            </w:tcBorders>
            <w:shd w:val="clear" w:color="auto" w:fill="auto"/>
          </w:tcPr>
          <w:p w14:paraId="0E6C06D0" w14:textId="7119B625" w:rsidR="00FD115F" w:rsidRPr="008A3090" w:rsidRDefault="00FD115F" w:rsidP="005878D2">
            <w:pPr>
              <w:rPr>
                <w:rFonts w:asciiTheme="minorHAnsi" w:hAnsiTheme="minorHAnsi" w:cstheme="minorHAnsi"/>
                <w:b/>
                <w:bCs/>
                <w:color w:val="000000" w:themeColor="text1"/>
                <w:sz w:val="18"/>
                <w:szCs w:val="18"/>
              </w:rPr>
            </w:pPr>
          </w:p>
        </w:tc>
        <w:tc>
          <w:tcPr>
            <w:tcW w:w="343" w:type="pct"/>
            <w:tcBorders>
              <w:top w:val="single" w:sz="4" w:space="0" w:color="auto"/>
              <w:left w:val="single" w:sz="4" w:space="0" w:color="auto"/>
              <w:bottom w:val="single" w:sz="4" w:space="0" w:color="auto"/>
              <w:right w:val="single" w:sz="4" w:space="0" w:color="auto"/>
            </w:tcBorders>
            <w:shd w:val="clear" w:color="000000" w:fill="FFFFFF"/>
            <w:noWrap/>
            <w:tcMar>
              <w:left w:w="0" w:type="dxa"/>
            </w:tcMar>
          </w:tcPr>
          <w:p w14:paraId="614E0DA3" w14:textId="3C5C5A41"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£229,500</w:t>
            </w:r>
          </w:p>
        </w:tc>
        <w:tc>
          <w:tcPr>
            <w:tcW w:w="342" w:type="pct"/>
            <w:tcBorders>
              <w:top w:val="single" w:sz="4" w:space="0" w:color="auto"/>
              <w:left w:val="nil"/>
              <w:bottom w:val="single" w:sz="4" w:space="0" w:color="auto"/>
              <w:right w:val="single" w:sz="4" w:space="0" w:color="auto"/>
            </w:tcBorders>
            <w:shd w:val="clear" w:color="000000" w:fill="FFFFFF"/>
            <w:noWrap/>
            <w:tcMar>
              <w:left w:w="0" w:type="dxa"/>
            </w:tcMar>
          </w:tcPr>
          <w:p w14:paraId="0A6E0946" w14:textId="3DFF40FC"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£315,000</w:t>
            </w:r>
          </w:p>
        </w:tc>
        <w:tc>
          <w:tcPr>
            <w:tcW w:w="393" w:type="pct"/>
            <w:tcBorders>
              <w:top w:val="single" w:sz="4" w:space="0" w:color="auto"/>
              <w:left w:val="nil"/>
              <w:bottom w:val="single" w:sz="4" w:space="0" w:color="auto"/>
              <w:right w:val="single" w:sz="4" w:space="0" w:color="auto"/>
            </w:tcBorders>
            <w:shd w:val="clear" w:color="000000" w:fill="FFFFFF"/>
            <w:noWrap/>
            <w:tcMar>
              <w:left w:w="0" w:type="dxa"/>
            </w:tcMar>
          </w:tcPr>
          <w:p w14:paraId="3A667ADA" w14:textId="046CE76E"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£157,500</w:t>
            </w:r>
          </w:p>
        </w:tc>
        <w:tc>
          <w:tcPr>
            <w:tcW w:w="392" w:type="pct"/>
            <w:tcBorders>
              <w:top w:val="single" w:sz="4" w:space="0" w:color="auto"/>
              <w:left w:val="nil"/>
              <w:bottom w:val="single" w:sz="4" w:space="0" w:color="auto"/>
              <w:right w:val="single" w:sz="4" w:space="0" w:color="auto"/>
            </w:tcBorders>
            <w:shd w:val="clear" w:color="000000" w:fill="FFFFFF"/>
            <w:noWrap/>
            <w:tcMar>
              <w:left w:w="0" w:type="dxa"/>
            </w:tcMar>
          </w:tcPr>
          <w:p w14:paraId="0883CE6C" w14:textId="60F71F4E"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£78,750</w:t>
            </w:r>
          </w:p>
        </w:tc>
        <w:tc>
          <w:tcPr>
            <w:tcW w:w="342" w:type="pct"/>
            <w:tcBorders>
              <w:top w:val="single" w:sz="4" w:space="0" w:color="auto"/>
              <w:left w:val="nil"/>
              <w:bottom w:val="single" w:sz="4" w:space="0" w:color="auto"/>
              <w:right w:val="single" w:sz="4" w:space="0" w:color="auto"/>
            </w:tcBorders>
            <w:shd w:val="clear" w:color="000000" w:fill="FFFFFF"/>
            <w:noWrap/>
            <w:tcMar>
              <w:left w:w="0" w:type="dxa"/>
            </w:tcMar>
          </w:tcPr>
          <w:p w14:paraId="4392B4D0" w14:textId="0378E3F5"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£227,500</w:t>
            </w:r>
          </w:p>
        </w:tc>
        <w:tc>
          <w:tcPr>
            <w:tcW w:w="392" w:type="pct"/>
            <w:tcBorders>
              <w:top w:val="single" w:sz="4" w:space="0" w:color="auto"/>
              <w:left w:val="nil"/>
              <w:bottom w:val="single" w:sz="4" w:space="0" w:color="auto"/>
              <w:right w:val="single" w:sz="4" w:space="0" w:color="auto"/>
            </w:tcBorders>
            <w:shd w:val="clear" w:color="000000" w:fill="FFFFFF"/>
            <w:noWrap/>
            <w:tcMar>
              <w:left w:w="0" w:type="dxa"/>
            </w:tcMar>
          </w:tcPr>
          <w:p w14:paraId="6E2F7683" w14:textId="4FCDE1B4"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£220,500</w:t>
            </w:r>
          </w:p>
        </w:tc>
        <w:tc>
          <w:tcPr>
            <w:tcW w:w="394" w:type="pct"/>
            <w:tcBorders>
              <w:top w:val="single" w:sz="4" w:space="0" w:color="auto"/>
              <w:left w:val="nil"/>
              <w:bottom w:val="single" w:sz="4" w:space="0" w:color="auto"/>
              <w:right w:val="single" w:sz="4" w:space="0" w:color="auto"/>
            </w:tcBorders>
            <w:shd w:val="clear" w:color="000000" w:fill="FFFFFF"/>
            <w:noWrap/>
            <w:tcMar>
              <w:left w:w="0" w:type="dxa"/>
            </w:tcMar>
          </w:tcPr>
          <w:p w14:paraId="2DE26F76" w14:textId="28589CF8"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£236,250</w:t>
            </w:r>
          </w:p>
        </w:tc>
        <w:tc>
          <w:tcPr>
            <w:tcW w:w="439" w:type="pct"/>
            <w:tcBorders>
              <w:top w:val="single" w:sz="4" w:space="0" w:color="auto"/>
              <w:left w:val="nil"/>
              <w:bottom w:val="single" w:sz="4" w:space="0" w:color="auto"/>
              <w:right w:val="single" w:sz="4" w:space="0" w:color="auto"/>
            </w:tcBorders>
            <w:shd w:val="clear" w:color="000000" w:fill="FFFFFF"/>
            <w:noWrap/>
            <w:tcMar>
              <w:left w:w="0" w:type="dxa"/>
            </w:tcMar>
          </w:tcPr>
          <w:p w14:paraId="62DABCAF" w14:textId="6A8AA31E" w:rsidR="00FD115F" w:rsidRPr="008A3090" w:rsidRDefault="00FD115F"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£252,000</w:t>
            </w:r>
          </w:p>
        </w:tc>
      </w:tr>
      <w:tr w:rsidR="00742152" w:rsidRPr="008A3090" w14:paraId="746E1592" w14:textId="77777777" w:rsidTr="003807EC">
        <w:tc>
          <w:tcPr>
            <w:tcW w:w="1964" w:type="pct"/>
            <w:gridSpan w:val="3"/>
            <w:shd w:val="clear" w:color="000000" w:fill="0A5958"/>
            <w:hideMark/>
          </w:tcPr>
          <w:p w14:paraId="270B7041" w14:textId="77777777" w:rsidR="00224F90" w:rsidRPr="008A3090" w:rsidRDefault="00224F90" w:rsidP="005878D2">
            <w:pP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Gross household income 2021 (Annual £)</w:t>
            </w:r>
          </w:p>
        </w:tc>
        <w:tc>
          <w:tcPr>
            <w:tcW w:w="3036" w:type="pct"/>
            <w:gridSpan w:val="8"/>
            <w:shd w:val="clear" w:color="000000" w:fill="0A5958"/>
            <w:hideMark/>
          </w:tcPr>
          <w:p w14:paraId="7CDE3A43" w14:textId="77777777" w:rsidR="00224F90" w:rsidRPr="008A3090" w:rsidRDefault="00224F90" w:rsidP="005878D2">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Ratio of house price to income</w:t>
            </w:r>
          </w:p>
        </w:tc>
      </w:tr>
      <w:tr w:rsidR="00534296" w:rsidRPr="008A3090" w14:paraId="407E0310" w14:textId="77777777" w:rsidTr="003807EC">
        <w:tc>
          <w:tcPr>
            <w:tcW w:w="1154" w:type="pct"/>
            <w:tcBorders>
              <w:bottom w:val="nil"/>
            </w:tcBorders>
            <w:shd w:val="clear" w:color="auto" w:fill="auto"/>
            <w:hideMark/>
          </w:tcPr>
          <w:p w14:paraId="3E3E7E58" w14:textId="77777777" w:rsidR="00C14B96" w:rsidRPr="008A3090" w:rsidRDefault="00C14B96"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CAMEO UK Household Income</w:t>
            </w:r>
          </w:p>
        </w:tc>
        <w:tc>
          <w:tcPr>
            <w:tcW w:w="462" w:type="pct"/>
            <w:shd w:val="clear" w:color="auto" w:fill="auto"/>
            <w:noWrap/>
            <w:tcMar>
              <w:right w:w="0" w:type="dxa"/>
            </w:tcMar>
            <w:hideMark/>
          </w:tcPr>
          <w:p w14:paraId="7E81DCFE" w14:textId="77777777" w:rsidR="00C14B96" w:rsidRPr="008A3090" w:rsidRDefault="00C14B96"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LQ income</w:t>
            </w:r>
          </w:p>
        </w:tc>
        <w:tc>
          <w:tcPr>
            <w:tcW w:w="347" w:type="pct"/>
            <w:tcBorders>
              <w:top w:val="nil"/>
              <w:left w:val="single" w:sz="4" w:space="0" w:color="009193"/>
              <w:bottom w:val="single" w:sz="4" w:space="0" w:color="009193"/>
              <w:right w:val="single" w:sz="4" w:space="0" w:color="009193"/>
            </w:tcBorders>
            <w:shd w:val="clear" w:color="auto" w:fill="auto"/>
            <w:noWrap/>
            <w:tcMar>
              <w:left w:w="0" w:type="dxa"/>
            </w:tcMar>
          </w:tcPr>
          <w:p w14:paraId="5707F31C" w14:textId="7FA05DB7" w:rsidR="00C14B96" w:rsidRPr="008A3090" w:rsidRDefault="00C14B96"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£25,000</w:t>
            </w:r>
          </w:p>
        </w:tc>
        <w:tc>
          <w:tcPr>
            <w:tcW w:w="343" w:type="pct"/>
            <w:tcBorders>
              <w:top w:val="nil"/>
              <w:left w:val="single" w:sz="4" w:space="0" w:color="009193"/>
              <w:bottom w:val="single" w:sz="4" w:space="0" w:color="009193"/>
              <w:right w:val="single" w:sz="4" w:space="0" w:color="009193"/>
            </w:tcBorders>
            <w:shd w:val="clear" w:color="000000" w:fill="FFC7CE"/>
            <w:noWrap/>
          </w:tcPr>
          <w:p w14:paraId="6706564E" w14:textId="46382FEA"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9.2</w:t>
            </w:r>
          </w:p>
        </w:tc>
        <w:tc>
          <w:tcPr>
            <w:tcW w:w="342" w:type="pct"/>
            <w:tcBorders>
              <w:top w:val="nil"/>
              <w:left w:val="single" w:sz="4" w:space="0" w:color="009193"/>
              <w:bottom w:val="single" w:sz="4" w:space="0" w:color="009193"/>
              <w:right w:val="single" w:sz="4" w:space="0" w:color="009193"/>
            </w:tcBorders>
            <w:shd w:val="clear" w:color="000000" w:fill="FFC7CE"/>
            <w:noWrap/>
          </w:tcPr>
          <w:p w14:paraId="7929E611" w14:textId="7492F65A"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12.6</w:t>
            </w:r>
          </w:p>
        </w:tc>
        <w:tc>
          <w:tcPr>
            <w:tcW w:w="393" w:type="pct"/>
            <w:tcBorders>
              <w:top w:val="nil"/>
              <w:left w:val="single" w:sz="4" w:space="0" w:color="009193"/>
              <w:bottom w:val="single" w:sz="4" w:space="0" w:color="009193"/>
              <w:right w:val="single" w:sz="4" w:space="0" w:color="009193"/>
            </w:tcBorders>
            <w:shd w:val="clear" w:color="000000" w:fill="FFC7CE"/>
            <w:noWrap/>
          </w:tcPr>
          <w:p w14:paraId="576C246B" w14:textId="4501CC70"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6.3</w:t>
            </w:r>
          </w:p>
        </w:tc>
        <w:tc>
          <w:tcPr>
            <w:tcW w:w="392" w:type="pct"/>
            <w:tcBorders>
              <w:top w:val="nil"/>
              <w:left w:val="single" w:sz="4" w:space="0" w:color="009193"/>
              <w:bottom w:val="single" w:sz="4" w:space="0" w:color="009193"/>
              <w:right w:val="single" w:sz="4" w:space="0" w:color="009193"/>
            </w:tcBorders>
            <w:shd w:val="clear" w:color="000000" w:fill="C6EFCE"/>
            <w:noWrap/>
          </w:tcPr>
          <w:p w14:paraId="6ABDFBA7" w14:textId="710CB455" w:rsidR="00C14B96" w:rsidRPr="008A3090" w:rsidRDefault="00C14B96"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3.2</w:t>
            </w:r>
          </w:p>
        </w:tc>
        <w:tc>
          <w:tcPr>
            <w:tcW w:w="342" w:type="pct"/>
            <w:tcBorders>
              <w:top w:val="nil"/>
              <w:left w:val="single" w:sz="4" w:space="0" w:color="009193"/>
              <w:bottom w:val="single" w:sz="4" w:space="0" w:color="009193"/>
              <w:right w:val="single" w:sz="4" w:space="0" w:color="009193"/>
            </w:tcBorders>
            <w:shd w:val="clear" w:color="000000" w:fill="FFC7CE"/>
            <w:noWrap/>
          </w:tcPr>
          <w:p w14:paraId="156C2D42" w14:textId="0F6F244E"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9.1</w:t>
            </w:r>
          </w:p>
        </w:tc>
        <w:tc>
          <w:tcPr>
            <w:tcW w:w="392" w:type="pct"/>
            <w:tcBorders>
              <w:top w:val="nil"/>
              <w:left w:val="single" w:sz="4" w:space="0" w:color="009193"/>
              <w:bottom w:val="single" w:sz="4" w:space="0" w:color="009193"/>
              <w:right w:val="single" w:sz="4" w:space="0" w:color="009193"/>
            </w:tcBorders>
            <w:shd w:val="clear" w:color="000000" w:fill="FFC7CE"/>
            <w:noWrap/>
          </w:tcPr>
          <w:p w14:paraId="7210EC8E" w14:textId="35D08EE4"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8.8</w:t>
            </w:r>
          </w:p>
        </w:tc>
        <w:tc>
          <w:tcPr>
            <w:tcW w:w="394" w:type="pct"/>
            <w:tcBorders>
              <w:top w:val="nil"/>
              <w:left w:val="single" w:sz="4" w:space="0" w:color="009193"/>
              <w:bottom w:val="single" w:sz="4" w:space="0" w:color="009193"/>
              <w:right w:val="single" w:sz="4" w:space="0" w:color="009193"/>
            </w:tcBorders>
            <w:shd w:val="clear" w:color="000000" w:fill="FFC7CE"/>
            <w:noWrap/>
          </w:tcPr>
          <w:p w14:paraId="0E4FEA8A" w14:textId="1D069068"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9.5</w:t>
            </w:r>
          </w:p>
        </w:tc>
        <w:tc>
          <w:tcPr>
            <w:tcW w:w="439" w:type="pct"/>
            <w:tcBorders>
              <w:top w:val="nil"/>
              <w:left w:val="single" w:sz="4" w:space="0" w:color="009193"/>
              <w:bottom w:val="single" w:sz="4" w:space="0" w:color="009193"/>
              <w:right w:val="single" w:sz="4" w:space="0" w:color="009193"/>
            </w:tcBorders>
            <w:shd w:val="clear" w:color="000000" w:fill="FFC7CE"/>
            <w:noWrap/>
          </w:tcPr>
          <w:p w14:paraId="2AE579CA" w14:textId="1FDE9583"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10.1</w:t>
            </w:r>
          </w:p>
        </w:tc>
      </w:tr>
      <w:tr w:rsidR="00534296" w:rsidRPr="008A3090" w14:paraId="403957B5" w14:textId="77777777" w:rsidTr="003807EC">
        <w:tc>
          <w:tcPr>
            <w:tcW w:w="1154" w:type="pct"/>
            <w:tcBorders>
              <w:top w:val="nil"/>
              <w:left w:val="single" w:sz="4" w:space="0" w:color="auto"/>
              <w:bottom w:val="nil"/>
              <w:right w:val="single" w:sz="4" w:space="0" w:color="auto"/>
            </w:tcBorders>
            <w:shd w:val="clear" w:color="auto" w:fill="auto"/>
            <w:hideMark/>
          </w:tcPr>
          <w:p w14:paraId="3D485DFF" w14:textId="77777777" w:rsidR="00C14B96" w:rsidRPr="008A3090" w:rsidRDefault="00C14B96" w:rsidP="005878D2">
            <w:pPr>
              <w:rPr>
                <w:rFonts w:asciiTheme="minorHAnsi" w:hAnsiTheme="minorHAnsi" w:cstheme="minorHAnsi"/>
                <w:color w:val="000000"/>
                <w:sz w:val="18"/>
                <w:szCs w:val="18"/>
              </w:rPr>
            </w:pPr>
          </w:p>
        </w:tc>
        <w:tc>
          <w:tcPr>
            <w:tcW w:w="462" w:type="pct"/>
            <w:tcBorders>
              <w:left w:val="single" w:sz="4" w:space="0" w:color="auto"/>
            </w:tcBorders>
            <w:shd w:val="clear" w:color="auto" w:fill="auto"/>
            <w:noWrap/>
            <w:tcMar>
              <w:right w:w="0" w:type="dxa"/>
            </w:tcMar>
            <w:hideMark/>
          </w:tcPr>
          <w:p w14:paraId="1C4AC9AB" w14:textId="77777777" w:rsidR="00C14B96" w:rsidRPr="008A3090" w:rsidRDefault="00C14B96"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Median income</w:t>
            </w:r>
          </w:p>
        </w:tc>
        <w:tc>
          <w:tcPr>
            <w:tcW w:w="347" w:type="pct"/>
            <w:tcBorders>
              <w:top w:val="nil"/>
              <w:left w:val="single" w:sz="4" w:space="0" w:color="009193"/>
              <w:bottom w:val="single" w:sz="4" w:space="0" w:color="009193"/>
              <w:right w:val="single" w:sz="4" w:space="0" w:color="009193"/>
            </w:tcBorders>
            <w:shd w:val="clear" w:color="auto" w:fill="auto"/>
            <w:noWrap/>
            <w:tcMar>
              <w:left w:w="0" w:type="dxa"/>
            </w:tcMar>
          </w:tcPr>
          <w:p w14:paraId="7C276A47" w14:textId="391A911E" w:rsidR="00C14B96" w:rsidRPr="008A3090" w:rsidRDefault="00C14B96"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£35,000</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0F2518BC" w14:textId="4B3DED29"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6.6</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1D32B05A" w14:textId="21C01FC1"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9.0</w:t>
            </w:r>
          </w:p>
        </w:tc>
        <w:tc>
          <w:tcPr>
            <w:tcW w:w="393" w:type="pct"/>
            <w:tcBorders>
              <w:top w:val="single" w:sz="4" w:space="0" w:color="009193"/>
              <w:left w:val="single" w:sz="4" w:space="0" w:color="009193"/>
              <w:bottom w:val="single" w:sz="4" w:space="0" w:color="009193"/>
              <w:right w:val="single" w:sz="4" w:space="0" w:color="009193"/>
            </w:tcBorders>
            <w:shd w:val="clear" w:color="000000" w:fill="FFEB9C"/>
            <w:noWrap/>
          </w:tcPr>
          <w:p w14:paraId="3CA42E2F" w14:textId="628EEB21" w:rsidR="00C14B96" w:rsidRPr="008A3090" w:rsidRDefault="00C14B96" w:rsidP="005878D2">
            <w:pPr>
              <w:jc w:val="right"/>
              <w:rPr>
                <w:rFonts w:asciiTheme="minorHAnsi" w:hAnsiTheme="minorHAnsi" w:cstheme="minorHAnsi"/>
                <w:color w:val="9C5700"/>
                <w:sz w:val="18"/>
                <w:szCs w:val="18"/>
              </w:rPr>
            </w:pPr>
            <w:r w:rsidRPr="008A3090">
              <w:rPr>
                <w:rFonts w:asciiTheme="minorHAnsi" w:hAnsiTheme="minorHAnsi" w:cstheme="minorHAnsi"/>
                <w:color w:val="9C5700"/>
                <w:sz w:val="18"/>
                <w:szCs w:val="18"/>
              </w:rPr>
              <w:t>4.5</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018C917A" w14:textId="1FDF3DC9" w:rsidR="00C14B96" w:rsidRPr="008A3090" w:rsidRDefault="00C14B96"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2.3</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08B5A4FA" w14:textId="525217F8"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6.5</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3B86D261" w14:textId="326E57AA"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6.3</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3E41A420" w14:textId="4E25F50A"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6.8</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7742295A" w14:textId="21366A22"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7.2</w:t>
            </w:r>
          </w:p>
        </w:tc>
      </w:tr>
      <w:tr w:rsidR="00534296" w:rsidRPr="008A3090" w14:paraId="6E08A83A" w14:textId="77777777" w:rsidTr="003807EC">
        <w:tc>
          <w:tcPr>
            <w:tcW w:w="1154" w:type="pct"/>
            <w:tcBorders>
              <w:top w:val="nil"/>
            </w:tcBorders>
            <w:shd w:val="clear" w:color="auto" w:fill="auto"/>
            <w:hideMark/>
          </w:tcPr>
          <w:p w14:paraId="72E697E3" w14:textId="77777777" w:rsidR="00C14B96" w:rsidRPr="008A3090" w:rsidRDefault="00C14B96" w:rsidP="005878D2">
            <w:pPr>
              <w:rPr>
                <w:rFonts w:asciiTheme="minorHAnsi" w:hAnsiTheme="minorHAnsi" w:cstheme="minorHAnsi"/>
                <w:color w:val="000000"/>
                <w:sz w:val="18"/>
                <w:szCs w:val="18"/>
              </w:rPr>
            </w:pPr>
          </w:p>
        </w:tc>
        <w:tc>
          <w:tcPr>
            <w:tcW w:w="462" w:type="pct"/>
            <w:shd w:val="clear" w:color="auto" w:fill="auto"/>
            <w:noWrap/>
            <w:tcMar>
              <w:right w:w="0" w:type="dxa"/>
            </w:tcMar>
            <w:hideMark/>
          </w:tcPr>
          <w:p w14:paraId="135DD734" w14:textId="77777777" w:rsidR="00C14B96" w:rsidRPr="008A3090" w:rsidRDefault="00C14B96"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Average income</w:t>
            </w:r>
          </w:p>
        </w:tc>
        <w:tc>
          <w:tcPr>
            <w:tcW w:w="347" w:type="pct"/>
            <w:tcBorders>
              <w:top w:val="nil"/>
              <w:left w:val="single" w:sz="4" w:space="0" w:color="009193"/>
              <w:bottom w:val="single" w:sz="4" w:space="0" w:color="009193"/>
              <w:right w:val="single" w:sz="4" w:space="0" w:color="009193"/>
            </w:tcBorders>
            <w:shd w:val="clear" w:color="auto" w:fill="auto"/>
            <w:noWrap/>
            <w:tcMar>
              <w:left w:w="0" w:type="dxa"/>
            </w:tcMar>
          </w:tcPr>
          <w:p w14:paraId="1215A38F" w14:textId="3F926A9A" w:rsidR="00C14B96" w:rsidRPr="008A3090" w:rsidRDefault="00C14B96"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£36,228</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63306B3B" w14:textId="6F105E06"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6.3</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538E9ECF" w14:textId="61F40257"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8.7</w:t>
            </w:r>
          </w:p>
        </w:tc>
        <w:tc>
          <w:tcPr>
            <w:tcW w:w="393" w:type="pct"/>
            <w:tcBorders>
              <w:top w:val="single" w:sz="4" w:space="0" w:color="009193"/>
              <w:left w:val="single" w:sz="4" w:space="0" w:color="009193"/>
              <w:bottom w:val="single" w:sz="4" w:space="0" w:color="009193"/>
              <w:right w:val="single" w:sz="4" w:space="0" w:color="009193"/>
            </w:tcBorders>
            <w:shd w:val="clear" w:color="000000" w:fill="FFEB9C"/>
            <w:noWrap/>
          </w:tcPr>
          <w:p w14:paraId="216F4604" w14:textId="690AAEAD" w:rsidR="00C14B96" w:rsidRPr="008A3090" w:rsidRDefault="00C14B96" w:rsidP="005878D2">
            <w:pPr>
              <w:jc w:val="right"/>
              <w:rPr>
                <w:rFonts w:asciiTheme="minorHAnsi" w:hAnsiTheme="minorHAnsi" w:cstheme="minorHAnsi"/>
                <w:color w:val="9C5700"/>
                <w:sz w:val="18"/>
                <w:szCs w:val="18"/>
              </w:rPr>
            </w:pPr>
            <w:r w:rsidRPr="008A3090">
              <w:rPr>
                <w:rFonts w:asciiTheme="minorHAnsi" w:hAnsiTheme="minorHAnsi" w:cstheme="minorHAnsi"/>
                <w:color w:val="9C5700"/>
                <w:sz w:val="18"/>
                <w:szCs w:val="18"/>
              </w:rPr>
              <w:t>4.3</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44DDC0A0" w14:textId="59DC1257" w:rsidR="00C14B96" w:rsidRPr="008A3090" w:rsidRDefault="00C14B96"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2.2</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0A33844F" w14:textId="6AB8783B"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6.3</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7567776E" w14:textId="41E96D77"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6.1</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1D5DA1A9" w14:textId="331935A3"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6.5</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2C0F9D0C" w14:textId="692B8C06"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7.0</w:t>
            </w:r>
          </w:p>
        </w:tc>
      </w:tr>
      <w:tr w:rsidR="00534296" w:rsidRPr="008A3090" w14:paraId="3DF61E58" w14:textId="77777777" w:rsidTr="003807EC">
        <w:tc>
          <w:tcPr>
            <w:tcW w:w="1154" w:type="pct"/>
            <w:tcBorders>
              <w:bottom w:val="nil"/>
            </w:tcBorders>
            <w:shd w:val="clear" w:color="auto" w:fill="auto"/>
            <w:hideMark/>
          </w:tcPr>
          <w:p w14:paraId="5D2AB53A" w14:textId="77777777" w:rsidR="00C14B96" w:rsidRPr="008A3090" w:rsidRDefault="00C14B96"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ONS Annual Survey of Hours and Earnings </w:t>
            </w:r>
          </w:p>
        </w:tc>
        <w:tc>
          <w:tcPr>
            <w:tcW w:w="462" w:type="pct"/>
            <w:shd w:val="clear" w:color="auto" w:fill="auto"/>
            <w:noWrap/>
            <w:tcMar>
              <w:right w:w="0" w:type="dxa"/>
            </w:tcMar>
            <w:hideMark/>
          </w:tcPr>
          <w:p w14:paraId="4A774B29" w14:textId="77777777" w:rsidR="00C14B96" w:rsidRPr="008A3090" w:rsidRDefault="00C14B96"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ASHE LQ</w:t>
            </w:r>
          </w:p>
        </w:tc>
        <w:tc>
          <w:tcPr>
            <w:tcW w:w="347" w:type="pct"/>
            <w:tcBorders>
              <w:top w:val="nil"/>
              <w:left w:val="single" w:sz="4" w:space="0" w:color="009193"/>
              <w:bottom w:val="single" w:sz="4" w:space="0" w:color="009193"/>
              <w:right w:val="single" w:sz="4" w:space="0" w:color="009193"/>
            </w:tcBorders>
            <w:shd w:val="clear" w:color="auto" w:fill="auto"/>
            <w:noWrap/>
            <w:tcMar>
              <w:left w:w="0" w:type="dxa"/>
            </w:tcMar>
          </w:tcPr>
          <w:p w14:paraId="5D8B3C9C" w14:textId="46A7ABE7" w:rsidR="00C14B96" w:rsidRPr="008A3090" w:rsidRDefault="00C14B96"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£26,399</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41A108E9" w14:textId="297AA213"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8.7</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59DF9D1F" w14:textId="60A86E9E"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11.9</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729B9D3A" w14:textId="38A89AAF"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6.0</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56EBBAA5" w14:textId="37430C02" w:rsidR="00C14B96" w:rsidRPr="008A3090" w:rsidRDefault="00C14B96"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3.0</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2C644075" w14:textId="223079CD"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8.6</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1D098D4A" w14:textId="38BD757B"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8.4</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127E1FFC" w14:textId="5750B883"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8.9</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0B9DC0B2" w14:textId="4EC368B5"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9.5</w:t>
            </w:r>
          </w:p>
        </w:tc>
      </w:tr>
      <w:tr w:rsidR="00534296" w:rsidRPr="008A3090" w14:paraId="4F51974F" w14:textId="77777777" w:rsidTr="003807EC">
        <w:tc>
          <w:tcPr>
            <w:tcW w:w="1154" w:type="pct"/>
            <w:tcBorders>
              <w:top w:val="nil"/>
              <w:left w:val="single" w:sz="4" w:space="0" w:color="auto"/>
              <w:bottom w:val="nil"/>
              <w:right w:val="single" w:sz="4" w:space="0" w:color="auto"/>
            </w:tcBorders>
            <w:shd w:val="clear" w:color="auto" w:fill="auto"/>
            <w:hideMark/>
          </w:tcPr>
          <w:p w14:paraId="25F6D9DB" w14:textId="77777777" w:rsidR="00C14B96" w:rsidRPr="008A3090" w:rsidRDefault="00C14B96" w:rsidP="005878D2">
            <w:pPr>
              <w:rPr>
                <w:rFonts w:asciiTheme="minorHAnsi" w:hAnsiTheme="minorHAnsi" w:cstheme="minorHAnsi"/>
                <w:color w:val="000000"/>
                <w:sz w:val="18"/>
                <w:szCs w:val="18"/>
              </w:rPr>
            </w:pPr>
          </w:p>
        </w:tc>
        <w:tc>
          <w:tcPr>
            <w:tcW w:w="462" w:type="pct"/>
            <w:tcBorders>
              <w:left w:val="single" w:sz="4" w:space="0" w:color="auto"/>
            </w:tcBorders>
            <w:shd w:val="clear" w:color="auto" w:fill="auto"/>
            <w:noWrap/>
            <w:tcMar>
              <w:right w:w="0" w:type="dxa"/>
            </w:tcMar>
            <w:hideMark/>
          </w:tcPr>
          <w:p w14:paraId="0A106FC4" w14:textId="77777777" w:rsidR="00C14B96" w:rsidRPr="008A3090" w:rsidRDefault="00C14B96"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ASHE Median</w:t>
            </w:r>
          </w:p>
        </w:tc>
        <w:tc>
          <w:tcPr>
            <w:tcW w:w="347" w:type="pct"/>
            <w:tcBorders>
              <w:top w:val="nil"/>
              <w:left w:val="single" w:sz="4" w:space="0" w:color="009193"/>
              <w:bottom w:val="single" w:sz="4" w:space="0" w:color="009193"/>
              <w:right w:val="single" w:sz="4" w:space="0" w:color="009193"/>
            </w:tcBorders>
            <w:shd w:val="clear" w:color="auto" w:fill="auto"/>
            <w:noWrap/>
            <w:tcMar>
              <w:left w:w="0" w:type="dxa"/>
            </w:tcMar>
          </w:tcPr>
          <w:p w14:paraId="339C7770" w14:textId="3994CFE8" w:rsidR="00C14B96" w:rsidRPr="008A3090" w:rsidRDefault="00C14B96"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£37,889</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149ED73C" w14:textId="1CF8BD31"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6.1</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2CB3E094" w14:textId="0D7EC656"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8.3</w:t>
            </w:r>
          </w:p>
        </w:tc>
        <w:tc>
          <w:tcPr>
            <w:tcW w:w="393" w:type="pct"/>
            <w:tcBorders>
              <w:top w:val="single" w:sz="4" w:space="0" w:color="009193"/>
              <w:left w:val="single" w:sz="4" w:space="0" w:color="009193"/>
              <w:bottom w:val="single" w:sz="4" w:space="0" w:color="009193"/>
              <w:right w:val="single" w:sz="4" w:space="0" w:color="009193"/>
            </w:tcBorders>
            <w:shd w:val="clear" w:color="000000" w:fill="FFEB9C"/>
            <w:noWrap/>
          </w:tcPr>
          <w:p w14:paraId="0BBB680F" w14:textId="538B9A4C" w:rsidR="00C14B96" w:rsidRPr="008A3090" w:rsidRDefault="00C14B96" w:rsidP="005878D2">
            <w:pPr>
              <w:jc w:val="right"/>
              <w:rPr>
                <w:rFonts w:asciiTheme="minorHAnsi" w:hAnsiTheme="minorHAnsi" w:cstheme="minorHAnsi"/>
                <w:color w:val="9C5700"/>
                <w:sz w:val="18"/>
                <w:szCs w:val="18"/>
              </w:rPr>
            </w:pPr>
            <w:r w:rsidRPr="008A3090">
              <w:rPr>
                <w:rFonts w:asciiTheme="minorHAnsi" w:hAnsiTheme="minorHAnsi" w:cstheme="minorHAnsi"/>
                <w:color w:val="9C5700"/>
                <w:sz w:val="18"/>
                <w:szCs w:val="18"/>
              </w:rPr>
              <w:t>4.2</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2F93B635" w14:textId="2DAB3345" w:rsidR="00C14B96" w:rsidRPr="008A3090" w:rsidRDefault="00C14B96"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2.1</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50C1CFEB" w14:textId="1BDAB9DB"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6.0</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36523AD8" w14:textId="3118CD98"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5.8</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0BA84D75" w14:textId="1F93FB31"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6.2</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52B044F0" w14:textId="0B183868"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6.7</w:t>
            </w:r>
          </w:p>
        </w:tc>
      </w:tr>
      <w:tr w:rsidR="00534296" w:rsidRPr="008A3090" w14:paraId="163DD4C0" w14:textId="77777777" w:rsidTr="003807EC">
        <w:tc>
          <w:tcPr>
            <w:tcW w:w="1154" w:type="pct"/>
            <w:tcBorders>
              <w:top w:val="nil"/>
            </w:tcBorders>
            <w:shd w:val="clear" w:color="auto" w:fill="auto"/>
            <w:hideMark/>
          </w:tcPr>
          <w:p w14:paraId="08268FAA" w14:textId="77777777" w:rsidR="00C14B96" w:rsidRPr="008A3090" w:rsidRDefault="00C14B96" w:rsidP="005878D2">
            <w:pPr>
              <w:rPr>
                <w:rFonts w:asciiTheme="minorHAnsi" w:hAnsiTheme="minorHAnsi" w:cstheme="minorHAnsi"/>
                <w:color w:val="000000"/>
                <w:sz w:val="18"/>
                <w:szCs w:val="18"/>
              </w:rPr>
            </w:pPr>
          </w:p>
        </w:tc>
        <w:tc>
          <w:tcPr>
            <w:tcW w:w="462" w:type="pct"/>
            <w:shd w:val="clear" w:color="auto" w:fill="auto"/>
            <w:noWrap/>
            <w:tcMar>
              <w:right w:w="0" w:type="dxa"/>
            </w:tcMar>
            <w:hideMark/>
          </w:tcPr>
          <w:p w14:paraId="4A6217B1" w14:textId="77777777" w:rsidR="00C14B96" w:rsidRPr="008A3090" w:rsidRDefault="00C14B96"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ASHE Average</w:t>
            </w:r>
          </w:p>
        </w:tc>
        <w:tc>
          <w:tcPr>
            <w:tcW w:w="347" w:type="pct"/>
            <w:tcBorders>
              <w:top w:val="nil"/>
              <w:left w:val="single" w:sz="4" w:space="0" w:color="009193"/>
              <w:bottom w:val="nil"/>
              <w:right w:val="single" w:sz="4" w:space="0" w:color="009193"/>
            </w:tcBorders>
            <w:shd w:val="clear" w:color="auto" w:fill="auto"/>
            <w:noWrap/>
            <w:tcMar>
              <w:left w:w="0" w:type="dxa"/>
            </w:tcMar>
          </w:tcPr>
          <w:p w14:paraId="3033BE37" w14:textId="3B38AAB3" w:rsidR="00C14B96" w:rsidRPr="008A3090" w:rsidRDefault="00C14B96"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£43,443</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4C150072" w14:textId="07F9625B" w:rsidR="00C14B96" w:rsidRPr="008A3090" w:rsidRDefault="00C14B96" w:rsidP="005878D2">
            <w:pPr>
              <w:jc w:val="right"/>
              <w:rPr>
                <w:rFonts w:asciiTheme="minorHAnsi" w:hAnsiTheme="minorHAnsi" w:cstheme="minorHAnsi"/>
                <w:color w:val="9C5700"/>
                <w:sz w:val="18"/>
                <w:szCs w:val="18"/>
              </w:rPr>
            </w:pPr>
            <w:r w:rsidRPr="008A3090">
              <w:rPr>
                <w:rFonts w:asciiTheme="minorHAnsi" w:hAnsiTheme="minorHAnsi" w:cstheme="minorHAnsi"/>
                <w:color w:val="9C0006"/>
                <w:sz w:val="18"/>
                <w:szCs w:val="18"/>
              </w:rPr>
              <w:t>5.3</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5CBF05A8" w14:textId="053F01EC"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7.3</w:t>
            </w:r>
          </w:p>
        </w:tc>
        <w:tc>
          <w:tcPr>
            <w:tcW w:w="393" w:type="pct"/>
            <w:tcBorders>
              <w:top w:val="single" w:sz="4" w:space="0" w:color="009193"/>
              <w:left w:val="single" w:sz="4" w:space="0" w:color="009193"/>
              <w:bottom w:val="single" w:sz="4" w:space="0" w:color="009193"/>
              <w:right w:val="single" w:sz="4" w:space="0" w:color="009193"/>
            </w:tcBorders>
            <w:shd w:val="clear" w:color="000000" w:fill="FFEB9C"/>
            <w:noWrap/>
          </w:tcPr>
          <w:p w14:paraId="2748DB9E" w14:textId="5D396B70" w:rsidR="00C14B96" w:rsidRPr="008A3090" w:rsidRDefault="00C14B96" w:rsidP="005878D2">
            <w:pPr>
              <w:jc w:val="right"/>
              <w:rPr>
                <w:rFonts w:asciiTheme="minorHAnsi" w:hAnsiTheme="minorHAnsi" w:cstheme="minorHAnsi"/>
                <w:color w:val="006100"/>
                <w:sz w:val="18"/>
                <w:szCs w:val="18"/>
              </w:rPr>
            </w:pPr>
            <w:r w:rsidRPr="008A3090">
              <w:rPr>
                <w:rFonts w:asciiTheme="minorHAnsi" w:hAnsiTheme="minorHAnsi" w:cstheme="minorHAnsi"/>
                <w:color w:val="9C5700"/>
                <w:sz w:val="18"/>
                <w:szCs w:val="18"/>
              </w:rPr>
              <w:t>3.6</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311E1138" w14:textId="7EDB8412" w:rsidR="00C14B96" w:rsidRPr="008A3090" w:rsidRDefault="00C14B96"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1.8</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69875C7F" w14:textId="4666A551" w:rsidR="00C14B96" w:rsidRPr="008A3090" w:rsidRDefault="00C14B96" w:rsidP="005878D2">
            <w:pPr>
              <w:jc w:val="right"/>
              <w:rPr>
                <w:rFonts w:asciiTheme="minorHAnsi" w:hAnsiTheme="minorHAnsi" w:cstheme="minorHAnsi"/>
                <w:color w:val="9C5700"/>
                <w:sz w:val="18"/>
                <w:szCs w:val="18"/>
              </w:rPr>
            </w:pPr>
            <w:r w:rsidRPr="008A3090">
              <w:rPr>
                <w:rFonts w:asciiTheme="minorHAnsi" w:hAnsiTheme="minorHAnsi" w:cstheme="minorHAnsi"/>
                <w:color w:val="9C0006"/>
                <w:sz w:val="18"/>
                <w:szCs w:val="18"/>
              </w:rPr>
              <w:t>5.2</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08F45519" w14:textId="6AE0FB26" w:rsidR="00C14B96" w:rsidRPr="008A3090" w:rsidRDefault="00C14B96" w:rsidP="005878D2">
            <w:pPr>
              <w:jc w:val="right"/>
              <w:rPr>
                <w:rFonts w:asciiTheme="minorHAnsi" w:hAnsiTheme="minorHAnsi" w:cstheme="minorHAnsi"/>
                <w:color w:val="9C5700"/>
                <w:sz w:val="18"/>
                <w:szCs w:val="18"/>
              </w:rPr>
            </w:pPr>
            <w:r w:rsidRPr="008A3090">
              <w:rPr>
                <w:rFonts w:asciiTheme="minorHAnsi" w:hAnsiTheme="minorHAnsi" w:cstheme="minorHAnsi"/>
                <w:color w:val="9C0006"/>
                <w:sz w:val="18"/>
                <w:szCs w:val="18"/>
              </w:rPr>
              <w:t>5.1</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20715535" w14:textId="540FE221" w:rsidR="00C14B96" w:rsidRPr="008A3090" w:rsidRDefault="00C14B96" w:rsidP="005878D2">
            <w:pPr>
              <w:jc w:val="right"/>
              <w:rPr>
                <w:rFonts w:asciiTheme="minorHAnsi" w:hAnsiTheme="minorHAnsi" w:cstheme="minorHAnsi"/>
                <w:color w:val="9C5700"/>
                <w:sz w:val="18"/>
                <w:szCs w:val="18"/>
              </w:rPr>
            </w:pPr>
            <w:r w:rsidRPr="008A3090">
              <w:rPr>
                <w:rFonts w:asciiTheme="minorHAnsi" w:hAnsiTheme="minorHAnsi" w:cstheme="minorHAnsi"/>
                <w:color w:val="9C0006"/>
                <w:sz w:val="18"/>
                <w:szCs w:val="18"/>
              </w:rPr>
              <w:t>5.4</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36DEA3C7" w14:textId="0062F99D" w:rsidR="00C14B96" w:rsidRPr="008A3090" w:rsidRDefault="00C14B96"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5.8</w:t>
            </w:r>
          </w:p>
        </w:tc>
      </w:tr>
      <w:tr w:rsidR="00B22B34" w:rsidRPr="008A3090" w14:paraId="5BDBE49B" w14:textId="77777777" w:rsidTr="003807EC">
        <w:tc>
          <w:tcPr>
            <w:tcW w:w="1154" w:type="pct"/>
            <w:shd w:val="clear" w:color="000000" w:fill="0A5958"/>
            <w:hideMark/>
          </w:tcPr>
          <w:p w14:paraId="5277E07A" w14:textId="77777777" w:rsidR="00742152" w:rsidRPr="008A3090" w:rsidRDefault="00742152" w:rsidP="005878D2">
            <w:pP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Occupation</w:t>
            </w:r>
          </w:p>
        </w:tc>
        <w:tc>
          <w:tcPr>
            <w:tcW w:w="462" w:type="pct"/>
            <w:tcBorders>
              <w:bottom w:val="single" w:sz="4" w:space="0" w:color="auto"/>
            </w:tcBorders>
            <w:shd w:val="clear" w:color="000000" w:fill="0A5958"/>
          </w:tcPr>
          <w:p w14:paraId="5D1779DA" w14:textId="1EF25A1E" w:rsidR="00742152" w:rsidRPr="008A3090" w:rsidRDefault="00742152" w:rsidP="005878D2">
            <w:pPr>
              <w:jc w:val="center"/>
              <w:rPr>
                <w:rFonts w:asciiTheme="minorHAnsi" w:hAnsiTheme="minorHAnsi" w:cstheme="minorHAnsi"/>
                <w:b/>
                <w:bCs/>
                <w:color w:val="FFFFFF"/>
                <w:sz w:val="18"/>
                <w:szCs w:val="18"/>
              </w:rPr>
            </w:pPr>
          </w:p>
        </w:tc>
        <w:tc>
          <w:tcPr>
            <w:tcW w:w="347" w:type="pct"/>
            <w:shd w:val="clear" w:color="000000" w:fill="0A5958"/>
            <w:hideMark/>
          </w:tcPr>
          <w:p w14:paraId="68AA918F" w14:textId="77777777" w:rsidR="00742152" w:rsidRPr="008A3090" w:rsidRDefault="00742152" w:rsidP="005878D2">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Wage</w:t>
            </w:r>
          </w:p>
        </w:tc>
        <w:tc>
          <w:tcPr>
            <w:tcW w:w="3036" w:type="pct"/>
            <w:gridSpan w:val="8"/>
            <w:shd w:val="clear" w:color="000000" w:fill="0A5958"/>
            <w:hideMark/>
          </w:tcPr>
          <w:p w14:paraId="729F1455" w14:textId="77777777" w:rsidR="00742152" w:rsidRPr="008A3090" w:rsidRDefault="00742152" w:rsidP="005878D2">
            <w:pPr>
              <w:jc w:val="center"/>
              <w:rPr>
                <w:rFonts w:asciiTheme="minorHAnsi" w:hAnsiTheme="minorHAnsi" w:cstheme="minorHAnsi"/>
                <w:b/>
                <w:bCs/>
                <w:color w:val="FFFFFF"/>
                <w:sz w:val="18"/>
                <w:szCs w:val="18"/>
              </w:rPr>
            </w:pPr>
            <w:r w:rsidRPr="008A3090">
              <w:rPr>
                <w:rFonts w:asciiTheme="minorHAnsi" w:hAnsiTheme="minorHAnsi" w:cstheme="minorHAnsi"/>
                <w:b/>
                <w:bCs/>
                <w:color w:val="FFFFFF"/>
                <w:sz w:val="18"/>
                <w:szCs w:val="18"/>
              </w:rPr>
              <w:t>Ratio of house price to income</w:t>
            </w:r>
          </w:p>
        </w:tc>
      </w:tr>
      <w:tr w:rsidR="00534296" w:rsidRPr="008A3090" w14:paraId="0F9A21BD" w14:textId="77777777" w:rsidTr="003807EC">
        <w:tc>
          <w:tcPr>
            <w:tcW w:w="1154" w:type="pct"/>
            <w:tcBorders>
              <w:right w:val="nil"/>
            </w:tcBorders>
            <w:shd w:val="clear" w:color="auto" w:fill="auto"/>
            <w:noWrap/>
            <w:hideMark/>
          </w:tcPr>
          <w:p w14:paraId="48BF4D97" w14:textId="77777777" w:rsidR="00742152" w:rsidRPr="008A3090" w:rsidRDefault="00742152" w:rsidP="005878D2">
            <w:pPr>
              <w:rPr>
                <w:rFonts w:asciiTheme="minorHAnsi" w:hAnsiTheme="minorHAnsi" w:cstheme="minorHAnsi"/>
                <w:b/>
                <w:bCs/>
                <w:color w:val="000000"/>
                <w:sz w:val="18"/>
                <w:szCs w:val="18"/>
              </w:rPr>
            </w:pPr>
            <w:r w:rsidRPr="008A3090">
              <w:rPr>
                <w:rFonts w:asciiTheme="minorHAnsi" w:hAnsiTheme="minorHAnsi" w:cstheme="minorHAnsi"/>
                <w:b/>
                <w:bCs/>
                <w:color w:val="000000"/>
                <w:sz w:val="18"/>
                <w:szCs w:val="18"/>
              </w:rPr>
              <w:t>Police officer*</w:t>
            </w:r>
          </w:p>
        </w:tc>
        <w:tc>
          <w:tcPr>
            <w:tcW w:w="462" w:type="pct"/>
            <w:tcBorders>
              <w:left w:val="nil"/>
            </w:tcBorders>
            <w:shd w:val="clear" w:color="auto" w:fill="auto"/>
          </w:tcPr>
          <w:p w14:paraId="1DDE0586" w14:textId="268B4ABF" w:rsidR="00742152" w:rsidRPr="008A3090" w:rsidRDefault="00742152" w:rsidP="005878D2">
            <w:pPr>
              <w:rPr>
                <w:rFonts w:asciiTheme="minorHAnsi" w:hAnsiTheme="minorHAnsi" w:cstheme="minorHAnsi"/>
                <w:b/>
                <w:bCs/>
                <w:color w:val="000000"/>
                <w:sz w:val="18"/>
                <w:szCs w:val="18"/>
              </w:rPr>
            </w:pPr>
          </w:p>
        </w:tc>
        <w:tc>
          <w:tcPr>
            <w:tcW w:w="347" w:type="pct"/>
            <w:shd w:val="clear" w:color="auto" w:fill="auto"/>
            <w:noWrap/>
            <w:hideMark/>
          </w:tcPr>
          <w:p w14:paraId="698698C7" w14:textId="77777777" w:rsidR="00742152" w:rsidRPr="008A3090" w:rsidRDefault="00742152" w:rsidP="005878D2">
            <w:pPr>
              <w:rPr>
                <w:rFonts w:asciiTheme="minorHAnsi" w:hAnsiTheme="minorHAnsi" w:cstheme="minorHAnsi"/>
                <w:b/>
                <w:bCs/>
                <w:color w:val="000000"/>
                <w:sz w:val="18"/>
                <w:szCs w:val="18"/>
              </w:rPr>
            </w:pPr>
          </w:p>
        </w:tc>
        <w:tc>
          <w:tcPr>
            <w:tcW w:w="343" w:type="pct"/>
            <w:shd w:val="clear" w:color="000000" w:fill="FFFFFF"/>
            <w:noWrap/>
            <w:hideMark/>
          </w:tcPr>
          <w:p w14:paraId="6BA005D9"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42" w:type="pct"/>
            <w:shd w:val="clear" w:color="000000" w:fill="FFFFFF"/>
            <w:noWrap/>
            <w:hideMark/>
          </w:tcPr>
          <w:p w14:paraId="750D43D3"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3" w:type="pct"/>
            <w:shd w:val="clear" w:color="000000" w:fill="FFFFFF"/>
            <w:noWrap/>
            <w:hideMark/>
          </w:tcPr>
          <w:p w14:paraId="18EFE85F"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2" w:type="pct"/>
            <w:shd w:val="clear" w:color="000000" w:fill="FFFFFF"/>
            <w:noWrap/>
            <w:hideMark/>
          </w:tcPr>
          <w:p w14:paraId="46B23B95"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42" w:type="pct"/>
            <w:shd w:val="clear" w:color="000000" w:fill="FFFFFF"/>
            <w:noWrap/>
            <w:hideMark/>
          </w:tcPr>
          <w:p w14:paraId="3EA4B060"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2" w:type="pct"/>
            <w:shd w:val="clear" w:color="000000" w:fill="FFFFFF"/>
            <w:noWrap/>
            <w:hideMark/>
          </w:tcPr>
          <w:p w14:paraId="4F0F2645"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4" w:type="pct"/>
            <w:shd w:val="clear" w:color="000000" w:fill="FFFFFF"/>
            <w:noWrap/>
            <w:hideMark/>
          </w:tcPr>
          <w:p w14:paraId="133C0547"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439" w:type="pct"/>
            <w:shd w:val="clear" w:color="000000" w:fill="FFFFFF"/>
            <w:noWrap/>
            <w:hideMark/>
          </w:tcPr>
          <w:p w14:paraId="00A330F7"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r>
      <w:tr w:rsidR="00534296" w:rsidRPr="008A3090" w14:paraId="1AB69E4A" w14:textId="77777777" w:rsidTr="003807EC">
        <w:tc>
          <w:tcPr>
            <w:tcW w:w="1154" w:type="pct"/>
            <w:tcBorders>
              <w:right w:val="nil"/>
            </w:tcBorders>
            <w:shd w:val="clear" w:color="auto" w:fill="auto"/>
            <w:noWrap/>
            <w:hideMark/>
          </w:tcPr>
          <w:p w14:paraId="604FC500" w14:textId="77777777" w:rsidR="00AF49F0" w:rsidRPr="008A3090" w:rsidRDefault="00AF49F0"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Pay Point 0</w:t>
            </w:r>
          </w:p>
        </w:tc>
        <w:tc>
          <w:tcPr>
            <w:tcW w:w="462" w:type="pct"/>
            <w:tcBorders>
              <w:left w:val="nil"/>
            </w:tcBorders>
            <w:shd w:val="clear" w:color="auto" w:fill="auto"/>
          </w:tcPr>
          <w:p w14:paraId="270D175F" w14:textId="6E80DA9E" w:rsidR="00AF49F0" w:rsidRPr="008A3090" w:rsidRDefault="00AF49F0" w:rsidP="005878D2">
            <w:pPr>
              <w:rPr>
                <w:rFonts w:asciiTheme="minorHAnsi" w:hAnsiTheme="minorHAnsi" w:cstheme="minorHAnsi"/>
                <w:color w:val="000000"/>
                <w:sz w:val="18"/>
                <w:szCs w:val="18"/>
              </w:rPr>
            </w:pPr>
          </w:p>
        </w:tc>
        <w:tc>
          <w:tcPr>
            <w:tcW w:w="347" w:type="pct"/>
            <w:tcBorders>
              <w:top w:val="single" w:sz="4" w:space="0" w:color="009193"/>
              <w:left w:val="single" w:sz="4" w:space="0" w:color="009193"/>
              <w:bottom w:val="single" w:sz="4" w:space="0" w:color="009193"/>
              <w:right w:val="single" w:sz="4" w:space="0" w:color="009193"/>
            </w:tcBorders>
            <w:shd w:val="clear" w:color="auto" w:fill="auto"/>
            <w:noWrap/>
          </w:tcPr>
          <w:p w14:paraId="3C464FF9" w14:textId="23A66B3A" w:rsidR="00AF49F0" w:rsidRPr="008A3090" w:rsidRDefault="00AF49F0"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£23,556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7076C4FB" w14:textId="426C4532"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9.7</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176FB84A" w14:textId="4EA760AF"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13.4</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33FD9FF6" w14:textId="06350B65"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6.7</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23EE793C" w14:textId="3C02D1CC" w:rsidR="00AF49F0" w:rsidRPr="008A3090" w:rsidRDefault="00AF49F0"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3.3</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0EADB69C" w14:textId="53374A1D"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9.7</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394340E9" w14:textId="0B230D8F"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9.4</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641DF3FF" w14:textId="5ACBE450"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10.0</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6C26772B" w14:textId="5B02C832"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10.7</w:t>
            </w:r>
          </w:p>
        </w:tc>
      </w:tr>
      <w:tr w:rsidR="00534296" w:rsidRPr="008A3090" w14:paraId="03E9804F" w14:textId="77777777" w:rsidTr="003807EC">
        <w:tc>
          <w:tcPr>
            <w:tcW w:w="1154" w:type="pct"/>
            <w:tcBorders>
              <w:right w:val="nil"/>
            </w:tcBorders>
            <w:shd w:val="clear" w:color="auto" w:fill="auto"/>
            <w:noWrap/>
            <w:hideMark/>
          </w:tcPr>
          <w:p w14:paraId="352127DC" w14:textId="77777777" w:rsidR="00AF49F0" w:rsidRPr="008A3090" w:rsidRDefault="00AF49F0"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Pay Point 2</w:t>
            </w:r>
          </w:p>
        </w:tc>
        <w:tc>
          <w:tcPr>
            <w:tcW w:w="462" w:type="pct"/>
            <w:tcBorders>
              <w:left w:val="nil"/>
            </w:tcBorders>
            <w:shd w:val="clear" w:color="auto" w:fill="auto"/>
          </w:tcPr>
          <w:p w14:paraId="6AE3457C" w14:textId="3AED1A92" w:rsidR="00AF49F0" w:rsidRPr="008A3090" w:rsidRDefault="00AF49F0"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2BEDA6A0" w14:textId="14C71F07" w:rsidR="00AF49F0" w:rsidRPr="008A3090" w:rsidRDefault="00AF49F0"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£27,804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571E1646" w14:textId="35FE027F"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8.3</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38496694" w14:textId="6CB28964"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11.3</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72F10BDC" w14:textId="184DB791"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5.7</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2460FDCB" w14:textId="7888016D" w:rsidR="00AF49F0" w:rsidRPr="008A3090" w:rsidRDefault="00AF49F0"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2.8</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37F52CCA" w14:textId="14ABA4F1"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8.2</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53C40544" w14:textId="17E36C39"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7.9</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220AF146" w14:textId="0ABB82CE"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8.5</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18D6CFAB" w14:textId="5695BFDF"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9.1</w:t>
            </w:r>
          </w:p>
        </w:tc>
      </w:tr>
      <w:tr w:rsidR="00534296" w:rsidRPr="008A3090" w14:paraId="607D63D0" w14:textId="77777777" w:rsidTr="003807EC">
        <w:tc>
          <w:tcPr>
            <w:tcW w:w="1154" w:type="pct"/>
            <w:tcBorders>
              <w:right w:val="nil"/>
            </w:tcBorders>
            <w:shd w:val="clear" w:color="auto" w:fill="auto"/>
            <w:noWrap/>
            <w:hideMark/>
          </w:tcPr>
          <w:p w14:paraId="36FDEFDF" w14:textId="77777777" w:rsidR="00AF49F0" w:rsidRPr="008A3090" w:rsidRDefault="00AF49F0"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Pay Point 4</w:t>
            </w:r>
          </w:p>
        </w:tc>
        <w:tc>
          <w:tcPr>
            <w:tcW w:w="462" w:type="pct"/>
            <w:tcBorders>
              <w:left w:val="nil"/>
            </w:tcBorders>
            <w:shd w:val="clear" w:color="auto" w:fill="auto"/>
          </w:tcPr>
          <w:p w14:paraId="2FEBF81E" w14:textId="19323A94" w:rsidR="00AF49F0" w:rsidRPr="008A3090" w:rsidRDefault="00AF49F0"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0A9A7131" w14:textId="49EEC034" w:rsidR="00AF49F0" w:rsidRPr="008A3090" w:rsidRDefault="00AF49F0"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£30,060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61F5138E" w14:textId="67505DD6"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7.6</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11FC159E" w14:textId="112CB782"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10.5</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0ED5F883" w14:textId="7B88A4C1"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5.2</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41AB7036" w14:textId="44257899" w:rsidR="00AF49F0" w:rsidRPr="008A3090" w:rsidRDefault="00AF49F0"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2.6</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68FCB16A" w14:textId="6C90626A"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7.6</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412F1BA1" w14:textId="7A1C7EBB"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7.3</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4743CD73" w14:textId="3236C073"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7.9</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0F2D8614" w14:textId="7981C0A2"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8.4</w:t>
            </w:r>
          </w:p>
        </w:tc>
      </w:tr>
      <w:tr w:rsidR="00534296" w:rsidRPr="008A3090" w14:paraId="41572EC4" w14:textId="77777777" w:rsidTr="003807EC">
        <w:tc>
          <w:tcPr>
            <w:tcW w:w="1154" w:type="pct"/>
            <w:tcBorders>
              <w:right w:val="nil"/>
            </w:tcBorders>
            <w:shd w:val="clear" w:color="auto" w:fill="auto"/>
            <w:noWrap/>
            <w:hideMark/>
          </w:tcPr>
          <w:p w14:paraId="04D2625B" w14:textId="77777777" w:rsidR="00742152" w:rsidRPr="008A3090" w:rsidRDefault="00742152" w:rsidP="005878D2">
            <w:pPr>
              <w:rPr>
                <w:rFonts w:asciiTheme="minorHAnsi" w:hAnsiTheme="minorHAnsi" w:cstheme="minorHAnsi"/>
                <w:b/>
                <w:bCs/>
                <w:color w:val="000000"/>
                <w:sz w:val="18"/>
                <w:szCs w:val="18"/>
              </w:rPr>
            </w:pPr>
            <w:r w:rsidRPr="008A3090">
              <w:rPr>
                <w:rFonts w:asciiTheme="minorHAnsi" w:hAnsiTheme="minorHAnsi" w:cstheme="minorHAnsi"/>
                <w:b/>
                <w:bCs/>
                <w:color w:val="000000"/>
                <w:sz w:val="18"/>
                <w:szCs w:val="18"/>
              </w:rPr>
              <w:t>Nurse**</w:t>
            </w:r>
          </w:p>
        </w:tc>
        <w:tc>
          <w:tcPr>
            <w:tcW w:w="462" w:type="pct"/>
            <w:tcBorders>
              <w:left w:val="nil"/>
            </w:tcBorders>
            <w:shd w:val="clear" w:color="auto" w:fill="auto"/>
          </w:tcPr>
          <w:p w14:paraId="456B0565" w14:textId="1D41EA9E" w:rsidR="00742152" w:rsidRPr="008A3090" w:rsidRDefault="00742152" w:rsidP="005878D2">
            <w:pPr>
              <w:rPr>
                <w:rFonts w:asciiTheme="minorHAnsi" w:hAnsiTheme="minorHAnsi" w:cstheme="minorHAnsi"/>
                <w:b/>
                <w:bCs/>
                <w:color w:val="000000"/>
                <w:sz w:val="18"/>
                <w:szCs w:val="18"/>
              </w:rPr>
            </w:pPr>
          </w:p>
        </w:tc>
        <w:tc>
          <w:tcPr>
            <w:tcW w:w="347" w:type="pct"/>
            <w:shd w:val="clear" w:color="auto" w:fill="auto"/>
            <w:noWrap/>
            <w:hideMark/>
          </w:tcPr>
          <w:p w14:paraId="35BABD92" w14:textId="77777777" w:rsidR="00742152" w:rsidRPr="008A3090" w:rsidRDefault="00742152" w:rsidP="005878D2">
            <w:pPr>
              <w:rPr>
                <w:rFonts w:asciiTheme="minorHAnsi" w:hAnsiTheme="minorHAnsi" w:cstheme="minorHAnsi"/>
                <w:b/>
                <w:bCs/>
                <w:color w:val="000000"/>
                <w:sz w:val="18"/>
                <w:szCs w:val="18"/>
              </w:rPr>
            </w:pPr>
          </w:p>
        </w:tc>
        <w:tc>
          <w:tcPr>
            <w:tcW w:w="343" w:type="pct"/>
            <w:shd w:val="clear" w:color="000000" w:fill="FFFFFF"/>
            <w:noWrap/>
            <w:hideMark/>
          </w:tcPr>
          <w:p w14:paraId="580767A0"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42" w:type="pct"/>
            <w:shd w:val="clear" w:color="000000" w:fill="FFFFFF"/>
            <w:noWrap/>
            <w:hideMark/>
          </w:tcPr>
          <w:p w14:paraId="2F1F39F2"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3" w:type="pct"/>
            <w:shd w:val="clear" w:color="000000" w:fill="FFFFFF"/>
            <w:noWrap/>
            <w:hideMark/>
          </w:tcPr>
          <w:p w14:paraId="5BFEC411"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2" w:type="pct"/>
            <w:shd w:val="clear" w:color="000000" w:fill="FFFFFF"/>
            <w:noWrap/>
            <w:hideMark/>
          </w:tcPr>
          <w:p w14:paraId="57B4A122"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42" w:type="pct"/>
            <w:shd w:val="clear" w:color="000000" w:fill="FFFFFF"/>
            <w:noWrap/>
            <w:hideMark/>
          </w:tcPr>
          <w:p w14:paraId="479670D7"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2" w:type="pct"/>
            <w:shd w:val="clear" w:color="000000" w:fill="FFFFFF"/>
            <w:noWrap/>
            <w:hideMark/>
          </w:tcPr>
          <w:p w14:paraId="7173B9A0"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4" w:type="pct"/>
            <w:shd w:val="clear" w:color="000000" w:fill="FFFFFF"/>
            <w:noWrap/>
            <w:hideMark/>
          </w:tcPr>
          <w:p w14:paraId="7FA520F0"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439" w:type="pct"/>
            <w:shd w:val="clear" w:color="000000" w:fill="FFFFFF"/>
            <w:noWrap/>
            <w:hideMark/>
          </w:tcPr>
          <w:p w14:paraId="7CED9417"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r>
      <w:tr w:rsidR="00534296" w:rsidRPr="008A3090" w14:paraId="1FF9EF62" w14:textId="77777777" w:rsidTr="003807EC">
        <w:tc>
          <w:tcPr>
            <w:tcW w:w="1154" w:type="pct"/>
            <w:tcBorders>
              <w:right w:val="nil"/>
            </w:tcBorders>
            <w:shd w:val="clear" w:color="auto" w:fill="auto"/>
            <w:noWrap/>
            <w:hideMark/>
          </w:tcPr>
          <w:p w14:paraId="6720E82C" w14:textId="77777777" w:rsidR="00AF49F0" w:rsidRPr="008A3090" w:rsidRDefault="00AF49F0"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Band 1</w:t>
            </w:r>
          </w:p>
        </w:tc>
        <w:tc>
          <w:tcPr>
            <w:tcW w:w="462" w:type="pct"/>
            <w:tcBorders>
              <w:left w:val="nil"/>
            </w:tcBorders>
            <w:shd w:val="clear" w:color="auto" w:fill="auto"/>
          </w:tcPr>
          <w:p w14:paraId="48A9EB25" w14:textId="648F4397" w:rsidR="00AF49F0" w:rsidRPr="008A3090" w:rsidRDefault="00AF49F0" w:rsidP="005878D2">
            <w:pPr>
              <w:rPr>
                <w:rFonts w:asciiTheme="minorHAnsi" w:hAnsiTheme="minorHAnsi" w:cstheme="minorHAnsi"/>
                <w:color w:val="000000"/>
                <w:sz w:val="18"/>
                <w:szCs w:val="18"/>
              </w:rPr>
            </w:pPr>
          </w:p>
        </w:tc>
        <w:tc>
          <w:tcPr>
            <w:tcW w:w="347" w:type="pct"/>
            <w:tcBorders>
              <w:top w:val="single" w:sz="4" w:space="0" w:color="009193"/>
              <w:left w:val="single" w:sz="4" w:space="0" w:color="009193"/>
              <w:bottom w:val="single" w:sz="4" w:space="0" w:color="009193"/>
              <w:right w:val="single" w:sz="4" w:space="0" w:color="009193"/>
            </w:tcBorders>
            <w:shd w:val="clear" w:color="auto" w:fill="auto"/>
            <w:noWrap/>
          </w:tcPr>
          <w:p w14:paraId="39AED165" w14:textId="7D4A1D3C" w:rsidR="00AF49F0" w:rsidRPr="008A3090" w:rsidRDefault="00AF49F0"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£20,270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02A3D933" w14:textId="1F508068"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11.3</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62D03445" w14:textId="6E5AE820"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15.5</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6872247E" w14:textId="3088055E"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7.8</w:t>
            </w:r>
          </w:p>
        </w:tc>
        <w:tc>
          <w:tcPr>
            <w:tcW w:w="392" w:type="pct"/>
            <w:tcBorders>
              <w:top w:val="single" w:sz="4" w:space="0" w:color="009193"/>
              <w:left w:val="single" w:sz="4" w:space="0" w:color="009193"/>
              <w:bottom w:val="single" w:sz="4" w:space="0" w:color="009193"/>
              <w:right w:val="single" w:sz="4" w:space="0" w:color="009193"/>
            </w:tcBorders>
            <w:shd w:val="clear" w:color="000000" w:fill="FFEB9C"/>
            <w:noWrap/>
          </w:tcPr>
          <w:p w14:paraId="7DEED60E" w14:textId="6D42B6CB" w:rsidR="00AF49F0" w:rsidRPr="008A3090" w:rsidRDefault="00AF49F0" w:rsidP="005878D2">
            <w:pPr>
              <w:jc w:val="right"/>
              <w:rPr>
                <w:rFonts w:asciiTheme="minorHAnsi" w:hAnsiTheme="minorHAnsi" w:cstheme="minorHAnsi"/>
                <w:color w:val="9C5700"/>
                <w:sz w:val="18"/>
                <w:szCs w:val="18"/>
              </w:rPr>
            </w:pPr>
            <w:r w:rsidRPr="008A3090">
              <w:rPr>
                <w:rFonts w:asciiTheme="minorHAnsi" w:hAnsiTheme="minorHAnsi" w:cstheme="minorHAnsi"/>
                <w:color w:val="9C5700"/>
                <w:sz w:val="18"/>
                <w:szCs w:val="18"/>
              </w:rPr>
              <w:t>3.9</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4E96C096" w14:textId="336B8D2C"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11.2</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08670ABE" w14:textId="40139B8A"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10.9</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7413E31A" w14:textId="4B42CCB5"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11.7</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39FC529C" w14:textId="5CB411D8"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12.4</w:t>
            </w:r>
          </w:p>
        </w:tc>
      </w:tr>
      <w:tr w:rsidR="00534296" w:rsidRPr="008A3090" w14:paraId="2BCE49AA" w14:textId="77777777" w:rsidTr="003807EC">
        <w:tc>
          <w:tcPr>
            <w:tcW w:w="1154" w:type="pct"/>
            <w:tcBorders>
              <w:right w:val="nil"/>
            </w:tcBorders>
            <w:shd w:val="clear" w:color="auto" w:fill="auto"/>
            <w:noWrap/>
            <w:hideMark/>
          </w:tcPr>
          <w:p w14:paraId="4EDBE28E" w14:textId="77777777" w:rsidR="00AF49F0" w:rsidRPr="008A3090" w:rsidRDefault="00AF49F0"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Band 3</w:t>
            </w:r>
          </w:p>
        </w:tc>
        <w:tc>
          <w:tcPr>
            <w:tcW w:w="462" w:type="pct"/>
            <w:tcBorders>
              <w:left w:val="nil"/>
            </w:tcBorders>
            <w:shd w:val="clear" w:color="auto" w:fill="auto"/>
          </w:tcPr>
          <w:p w14:paraId="52614BBB" w14:textId="3F377DA4" w:rsidR="00AF49F0" w:rsidRPr="008A3090" w:rsidRDefault="00AF49F0"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79A3298F" w14:textId="031D805C" w:rsidR="00AF49F0" w:rsidRPr="008A3090" w:rsidRDefault="00AF49F0"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£21,730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037E50FC" w14:textId="1DD20AB0"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10.6</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1FF574BE" w14:textId="1DF0BD6F"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14.5</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268C6269" w14:textId="37A01E58"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7.2</w:t>
            </w:r>
          </w:p>
        </w:tc>
        <w:tc>
          <w:tcPr>
            <w:tcW w:w="392" w:type="pct"/>
            <w:tcBorders>
              <w:top w:val="single" w:sz="4" w:space="0" w:color="009193"/>
              <w:left w:val="single" w:sz="4" w:space="0" w:color="009193"/>
              <w:bottom w:val="single" w:sz="4" w:space="0" w:color="009193"/>
              <w:right w:val="single" w:sz="4" w:space="0" w:color="009193"/>
            </w:tcBorders>
            <w:shd w:val="clear" w:color="000000" w:fill="FFEB9C"/>
            <w:noWrap/>
          </w:tcPr>
          <w:p w14:paraId="72A81143" w14:textId="14B8F9B4" w:rsidR="00AF49F0" w:rsidRPr="008A3090" w:rsidRDefault="00AF49F0" w:rsidP="005878D2">
            <w:pPr>
              <w:jc w:val="right"/>
              <w:rPr>
                <w:rFonts w:asciiTheme="minorHAnsi" w:hAnsiTheme="minorHAnsi" w:cstheme="minorHAnsi"/>
                <w:color w:val="006100"/>
                <w:sz w:val="18"/>
                <w:szCs w:val="18"/>
              </w:rPr>
            </w:pPr>
            <w:r w:rsidRPr="008A3090">
              <w:rPr>
                <w:rFonts w:asciiTheme="minorHAnsi" w:hAnsiTheme="minorHAnsi" w:cstheme="minorHAnsi"/>
                <w:color w:val="9C5700"/>
                <w:sz w:val="18"/>
                <w:szCs w:val="18"/>
              </w:rPr>
              <w:t>3.6</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34AB1D3E" w14:textId="175018CE"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10.5</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238DAE90" w14:textId="76D442F7"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10.1</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0D6E9864" w14:textId="4819FD68"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10.9</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66D8F224" w14:textId="281B6C67"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11.6</w:t>
            </w:r>
          </w:p>
        </w:tc>
      </w:tr>
      <w:tr w:rsidR="00534296" w:rsidRPr="008A3090" w14:paraId="5A608E1C" w14:textId="77777777" w:rsidTr="003807EC">
        <w:tc>
          <w:tcPr>
            <w:tcW w:w="1154" w:type="pct"/>
            <w:tcBorders>
              <w:right w:val="nil"/>
            </w:tcBorders>
            <w:shd w:val="clear" w:color="auto" w:fill="auto"/>
            <w:noWrap/>
            <w:hideMark/>
          </w:tcPr>
          <w:p w14:paraId="13C9C92D" w14:textId="77777777" w:rsidR="00AF49F0" w:rsidRPr="008A3090" w:rsidRDefault="00AF49F0"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Band 5</w:t>
            </w:r>
          </w:p>
        </w:tc>
        <w:tc>
          <w:tcPr>
            <w:tcW w:w="462" w:type="pct"/>
            <w:tcBorders>
              <w:left w:val="nil"/>
            </w:tcBorders>
            <w:shd w:val="clear" w:color="auto" w:fill="auto"/>
          </w:tcPr>
          <w:p w14:paraId="23ECB888" w14:textId="08E6A80E" w:rsidR="00AF49F0" w:rsidRPr="008A3090" w:rsidRDefault="00AF49F0"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4B6FEE9B" w14:textId="3F1A7B4B" w:rsidR="00AF49F0" w:rsidRPr="008A3090" w:rsidRDefault="00AF49F0"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£27,055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202188CD" w14:textId="75F8B7D9"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8.5</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4189E7CE" w14:textId="61B1E43C"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11.6</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628EA0AD" w14:textId="008DBAED"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5.8</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14B6FAB2" w14:textId="5848C381" w:rsidR="00AF49F0" w:rsidRPr="008A3090" w:rsidRDefault="00AF49F0"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2.9</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4ABC3D14" w14:textId="7A81088C"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8.4</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32800DDF" w14:textId="4331E29D"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8.2</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75A0E32C" w14:textId="6BCF6F55"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8.7</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383813E8" w14:textId="0FEF08F7" w:rsidR="00AF49F0" w:rsidRPr="008A3090" w:rsidRDefault="00AF49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9.3</w:t>
            </w:r>
          </w:p>
        </w:tc>
      </w:tr>
      <w:tr w:rsidR="00534296" w:rsidRPr="008A3090" w14:paraId="39CCB21F" w14:textId="77777777" w:rsidTr="003807EC">
        <w:tc>
          <w:tcPr>
            <w:tcW w:w="1154" w:type="pct"/>
            <w:tcBorders>
              <w:right w:val="nil"/>
            </w:tcBorders>
            <w:shd w:val="clear" w:color="auto" w:fill="auto"/>
            <w:noWrap/>
            <w:hideMark/>
          </w:tcPr>
          <w:p w14:paraId="7FE17F89" w14:textId="77777777" w:rsidR="00742152" w:rsidRPr="008A3090" w:rsidRDefault="00742152" w:rsidP="005878D2">
            <w:pPr>
              <w:rPr>
                <w:rFonts w:asciiTheme="minorHAnsi" w:hAnsiTheme="minorHAnsi" w:cstheme="minorHAnsi"/>
                <w:b/>
                <w:bCs/>
                <w:color w:val="000000"/>
                <w:sz w:val="18"/>
                <w:szCs w:val="18"/>
              </w:rPr>
            </w:pPr>
            <w:r w:rsidRPr="008A3090">
              <w:rPr>
                <w:rFonts w:asciiTheme="minorHAnsi" w:hAnsiTheme="minorHAnsi" w:cstheme="minorHAnsi"/>
                <w:b/>
                <w:bCs/>
                <w:color w:val="000000"/>
                <w:sz w:val="18"/>
                <w:szCs w:val="18"/>
              </w:rPr>
              <w:t>Fire officer***</w:t>
            </w:r>
          </w:p>
        </w:tc>
        <w:tc>
          <w:tcPr>
            <w:tcW w:w="462" w:type="pct"/>
            <w:tcBorders>
              <w:left w:val="nil"/>
            </w:tcBorders>
            <w:shd w:val="clear" w:color="auto" w:fill="auto"/>
          </w:tcPr>
          <w:p w14:paraId="4538B86A" w14:textId="5B58FCA7" w:rsidR="00742152" w:rsidRPr="008A3090" w:rsidRDefault="00742152" w:rsidP="005878D2">
            <w:pPr>
              <w:rPr>
                <w:rFonts w:asciiTheme="minorHAnsi" w:hAnsiTheme="minorHAnsi" w:cstheme="minorHAnsi"/>
                <w:b/>
                <w:bCs/>
                <w:color w:val="000000"/>
                <w:sz w:val="18"/>
                <w:szCs w:val="18"/>
              </w:rPr>
            </w:pPr>
          </w:p>
        </w:tc>
        <w:tc>
          <w:tcPr>
            <w:tcW w:w="347" w:type="pct"/>
            <w:shd w:val="clear" w:color="auto" w:fill="auto"/>
            <w:noWrap/>
            <w:hideMark/>
          </w:tcPr>
          <w:p w14:paraId="2C079818" w14:textId="77777777" w:rsidR="00742152" w:rsidRPr="008A3090" w:rsidRDefault="00742152" w:rsidP="005878D2">
            <w:pPr>
              <w:rPr>
                <w:rFonts w:asciiTheme="minorHAnsi" w:hAnsiTheme="minorHAnsi" w:cstheme="minorHAnsi"/>
                <w:b/>
                <w:bCs/>
                <w:color w:val="000000"/>
                <w:sz w:val="18"/>
                <w:szCs w:val="18"/>
              </w:rPr>
            </w:pPr>
          </w:p>
        </w:tc>
        <w:tc>
          <w:tcPr>
            <w:tcW w:w="343" w:type="pct"/>
            <w:shd w:val="clear" w:color="000000" w:fill="FFFFFF"/>
            <w:noWrap/>
            <w:hideMark/>
          </w:tcPr>
          <w:p w14:paraId="3A62A58A"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42" w:type="pct"/>
            <w:shd w:val="clear" w:color="000000" w:fill="FFFFFF"/>
            <w:noWrap/>
            <w:hideMark/>
          </w:tcPr>
          <w:p w14:paraId="75756A48"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3" w:type="pct"/>
            <w:shd w:val="clear" w:color="000000" w:fill="FFFFFF"/>
            <w:noWrap/>
            <w:hideMark/>
          </w:tcPr>
          <w:p w14:paraId="347B537A"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2" w:type="pct"/>
            <w:shd w:val="clear" w:color="000000" w:fill="FFFFFF"/>
            <w:noWrap/>
            <w:hideMark/>
          </w:tcPr>
          <w:p w14:paraId="7A3E4AF4"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42" w:type="pct"/>
            <w:shd w:val="clear" w:color="000000" w:fill="FFFFFF"/>
            <w:noWrap/>
            <w:hideMark/>
          </w:tcPr>
          <w:p w14:paraId="42CE7876"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2" w:type="pct"/>
            <w:shd w:val="clear" w:color="000000" w:fill="FFFFFF"/>
            <w:noWrap/>
            <w:hideMark/>
          </w:tcPr>
          <w:p w14:paraId="05F03098"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4" w:type="pct"/>
            <w:shd w:val="clear" w:color="000000" w:fill="FFFFFF"/>
            <w:noWrap/>
            <w:hideMark/>
          </w:tcPr>
          <w:p w14:paraId="6A84F602"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439" w:type="pct"/>
            <w:shd w:val="clear" w:color="000000" w:fill="FFFFFF"/>
            <w:noWrap/>
            <w:hideMark/>
          </w:tcPr>
          <w:p w14:paraId="09DE8CD0"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r>
      <w:tr w:rsidR="00534296" w:rsidRPr="008A3090" w14:paraId="219474EB" w14:textId="77777777" w:rsidTr="003807EC">
        <w:tc>
          <w:tcPr>
            <w:tcW w:w="1154" w:type="pct"/>
            <w:tcBorders>
              <w:right w:val="nil"/>
            </w:tcBorders>
            <w:shd w:val="clear" w:color="auto" w:fill="auto"/>
            <w:noWrap/>
            <w:hideMark/>
          </w:tcPr>
          <w:p w14:paraId="283383EE" w14:textId="77777777" w:rsidR="00BA63F0" w:rsidRPr="008A3090" w:rsidRDefault="00BA63F0"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Trainee</w:t>
            </w:r>
          </w:p>
        </w:tc>
        <w:tc>
          <w:tcPr>
            <w:tcW w:w="462" w:type="pct"/>
            <w:tcBorders>
              <w:left w:val="nil"/>
            </w:tcBorders>
            <w:shd w:val="clear" w:color="auto" w:fill="auto"/>
          </w:tcPr>
          <w:p w14:paraId="7CDA2FB1" w14:textId="34E74AF6" w:rsidR="00BA63F0" w:rsidRPr="008A3090" w:rsidRDefault="00BA63F0" w:rsidP="005878D2">
            <w:pPr>
              <w:rPr>
                <w:rFonts w:asciiTheme="minorHAnsi" w:hAnsiTheme="minorHAnsi" w:cstheme="minorHAnsi"/>
                <w:color w:val="000000"/>
                <w:sz w:val="18"/>
                <w:szCs w:val="18"/>
              </w:rPr>
            </w:pPr>
          </w:p>
        </w:tc>
        <w:tc>
          <w:tcPr>
            <w:tcW w:w="347" w:type="pct"/>
            <w:tcBorders>
              <w:top w:val="single" w:sz="4" w:space="0" w:color="009193"/>
              <w:left w:val="single" w:sz="4" w:space="0" w:color="009193"/>
              <w:bottom w:val="single" w:sz="4" w:space="0" w:color="009193"/>
              <w:right w:val="single" w:sz="4" w:space="0" w:color="009193"/>
            </w:tcBorders>
            <w:shd w:val="clear" w:color="auto" w:fill="auto"/>
            <w:noWrap/>
          </w:tcPr>
          <w:p w14:paraId="596490BC" w14:textId="0B2882F1" w:rsidR="00BA63F0" w:rsidRPr="008A3090" w:rsidRDefault="00BA63F0"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£25,884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02116AD2" w14:textId="2C3415AB"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8.9</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713BAAB1" w14:textId="65300AD9"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12.2</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19102F2F" w14:textId="7F1D1CD7"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6.1</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1CEED141" w14:textId="1AE86788" w:rsidR="00BA63F0" w:rsidRPr="008A3090" w:rsidRDefault="00BA63F0"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3.0</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10DE606A" w14:textId="60D896F5"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8.8</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3E258605" w14:textId="70242AF0"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8.5</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40933A8B" w14:textId="369035A5"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9.1</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6B39C055" w14:textId="5566C98A"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9.7</w:t>
            </w:r>
          </w:p>
        </w:tc>
      </w:tr>
      <w:tr w:rsidR="00534296" w:rsidRPr="008A3090" w14:paraId="355E4905" w14:textId="77777777" w:rsidTr="003807EC">
        <w:tc>
          <w:tcPr>
            <w:tcW w:w="1154" w:type="pct"/>
            <w:tcBorders>
              <w:right w:val="nil"/>
            </w:tcBorders>
            <w:shd w:val="clear" w:color="auto" w:fill="auto"/>
            <w:noWrap/>
            <w:hideMark/>
          </w:tcPr>
          <w:p w14:paraId="7AF5706F" w14:textId="77777777" w:rsidR="00BA63F0" w:rsidRPr="008A3090" w:rsidRDefault="00BA63F0"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Competent</w:t>
            </w:r>
          </w:p>
        </w:tc>
        <w:tc>
          <w:tcPr>
            <w:tcW w:w="462" w:type="pct"/>
            <w:tcBorders>
              <w:left w:val="nil"/>
            </w:tcBorders>
            <w:shd w:val="clear" w:color="auto" w:fill="auto"/>
          </w:tcPr>
          <w:p w14:paraId="57560E8C" w14:textId="2462BCE5" w:rsidR="00BA63F0" w:rsidRPr="008A3090" w:rsidRDefault="00BA63F0"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1B78ED06" w14:textId="634EA1BA" w:rsidR="00BA63F0" w:rsidRPr="008A3090" w:rsidRDefault="00BA63F0"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£34,501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0929C2B2" w14:textId="5A9F3A4E"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6.7</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221ECD08" w14:textId="298CA518"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9.1</w:t>
            </w:r>
          </w:p>
        </w:tc>
        <w:tc>
          <w:tcPr>
            <w:tcW w:w="393" w:type="pct"/>
            <w:tcBorders>
              <w:top w:val="single" w:sz="4" w:space="0" w:color="009193"/>
              <w:left w:val="single" w:sz="4" w:space="0" w:color="009193"/>
              <w:bottom w:val="single" w:sz="4" w:space="0" w:color="009193"/>
              <w:right w:val="single" w:sz="4" w:space="0" w:color="009193"/>
            </w:tcBorders>
            <w:shd w:val="clear" w:color="000000" w:fill="FFEB9C"/>
            <w:noWrap/>
          </w:tcPr>
          <w:p w14:paraId="12AC5F63" w14:textId="13A64CA2" w:rsidR="00BA63F0" w:rsidRPr="008A3090" w:rsidRDefault="00BA63F0" w:rsidP="005878D2">
            <w:pPr>
              <w:jc w:val="right"/>
              <w:rPr>
                <w:rFonts w:asciiTheme="minorHAnsi" w:hAnsiTheme="minorHAnsi" w:cstheme="minorHAnsi"/>
                <w:color w:val="9C5700"/>
                <w:sz w:val="18"/>
                <w:szCs w:val="18"/>
              </w:rPr>
            </w:pPr>
            <w:r w:rsidRPr="008A3090">
              <w:rPr>
                <w:rFonts w:asciiTheme="minorHAnsi" w:hAnsiTheme="minorHAnsi" w:cstheme="minorHAnsi"/>
                <w:color w:val="9C5700"/>
                <w:sz w:val="18"/>
                <w:szCs w:val="18"/>
              </w:rPr>
              <w:t>4.6</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79D40445" w14:textId="6DD69E31" w:rsidR="00BA63F0" w:rsidRPr="008A3090" w:rsidRDefault="00BA63F0"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2.3</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55B4CAD1" w14:textId="5D7FB89B"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6.6</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13D5A898" w14:textId="07DA076D"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6.4</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06B17B95" w14:textId="525B9067"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6.8</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61DEA49F" w14:textId="1DBF94EA"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7.3</w:t>
            </w:r>
          </w:p>
        </w:tc>
      </w:tr>
      <w:tr w:rsidR="00534296" w:rsidRPr="008A3090" w14:paraId="7EB7BBAE" w14:textId="77777777" w:rsidTr="003807EC">
        <w:tc>
          <w:tcPr>
            <w:tcW w:w="1154" w:type="pct"/>
            <w:tcBorders>
              <w:right w:val="nil"/>
            </w:tcBorders>
            <w:shd w:val="clear" w:color="auto" w:fill="auto"/>
            <w:noWrap/>
            <w:hideMark/>
          </w:tcPr>
          <w:p w14:paraId="6CCA3511" w14:textId="77777777" w:rsidR="00742152" w:rsidRPr="008A3090" w:rsidRDefault="00742152" w:rsidP="005878D2">
            <w:pPr>
              <w:rPr>
                <w:rFonts w:asciiTheme="minorHAnsi" w:hAnsiTheme="minorHAnsi" w:cstheme="minorHAnsi"/>
                <w:b/>
                <w:bCs/>
                <w:color w:val="000000"/>
                <w:sz w:val="18"/>
                <w:szCs w:val="18"/>
              </w:rPr>
            </w:pPr>
            <w:r w:rsidRPr="008A3090">
              <w:rPr>
                <w:rFonts w:asciiTheme="minorHAnsi" w:hAnsiTheme="minorHAnsi" w:cstheme="minorHAnsi"/>
                <w:b/>
                <w:bCs/>
                <w:color w:val="000000"/>
                <w:sz w:val="18"/>
                <w:szCs w:val="18"/>
              </w:rPr>
              <w:t>Teacher****</w:t>
            </w:r>
          </w:p>
        </w:tc>
        <w:tc>
          <w:tcPr>
            <w:tcW w:w="462" w:type="pct"/>
            <w:tcBorders>
              <w:left w:val="nil"/>
            </w:tcBorders>
            <w:shd w:val="clear" w:color="auto" w:fill="auto"/>
          </w:tcPr>
          <w:p w14:paraId="7D2415CF" w14:textId="7C51E4FA" w:rsidR="00742152" w:rsidRPr="008A3090" w:rsidRDefault="00742152" w:rsidP="005878D2">
            <w:pPr>
              <w:rPr>
                <w:rFonts w:asciiTheme="minorHAnsi" w:hAnsiTheme="minorHAnsi" w:cstheme="minorHAnsi"/>
                <w:b/>
                <w:bCs/>
                <w:color w:val="000000"/>
                <w:sz w:val="18"/>
                <w:szCs w:val="18"/>
              </w:rPr>
            </w:pPr>
          </w:p>
        </w:tc>
        <w:tc>
          <w:tcPr>
            <w:tcW w:w="347" w:type="pct"/>
            <w:shd w:val="clear" w:color="auto" w:fill="auto"/>
            <w:noWrap/>
            <w:hideMark/>
          </w:tcPr>
          <w:p w14:paraId="6C65B3F6" w14:textId="77777777" w:rsidR="00742152" w:rsidRPr="008A3090" w:rsidRDefault="00742152" w:rsidP="005878D2">
            <w:pPr>
              <w:rPr>
                <w:rFonts w:asciiTheme="minorHAnsi" w:hAnsiTheme="minorHAnsi" w:cstheme="minorHAnsi"/>
                <w:b/>
                <w:bCs/>
                <w:color w:val="000000"/>
                <w:sz w:val="18"/>
                <w:szCs w:val="18"/>
              </w:rPr>
            </w:pPr>
          </w:p>
        </w:tc>
        <w:tc>
          <w:tcPr>
            <w:tcW w:w="343" w:type="pct"/>
            <w:shd w:val="clear" w:color="000000" w:fill="FFFFFF"/>
            <w:noWrap/>
            <w:hideMark/>
          </w:tcPr>
          <w:p w14:paraId="14B5D7AF"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42" w:type="pct"/>
            <w:shd w:val="clear" w:color="000000" w:fill="FFFFFF"/>
            <w:noWrap/>
            <w:hideMark/>
          </w:tcPr>
          <w:p w14:paraId="1F201D08"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3" w:type="pct"/>
            <w:shd w:val="clear" w:color="000000" w:fill="FFFFFF"/>
            <w:noWrap/>
            <w:hideMark/>
          </w:tcPr>
          <w:p w14:paraId="2E06882F"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2" w:type="pct"/>
            <w:shd w:val="clear" w:color="auto" w:fill="auto"/>
            <w:noWrap/>
            <w:hideMark/>
          </w:tcPr>
          <w:p w14:paraId="4BA34977" w14:textId="77777777" w:rsidR="00742152" w:rsidRPr="008A3090" w:rsidRDefault="00742152" w:rsidP="005878D2">
            <w:pPr>
              <w:rPr>
                <w:rFonts w:asciiTheme="minorHAnsi" w:hAnsiTheme="minorHAnsi" w:cstheme="minorHAnsi"/>
                <w:color w:val="000000"/>
                <w:sz w:val="18"/>
                <w:szCs w:val="18"/>
              </w:rPr>
            </w:pPr>
          </w:p>
        </w:tc>
        <w:tc>
          <w:tcPr>
            <w:tcW w:w="342" w:type="pct"/>
            <w:shd w:val="clear" w:color="000000" w:fill="FFFFFF"/>
            <w:noWrap/>
            <w:hideMark/>
          </w:tcPr>
          <w:p w14:paraId="524644A1"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2" w:type="pct"/>
            <w:shd w:val="clear" w:color="000000" w:fill="FFFFFF"/>
            <w:noWrap/>
            <w:hideMark/>
          </w:tcPr>
          <w:p w14:paraId="6CC3ABA1"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4" w:type="pct"/>
            <w:shd w:val="clear" w:color="000000" w:fill="FFFFFF"/>
            <w:noWrap/>
            <w:hideMark/>
          </w:tcPr>
          <w:p w14:paraId="299C22D8"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439" w:type="pct"/>
            <w:shd w:val="clear" w:color="000000" w:fill="FFFFFF"/>
            <w:noWrap/>
            <w:hideMark/>
          </w:tcPr>
          <w:p w14:paraId="65F18CE9"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r>
      <w:tr w:rsidR="00534296" w:rsidRPr="008A3090" w14:paraId="472753EB" w14:textId="77777777" w:rsidTr="003807EC">
        <w:tc>
          <w:tcPr>
            <w:tcW w:w="1154" w:type="pct"/>
            <w:tcBorders>
              <w:right w:val="nil"/>
            </w:tcBorders>
            <w:shd w:val="clear" w:color="auto" w:fill="auto"/>
            <w:noWrap/>
            <w:hideMark/>
          </w:tcPr>
          <w:p w14:paraId="623091B0" w14:textId="77777777" w:rsidR="00BA63F0" w:rsidRPr="008A3090" w:rsidRDefault="00BA63F0"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Unqualified (min)</w:t>
            </w:r>
          </w:p>
        </w:tc>
        <w:tc>
          <w:tcPr>
            <w:tcW w:w="462" w:type="pct"/>
            <w:tcBorders>
              <w:left w:val="nil"/>
            </w:tcBorders>
            <w:shd w:val="clear" w:color="auto" w:fill="auto"/>
          </w:tcPr>
          <w:p w14:paraId="69A7F7C5" w14:textId="088B4707" w:rsidR="00BA63F0" w:rsidRPr="008A3090" w:rsidRDefault="00BA63F0" w:rsidP="005878D2">
            <w:pPr>
              <w:rPr>
                <w:rFonts w:asciiTheme="minorHAnsi" w:hAnsiTheme="minorHAnsi" w:cstheme="minorHAnsi"/>
                <w:color w:val="000000"/>
                <w:sz w:val="18"/>
                <w:szCs w:val="18"/>
              </w:rPr>
            </w:pPr>
          </w:p>
        </w:tc>
        <w:tc>
          <w:tcPr>
            <w:tcW w:w="347" w:type="pct"/>
            <w:tcBorders>
              <w:top w:val="single" w:sz="4" w:space="0" w:color="009193"/>
              <w:left w:val="single" w:sz="4" w:space="0" w:color="009193"/>
              <w:bottom w:val="single" w:sz="4" w:space="0" w:color="009193"/>
              <w:right w:val="single" w:sz="4" w:space="0" w:color="009193"/>
            </w:tcBorders>
            <w:shd w:val="clear" w:color="auto" w:fill="auto"/>
            <w:noWrap/>
          </w:tcPr>
          <w:p w14:paraId="6BD9409E" w14:textId="5684744D" w:rsidR="00BA63F0" w:rsidRPr="008A3090" w:rsidRDefault="00BA63F0"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£19,340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0890D780" w14:textId="326E9081"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11.9</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37A804C5" w14:textId="56AA793B"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16.3</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43CBC70B" w14:textId="64F9BA80"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8.1</w:t>
            </w:r>
          </w:p>
        </w:tc>
        <w:tc>
          <w:tcPr>
            <w:tcW w:w="392" w:type="pct"/>
            <w:tcBorders>
              <w:top w:val="single" w:sz="4" w:space="0" w:color="009193"/>
              <w:left w:val="single" w:sz="4" w:space="0" w:color="009193"/>
              <w:bottom w:val="single" w:sz="4" w:space="0" w:color="009193"/>
              <w:right w:val="single" w:sz="4" w:space="0" w:color="009193"/>
            </w:tcBorders>
            <w:shd w:val="clear" w:color="000000" w:fill="FFEB9C"/>
            <w:noWrap/>
          </w:tcPr>
          <w:p w14:paraId="7B9FC3CA" w14:textId="5B74BA2F" w:rsidR="00BA63F0" w:rsidRPr="008A3090" w:rsidRDefault="00BA63F0" w:rsidP="005878D2">
            <w:pPr>
              <w:jc w:val="right"/>
              <w:rPr>
                <w:rFonts w:asciiTheme="minorHAnsi" w:hAnsiTheme="minorHAnsi" w:cstheme="minorHAnsi"/>
                <w:color w:val="9C5700"/>
                <w:sz w:val="18"/>
                <w:szCs w:val="18"/>
              </w:rPr>
            </w:pPr>
            <w:r w:rsidRPr="008A3090">
              <w:rPr>
                <w:rFonts w:asciiTheme="minorHAnsi" w:hAnsiTheme="minorHAnsi" w:cstheme="minorHAnsi"/>
                <w:color w:val="9C5700"/>
                <w:sz w:val="18"/>
                <w:szCs w:val="18"/>
              </w:rPr>
              <w:t>4.1</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3B271192" w14:textId="28177651"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11.8</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64D9EB2C" w14:textId="2722C1B7"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11.4</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171FEEB9" w14:textId="7B6E5D79"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12.2</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3F15ECB9" w14:textId="5404DC8C"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13.0</w:t>
            </w:r>
          </w:p>
        </w:tc>
      </w:tr>
      <w:tr w:rsidR="00534296" w:rsidRPr="008A3090" w14:paraId="56D4C249" w14:textId="77777777" w:rsidTr="003807EC">
        <w:tc>
          <w:tcPr>
            <w:tcW w:w="1154" w:type="pct"/>
            <w:tcBorders>
              <w:right w:val="nil"/>
            </w:tcBorders>
            <w:shd w:val="clear" w:color="auto" w:fill="auto"/>
            <w:noWrap/>
            <w:hideMark/>
          </w:tcPr>
          <w:p w14:paraId="53FF69D1" w14:textId="77777777" w:rsidR="00BA63F0" w:rsidRPr="008A3090" w:rsidRDefault="00BA63F0"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Main pay range (min)</w:t>
            </w:r>
          </w:p>
        </w:tc>
        <w:tc>
          <w:tcPr>
            <w:tcW w:w="462" w:type="pct"/>
            <w:tcBorders>
              <w:left w:val="nil"/>
            </w:tcBorders>
            <w:shd w:val="clear" w:color="auto" w:fill="auto"/>
          </w:tcPr>
          <w:p w14:paraId="4ACB28A0" w14:textId="1CB7D8A8" w:rsidR="00BA63F0" w:rsidRPr="008A3090" w:rsidRDefault="00BA63F0"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6EE25C30" w14:textId="598DCEC9" w:rsidR="00BA63F0" w:rsidRPr="008A3090" w:rsidRDefault="00BA63F0"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£28,000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7CF78403" w14:textId="3042CC63"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8.2</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3E905A8E" w14:textId="0DA7C3DD"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11.3</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42EECFFA" w14:textId="7811BD37"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5.6</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5EAD9438" w14:textId="5B94CF34" w:rsidR="00BA63F0" w:rsidRPr="008A3090" w:rsidRDefault="00BA63F0"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2.8</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441BFF7C" w14:textId="76DDF134"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8.1</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01251B68" w14:textId="3B7B46A3"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7.9</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079912B7" w14:textId="0351A0AD"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8.4</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166FB739" w14:textId="6D8DCEEF" w:rsidR="00BA63F0" w:rsidRPr="008A3090" w:rsidRDefault="00BA63F0"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9.0</w:t>
            </w:r>
          </w:p>
        </w:tc>
      </w:tr>
      <w:tr w:rsidR="00534296" w:rsidRPr="008A3090" w14:paraId="483F4D0B" w14:textId="77777777" w:rsidTr="003807EC">
        <w:tc>
          <w:tcPr>
            <w:tcW w:w="1154" w:type="pct"/>
            <w:tcBorders>
              <w:right w:val="nil"/>
            </w:tcBorders>
            <w:shd w:val="clear" w:color="auto" w:fill="auto"/>
            <w:noWrap/>
            <w:hideMark/>
          </w:tcPr>
          <w:p w14:paraId="4F236A75" w14:textId="77777777" w:rsidR="00742152" w:rsidRPr="008A3090" w:rsidRDefault="00742152" w:rsidP="005878D2">
            <w:pPr>
              <w:rPr>
                <w:rFonts w:asciiTheme="minorHAnsi" w:hAnsiTheme="minorHAnsi" w:cstheme="minorHAnsi"/>
                <w:b/>
                <w:bCs/>
                <w:color w:val="000000"/>
                <w:sz w:val="18"/>
                <w:szCs w:val="18"/>
              </w:rPr>
            </w:pPr>
            <w:r w:rsidRPr="008A3090">
              <w:rPr>
                <w:rFonts w:asciiTheme="minorHAnsi" w:hAnsiTheme="minorHAnsi" w:cstheme="minorHAnsi"/>
                <w:b/>
                <w:bCs/>
                <w:color w:val="000000"/>
                <w:sz w:val="18"/>
                <w:szCs w:val="18"/>
              </w:rPr>
              <w:t>Minimum/Living Wage*****</w:t>
            </w:r>
          </w:p>
        </w:tc>
        <w:tc>
          <w:tcPr>
            <w:tcW w:w="462" w:type="pct"/>
            <w:tcBorders>
              <w:left w:val="nil"/>
            </w:tcBorders>
            <w:shd w:val="clear" w:color="auto" w:fill="auto"/>
          </w:tcPr>
          <w:p w14:paraId="3B2E5209" w14:textId="6E47AF77" w:rsidR="00742152" w:rsidRPr="008A3090" w:rsidRDefault="00742152" w:rsidP="005878D2">
            <w:pPr>
              <w:rPr>
                <w:rFonts w:asciiTheme="minorHAnsi" w:hAnsiTheme="minorHAnsi" w:cstheme="minorHAnsi"/>
                <w:b/>
                <w:bCs/>
                <w:color w:val="000000"/>
                <w:sz w:val="18"/>
                <w:szCs w:val="18"/>
              </w:rPr>
            </w:pPr>
          </w:p>
        </w:tc>
        <w:tc>
          <w:tcPr>
            <w:tcW w:w="347" w:type="pct"/>
            <w:shd w:val="clear" w:color="auto" w:fill="auto"/>
            <w:noWrap/>
            <w:hideMark/>
          </w:tcPr>
          <w:p w14:paraId="7B0DE773" w14:textId="77777777" w:rsidR="00742152" w:rsidRPr="008A3090" w:rsidRDefault="00742152" w:rsidP="005878D2">
            <w:pPr>
              <w:rPr>
                <w:rFonts w:asciiTheme="minorHAnsi" w:hAnsiTheme="minorHAnsi" w:cstheme="minorHAnsi"/>
                <w:b/>
                <w:bCs/>
                <w:color w:val="000000"/>
                <w:sz w:val="18"/>
                <w:szCs w:val="18"/>
              </w:rPr>
            </w:pPr>
          </w:p>
        </w:tc>
        <w:tc>
          <w:tcPr>
            <w:tcW w:w="343" w:type="pct"/>
            <w:shd w:val="clear" w:color="000000" w:fill="FFFFFF"/>
            <w:noWrap/>
            <w:hideMark/>
          </w:tcPr>
          <w:p w14:paraId="5F753238"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42" w:type="pct"/>
            <w:shd w:val="clear" w:color="000000" w:fill="FFFFFF"/>
            <w:noWrap/>
            <w:hideMark/>
          </w:tcPr>
          <w:p w14:paraId="2E146988"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3" w:type="pct"/>
            <w:shd w:val="clear" w:color="000000" w:fill="FFFFFF"/>
            <w:noWrap/>
            <w:hideMark/>
          </w:tcPr>
          <w:p w14:paraId="6021626B"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2" w:type="pct"/>
            <w:shd w:val="clear" w:color="000000" w:fill="FFFFFF"/>
            <w:noWrap/>
            <w:hideMark/>
          </w:tcPr>
          <w:p w14:paraId="7BC97ECE"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42" w:type="pct"/>
            <w:shd w:val="clear" w:color="000000" w:fill="FFFFFF"/>
            <w:noWrap/>
            <w:hideMark/>
          </w:tcPr>
          <w:p w14:paraId="7C12A02A"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2" w:type="pct"/>
            <w:shd w:val="clear" w:color="000000" w:fill="FFFFFF"/>
            <w:noWrap/>
            <w:hideMark/>
          </w:tcPr>
          <w:p w14:paraId="71976ADC"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394" w:type="pct"/>
            <w:shd w:val="clear" w:color="000000" w:fill="FFFFFF"/>
            <w:noWrap/>
            <w:hideMark/>
          </w:tcPr>
          <w:p w14:paraId="58EB60A6"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c>
          <w:tcPr>
            <w:tcW w:w="439" w:type="pct"/>
            <w:shd w:val="clear" w:color="000000" w:fill="FFFFFF"/>
            <w:noWrap/>
            <w:hideMark/>
          </w:tcPr>
          <w:p w14:paraId="58E79B57" w14:textId="77777777" w:rsidR="00742152" w:rsidRPr="008A3090" w:rsidRDefault="00742152"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 </w:t>
            </w:r>
          </w:p>
        </w:tc>
      </w:tr>
      <w:tr w:rsidR="00534296" w:rsidRPr="008A3090" w14:paraId="0CAF5806" w14:textId="77777777" w:rsidTr="003807EC">
        <w:tc>
          <w:tcPr>
            <w:tcW w:w="1154" w:type="pct"/>
            <w:tcBorders>
              <w:right w:val="nil"/>
            </w:tcBorders>
            <w:shd w:val="clear" w:color="auto" w:fill="auto"/>
            <w:noWrap/>
            <w:hideMark/>
          </w:tcPr>
          <w:p w14:paraId="15836F0B" w14:textId="77777777" w:rsidR="00D54B1D" w:rsidRPr="008A3090" w:rsidRDefault="00D54B1D"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Single household (25 and over)</w:t>
            </w:r>
          </w:p>
        </w:tc>
        <w:tc>
          <w:tcPr>
            <w:tcW w:w="462" w:type="pct"/>
            <w:tcBorders>
              <w:left w:val="nil"/>
            </w:tcBorders>
            <w:shd w:val="clear" w:color="auto" w:fill="auto"/>
          </w:tcPr>
          <w:p w14:paraId="3F7B832D" w14:textId="6E322A08" w:rsidR="00D54B1D" w:rsidRPr="008A3090" w:rsidRDefault="00D54B1D" w:rsidP="005878D2">
            <w:pPr>
              <w:rPr>
                <w:rFonts w:asciiTheme="minorHAnsi" w:hAnsiTheme="minorHAnsi" w:cstheme="minorHAnsi"/>
                <w:color w:val="000000"/>
                <w:sz w:val="18"/>
                <w:szCs w:val="18"/>
              </w:rPr>
            </w:pPr>
          </w:p>
        </w:tc>
        <w:tc>
          <w:tcPr>
            <w:tcW w:w="347" w:type="pct"/>
            <w:tcBorders>
              <w:top w:val="single" w:sz="4" w:space="0" w:color="009193"/>
              <w:left w:val="single" w:sz="4" w:space="0" w:color="009193"/>
              <w:bottom w:val="single" w:sz="4" w:space="0" w:color="009193"/>
              <w:right w:val="single" w:sz="4" w:space="0" w:color="009193"/>
            </w:tcBorders>
            <w:shd w:val="clear" w:color="auto" w:fill="auto"/>
            <w:noWrap/>
          </w:tcPr>
          <w:p w14:paraId="00642992" w14:textId="6D67E619" w:rsidR="00D54B1D" w:rsidRPr="008A3090" w:rsidRDefault="00D54B1D"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£17,290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1D9B7FD0" w14:textId="45F332E9"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13.3</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718303C3" w14:textId="1DF4E8CB"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18.2</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4A3436B7" w14:textId="5793668C"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9.1</w:t>
            </w:r>
          </w:p>
        </w:tc>
        <w:tc>
          <w:tcPr>
            <w:tcW w:w="392" w:type="pct"/>
            <w:tcBorders>
              <w:top w:val="single" w:sz="4" w:space="0" w:color="009193"/>
              <w:left w:val="single" w:sz="4" w:space="0" w:color="009193"/>
              <w:bottom w:val="single" w:sz="4" w:space="0" w:color="009193"/>
              <w:right w:val="single" w:sz="4" w:space="0" w:color="009193"/>
            </w:tcBorders>
            <w:shd w:val="clear" w:color="000000" w:fill="FFEB9C"/>
            <w:noWrap/>
          </w:tcPr>
          <w:p w14:paraId="5023F374" w14:textId="4CD1E88B" w:rsidR="00D54B1D" w:rsidRPr="008A3090" w:rsidRDefault="00D54B1D" w:rsidP="005878D2">
            <w:pPr>
              <w:jc w:val="right"/>
              <w:rPr>
                <w:rFonts w:asciiTheme="minorHAnsi" w:hAnsiTheme="minorHAnsi" w:cstheme="minorHAnsi"/>
                <w:color w:val="9C5700"/>
                <w:sz w:val="18"/>
                <w:szCs w:val="18"/>
              </w:rPr>
            </w:pPr>
            <w:r w:rsidRPr="008A3090">
              <w:rPr>
                <w:rFonts w:asciiTheme="minorHAnsi" w:hAnsiTheme="minorHAnsi" w:cstheme="minorHAnsi"/>
                <w:color w:val="9C5700"/>
                <w:sz w:val="18"/>
                <w:szCs w:val="18"/>
              </w:rPr>
              <w:t>4.6</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0E3F9557" w14:textId="2BD2F49D"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13.2</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3850E92C" w14:textId="56FEF5E3"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12.8</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130E0A2A" w14:textId="0E2BF0EA"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13.7</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1CA8A42F" w14:textId="46C6069E"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14.6</w:t>
            </w:r>
          </w:p>
        </w:tc>
      </w:tr>
      <w:tr w:rsidR="00534296" w:rsidRPr="008A3090" w14:paraId="7201D8E3" w14:textId="77777777" w:rsidTr="003807EC">
        <w:tc>
          <w:tcPr>
            <w:tcW w:w="1154" w:type="pct"/>
            <w:tcBorders>
              <w:right w:val="nil"/>
            </w:tcBorders>
            <w:shd w:val="clear" w:color="auto" w:fill="auto"/>
            <w:noWrap/>
            <w:hideMark/>
          </w:tcPr>
          <w:p w14:paraId="6772DBFC" w14:textId="77777777" w:rsidR="00D54B1D" w:rsidRPr="008A3090" w:rsidRDefault="00D54B1D"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1xFull-time, 1xPart-time</w:t>
            </w:r>
          </w:p>
        </w:tc>
        <w:tc>
          <w:tcPr>
            <w:tcW w:w="462" w:type="pct"/>
            <w:tcBorders>
              <w:left w:val="nil"/>
            </w:tcBorders>
            <w:shd w:val="clear" w:color="auto" w:fill="auto"/>
          </w:tcPr>
          <w:p w14:paraId="3DD09374" w14:textId="701EC4DA" w:rsidR="00D54B1D" w:rsidRPr="008A3090" w:rsidRDefault="00D54B1D"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05B5A89A" w14:textId="35F8AB6C" w:rsidR="00D54B1D" w:rsidRPr="008A3090" w:rsidRDefault="00D54B1D"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£25,935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2511DF28" w14:textId="1FD527C7"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8.8</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39AAD8C0" w14:textId="4F63B317"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12.1</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6A4A01B5" w14:textId="3EDA633B"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6.1</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3430734B" w14:textId="5B1D9B29" w:rsidR="00D54B1D" w:rsidRPr="008A3090" w:rsidRDefault="00D54B1D"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3.0</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41C3C55C" w14:textId="19D64DBC"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8.8</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0E772E58" w14:textId="4D70F6F8"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8.5</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0D39AA3B" w14:textId="01BF617D"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9.1</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78445F1D" w14:textId="260BA046"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9.7</w:t>
            </w:r>
          </w:p>
        </w:tc>
      </w:tr>
      <w:tr w:rsidR="00534296" w:rsidRPr="008A3090" w14:paraId="4AA9CD0B" w14:textId="77777777" w:rsidTr="003807EC">
        <w:tc>
          <w:tcPr>
            <w:tcW w:w="1154" w:type="pct"/>
            <w:tcBorders>
              <w:right w:val="nil"/>
            </w:tcBorders>
            <w:shd w:val="clear" w:color="auto" w:fill="auto"/>
            <w:noWrap/>
            <w:hideMark/>
          </w:tcPr>
          <w:p w14:paraId="1DB97DE0" w14:textId="77777777" w:rsidR="00D54B1D" w:rsidRPr="008A3090" w:rsidRDefault="00D54B1D"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Two working adults</w:t>
            </w:r>
          </w:p>
        </w:tc>
        <w:tc>
          <w:tcPr>
            <w:tcW w:w="462" w:type="pct"/>
            <w:tcBorders>
              <w:left w:val="nil"/>
            </w:tcBorders>
            <w:shd w:val="clear" w:color="auto" w:fill="auto"/>
          </w:tcPr>
          <w:p w14:paraId="4BEA7852" w14:textId="00036800" w:rsidR="00D54B1D" w:rsidRPr="008A3090" w:rsidRDefault="00D54B1D"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7D16C55E" w14:textId="27106930" w:rsidR="00D54B1D" w:rsidRPr="008A3090" w:rsidRDefault="00D54B1D"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£34,580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6D9E9058" w14:textId="3BA0130E"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6.6</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77148111" w14:textId="0707D7E8"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9.1</w:t>
            </w:r>
          </w:p>
        </w:tc>
        <w:tc>
          <w:tcPr>
            <w:tcW w:w="393" w:type="pct"/>
            <w:tcBorders>
              <w:top w:val="single" w:sz="4" w:space="0" w:color="009193"/>
              <w:left w:val="single" w:sz="4" w:space="0" w:color="009193"/>
              <w:bottom w:val="single" w:sz="4" w:space="0" w:color="009193"/>
              <w:right w:val="single" w:sz="4" w:space="0" w:color="009193"/>
            </w:tcBorders>
            <w:shd w:val="clear" w:color="000000" w:fill="FFEB9C"/>
            <w:noWrap/>
          </w:tcPr>
          <w:p w14:paraId="68A8682D" w14:textId="52F28E43" w:rsidR="00D54B1D" w:rsidRPr="008A3090" w:rsidRDefault="00D54B1D" w:rsidP="005878D2">
            <w:pPr>
              <w:jc w:val="right"/>
              <w:rPr>
                <w:rFonts w:asciiTheme="minorHAnsi" w:hAnsiTheme="minorHAnsi" w:cstheme="minorHAnsi"/>
                <w:color w:val="9C5700"/>
                <w:sz w:val="18"/>
                <w:szCs w:val="18"/>
              </w:rPr>
            </w:pPr>
            <w:r w:rsidRPr="008A3090">
              <w:rPr>
                <w:rFonts w:asciiTheme="minorHAnsi" w:hAnsiTheme="minorHAnsi" w:cstheme="minorHAnsi"/>
                <w:color w:val="9C5700"/>
                <w:sz w:val="18"/>
                <w:szCs w:val="18"/>
              </w:rPr>
              <w:t>4.6</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1FB1820E" w14:textId="3E4875E9" w:rsidR="00D54B1D" w:rsidRPr="008A3090" w:rsidRDefault="00D54B1D"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2.3</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77D728A7" w14:textId="7CE02FC0"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6.6</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143F7925" w14:textId="3F94DD39"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6.4</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62173843" w14:textId="4CF7B2F1"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6.8</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2FD6488B" w14:textId="55989C38"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7.3</w:t>
            </w:r>
          </w:p>
        </w:tc>
      </w:tr>
      <w:tr w:rsidR="00534296" w:rsidRPr="008A3090" w14:paraId="3060523D" w14:textId="77777777" w:rsidTr="003807EC">
        <w:tc>
          <w:tcPr>
            <w:tcW w:w="1154" w:type="pct"/>
            <w:tcBorders>
              <w:right w:val="nil"/>
            </w:tcBorders>
            <w:shd w:val="clear" w:color="auto" w:fill="auto"/>
            <w:noWrap/>
            <w:hideMark/>
          </w:tcPr>
          <w:p w14:paraId="3FF047E8" w14:textId="77777777" w:rsidR="00D54B1D" w:rsidRPr="008A3090" w:rsidRDefault="00D54B1D"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Single household (21-24)</w:t>
            </w:r>
          </w:p>
        </w:tc>
        <w:tc>
          <w:tcPr>
            <w:tcW w:w="462" w:type="pct"/>
            <w:tcBorders>
              <w:left w:val="nil"/>
            </w:tcBorders>
            <w:shd w:val="clear" w:color="auto" w:fill="auto"/>
          </w:tcPr>
          <w:p w14:paraId="6F2C02F3" w14:textId="4D047B05" w:rsidR="00D54B1D" w:rsidRPr="008A3090" w:rsidRDefault="00D54B1D"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067A09F5" w14:textId="5AADF3EC" w:rsidR="00D54B1D" w:rsidRPr="008A3090" w:rsidRDefault="00D54B1D"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£16,708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12DCC237" w14:textId="5E738DEF"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13.7</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3A137306" w14:textId="1218E491"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18.9</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17308C1E" w14:textId="600540E0"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9.4</w:t>
            </w:r>
          </w:p>
        </w:tc>
        <w:tc>
          <w:tcPr>
            <w:tcW w:w="392" w:type="pct"/>
            <w:tcBorders>
              <w:top w:val="single" w:sz="4" w:space="0" w:color="009193"/>
              <w:left w:val="single" w:sz="4" w:space="0" w:color="009193"/>
              <w:bottom w:val="single" w:sz="4" w:space="0" w:color="009193"/>
              <w:right w:val="single" w:sz="4" w:space="0" w:color="009193"/>
            </w:tcBorders>
            <w:shd w:val="clear" w:color="000000" w:fill="FFEB9C"/>
            <w:noWrap/>
          </w:tcPr>
          <w:p w14:paraId="3C7C13B2" w14:textId="4496C60A" w:rsidR="00D54B1D" w:rsidRPr="008A3090" w:rsidRDefault="00D54B1D" w:rsidP="005878D2">
            <w:pPr>
              <w:jc w:val="right"/>
              <w:rPr>
                <w:rFonts w:asciiTheme="minorHAnsi" w:hAnsiTheme="minorHAnsi" w:cstheme="minorHAnsi"/>
                <w:color w:val="9C5700"/>
                <w:sz w:val="18"/>
                <w:szCs w:val="18"/>
              </w:rPr>
            </w:pPr>
            <w:r w:rsidRPr="008A3090">
              <w:rPr>
                <w:rFonts w:asciiTheme="minorHAnsi" w:hAnsiTheme="minorHAnsi" w:cstheme="minorHAnsi"/>
                <w:color w:val="9C5700"/>
                <w:sz w:val="18"/>
                <w:szCs w:val="18"/>
              </w:rPr>
              <w:t>4.7</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7F0C615C" w14:textId="6738405A"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13.6</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1900147D" w14:textId="7409AAE9"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13.2</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331EC1DF" w14:textId="31EEB444"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14.1</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3E006646" w14:textId="2D8665DA"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15.1</w:t>
            </w:r>
          </w:p>
        </w:tc>
      </w:tr>
      <w:tr w:rsidR="00534296" w:rsidRPr="008A3090" w14:paraId="4629A975" w14:textId="77777777" w:rsidTr="003807EC">
        <w:tc>
          <w:tcPr>
            <w:tcW w:w="1154" w:type="pct"/>
            <w:tcBorders>
              <w:right w:val="nil"/>
            </w:tcBorders>
            <w:shd w:val="clear" w:color="auto" w:fill="auto"/>
            <w:noWrap/>
            <w:hideMark/>
          </w:tcPr>
          <w:p w14:paraId="44C82371" w14:textId="77777777" w:rsidR="00D54B1D" w:rsidRPr="008A3090" w:rsidRDefault="00D54B1D"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1xFull-time, 1xPart-time</w:t>
            </w:r>
          </w:p>
        </w:tc>
        <w:tc>
          <w:tcPr>
            <w:tcW w:w="462" w:type="pct"/>
            <w:tcBorders>
              <w:left w:val="nil"/>
            </w:tcBorders>
            <w:shd w:val="clear" w:color="auto" w:fill="auto"/>
          </w:tcPr>
          <w:p w14:paraId="7A3FBA95" w14:textId="4856CB75" w:rsidR="00D54B1D" w:rsidRPr="008A3090" w:rsidRDefault="00D54B1D"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79E5F0D1" w14:textId="17FE2B2C" w:rsidR="00D54B1D" w:rsidRPr="008A3090" w:rsidRDefault="00D54B1D"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£25,061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05548A86" w14:textId="0CCAFBB2"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9.2</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1752EF41" w14:textId="6226A4CB"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12.6</w:t>
            </w:r>
          </w:p>
        </w:tc>
        <w:tc>
          <w:tcPr>
            <w:tcW w:w="393" w:type="pct"/>
            <w:tcBorders>
              <w:top w:val="single" w:sz="4" w:space="0" w:color="009193"/>
              <w:left w:val="single" w:sz="4" w:space="0" w:color="009193"/>
              <w:bottom w:val="single" w:sz="4" w:space="0" w:color="009193"/>
              <w:right w:val="single" w:sz="4" w:space="0" w:color="009193"/>
            </w:tcBorders>
            <w:shd w:val="clear" w:color="000000" w:fill="FFC7CE"/>
            <w:noWrap/>
          </w:tcPr>
          <w:p w14:paraId="63B14968" w14:textId="7F8CE45F"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6.3</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235A0ED9" w14:textId="5B220E8A" w:rsidR="00D54B1D" w:rsidRPr="008A3090" w:rsidRDefault="00D54B1D"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3.1</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50F85C2B" w14:textId="4494B20D"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9.1</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62F4C672" w14:textId="177F8879"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8.8</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636DE1AC" w14:textId="12A34514"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9.4</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097770A9" w14:textId="1C9DCFCF"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10.1</w:t>
            </w:r>
          </w:p>
        </w:tc>
      </w:tr>
      <w:tr w:rsidR="00534296" w:rsidRPr="008A3090" w14:paraId="32C842CB" w14:textId="77777777" w:rsidTr="003807EC">
        <w:tc>
          <w:tcPr>
            <w:tcW w:w="1154" w:type="pct"/>
            <w:tcBorders>
              <w:right w:val="nil"/>
            </w:tcBorders>
            <w:shd w:val="clear" w:color="auto" w:fill="auto"/>
            <w:noWrap/>
            <w:hideMark/>
          </w:tcPr>
          <w:p w14:paraId="717FA12A" w14:textId="77777777" w:rsidR="00D54B1D" w:rsidRPr="008A3090" w:rsidRDefault="00D54B1D" w:rsidP="005878D2">
            <w:pPr>
              <w:rPr>
                <w:rFonts w:asciiTheme="minorHAnsi" w:hAnsiTheme="minorHAnsi" w:cstheme="minorHAnsi"/>
                <w:color w:val="000000"/>
                <w:sz w:val="18"/>
                <w:szCs w:val="18"/>
              </w:rPr>
            </w:pPr>
            <w:r w:rsidRPr="008A3090">
              <w:rPr>
                <w:rFonts w:asciiTheme="minorHAnsi" w:hAnsiTheme="minorHAnsi" w:cstheme="minorHAnsi"/>
                <w:color w:val="000000"/>
                <w:sz w:val="18"/>
                <w:szCs w:val="18"/>
              </w:rPr>
              <w:t>Two working adults</w:t>
            </w:r>
          </w:p>
        </w:tc>
        <w:tc>
          <w:tcPr>
            <w:tcW w:w="462" w:type="pct"/>
            <w:tcBorders>
              <w:left w:val="nil"/>
            </w:tcBorders>
            <w:shd w:val="clear" w:color="auto" w:fill="auto"/>
          </w:tcPr>
          <w:p w14:paraId="4756D1D5" w14:textId="6FD5A09D" w:rsidR="00D54B1D" w:rsidRPr="008A3090" w:rsidRDefault="00D54B1D" w:rsidP="005878D2">
            <w:pPr>
              <w:rPr>
                <w:rFonts w:asciiTheme="minorHAnsi" w:hAnsiTheme="minorHAnsi" w:cstheme="minorHAnsi"/>
                <w:color w:val="000000"/>
                <w:sz w:val="18"/>
                <w:szCs w:val="18"/>
              </w:rPr>
            </w:pPr>
          </w:p>
        </w:tc>
        <w:tc>
          <w:tcPr>
            <w:tcW w:w="347" w:type="pct"/>
            <w:tcBorders>
              <w:top w:val="nil"/>
              <w:left w:val="single" w:sz="4" w:space="0" w:color="009193"/>
              <w:bottom w:val="single" w:sz="4" w:space="0" w:color="009193"/>
              <w:right w:val="single" w:sz="4" w:space="0" w:color="009193"/>
            </w:tcBorders>
            <w:shd w:val="clear" w:color="auto" w:fill="auto"/>
            <w:noWrap/>
          </w:tcPr>
          <w:p w14:paraId="68BCBA88" w14:textId="6D39ECDF" w:rsidR="00D54B1D" w:rsidRPr="008A3090" w:rsidRDefault="00D54B1D" w:rsidP="005878D2">
            <w:pPr>
              <w:jc w:val="right"/>
              <w:rPr>
                <w:rFonts w:asciiTheme="minorHAnsi" w:hAnsiTheme="minorHAnsi" w:cstheme="minorHAnsi"/>
                <w:color w:val="000000"/>
                <w:sz w:val="18"/>
                <w:szCs w:val="18"/>
              </w:rPr>
            </w:pPr>
            <w:r w:rsidRPr="008A3090">
              <w:rPr>
                <w:rFonts w:asciiTheme="minorHAnsi" w:hAnsiTheme="minorHAnsi" w:cstheme="minorHAnsi"/>
                <w:color w:val="000000"/>
                <w:sz w:val="18"/>
                <w:szCs w:val="18"/>
              </w:rPr>
              <w:t xml:space="preserve">£33,415 </w:t>
            </w:r>
          </w:p>
        </w:tc>
        <w:tc>
          <w:tcPr>
            <w:tcW w:w="343" w:type="pct"/>
            <w:tcBorders>
              <w:top w:val="single" w:sz="4" w:space="0" w:color="009193"/>
              <w:left w:val="single" w:sz="4" w:space="0" w:color="009193"/>
              <w:bottom w:val="single" w:sz="4" w:space="0" w:color="009193"/>
              <w:right w:val="single" w:sz="4" w:space="0" w:color="009193"/>
            </w:tcBorders>
            <w:shd w:val="clear" w:color="000000" w:fill="FFC7CE"/>
            <w:noWrap/>
          </w:tcPr>
          <w:p w14:paraId="2B4CF1A9" w14:textId="62411B73"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6.9</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41DFBCB5" w14:textId="76C6EF1A"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9.4</w:t>
            </w:r>
          </w:p>
        </w:tc>
        <w:tc>
          <w:tcPr>
            <w:tcW w:w="393" w:type="pct"/>
            <w:tcBorders>
              <w:top w:val="single" w:sz="4" w:space="0" w:color="009193"/>
              <w:left w:val="single" w:sz="4" w:space="0" w:color="009193"/>
              <w:bottom w:val="single" w:sz="4" w:space="0" w:color="009193"/>
              <w:right w:val="single" w:sz="4" w:space="0" w:color="009193"/>
            </w:tcBorders>
            <w:shd w:val="clear" w:color="000000" w:fill="FFEB9C"/>
            <w:noWrap/>
          </w:tcPr>
          <w:p w14:paraId="3F573D34" w14:textId="48CFC0F7" w:rsidR="00D54B1D" w:rsidRPr="008A3090" w:rsidRDefault="00D54B1D" w:rsidP="005878D2">
            <w:pPr>
              <w:jc w:val="right"/>
              <w:rPr>
                <w:rFonts w:asciiTheme="minorHAnsi" w:hAnsiTheme="minorHAnsi" w:cstheme="minorHAnsi"/>
                <w:color w:val="9C5700"/>
                <w:sz w:val="18"/>
                <w:szCs w:val="18"/>
              </w:rPr>
            </w:pPr>
            <w:r w:rsidRPr="008A3090">
              <w:rPr>
                <w:rFonts w:asciiTheme="minorHAnsi" w:hAnsiTheme="minorHAnsi" w:cstheme="minorHAnsi"/>
                <w:color w:val="9C5700"/>
                <w:sz w:val="18"/>
                <w:szCs w:val="18"/>
              </w:rPr>
              <w:t>4.7</w:t>
            </w:r>
          </w:p>
        </w:tc>
        <w:tc>
          <w:tcPr>
            <w:tcW w:w="392" w:type="pct"/>
            <w:tcBorders>
              <w:top w:val="single" w:sz="4" w:space="0" w:color="009193"/>
              <w:left w:val="single" w:sz="4" w:space="0" w:color="009193"/>
              <w:bottom w:val="single" w:sz="4" w:space="0" w:color="009193"/>
              <w:right w:val="single" w:sz="4" w:space="0" w:color="009193"/>
            </w:tcBorders>
            <w:shd w:val="clear" w:color="000000" w:fill="C6EFCE"/>
            <w:noWrap/>
          </w:tcPr>
          <w:p w14:paraId="10D3B861" w14:textId="652A9BC5" w:rsidR="00D54B1D" w:rsidRPr="008A3090" w:rsidRDefault="00D54B1D" w:rsidP="005878D2">
            <w:pPr>
              <w:jc w:val="right"/>
              <w:rPr>
                <w:rFonts w:asciiTheme="minorHAnsi" w:hAnsiTheme="minorHAnsi" w:cstheme="minorHAnsi"/>
                <w:color w:val="006100"/>
                <w:sz w:val="18"/>
                <w:szCs w:val="18"/>
              </w:rPr>
            </w:pPr>
            <w:r w:rsidRPr="008A3090">
              <w:rPr>
                <w:rFonts w:asciiTheme="minorHAnsi" w:hAnsiTheme="minorHAnsi" w:cstheme="minorHAnsi"/>
                <w:color w:val="006100"/>
                <w:sz w:val="18"/>
                <w:szCs w:val="18"/>
              </w:rPr>
              <w:t>2.4</w:t>
            </w:r>
          </w:p>
        </w:tc>
        <w:tc>
          <w:tcPr>
            <w:tcW w:w="342" w:type="pct"/>
            <w:tcBorders>
              <w:top w:val="single" w:sz="4" w:space="0" w:color="009193"/>
              <w:left w:val="single" w:sz="4" w:space="0" w:color="009193"/>
              <w:bottom w:val="single" w:sz="4" w:space="0" w:color="009193"/>
              <w:right w:val="single" w:sz="4" w:space="0" w:color="009193"/>
            </w:tcBorders>
            <w:shd w:val="clear" w:color="000000" w:fill="FFC7CE"/>
            <w:noWrap/>
          </w:tcPr>
          <w:p w14:paraId="25551577" w14:textId="2EA6BED1"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6.8</w:t>
            </w:r>
          </w:p>
        </w:tc>
        <w:tc>
          <w:tcPr>
            <w:tcW w:w="392" w:type="pct"/>
            <w:tcBorders>
              <w:top w:val="single" w:sz="4" w:space="0" w:color="009193"/>
              <w:left w:val="single" w:sz="4" w:space="0" w:color="009193"/>
              <w:bottom w:val="single" w:sz="4" w:space="0" w:color="009193"/>
              <w:right w:val="single" w:sz="4" w:space="0" w:color="009193"/>
            </w:tcBorders>
            <w:shd w:val="clear" w:color="000000" w:fill="FFC7CE"/>
            <w:noWrap/>
          </w:tcPr>
          <w:p w14:paraId="4C2540DC" w14:textId="4DF32121"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6.6</w:t>
            </w:r>
          </w:p>
        </w:tc>
        <w:tc>
          <w:tcPr>
            <w:tcW w:w="394" w:type="pct"/>
            <w:tcBorders>
              <w:top w:val="single" w:sz="4" w:space="0" w:color="009193"/>
              <w:left w:val="single" w:sz="4" w:space="0" w:color="009193"/>
              <w:bottom w:val="single" w:sz="4" w:space="0" w:color="009193"/>
              <w:right w:val="single" w:sz="4" w:space="0" w:color="009193"/>
            </w:tcBorders>
            <w:shd w:val="clear" w:color="000000" w:fill="FFC7CE"/>
            <w:noWrap/>
          </w:tcPr>
          <w:p w14:paraId="4C360E77" w14:textId="034ADA97"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7.1</w:t>
            </w:r>
          </w:p>
        </w:tc>
        <w:tc>
          <w:tcPr>
            <w:tcW w:w="439" w:type="pct"/>
            <w:tcBorders>
              <w:top w:val="single" w:sz="4" w:space="0" w:color="009193"/>
              <w:left w:val="single" w:sz="4" w:space="0" w:color="009193"/>
              <w:bottom w:val="single" w:sz="4" w:space="0" w:color="009193"/>
              <w:right w:val="single" w:sz="4" w:space="0" w:color="009193"/>
            </w:tcBorders>
            <w:shd w:val="clear" w:color="000000" w:fill="FFC7CE"/>
            <w:noWrap/>
          </w:tcPr>
          <w:p w14:paraId="50D5BD34" w14:textId="69B08009" w:rsidR="00D54B1D" w:rsidRPr="008A3090" w:rsidRDefault="00D54B1D" w:rsidP="005878D2">
            <w:pPr>
              <w:jc w:val="right"/>
              <w:rPr>
                <w:rFonts w:asciiTheme="minorHAnsi" w:hAnsiTheme="minorHAnsi" w:cstheme="minorHAnsi"/>
                <w:color w:val="9C0006"/>
                <w:sz w:val="18"/>
                <w:szCs w:val="18"/>
              </w:rPr>
            </w:pPr>
            <w:r w:rsidRPr="008A3090">
              <w:rPr>
                <w:rFonts w:asciiTheme="minorHAnsi" w:hAnsiTheme="minorHAnsi" w:cstheme="minorHAnsi"/>
                <w:color w:val="9C0006"/>
                <w:sz w:val="18"/>
                <w:szCs w:val="18"/>
              </w:rPr>
              <w:t>7.5</w:t>
            </w:r>
          </w:p>
        </w:tc>
      </w:tr>
    </w:tbl>
    <w:p w14:paraId="7937648A" w14:textId="11176B88" w:rsidR="00FC2CDD" w:rsidRPr="008868C0" w:rsidRDefault="006D6D8F" w:rsidP="006D6D8F">
      <w:pPr>
        <w:rPr>
          <w:rFonts w:asciiTheme="minorHAnsi" w:hAnsiTheme="minorHAnsi" w:cstheme="minorHAnsi"/>
          <w:b/>
          <w:bCs/>
          <w:sz w:val="18"/>
          <w:szCs w:val="18"/>
        </w:rPr>
      </w:pPr>
      <w:r w:rsidRPr="008868C0">
        <w:rPr>
          <w:rFonts w:asciiTheme="minorHAnsi" w:hAnsiTheme="minorHAnsi" w:cstheme="minorHAnsi"/>
          <w:b/>
          <w:bCs/>
          <w:sz w:val="18"/>
          <w:szCs w:val="18"/>
        </w:rPr>
        <w:t>Key</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Key to table 3.14"/>
        <w:tblDescription w:val="colour coded key highlighting figures"/>
      </w:tblPr>
      <w:tblGrid>
        <w:gridCol w:w="969"/>
        <w:gridCol w:w="444"/>
        <w:gridCol w:w="1739"/>
        <w:gridCol w:w="444"/>
        <w:gridCol w:w="1016"/>
        <w:gridCol w:w="444"/>
      </w:tblGrid>
      <w:tr w:rsidR="00727B67" w:rsidRPr="008868C0" w14:paraId="32B13CEB" w14:textId="6C55DA58" w:rsidTr="00727B67">
        <w:tc>
          <w:tcPr>
            <w:tcW w:w="0" w:type="auto"/>
            <w:shd w:val="clear" w:color="auto" w:fill="auto"/>
            <w:noWrap/>
            <w:vAlign w:val="bottom"/>
            <w:hideMark/>
          </w:tcPr>
          <w:p w14:paraId="474F7E80" w14:textId="77777777" w:rsidR="003807EC" w:rsidRPr="008868C0" w:rsidRDefault="003807EC" w:rsidP="003807EC">
            <w:pPr>
              <w:rPr>
                <w:rFonts w:asciiTheme="minorHAnsi" w:hAnsiTheme="minorHAnsi" w:cstheme="minorHAnsi"/>
                <w:color w:val="000000"/>
                <w:sz w:val="18"/>
                <w:szCs w:val="18"/>
              </w:rPr>
            </w:pPr>
            <w:r w:rsidRPr="008868C0">
              <w:rPr>
                <w:rFonts w:asciiTheme="minorHAnsi" w:hAnsiTheme="minorHAnsi" w:cstheme="minorHAnsi"/>
                <w:color w:val="000000"/>
                <w:sz w:val="18"/>
                <w:szCs w:val="18"/>
              </w:rPr>
              <w:t>Up to 3.5x</w:t>
            </w:r>
          </w:p>
        </w:tc>
        <w:tc>
          <w:tcPr>
            <w:tcW w:w="0" w:type="auto"/>
            <w:shd w:val="clear" w:color="000000" w:fill="C6EFCE"/>
            <w:noWrap/>
            <w:vAlign w:val="bottom"/>
            <w:hideMark/>
          </w:tcPr>
          <w:p w14:paraId="4FB4C6EC" w14:textId="77777777" w:rsidR="003807EC" w:rsidRPr="008868C0" w:rsidRDefault="003807EC" w:rsidP="003807EC">
            <w:pPr>
              <w:jc w:val="right"/>
              <w:rPr>
                <w:rFonts w:asciiTheme="minorHAnsi" w:hAnsiTheme="minorHAnsi" w:cstheme="minorHAnsi"/>
                <w:color w:val="006100"/>
                <w:sz w:val="18"/>
                <w:szCs w:val="18"/>
              </w:rPr>
            </w:pPr>
            <w:r w:rsidRPr="008868C0">
              <w:rPr>
                <w:rFonts w:asciiTheme="minorHAnsi" w:hAnsiTheme="minorHAnsi" w:cstheme="minorHAnsi"/>
                <w:color w:val="006100"/>
                <w:sz w:val="18"/>
                <w:szCs w:val="18"/>
              </w:rPr>
              <w:t>2.9</w:t>
            </w:r>
          </w:p>
        </w:tc>
        <w:tc>
          <w:tcPr>
            <w:tcW w:w="0" w:type="auto"/>
            <w:vAlign w:val="bottom"/>
          </w:tcPr>
          <w:p w14:paraId="584B579D" w14:textId="38FB02FD" w:rsidR="003807EC" w:rsidRPr="008868C0" w:rsidRDefault="003807EC" w:rsidP="003807EC">
            <w:r w:rsidRPr="008868C0">
              <w:rPr>
                <w:rFonts w:asciiTheme="minorHAnsi" w:hAnsiTheme="minorHAnsi" w:cstheme="minorHAnsi"/>
                <w:color w:val="000000"/>
                <w:sz w:val="18"/>
                <w:szCs w:val="18"/>
              </w:rPr>
              <w:t>Between 3.5x and 5x</w:t>
            </w:r>
          </w:p>
        </w:tc>
        <w:tc>
          <w:tcPr>
            <w:tcW w:w="0" w:type="auto"/>
            <w:shd w:val="clear" w:color="auto" w:fill="FFEB9C"/>
            <w:vAlign w:val="bottom"/>
          </w:tcPr>
          <w:p w14:paraId="5D6D1041" w14:textId="10AE7669" w:rsidR="003807EC" w:rsidRPr="008868C0" w:rsidRDefault="003807EC" w:rsidP="003807EC">
            <w:r w:rsidRPr="008868C0">
              <w:rPr>
                <w:rFonts w:asciiTheme="minorHAnsi" w:hAnsiTheme="minorHAnsi" w:cstheme="minorHAnsi"/>
                <w:color w:val="9C5700"/>
                <w:sz w:val="18"/>
                <w:szCs w:val="18"/>
              </w:rPr>
              <w:t>4.2</w:t>
            </w:r>
          </w:p>
        </w:tc>
        <w:tc>
          <w:tcPr>
            <w:tcW w:w="0" w:type="auto"/>
            <w:vAlign w:val="bottom"/>
          </w:tcPr>
          <w:p w14:paraId="34A64673" w14:textId="2F609933" w:rsidR="003807EC" w:rsidRPr="008868C0" w:rsidRDefault="003807EC" w:rsidP="003807EC">
            <w:r w:rsidRPr="008868C0">
              <w:rPr>
                <w:rFonts w:asciiTheme="minorHAnsi" w:hAnsiTheme="minorHAnsi" w:cstheme="minorHAnsi"/>
                <w:color w:val="000000"/>
                <w:sz w:val="18"/>
                <w:szCs w:val="18"/>
              </w:rPr>
              <w:t>5x or more</w:t>
            </w:r>
          </w:p>
        </w:tc>
        <w:tc>
          <w:tcPr>
            <w:tcW w:w="0" w:type="auto"/>
            <w:shd w:val="clear" w:color="auto" w:fill="FFC7CE"/>
            <w:vAlign w:val="bottom"/>
          </w:tcPr>
          <w:p w14:paraId="69E97394" w14:textId="27E20AFA" w:rsidR="003807EC" w:rsidRPr="008868C0" w:rsidRDefault="003807EC" w:rsidP="003807EC">
            <w:r w:rsidRPr="008868C0">
              <w:rPr>
                <w:rFonts w:asciiTheme="minorHAnsi" w:hAnsiTheme="minorHAnsi" w:cstheme="minorHAnsi"/>
                <w:color w:val="9C0006"/>
                <w:sz w:val="18"/>
                <w:szCs w:val="18"/>
              </w:rPr>
              <w:t>6.5</w:t>
            </w:r>
          </w:p>
        </w:tc>
      </w:tr>
    </w:tbl>
    <w:p w14:paraId="107CF599" w14:textId="77777777" w:rsidR="00CE1BDB" w:rsidRPr="008868C0" w:rsidRDefault="00CE1BDB" w:rsidP="006D6D8F">
      <w:pPr>
        <w:pStyle w:val="Tableheading1"/>
        <w:spacing w:before="0" w:after="0"/>
        <w:rPr>
          <w:rFonts w:asciiTheme="minorHAnsi" w:hAnsiTheme="minorHAnsi" w:cstheme="minorHAnsi"/>
          <w:color w:val="009999"/>
          <w:highlight w:val="yellow"/>
        </w:rPr>
        <w:sectPr w:rsidR="00CE1BDB" w:rsidRPr="008868C0" w:rsidSect="00B22B34">
          <w:pgSz w:w="16838" w:h="11906" w:orient="landscape"/>
          <w:pgMar w:top="1440" w:right="1276" w:bottom="1440" w:left="1440" w:header="708" w:footer="708" w:gutter="0"/>
          <w:cols w:space="708"/>
          <w:docGrid w:linePitch="360"/>
        </w:sectPr>
      </w:pPr>
    </w:p>
    <w:p w14:paraId="24E697A5" w14:textId="77777777" w:rsidR="00CE1BDB" w:rsidRPr="008868C0" w:rsidRDefault="00CE1BDB" w:rsidP="00CE1BDB">
      <w:pPr>
        <w:pStyle w:val="Heading2"/>
        <w:tabs>
          <w:tab w:val="left" w:pos="0"/>
          <w:tab w:val="left" w:pos="709"/>
          <w:tab w:val="left" w:pos="1418"/>
        </w:tabs>
        <w:rPr>
          <w:rFonts w:asciiTheme="minorHAnsi" w:hAnsiTheme="minorHAnsi" w:cstheme="minorHAnsi"/>
        </w:rPr>
      </w:pPr>
      <w:bookmarkStart w:id="335" w:name="_Toc146126239"/>
      <w:r w:rsidRPr="008868C0">
        <w:rPr>
          <w:rFonts w:asciiTheme="minorHAnsi" w:hAnsiTheme="minorHAnsi" w:cstheme="minorHAnsi"/>
        </w:rPr>
        <w:lastRenderedPageBreak/>
        <w:t>Concluding comments</w:t>
      </w:r>
      <w:bookmarkEnd w:id="295"/>
      <w:bookmarkEnd w:id="296"/>
      <w:bookmarkEnd w:id="335"/>
    </w:p>
    <w:p w14:paraId="3D545D19" w14:textId="301BFD9C"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In 202</w:t>
      </w:r>
      <w:r w:rsidR="00496F18" w:rsidRPr="008868C0">
        <w:rPr>
          <w:rFonts w:asciiTheme="minorHAnsi" w:hAnsiTheme="minorHAnsi" w:cstheme="minorHAnsi"/>
        </w:rPr>
        <w:t>2</w:t>
      </w:r>
      <w:r w:rsidRPr="008868C0">
        <w:rPr>
          <w:rFonts w:asciiTheme="minorHAnsi" w:hAnsiTheme="minorHAnsi" w:cstheme="minorHAnsi"/>
        </w:rPr>
        <w:t>, lower quartile house prices were £</w:t>
      </w:r>
      <w:r w:rsidR="00C9664B" w:rsidRPr="008868C0">
        <w:rPr>
          <w:rFonts w:asciiTheme="minorHAnsi" w:hAnsiTheme="minorHAnsi" w:cstheme="minorHAnsi"/>
        </w:rPr>
        <w:t>2</w:t>
      </w:r>
      <w:r w:rsidR="00496F18" w:rsidRPr="008868C0">
        <w:rPr>
          <w:rFonts w:asciiTheme="minorHAnsi" w:hAnsiTheme="minorHAnsi" w:cstheme="minorHAnsi"/>
        </w:rPr>
        <w:t>55</w:t>
      </w:r>
      <w:r w:rsidR="00C9664B" w:rsidRPr="008868C0">
        <w:rPr>
          <w:rFonts w:asciiTheme="minorHAnsi" w:hAnsiTheme="minorHAnsi" w:cstheme="minorHAnsi"/>
        </w:rPr>
        <w:t>,</w:t>
      </w:r>
      <w:r w:rsidR="00496F18" w:rsidRPr="008868C0">
        <w:rPr>
          <w:rFonts w:asciiTheme="minorHAnsi" w:hAnsiTheme="minorHAnsi" w:cstheme="minorHAnsi"/>
        </w:rPr>
        <w:t>0</w:t>
      </w:r>
      <w:r w:rsidR="00C9664B" w:rsidRPr="008868C0">
        <w:rPr>
          <w:rFonts w:asciiTheme="minorHAnsi" w:hAnsiTheme="minorHAnsi" w:cstheme="minorHAnsi"/>
        </w:rPr>
        <w:t>00</w:t>
      </w:r>
      <w:r w:rsidRPr="008868C0">
        <w:rPr>
          <w:rFonts w:asciiTheme="minorHAnsi" w:hAnsiTheme="minorHAnsi" w:cstheme="minorHAnsi"/>
        </w:rPr>
        <w:t xml:space="preserve"> and median prices were £</w:t>
      </w:r>
      <w:r w:rsidR="00AF3215" w:rsidRPr="008868C0">
        <w:rPr>
          <w:rFonts w:asciiTheme="minorHAnsi" w:hAnsiTheme="minorHAnsi" w:cstheme="minorHAnsi"/>
        </w:rPr>
        <w:t>3</w:t>
      </w:r>
      <w:r w:rsidR="00496F18" w:rsidRPr="008868C0">
        <w:rPr>
          <w:rFonts w:asciiTheme="minorHAnsi" w:hAnsiTheme="minorHAnsi" w:cstheme="minorHAnsi"/>
        </w:rPr>
        <w:t>50</w:t>
      </w:r>
      <w:r w:rsidR="00AF3215" w:rsidRPr="008868C0">
        <w:rPr>
          <w:rFonts w:asciiTheme="minorHAnsi" w:hAnsiTheme="minorHAnsi" w:cstheme="minorHAnsi"/>
        </w:rPr>
        <w:t>,000</w:t>
      </w:r>
      <w:r w:rsidRPr="008868C0">
        <w:rPr>
          <w:rFonts w:asciiTheme="minorHAnsi" w:hAnsiTheme="minorHAnsi" w:cstheme="minorHAnsi"/>
        </w:rPr>
        <w:t xml:space="preserve">. </w:t>
      </w:r>
      <w:r w:rsidR="00FB19F5" w:rsidRPr="008868C0">
        <w:rPr>
          <w:rFonts w:asciiTheme="minorHAnsi" w:hAnsiTheme="minorHAnsi" w:cstheme="minorHAnsi"/>
        </w:rPr>
        <w:t xml:space="preserve">Prices </w:t>
      </w:r>
      <w:r w:rsidR="000F58BB" w:rsidRPr="008868C0">
        <w:rPr>
          <w:rFonts w:asciiTheme="minorHAnsi" w:hAnsiTheme="minorHAnsi" w:cstheme="minorHAnsi"/>
        </w:rPr>
        <w:t xml:space="preserve">across </w:t>
      </w:r>
      <w:r w:rsidR="00AF3215" w:rsidRPr="008868C0">
        <w:rPr>
          <w:rFonts w:asciiTheme="minorHAnsi" w:hAnsiTheme="minorHAnsi" w:cstheme="minorHAnsi"/>
        </w:rPr>
        <w:t>Trafford</w:t>
      </w:r>
      <w:r w:rsidR="00BF2363" w:rsidRPr="008868C0">
        <w:rPr>
          <w:rFonts w:asciiTheme="minorHAnsi" w:hAnsiTheme="minorHAnsi" w:cstheme="minorHAnsi"/>
        </w:rPr>
        <w:t xml:space="preserve"> Borough</w:t>
      </w:r>
      <w:r w:rsidR="000F58BB" w:rsidRPr="008868C0">
        <w:rPr>
          <w:rFonts w:asciiTheme="minorHAnsi" w:hAnsiTheme="minorHAnsi" w:cstheme="minorHAnsi"/>
        </w:rPr>
        <w:t xml:space="preserve"> tended to be the highest across </w:t>
      </w:r>
      <w:r w:rsidR="00AF3215" w:rsidRPr="008868C0">
        <w:rPr>
          <w:rFonts w:asciiTheme="minorHAnsi" w:hAnsiTheme="minorHAnsi" w:cstheme="minorHAnsi"/>
        </w:rPr>
        <w:t>Greater Manchester</w:t>
      </w:r>
      <w:r w:rsidR="00C6039A" w:rsidRPr="008868C0">
        <w:rPr>
          <w:rFonts w:asciiTheme="minorHAnsi" w:hAnsiTheme="minorHAnsi" w:cstheme="minorHAnsi"/>
        </w:rPr>
        <w:t xml:space="preserve"> and </w:t>
      </w:r>
      <w:r w:rsidR="000F58BB" w:rsidRPr="008868C0">
        <w:rPr>
          <w:rFonts w:asciiTheme="minorHAnsi" w:hAnsiTheme="minorHAnsi" w:cstheme="minorHAnsi"/>
        </w:rPr>
        <w:t>higher than</w:t>
      </w:r>
      <w:r w:rsidR="00B84EA8" w:rsidRPr="008868C0">
        <w:rPr>
          <w:rFonts w:asciiTheme="minorHAnsi" w:hAnsiTheme="minorHAnsi" w:cstheme="minorHAnsi"/>
        </w:rPr>
        <w:t xml:space="preserve"> both</w:t>
      </w:r>
      <w:r w:rsidR="000F58BB" w:rsidRPr="008868C0">
        <w:rPr>
          <w:rFonts w:asciiTheme="minorHAnsi" w:hAnsiTheme="minorHAnsi" w:cstheme="minorHAnsi"/>
        </w:rPr>
        <w:t xml:space="preserve"> the </w:t>
      </w:r>
      <w:proofErr w:type="gramStart"/>
      <w:r w:rsidR="000F58BB" w:rsidRPr="008868C0">
        <w:rPr>
          <w:rFonts w:asciiTheme="minorHAnsi" w:hAnsiTheme="minorHAnsi" w:cstheme="minorHAnsi"/>
        </w:rPr>
        <w:t>North West</w:t>
      </w:r>
      <w:proofErr w:type="gramEnd"/>
      <w:r w:rsidR="000F58BB" w:rsidRPr="008868C0">
        <w:rPr>
          <w:rFonts w:asciiTheme="minorHAnsi" w:hAnsiTheme="minorHAnsi" w:cstheme="minorHAnsi"/>
        </w:rPr>
        <w:t xml:space="preserve"> </w:t>
      </w:r>
      <w:r w:rsidR="00B84EA8" w:rsidRPr="008868C0">
        <w:rPr>
          <w:rFonts w:asciiTheme="minorHAnsi" w:hAnsiTheme="minorHAnsi" w:cstheme="minorHAnsi"/>
        </w:rPr>
        <w:t xml:space="preserve">and </w:t>
      </w:r>
      <w:r w:rsidR="000F58BB" w:rsidRPr="008868C0">
        <w:rPr>
          <w:rFonts w:asciiTheme="minorHAnsi" w:hAnsiTheme="minorHAnsi" w:cstheme="minorHAnsi"/>
        </w:rPr>
        <w:t>England</w:t>
      </w:r>
      <w:r w:rsidR="00B84EA8" w:rsidRPr="008868C0">
        <w:rPr>
          <w:rFonts w:asciiTheme="minorHAnsi" w:hAnsiTheme="minorHAnsi" w:cstheme="minorHAnsi"/>
        </w:rPr>
        <w:t xml:space="preserve"> average</w:t>
      </w:r>
      <w:r w:rsidRPr="008868C0">
        <w:rPr>
          <w:rFonts w:asciiTheme="minorHAnsi" w:hAnsiTheme="minorHAnsi" w:cstheme="minorHAnsi"/>
        </w:rPr>
        <w:t>. Lower quartile private rents in 20</w:t>
      </w:r>
      <w:r w:rsidR="000F58BB" w:rsidRPr="008868C0">
        <w:rPr>
          <w:rFonts w:asciiTheme="minorHAnsi" w:hAnsiTheme="minorHAnsi" w:cstheme="minorHAnsi"/>
        </w:rPr>
        <w:t>2</w:t>
      </w:r>
      <w:r w:rsidR="00895BCD" w:rsidRPr="008868C0">
        <w:rPr>
          <w:rFonts w:asciiTheme="minorHAnsi" w:hAnsiTheme="minorHAnsi" w:cstheme="minorHAnsi"/>
        </w:rPr>
        <w:t>2</w:t>
      </w:r>
      <w:r w:rsidRPr="008868C0">
        <w:rPr>
          <w:rFonts w:asciiTheme="minorHAnsi" w:hAnsiTheme="minorHAnsi" w:cstheme="minorHAnsi"/>
        </w:rPr>
        <w:t xml:space="preserve"> were £</w:t>
      </w:r>
      <w:r w:rsidR="000F1DF7" w:rsidRPr="008868C0">
        <w:rPr>
          <w:rFonts w:asciiTheme="minorHAnsi" w:hAnsiTheme="minorHAnsi" w:cstheme="minorHAnsi"/>
        </w:rPr>
        <w:t>821</w:t>
      </w:r>
      <w:r w:rsidRPr="008868C0">
        <w:rPr>
          <w:rFonts w:asciiTheme="minorHAnsi" w:hAnsiTheme="minorHAnsi" w:cstheme="minorHAnsi"/>
        </w:rPr>
        <w:t xml:space="preserve"> and median rents were £</w:t>
      </w:r>
      <w:r w:rsidR="000F1DF7" w:rsidRPr="008868C0">
        <w:rPr>
          <w:rFonts w:asciiTheme="minorHAnsi" w:hAnsiTheme="minorHAnsi" w:cstheme="minorHAnsi"/>
        </w:rPr>
        <w:t>1001</w:t>
      </w:r>
      <w:r w:rsidRPr="008868C0">
        <w:rPr>
          <w:rFonts w:asciiTheme="minorHAnsi" w:hAnsiTheme="minorHAnsi" w:cstheme="minorHAnsi"/>
        </w:rPr>
        <w:t xml:space="preserve">. </w:t>
      </w:r>
    </w:p>
    <w:p w14:paraId="68845ED9" w14:textId="5E130B98"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The relative affordability of dwellings to buy or rent was explored at </w:t>
      </w:r>
      <w:r w:rsidR="00C762B0" w:rsidRPr="008868C0">
        <w:rPr>
          <w:rFonts w:asciiTheme="minorHAnsi" w:hAnsiTheme="minorHAnsi" w:cstheme="minorHAnsi"/>
        </w:rPr>
        <w:t>sub-area</w:t>
      </w:r>
      <w:r w:rsidR="000F58BB" w:rsidRPr="008868C0">
        <w:rPr>
          <w:rFonts w:asciiTheme="minorHAnsi" w:hAnsiTheme="minorHAnsi" w:cstheme="minorHAnsi"/>
        </w:rPr>
        <w:t xml:space="preserve"> </w:t>
      </w:r>
      <w:r w:rsidR="00C762B0" w:rsidRPr="008868C0">
        <w:rPr>
          <w:rFonts w:asciiTheme="minorHAnsi" w:hAnsiTheme="minorHAnsi" w:cstheme="minorHAnsi"/>
        </w:rPr>
        <w:t xml:space="preserve">and borough </w:t>
      </w:r>
      <w:r w:rsidR="000F58BB" w:rsidRPr="008868C0">
        <w:rPr>
          <w:rFonts w:asciiTheme="minorHAnsi" w:hAnsiTheme="minorHAnsi" w:cstheme="minorHAnsi"/>
        </w:rPr>
        <w:t>level</w:t>
      </w:r>
      <w:r w:rsidRPr="008868C0">
        <w:rPr>
          <w:rFonts w:asciiTheme="minorHAnsi" w:hAnsiTheme="minorHAnsi" w:cstheme="minorHAnsi"/>
        </w:rPr>
        <w:t xml:space="preserve">. Across </w:t>
      </w:r>
      <w:r w:rsidR="00C762B0" w:rsidRPr="008868C0">
        <w:rPr>
          <w:rFonts w:asciiTheme="minorHAnsi" w:hAnsiTheme="minorHAnsi" w:cstheme="minorHAnsi"/>
        </w:rPr>
        <w:t>Trafford</w:t>
      </w:r>
      <w:r w:rsidRPr="008868C0">
        <w:rPr>
          <w:rFonts w:asciiTheme="minorHAnsi" w:hAnsiTheme="minorHAnsi" w:cstheme="minorHAnsi"/>
        </w:rPr>
        <w:t xml:space="preserve">, </w:t>
      </w:r>
      <w:r w:rsidR="003103A0" w:rsidRPr="008868C0">
        <w:rPr>
          <w:rFonts w:asciiTheme="minorHAnsi" w:hAnsiTheme="minorHAnsi" w:cstheme="minorHAnsi"/>
        </w:rPr>
        <w:t xml:space="preserve">the </w:t>
      </w:r>
      <w:r w:rsidRPr="008868C0">
        <w:rPr>
          <w:rFonts w:asciiTheme="minorHAnsi" w:hAnsiTheme="minorHAnsi" w:cstheme="minorHAnsi"/>
        </w:rPr>
        <w:t>minimum income required for entry-level/lower quartile renting was £</w:t>
      </w:r>
      <w:r w:rsidR="00983E35" w:rsidRPr="008868C0">
        <w:rPr>
          <w:rFonts w:asciiTheme="minorHAnsi" w:hAnsiTheme="minorHAnsi" w:cstheme="minorHAnsi"/>
        </w:rPr>
        <w:t>3</w:t>
      </w:r>
      <w:r w:rsidR="000F1DF7" w:rsidRPr="008868C0">
        <w:rPr>
          <w:rFonts w:asciiTheme="minorHAnsi" w:hAnsiTheme="minorHAnsi" w:cstheme="minorHAnsi"/>
        </w:rPr>
        <w:t>9,408</w:t>
      </w:r>
      <w:r w:rsidRPr="008868C0">
        <w:rPr>
          <w:rFonts w:asciiTheme="minorHAnsi" w:hAnsiTheme="minorHAnsi" w:cstheme="minorHAnsi"/>
        </w:rPr>
        <w:t>. For buying an entry-level/lower quartile property, the minimum income required was £</w:t>
      </w:r>
      <w:r w:rsidR="00983E35" w:rsidRPr="008868C0">
        <w:rPr>
          <w:rFonts w:asciiTheme="minorHAnsi" w:hAnsiTheme="minorHAnsi" w:cstheme="minorHAnsi"/>
        </w:rPr>
        <w:t>6</w:t>
      </w:r>
      <w:r w:rsidR="000F1DF7" w:rsidRPr="008868C0">
        <w:rPr>
          <w:rFonts w:asciiTheme="minorHAnsi" w:hAnsiTheme="minorHAnsi" w:cstheme="minorHAnsi"/>
        </w:rPr>
        <w:t>5,571</w:t>
      </w:r>
      <w:r w:rsidRPr="008868C0">
        <w:rPr>
          <w:rFonts w:asciiTheme="minorHAnsi" w:hAnsiTheme="minorHAnsi" w:cstheme="minorHAnsi"/>
        </w:rPr>
        <w:t xml:space="preserve">. These calculations assumed that a rent is affordable if no more than 25% of household income is spent on rent and if buying a property should cost no more than 3.5x household income. </w:t>
      </w:r>
    </w:p>
    <w:p w14:paraId="15A2069D" w14:textId="3CF232F4" w:rsidR="003103A0"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Analysis considered the affordability of rents and prices at </w:t>
      </w:r>
      <w:r w:rsidR="003103A0" w:rsidRPr="008868C0">
        <w:rPr>
          <w:rFonts w:asciiTheme="minorHAnsi" w:hAnsiTheme="minorHAnsi" w:cstheme="minorHAnsi"/>
        </w:rPr>
        <w:t>s</w:t>
      </w:r>
      <w:r w:rsidR="00983E35" w:rsidRPr="008868C0">
        <w:rPr>
          <w:rFonts w:asciiTheme="minorHAnsi" w:hAnsiTheme="minorHAnsi" w:cstheme="minorHAnsi"/>
        </w:rPr>
        <w:t>ub area</w:t>
      </w:r>
      <w:r w:rsidR="003103A0" w:rsidRPr="008868C0">
        <w:rPr>
          <w:rFonts w:asciiTheme="minorHAnsi" w:hAnsiTheme="minorHAnsi" w:cstheme="minorHAnsi"/>
        </w:rPr>
        <w:t xml:space="preserve"> and borough level</w:t>
      </w:r>
      <w:r w:rsidRPr="008868C0">
        <w:rPr>
          <w:rFonts w:asciiTheme="minorHAnsi" w:hAnsiTheme="minorHAnsi" w:cstheme="minorHAnsi"/>
        </w:rPr>
        <w:t xml:space="preserve">. </w:t>
      </w:r>
      <w:r w:rsidR="003103A0" w:rsidRPr="008868C0">
        <w:rPr>
          <w:rFonts w:asciiTheme="minorHAnsi" w:hAnsiTheme="minorHAnsi" w:cstheme="minorHAnsi"/>
        </w:rPr>
        <w:t xml:space="preserve">Overall, households had to spend </w:t>
      </w:r>
      <w:r w:rsidR="009678E3" w:rsidRPr="008868C0">
        <w:rPr>
          <w:rFonts w:asciiTheme="minorHAnsi" w:hAnsiTheme="minorHAnsi" w:cstheme="minorHAnsi"/>
        </w:rPr>
        <w:t>39.4</w:t>
      </w:r>
      <w:r w:rsidR="003103A0" w:rsidRPr="008868C0">
        <w:rPr>
          <w:rFonts w:asciiTheme="minorHAnsi" w:hAnsiTheme="minorHAnsi" w:cstheme="minorHAnsi"/>
        </w:rPr>
        <w:t xml:space="preserve">% of lower quartile income on a lower quartile rent and </w:t>
      </w:r>
      <w:r w:rsidR="00266BAF" w:rsidRPr="008868C0">
        <w:rPr>
          <w:rFonts w:asciiTheme="minorHAnsi" w:hAnsiTheme="minorHAnsi" w:cstheme="minorHAnsi"/>
        </w:rPr>
        <w:t>3</w:t>
      </w:r>
      <w:r w:rsidR="009678E3" w:rsidRPr="008868C0">
        <w:rPr>
          <w:rFonts w:asciiTheme="minorHAnsi" w:hAnsiTheme="minorHAnsi" w:cstheme="minorHAnsi"/>
        </w:rPr>
        <w:t>4.3</w:t>
      </w:r>
      <w:r w:rsidR="003103A0" w:rsidRPr="008868C0">
        <w:rPr>
          <w:rFonts w:asciiTheme="minorHAnsi" w:hAnsiTheme="minorHAnsi" w:cstheme="minorHAnsi"/>
        </w:rPr>
        <w:t xml:space="preserve">% of median income for median rents. </w:t>
      </w:r>
      <w:r w:rsidR="00B84EA8" w:rsidRPr="008868C0">
        <w:rPr>
          <w:rFonts w:asciiTheme="minorHAnsi" w:hAnsiTheme="minorHAnsi" w:cstheme="minorHAnsi"/>
        </w:rPr>
        <w:t>There were no</w:t>
      </w:r>
      <w:r w:rsidR="003103A0" w:rsidRPr="008868C0">
        <w:rPr>
          <w:rFonts w:asciiTheme="minorHAnsi" w:hAnsiTheme="minorHAnsi" w:cstheme="minorHAnsi"/>
        </w:rPr>
        <w:t xml:space="preserve"> </w:t>
      </w:r>
      <w:r w:rsidR="006B3CE7" w:rsidRPr="008868C0">
        <w:rPr>
          <w:rFonts w:asciiTheme="minorHAnsi" w:hAnsiTheme="minorHAnsi" w:cstheme="minorHAnsi"/>
        </w:rPr>
        <w:t>areas</w:t>
      </w:r>
      <w:r w:rsidR="00B84EA8" w:rsidRPr="008868C0">
        <w:rPr>
          <w:rFonts w:asciiTheme="minorHAnsi" w:hAnsiTheme="minorHAnsi" w:cstheme="minorHAnsi"/>
        </w:rPr>
        <w:t xml:space="preserve"> across Trafford where </w:t>
      </w:r>
      <w:r w:rsidR="003103A0" w:rsidRPr="008868C0">
        <w:rPr>
          <w:rFonts w:asciiTheme="minorHAnsi" w:hAnsiTheme="minorHAnsi" w:cstheme="minorHAnsi"/>
        </w:rPr>
        <w:t xml:space="preserve">the income required </w:t>
      </w:r>
      <w:r w:rsidR="00B84EA8" w:rsidRPr="008868C0">
        <w:rPr>
          <w:rFonts w:asciiTheme="minorHAnsi" w:hAnsiTheme="minorHAnsi" w:cstheme="minorHAnsi"/>
        </w:rPr>
        <w:t xml:space="preserve">was </w:t>
      </w:r>
      <w:r w:rsidR="003103A0" w:rsidRPr="008868C0">
        <w:rPr>
          <w:rFonts w:asciiTheme="minorHAnsi" w:hAnsiTheme="minorHAnsi" w:cstheme="minorHAnsi"/>
        </w:rPr>
        <w:t>below 25%</w:t>
      </w:r>
      <w:r w:rsidR="00B84EA8" w:rsidRPr="008868C0">
        <w:rPr>
          <w:rFonts w:asciiTheme="minorHAnsi" w:hAnsiTheme="minorHAnsi" w:cstheme="minorHAnsi"/>
        </w:rPr>
        <w:t xml:space="preserve"> </w:t>
      </w:r>
      <w:r w:rsidR="00CE3396" w:rsidRPr="008868C0">
        <w:rPr>
          <w:rFonts w:asciiTheme="minorHAnsi" w:hAnsiTheme="minorHAnsi" w:cstheme="minorHAnsi"/>
        </w:rPr>
        <w:t xml:space="preserve">for </w:t>
      </w:r>
      <w:r w:rsidR="00B84EA8" w:rsidRPr="008868C0">
        <w:rPr>
          <w:rFonts w:asciiTheme="minorHAnsi" w:hAnsiTheme="minorHAnsi" w:cstheme="minorHAnsi"/>
        </w:rPr>
        <w:t>either lower quartile or median income.  N</w:t>
      </w:r>
      <w:r w:rsidR="003103A0" w:rsidRPr="008868C0">
        <w:rPr>
          <w:rFonts w:asciiTheme="minorHAnsi" w:hAnsiTheme="minorHAnsi" w:cstheme="minorHAnsi"/>
        </w:rPr>
        <w:t>otable affordability pressures</w:t>
      </w:r>
      <w:r w:rsidR="00B84EA8" w:rsidRPr="008868C0">
        <w:rPr>
          <w:rFonts w:asciiTheme="minorHAnsi" w:hAnsiTheme="minorHAnsi" w:cstheme="minorHAnsi"/>
        </w:rPr>
        <w:t xml:space="preserve"> are identified</w:t>
      </w:r>
      <w:r w:rsidR="003103A0" w:rsidRPr="008868C0">
        <w:rPr>
          <w:rFonts w:asciiTheme="minorHAnsi" w:hAnsiTheme="minorHAnsi" w:cstheme="minorHAnsi"/>
        </w:rPr>
        <w:t xml:space="preserve"> in </w:t>
      </w:r>
      <w:r w:rsidR="00B84EA8" w:rsidRPr="008868C0">
        <w:rPr>
          <w:rFonts w:asciiTheme="minorHAnsi" w:hAnsiTheme="minorHAnsi" w:cstheme="minorHAnsi"/>
        </w:rPr>
        <w:t>Old Trafford</w:t>
      </w:r>
      <w:r w:rsidR="00C92C27" w:rsidRPr="008868C0">
        <w:rPr>
          <w:rFonts w:asciiTheme="minorHAnsi" w:hAnsiTheme="minorHAnsi" w:cstheme="minorHAnsi"/>
        </w:rPr>
        <w:t xml:space="preserve"> and </w:t>
      </w:r>
      <w:r w:rsidR="00B84EA8" w:rsidRPr="008868C0">
        <w:rPr>
          <w:rFonts w:asciiTheme="minorHAnsi" w:hAnsiTheme="minorHAnsi" w:cstheme="minorHAnsi"/>
        </w:rPr>
        <w:t xml:space="preserve">Stretford </w:t>
      </w:r>
      <w:r w:rsidR="003103A0" w:rsidRPr="008868C0">
        <w:rPr>
          <w:rFonts w:asciiTheme="minorHAnsi" w:hAnsiTheme="minorHAnsi" w:cstheme="minorHAnsi"/>
        </w:rPr>
        <w:t xml:space="preserve">where the proportion of lower quartile income needed for lower quartile rents was </w:t>
      </w:r>
      <w:r w:rsidR="00F67D4B" w:rsidRPr="008868C0">
        <w:rPr>
          <w:rFonts w:asciiTheme="minorHAnsi" w:hAnsiTheme="minorHAnsi" w:cstheme="minorHAnsi"/>
        </w:rPr>
        <w:t>generally</w:t>
      </w:r>
      <w:r w:rsidR="00B84EA8" w:rsidRPr="008868C0">
        <w:rPr>
          <w:rFonts w:asciiTheme="minorHAnsi" w:hAnsiTheme="minorHAnsi" w:cstheme="minorHAnsi"/>
        </w:rPr>
        <w:t xml:space="preserve"> above</w:t>
      </w:r>
      <w:r w:rsidR="003103A0" w:rsidRPr="008868C0">
        <w:rPr>
          <w:rFonts w:asciiTheme="minorHAnsi" w:hAnsiTheme="minorHAnsi" w:cstheme="minorHAnsi"/>
        </w:rPr>
        <w:t xml:space="preserve"> </w:t>
      </w:r>
      <w:r w:rsidR="0054140F" w:rsidRPr="008868C0">
        <w:rPr>
          <w:rFonts w:asciiTheme="minorHAnsi" w:hAnsiTheme="minorHAnsi" w:cstheme="minorHAnsi"/>
        </w:rPr>
        <w:t>5</w:t>
      </w:r>
      <w:r w:rsidR="003103A0" w:rsidRPr="008868C0">
        <w:rPr>
          <w:rFonts w:asciiTheme="minorHAnsi" w:hAnsiTheme="minorHAnsi" w:cstheme="minorHAnsi"/>
        </w:rPr>
        <w:t xml:space="preserve">0%. </w:t>
      </w:r>
    </w:p>
    <w:p w14:paraId="23DDB5A8" w14:textId="170E4A8C"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For open market purchase, the ratio of lower quartile income to price across </w:t>
      </w:r>
      <w:r w:rsidR="00B84EA8" w:rsidRPr="008868C0">
        <w:rPr>
          <w:rFonts w:asciiTheme="minorHAnsi" w:hAnsiTheme="minorHAnsi" w:cstheme="minorHAnsi"/>
        </w:rPr>
        <w:t>Trafford</w:t>
      </w:r>
      <w:r w:rsidR="003103A0" w:rsidRPr="008868C0">
        <w:rPr>
          <w:rFonts w:asciiTheme="minorHAnsi" w:hAnsiTheme="minorHAnsi" w:cstheme="minorHAnsi"/>
        </w:rPr>
        <w:t xml:space="preserve"> Borough</w:t>
      </w:r>
      <w:r w:rsidRPr="008868C0">
        <w:rPr>
          <w:rFonts w:asciiTheme="minorHAnsi" w:hAnsiTheme="minorHAnsi" w:cstheme="minorHAnsi"/>
        </w:rPr>
        <w:t xml:space="preserve"> was </w:t>
      </w:r>
      <w:r w:rsidR="009678E3" w:rsidRPr="008868C0">
        <w:rPr>
          <w:rFonts w:asciiTheme="minorHAnsi" w:hAnsiTheme="minorHAnsi" w:cstheme="minorHAnsi"/>
        </w:rPr>
        <w:t>9.2</w:t>
      </w:r>
      <w:r w:rsidRPr="008868C0">
        <w:rPr>
          <w:rFonts w:asciiTheme="minorHAnsi" w:hAnsiTheme="minorHAnsi" w:cstheme="minorHAnsi"/>
        </w:rPr>
        <w:t xml:space="preserve">x and for median income to median price it was </w:t>
      </w:r>
      <w:r w:rsidR="009678E3" w:rsidRPr="008868C0">
        <w:rPr>
          <w:rFonts w:asciiTheme="minorHAnsi" w:hAnsiTheme="minorHAnsi" w:cstheme="minorHAnsi"/>
        </w:rPr>
        <w:t>9.0</w:t>
      </w:r>
      <w:r w:rsidRPr="008868C0">
        <w:rPr>
          <w:rFonts w:asciiTheme="minorHAnsi" w:hAnsiTheme="minorHAnsi" w:cstheme="minorHAnsi"/>
        </w:rPr>
        <w:t xml:space="preserve">x. Both ratios are above the benchmark of 3.5x income </w:t>
      </w:r>
      <w:r w:rsidR="003103A0" w:rsidRPr="008868C0">
        <w:rPr>
          <w:rFonts w:asciiTheme="minorHAnsi" w:hAnsiTheme="minorHAnsi" w:cstheme="minorHAnsi"/>
        </w:rPr>
        <w:t xml:space="preserve">and ratio. </w:t>
      </w:r>
      <w:r w:rsidR="00B84EA8" w:rsidRPr="008868C0">
        <w:rPr>
          <w:rFonts w:asciiTheme="minorHAnsi" w:hAnsiTheme="minorHAnsi" w:cstheme="minorHAnsi"/>
        </w:rPr>
        <w:t>In</w:t>
      </w:r>
      <w:r w:rsidR="0054140F" w:rsidRPr="008868C0">
        <w:rPr>
          <w:rFonts w:asciiTheme="minorHAnsi" w:hAnsiTheme="minorHAnsi" w:cstheme="minorHAnsi"/>
        </w:rPr>
        <w:t>d</w:t>
      </w:r>
      <w:r w:rsidR="00B84EA8" w:rsidRPr="008868C0">
        <w:rPr>
          <w:rFonts w:asciiTheme="minorHAnsi" w:hAnsiTheme="minorHAnsi" w:cstheme="minorHAnsi"/>
        </w:rPr>
        <w:t>eed, r</w:t>
      </w:r>
      <w:r w:rsidR="003103A0" w:rsidRPr="008868C0">
        <w:rPr>
          <w:rFonts w:asciiTheme="minorHAnsi" w:hAnsiTheme="minorHAnsi" w:cstheme="minorHAnsi"/>
        </w:rPr>
        <w:t>a</w:t>
      </w:r>
      <w:r w:rsidR="00E81884" w:rsidRPr="008868C0">
        <w:rPr>
          <w:rFonts w:asciiTheme="minorHAnsi" w:hAnsiTheme="minorHAnsi" w:cstheme="minorHAnsi"/>
        </w:rPr>
        <w:t>t</w:t>
      </w:r>
      <w:r w:rsidR="003103A0" w:rsidRPr="008868C0">
        <w:rPr>
          <w:rFonts w:asciiTheme="minorHAnsi" w:hAnsiTheme="minorHAnsi" w:cstheme="minorHAnsi"/>
        </w:rPr>
        <w:t xml:space="preserve">ios are much higher in </w:t>
      </w:r>
      <w:r w:rsidR="00B84EA8" w:rsidRPr="008868C0">
        <w:rPr>
          <w:rFonts w:asciiTheme="minorHAnsi" w:hAnsiTheme="minorHAnsi" w:cstheme="minorHAnsi"/>
        </w:rPr>
        <w:t>all</w:t>
      </w:r>
      <w:r w:rsidR="003103A0" w:rsidRPr="008868C0">
        <w:rPr>
          <w:rFonts w:asciiTheme="minorHAnsi" w:hAnsiTheme="minorHAnsi" w:cstheme="minorHAnsi"/>
        </w:rPr>
        <w:t xml:space="preserve"> areas </w:t>
      </w:r>
      <w:r w:rsidR="00B84EA8" w:rsidRPr="008868C0">
        <w:rPr>
          <w:rFonts w:asciiTheme="minorHAnsi" w:hAnsiTheme="minorHAnsi" w:cstheme="minorHAnsi"/>
        </w:rPr>
        <w:t xml:space="preserve">of the </w:t>
      </w:r>
      <w:r w:rsidR="00112E8F" w:rsidRPr="008868C0">
        <w:rPr>
          <w:rFonts w:asciiTheme="minorHAnsi" w:hAnsiTheme="minorHAnsi" w:cstheme="minorHAnsi"/>
        </w:rPr>
        <w:t xml:space="preserve">borough, </w:t>
      </w:r>
      <w:r w:rsidRPr="008868C0">
        <w:rPr>
          <w:rFonts w:asciiTheme="minorHAnsi" w:hAnsiTheme="minorHAnsi" w:cstheme="minorHAnsi"/>
        </w:rPr>
        <w:t>and without substantial deposits</w:t>
      </w:r>
      <w:r w:rsidR="00652409" w:rsidRPr="008868C0">
        <w:rPr>
          <w:rFonts w:asciiTheme="minorHAnsi" w:hAnsiTheme="minorHAnsi" w:cstheme="minorHAnsi"/>
        </w:rPr>
        <w:t>,</w:t>
      </w:r>
      <w:r w:rsidR="00112E8F" w:rsidRPr="008868C0">
        <w:rPr>
          <w:rFonts w:asciiTheme="minorHAnsi" w:hAnsiTheme="minorHAnsi" w:cstheme="minorHAnsi"/>
        </w:rPr>
        <w:t xml:space="preserve"> </w:t>
      </w:r>
      <w:r w:rsidRPr="008868C0">
        <w:rPr>
          <w:rFonts w:asciiTheme="minorHAnsi" w:hAnsiTheme="minorHAnsi" w:cstheme="minorHAnsi"/>
        </w:rPr>
        <w:t xml:space="preserve">the ability to buy is a challenge to many households. </w:t>
      </w:r>
    </w:p>
    <w:p w14:paraId="7475FAB6" w14:textId="4A65ABFD" w:rsidR="00E81884" w:rsidRPr="008868C0" w:rsidRDefault="00CE1BDB" w:rsidP="00E81884">
      <w:pPr>
        <w:pStyle w:val="Reporttext"/>
        <w:tabs>
          <w:tab w:val="left" w:pos="709"/>
          <w:tab w:val="left" w:pos="1418"/>
        </w:tabs>
        <w:rPr>
          <w:rFonts w:asciiTheme="minorHAnsi" w:hAnsiTheme="minorHAnsi" w:cstheme="minorHAnsi"/>
        </w:rPr>
      </w:pPr>
      <w:r w:rsidRPr="008868C0">
        <w:rPr>
          <w:rFonts w:asciiTheme="minorHAnsi" w:hAnsiTheme="minorHAnsi" w:cstheme="minorHAnsi"/>
        </w:rPr>
        <w:t>Specific analysis of the affordability of renting and buying for key worker incomes and those on minimum/living wages was carried out</w:t>
      </w:r>
      <w:r w:rsidRPr="008868C0">
        <w:rPr>
          <w:rFonts w:asciiTheme="minorHAnsi" w:hAnsiTheme="minorHAnsi" w:cstheme="minorHAnsi"/>
          <w:lang w:val="en-US"/>
        </w:rPr>
        <w:t xml:space="preserve">. </w:t>
      </w:r>
      <w:r w:rsidR="00E81884" w:rsidRPr="008868C0">
        <w:rPr>
          <w:rFonts w:asciiTheme="minorHAnsi" w:hAnsiTheme="minorHAnsi" w:cstheme="minorHAnsi"/>
          <w:lang w:val="en-US"/>
        </w:rPr>
        <w:t>Key workers on entry-level grades are generally having to spend more than 25% of their income on rent</w:t>
      </w:r>
      <w:r w:rsidR="0054140F" w:rsidRPr="008868C0">
        <w:rPr>
          <w:rFonts w:asciiTheme="minorHAnsi" w:hAnsiTheme="minorHAnsi" w:cstheme="minorHAnsi"/>
          <w:lang w:val="en-US"/>
        </w:rPr>
        <w:t>.</w:t>
      </w:r>
    </w:p>
    <w:p w14:paraId="0B8EACE6" w14:textId="721DFF7F" w:rsidR="00CE1BDB" w:rsidRPr="008868C0" w:rsidRDefault="00CE1BDB" w:rsidP="00E81884">
      <w:pPr>
        <w:pStyle w:val="Reporttext"/>
        <w:tabs>
          <w:tab w:val="left" w:pos="709"/>
          <w:tab w:val="left" w:pos="1418"/>
        </w:tabs>
        <w:rPr>
          <w:rFonts w:asciiTheme="minorHAnsi" w:hAnsiTheme="minorHAnsi" w:cstheme="minorHAnsi"/>
        </w:rPr>
      </w:pPr>
      <w:r w:rsidRPr="008868C0">
        <w:rPr>
          <w:rFonts w:asciiTheme="minorHAnsi" w:hAnsiTheme="minorHAnsi" w:cstheme="minorHAnsi"/>
          <w:lang w:val="en-US"/>
        </w:rPr>
        <w:t xml:space="preserve">Private renting was generally </w:t>
      </w:r>
      <w:r w:rsidR="00112E8F" w:rsidRPr="008868C0">
        <w:rPr>
          <w:rFonts w:asciiTheme="minorHAnsi" w:hAnsiTheme="minorHAnsi" w:cstheme="minorHAnsi"/>
          <w:lang w:val="en-US"/>
        </w:rPr>
        <w:t>un</w:t>
      </w:r>
      <w:r w:rsidRPr="008868C0">
        <w:rPr>
          <w:rFonts w:asciiTheme="minorHAnsi" w:hAnsiTheme="minorHAnsi" w:cstheme="minorHAnsi"/>
          <w:lang w:val="en-US"/>
        </w:rPr>
        <w:t xml:space="preserve">affordable </w:t>
      </w:r>
      <w:r w:rsidR="00112E8F" w:rsidRPr="008868C0">
        <w:rPr>
          <w:rFonts w:asciiTheme="minorHAnsi" w:hAnsiTheme="minorHAnsi" w:cstheme="minorHAnsi"/>
          <w:lang w:val="en-US"/>
        </w:rPr>
        <w:t>for those in key worker occupations and those on minimum or living wage</w:t>
      </w:r>
      <w:r w:rsidR="00921BFD" w:rsidRPr="008868C0">
        <w:rPr>
          <w:rFonts w:asciiTheme="minorHAnsi" w:hAnsiTheme="minorHAnsi" w:cstheme="minorHAnsi"/>
          <w:lang w:val="en-US"/>
        </w:rPr>
        <w:t>. S</w:t>
      </w:r>
      <w:r w:rsidRPr="008868C0">
        <w:rPr>
          <w:rFonts w:asciiTheme="minorHAnsi" w:hAnsiTheme="minorHAnsi" w:cstheme="minorHAnsi"/>
          <w:lang w:val="en-US"/>
        </w:rPr>
        <w:t xml:space="preserve">ingle earners on minimum/living wage </w:t>
      </w:r>
      <w:proofErr w:type="gramStart"/>
      <w:r w:rsidR="00112E8F" w:rsidRPr="008868C0">
        <w:rPr>
          <w:rFonts w:asciiTheme="minorHAnsi" w:hAnsiTheme="minorHAnsi" w:cstheme="minorHAnsi"/>
          <w:lang w:val="en-US"/>
        </w:rPr>
        <w:t>hav</w:t>
      </w:r>
      <w:r w:rsidR="00921BFD" w:rsidRPr="008868C0">
        <w:rPr>
          <w:rFonts w:asciiTheme="minorHAnsi" w:hAnsiTheme="minorHAnsi" w:cstheme="minorHAnsi"/>
          <w:lang w:val="en-US"/>
        </w:rPr>
        <w:t>e</w:t>
      </w:r>
      <w:r w:rsidR="00112E8F" w:rsidRPr="008868C0">
        <w:rPr>
          <w:rFonts w:asciiTheme="minorHAnsi" w:hAnsiTheme="minorHAnsi" w:cstheme="minorHAnsi"/>
          <w:lang w:val="en-US"/>
        </w:rPr>
        <w:t xml:space="preserve"> to</w:t>
      </w:r>
      <w:proofErr w:type="gramEnd"/>
      <w:r w:rsidR="00112E8F" w:rsidRPr="008868C0">
        <w:rPr>
          <w:rFonts w:asciiTheme="minorHAnsi" w:hAnsiTheme="minorHAnsi" w:cstheme="minorHAnsi"/>
          <w:lang w:val="en-US"/>
        </w:rPr>
        <w:t xml:space="preserve"> spend in excess of 50</w:t>
      </w:r>
      <w:r w:rsidRPr="008868C0">
        <w:rPr>
          <w:rFonts w:asciiTheme="minorHAnsi" w:hAnsiTheme="minorHAnsi" w:cstheme="minorHAnsi"/>
          <w:lang w:val="en-US"/>
        </w:rPr>
        <w:t>% of</w:t>
      </w:r>
      <w:r w:rsidR="00112E8F" w:rsidRPr="008868C0">
        <w:rPr>
          <w:rFonts w:asciiTheme="minorHAnsi" w:hAnsiTheme="minorHAnsi" w:cstheme="minorHAnsi"/>
          <w:lang w:val="en-US"/>
        </w:rPr>
        <w:t xml:space="preserve"> their</w:t>
      </w:r>
      <w:r w:rsidRPr="008868C0">
        <w:rPr>
          <w:rFonts w:asciiTheme="minorHAnsi" w:hAnsiTheme="minorHAnsi" w:cstheme="minorHAnsi"/>
          <w:lang w:val="en-US"/>
        </w:rPr>
        <w:t xml:space="preserve"> income on lower quartile rents. </w:t>
      </w:r>
    </w:p>
    <w:p w14:paraId="7B8BB63D" w14:textId="77777777" w:rsidR="00CE1BDB" w:rsidRPr="001920CC" w:rsidRDefault="00CE1BDB" w:rsidP="00CE1BDB">
      <w:pPr>
        <w:pStyle w:val="Reporttext"/>
        <w:tabs>
          <w:tab w:val="left" w:pos="709"/>
          <w:tab w:val="left" w:pos="1418"/>
        </w:tabs>
        <w:rPr>
          <w:rFonts w:asciiTheme="minorHAnsi" w:hAnsiTheme="minorHAnsi" w:cstheme="minorHAnsi"/>
        </w:rPr>
      </w:pPr>
      <w:r w:rsidRPr="008868C0">
        <w:rPr>
          <w:rFonts w:asciiTheme="minorHAnsi" w:hAnsiTheme="minorHAnsi" w:cstheme="minorHAnsi"/>
          <w:lang w:val="en-US"/>
        </w:rPr>
        <w:t xml:space="preserve">For buying, analysis assumed that a 10% deposit was available but indicated that </w:t>
      </w:r>
      <w:r w:rsidRPr="001920CC">
        <w:rPr>
          <w:rFonts w:asciiTheme="minorHAnsi" w:hAnsiTheme="minorHAnsi" w:cstheme="minorHAnsi"/>
          <w:lang w:val="en-US"/>
        </w:rPr>
        <w:t xml:space="preserve">income multiples </w:t>
      </w:r>
      <w:proofErr w:type="gramStart"/>
      <w:r w:rsidRPr="001920CC">
        <w:rPr>
          <w:rFonts w:asciiTheme="minorHAnsi" w:hAnsiTheme="minorHAnsi" w:cstheme="minorHAnsi"/>
          <w:lang w:val="en-US"/>
        </w:rPr>
        <w:t>in excess of</w:t>
      </w:r>
      <w:proofErr w:type="gramEnd"/>
      <w:r w:rsidRPr="001920CC">
        <w:rPr>
          <w:rFonts w:asciiTheme="minorHAnsi" w:hAnsiTheme="minorHAnsi" w:cstheme="minorHAnsi"/>
          <w:lang w:val="en-US"/>
        </w:rPr>
        <w:t xml:space="preserve"> 3.5x were generally needed to buy on the open market. </w:t>
      </w:r>
    </w:p>
    <w:p w14:paraId="39DB3553" w14:textId="32DD470C" w:rsidR="00CE1BDB" w:rsidRPr="001920CC" w:rsidRDefault="00CE1BDB" w:rsidP="00CE1BDB">
      <w:pPr>
        <w:pStyle w:val="Reporttext"/>
        <w:tabs>
          <w:tab w:val="left" w:pos="709"/>
          <w:tab w:val="left" w:pos="1418"/>
        </w:tabs>
        <w:rPr>
          <w:rFonts w:asciiTheme="minorHAnsi" w:hAnsiTheme="minorHAnsi" w:cstheme="minorHAnsi"/>
        </w:rPr>
      </w:pPr>
      <w:r w:rsidRPr="001920CC">
        <w:rPr>
          <w:rFonts w:asciiTheme="minorHAnsi" w:hAnsiTheme="minorHAnsi" w:cstheme="minorHAnsi"/>
          <w:lang w:val="en-US"/>
        </w:rPr>
        <w:t xml:space="preserve">Using the evidence presented in this chapter, it is possible to establish what would be a genuinely affordable rent and purchase price across </w:t>
      </w:r>
      <w:r w:rsidR="0038759C" w:rsidRPr="001920CC">
        <w:rPr>
          <w:rFonts w:asciiTheme="minorHAnsi" w:hAnsiTheme="minorHAnsi" w:cstheme="minorHAnsi"/>
          <w:lang w:val="en-US"/>
        </w:rPr>
        <w:t>Trafford</w:t>
      </w:r>
      <w:r w:rsidR="00E81884" w:rsidRPr="001920CC">
        <w:rPr>
          <w:rFonts w:asciiTheme="minorHAnsi" w:hAnsiTheme="minorHAnsi" w:cstheme="minorHAnsi"/>
          <w:lang w:val="en-US"/>
        </w:rPr>
        <w:t xml:space="preserve"> Borough</w:t>
      </w:r>
      <w:r w:rsidRPr="001920CC">
        <w:rPr>
          <w:rFonts w:asciiTheme="minorHAnsi" w:hAnsiTheme="minorHAnsi" w:cstheme="minorHAnsi"/>
          <w:lang w:val="en-US"/>
        </w:rPr>
        <w:t xml:space="preserve"> (Table 3.1</w:t>
      </w:r>
      <w:r w:rsidR="00921BFD" w:rsidRPr="001920CC">
        <w:rPr>
          <w:rFonts w:asciiTheme="minorHAnsi" w:hAnsiTheme="minorHAnsi" w:cstheme="minorHAnsi"/>
          <w:lang w:val="en-US"/>
        </w:rPr>
        <w:t>6</w:t>
      </w:r>
      <w:r w:rsidRPr="001920CC">
        <w:rPr>
          <w:rFonts w:asciiTheme="minorHAnsi" w:hAnsiTheme="minorHAnsi" w:cstheme="minorHAnsi"/>
          <w:lang w:val="en-US"/>
        </w:rPr>
        <w:t>). This is based on local incomes and assumes that no more than 25% of income is spent on rent and a household income multiple of 3.5x is applied to local household incomes when testing the affordability of buying.</w:t>
      </w:r>
      <w:r w:rsidR="00375AD9" w:rsidRPr="001920CC">
        <w:rPr>
          <w:rFonts w:asciiTheme="minorHAnsi" w:hAnsiTheme="minorHAnsi" w:cstheme="minorHAnsi"/>
          <w:lang w:val="en-US"/>
        </w:rPr>
        <w:t xml:space="preserve"> These figures should be considered when considering the extent to which new affordable housing is truly affordable. </w:t>
      </w:r>
    </w:p>
    <w:p w14:paraId="59EE4E88" w14:textId="64B12B4E" w:rsidR="008219A8" w:rsidRDefault="008219A8">
      <w:pPr>
        <w:rPr>
          <w:rFonts w:asciiTheme="minorHAnsi" w:hAnsiTheme="minorHAnsi" w:cstheme="minorHAnsi"/>
          <w:highlight w:val="yellow"/>
          <w:lang w:eastAsia="en-US"/>
        </w:rPr>
      </w:pPr>
      <w:r>
        <w:rPr>
          <w:rFonts w:asciiTheme="minorHAnsi" w:hAnsiTheme="minorHAnsi" w:cstheme="minorHAnsi"/>
          <w:highlight w:val="yellow"/>
        </w:rPr>
        <w:br w:type="page"/>
      </w:r>
    </w:p>
    <w:p w14:paraId="027A293E" w14:textId="5ED14A20" w:rsidR="00CE1BDB" w:rsidRPr="008868C0" w:rsidRDefault="006D6D8F" w:rsidP="006D6D8F">
      <w:pPr>
        <w:pStyle w:val="Tableheading1"/>
        <w:rPr>
          <w:rFonts w:asciiTheme="minorHAnsi" w:hAnsiTheme="minorHAnsi" w:cstheme="minorHAnsi"/>
          <w:highlight w:val="yellow"/>
        </w:rPr>
      </w:pPr>
      <w:bookmarkStart w:id="336" w:name="_Toc146126560"/>
      <w:bookmarkEnd w:id="297"/>
      <w:r w:rsidRPr="008868C0">
        <w:rPr>
          <w:rFonts w:asciiTheme="minorHAnsi" w:hAnsiTheme="minorHAnsi" w:cstheme="minorHAnsi"/>
        </w:rPr>
        <w:lastRenderedPageBreak/>
        <w:t>Table 3.1</w:t>
      </w:r>
      <w:r w:rsidR="00921BFD" w:rsidRPr="008868C0">
        <w:rPr>
          <w:rFonts w:asciiTheme="minorHAnsi" w:hAnsiTheme="minorHAnsi" w:cstheme="minorHAnsi"/>
        </w:rPr>
        <w:t>6</w:t>
      </w:r>
      <w:r w:rsidRPr="008868C0">
        <w:rPr>
          <w:rFonts w:asciiTheme="minorHAnsi" w:hAnsiTheme="minorHAnsi" w:cstheme="minorHAnsi"/>
        </w:rPr>
        <w:tab/>
        <w:t>Genuinely affordable rents and purchase prices by sub-area</w:t>
      </w:r>
      <w:bookmarkEnd w:id="33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3.15"/>
        <w:tblDescription w:val="Genuinely affordable rents and purchase prices by sub-area"/>
      </w:tblPr>
      <w:tblGrid>
        <w:gridCol w:w="3520"/>
        <w:gridCol w:w="1520"/>
        <w:gridCol w:w="1103"/>
        <w:gridCol w:w="1498"/>
        <w:gridCol w:w="1539"/>
      </w:tblGrid>
      <w:tr w:rsidR="00CE1BDB" w:rsidRPr="008868C0" w14:paraId="535FC227" w14:textId="77777777" w:rsidTr="00882458">
        <w:tc>
          <w:tcPr>
            <w:tcW w:w="1917" w:type="pct"/>
            <w:shd w:val="clear" w:color="000000" w:fill="0A5958"/>
            <w:vAlign w:val="center"/>
            <w:hideMark/>
          </w:tcPr>
          <w:p w14:paraId="238CF236" w14:textId="77777777" w:rsidR="00CE1BDB" w:rsidRPr="008868C0" w:rsidRDefault="00CE1BDB" w:rsidP="006D6D8F">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Geography</w:t>
            </w:r>
          </w:p>
        </w:tc>
        <w:tc>
          <w:tcPr>
            <w:tcW w:w="828" w:type="pct"/>
            <w:shd w:val="clear" w:color="000000" w:fill="0A5958"/>
            <w:vAlign w:val="center"/>
            <w:hideMark/>
          </w:tcPr>
          <w:p w14:paraId="7134CE6B" w14:textId="77777777" w:rsidR="00CE1BDB" w:rsidRPr="008868C0" w:rsidRDefault="00CE1BDB" w:rsidP="006D6D8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LQ rents (25% of income)</w:t>
            </w:r>
          </w:p>
        </w:tc>
        <w:tc>
          <w:tcPr>
            <w:tcW w:w="601" w:type="pct"/>
            <w:shd w:val="clear" w:color="000000" w:fill="0A5958"/>
            <w:vAlign w:val="center"/>
            <w:hideMark/>
          </w:tcPr>
          <w:p w14:paraId="11DFD6AF" w14:textId="77777777" w:rsidR="00CE1BDB" w:rsidRPr="008868C0" w:rsidRDefault="00CE1BDB" w:rsidP="006D6D8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Median rents (25% of income)</w:t>
            </w:r>
          </w:p>
        </w:tc>
        <w:tc>
          <w:tcPr>
            <w:tcW w:w="816" w:type="pct"/>
            <w:shd w:val="clear" w:color="000000" w:fill="0A5958"/>
            <w:vAlign w:val="center"/>
            <w:hideMark/>
          </w:tcPr>
          <w:p w14:paraId="533BBC22" w14:textId="77777777" w:rsidR="00CE1BDB" w:rsidRPr="008868C0" w:rsidRDefault="00CE1BDB" w:rsidP="006D6D8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LQ purchase (3.5x income multiple)</w:t>
            </w:r>
          </w:p>
        </w:tc>
        <w:tc>
          <w:tcPr>
            <w:tcW w:w="838" w:type="pct"/>
            <w:shd w:val="clear" w:color="000000" w:fill="0A5958"/>
            <w:vAlign w:val="center"/>
            <w:hideMark/>
          </w:tcPr>
          <w:p w14:paraId="35AD45E9" w14:textId="77777777" w:rsidR="00CE1BDB" w:rsidRPr="008868C0" w:rsidRDefault="00CE1BDB" w:rsidP="006D6D8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Median purchase (3.5x income multiple)</w:t>
            </w:r>
          </w:p>
        </w:tc>
      </w:tr>
      <w:tr w:rsidR="006071D6" w:rsidRPr="008868C0" w14:paraId="5C25F981" w14:textId="77777777" w:rsidTr="00EF3AAC">
        <w:tc>
          <w:tcPr>
            <w:tcW w:w="1917" w:type="pct"/>
            <w:shd w:val="clear" w:color="auto" w:fill="auto"/>
            <w:noWrap/>
            <w:vAlign w:val="center"/>
            <w:hideMark/>
          </w:tcPr>
          <w:p w14:paraId="1BA82916" w14:textId="111BEA5F" w:rsidR="006071D6" w:rsidRPr="008868C0" w:rsidRDefault="006071D6" w:rsidP="006071D6">
            <w:pPr>
              <w:spacing w:before="20" w:after="20"/>
              <w:jc w:val="both"/>
              <w:rPr>
                <w:rFonts w:asciiTheme="minorHAnsi" w:hAnsiTheme="minorHAnsi" w:cstheme="minorHAnsi"/>
                <w:b/>
                <w:bCs/>
                <w:color w:val="000000"/>
                <w:sz w:val="22"/>
                <w:szCs w:val="22"/>
                <w:highlight w:val="yellow"/>
              </w:rPr>
            </w:pPr>
            <w:r w:rsidRPr="008868C0">
              <w:rPr>
                <w:rFonts w:asciiTheme="minorHAnsi" w:hAnsiTheme="minorHAnsi" w:cstheme="minorHAnsi"/>
                <w:b/>
                <w:bCs/>
                <w:color w:val="000000"/>
                <w:sz w:val="22"/>
                <w:szCs w:val="22"/>
              </w:rPr>
              <w:t>Trafford Borough</w:t>
            </w:r>
          </w:p>
        </w:tc>
        <w:tc>
          <w:tcPr>
            <w:tcW w:w="828" w:type="pct"/>
            <w:shd w:val="clear" w:color="auto" w:fill="auto"/>
            <w:noWrap/>
          </w:tcPr>
          <w:p w14:paraId="1D3CFF72" w14:textId="2182E9DF" w:rsidR="006071D6" w:rsidRPr="008868C0" w:rsidRDefault="006071D6" w:rsidP="006071D6">
            <w:pPr>
              <w:spacing w:before="20" w:after="20"/>
              <w:jc w:val="right"/>
              <w:rPr>
                <w:rFonts w:asciiTheme="minorHAnsi" w:hAnsiTheme="minorHAnsi" w:cstheme="minorHAnsi"/>
                <w:b/>
                <w:bCs/>
                <w:color w:val="000000"/>
                <w:sz w:val="22"/>
                <w:szCs w:val="22"/>
                <w:highlight w:val="yellow"/>
              </w:rPr>
            </w:pPr>
            <w:r w:rsidRPr="008868C0">
              <w:rPr>
                <w:rFonts w:asciiTheme="minorHAnsi" w:hAnsiTheme="minorHAnsi" w:cstheme="minorHAnsi"/>
                <w:b/>
                <w:bCs/>
                <w:sz w:val="22"/>
                <w:szCs w:val="22"/>
              </w:rPr>
              <w:t>£521</w:t>
            </w:r>
          </w:p>
        </w:tc>
        <w:tc>
          <w:tcPr>
            <w:tcW w:w="601" w:type="pct"/>
            <w:shd w:val="clear" w:color="auto" w:fill="auto"/>
            <w:noWrap/>
          </w:tcPr>
          <w:p w14:paraId="482072B5" w14:textId="3652CC1B" w:rsidR="006071D6" w:rsidRPr="008868C0" w:rsidRDefault="006071D6" w:rsidP="006071D6">
            <w:pPr>
              <w:spacing w:before="20" w:after="20"/>
              <w:jc w:val="right"/>
              <w:rPr>
                <w:rFonts w:asciiTheme="minorHAnsi" w:hAnsiTheme="minorHAnsi" w:cstheme="minorHAnsi"/>
                <w:b/>
                <w:bCs/>
                <w:color w:val="000000"/>
                <w:sz w:val="22"/>
                <w:szCs w:val="22"/>
                <w:highlight w:val="yellow"/>
              </w:rPr>
            </w:pPr>
            <w:r w:rsidRPr="008868C0">
              <w:rPr>
                <w:rFonts w:asciiTheme="minorHAnsi" w:hAnsiTheme="minorHAnsi" w:cstheme="minorHAnsi"/>
                <w:b/>
                <w:bCs/>
                <w:sz w:val="22"/>
                <w:szCs w:val="22"/>
              </w:rPr>
              <w:t>£729</w:t>
            </w:r>
          </w:p>
        </w:tc>
        <w:tc>
          <w:tcPr>
            <w:tcW w:w="816" w:type="pct"/>
            <w:shd w:val="clear" w:color="auto" w:fill="auto"/>
            <w:noWrap/>
          </w:tcPr>
          <w:p w14:paraId="1FDD6FBC" w14:textId="216CF536" w:rsidR="006071D6" w:rsidRPr="008868C0" w:rsidRDefault="006071D6" w:rsidP="006071D6">
            <w:pPr>
              <w:spacing w:before="20" w:after="20"/>
              <w:jc w:val="right"/>
              <w:rPr>
                <w:rFonts w:asciiTheme="minorHAnsi" w:hAnsiTheme="minorHAnsi" w:cstheme="minorHAnsi"/>
                <w:b/>
                <w:bCs/>
                <w:color w:val="000000"/>
                <w:sz w:val="22"/>
                <w:szCs w:val="22"/>
                <w:highlight w:val="yellow"/>
              </w:rPr>
            </w:pPr>
            <w:r w:rsidRPr="008868C0">
              <w:rPr>
                <w:rFonts w:asciiTheme="minorHAnsi" w:hAnsiTheme="minorHAnsi" w:cstheme="minorHAnsi"/>
                <w:b/>
                <w:bCs/>
                <w:sz w:val="22"/>
                <w:szCs w:val="22"/>
              </w:rPr>
              <w:t>£87,500</w:t>
            </w:r>
          </w:p>
        </w:tc>
        <w:tc>
          <w:tcPr>
            <w:tcW w:w="838" w:type="pct"/>
            <w:shd w:val="clear" w:color="auto" w:fill="auto"/>
            <w:noWrap/>
          </w:tcPr>
          <w:p w14:paraId="0D143AF1" w14:textId="6C07E471" w:rsidR="006071D6" w:rsidRPr="008868C0" w:rsidRDefault="006071D6" w:rsidP="006071D6">
            <w:pPr>
              <w:spacing w:before="20" w:after="20"/>
              <w:jc w:val="right"/>
              <w:rPr>
                <w:rFonts w:asciiTheme="minorHAnsi" w:hAnsiTheme="minorHAnsi" w:cstheme="minorHAnsi"/>
                <w:b/>
                <w:bCs/>
                <w:color w:val="000000"/>
                <w:sz w:val="22"/>
                <w:szCs w:val="22"/>
                <w:highlight w:val="yellow"/>
              </w:rPr>
            </w:pPr>
            <w:r w:rsidRPr="008868C0">
              <w:rPr>
                <w:rFonts w:asciiTheme="minorHAnsi" w:hAnsiTheme="minorHAnsi" w:cstheme="minorHAnsi"/>
                <w:b/>
                <w:bCs/>
                <w:sz w:val="22"/>
                <w:szCs w:val="22"/>
              </w:rPr>
              <w:t>£122,500</w:t>
            </w:r>
          </w:p>
        </w:tc>
      </w:tr>
      <w:tr w:rsidR="006D6D8F" w:rsidRPr="008868C0" w14:paraId="38CD9679" w14:textId="77777777" w:rsidTr="006D6D8F">
        <w:tc>
          <w:tcPr>
            <w:tcW w:w="1917" w:type="pct"/>
            <w:shd w:val="clear" w:color="000000" w:fill="0A5958"/>
            <w:vAlign w:val="center"/>
            <w:hideMark/>
          </w:tcPr>
          <w:p w14:paraId="0DA14BBA" w14:textId="4D50111C" w:rsidR="006D6D8F" w:rsidRPr="008868C0" w:rsidRDefault="006D6D8F" w:rsidP="00EC2A92">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Sub-area</w:t>
            </w:r>
          </w:p>
        </w:tc>
        <w:tc>
          <w:tcPr>
            <w:tcW w:w="828" w:type="pct"/>
            <w:shd w:val="clear" w:color="000000" w:fill="0A5958"/>
            <w:vAlign w:val="center"/>
          </w:tcPr>
          <w:p w14:paraId="7FE2CF6C" w14:textId="11F915FD" w:rsidR="006D6D8F" w:rsidRPr="008868C0" w:rsidRDefault="006D6D8F" w:rsidP="00EC2A92">
            <w:pPr>
              <w:spacing w:before="20" w:after="20"/>
              <w:jc w:val="center"/>
              <w:rPr>
                <w:rFonts w:asciiTheme="minorHAnsi" w:hAnsiTheme="minorHAnsi" w:cstheme="minorHAnsi"/>
                <w:b/>
                <w:bCs/>
                <w:color w:val="FFFFFF"/>
                <w:sz w:val="22"/>
                <w:szCs w:val="22"/>
              </w:rPr>
            </w:pPr>
          </w:p>
        </w:tc>
        <w:tc>
          <w:tcPr>
            <w:tcW w:w="601" w:type="pct"/>
            <w:shd w:val="clear" w:color="000000" w:fill="0A5958"/>
            <w:vAlign w:val="center"/>
          </w:tcPr>
          <w:p w14:paraId="3B3C4C8F" w14:textId="0E81507A" w:rsidR="006D6D8F" w:rsidRPr="008868C0" w:rsidRDefault="006D6D8F" w:rsidP="00EC2A92">
            <w:pPr>
              <w:spacing w:before="20" w:after="20"/>
              <w:jc w:val="center"/>
              <w:rPr>
                <w:rFonts w:asciiTheme="minorHAnsi" w:hAnsiTheme="minorHAnsi" w:cstheme="minorHAnsi"/>
                <w:b/>
                <w:bCs/>
                <w:color w:val="FFFFFF"/>
                <w:sz w:val="22"/>
                <w:szCs w:val="22"/>
              </w:rPr>
            </w:pPr>
          </w:p>
        </w:tc>
        <w:tc>
          <w:tcPr>
            <w:tcW w:w="816" w:type="pct"/>
            <w:shd w:val="clear" w:color="000000" w:fill="0A5958"/>
            <w:vAlign w:val="center"/>
          </w:tcPr>
          <w:p w14:paraId="1351DA33" w14:textId="7A64F7BF" w:rsidR="006D6D8F" w:rsidRPr="008868C0" w:rsidRDefault="006D6D8F" w:rsidP="00EC2A92">
            <w:pPr>
              <w:spacing w:before="20" w:after="20"/>
              <w:jc w:val="center"/>
              <w:rPr>
                <w:rFonts w:asciiTheme="minorHAnsi" w:hAnsiTheme="minorHAnsi" w:cstheme="minorHAnsi"/>
                <w:b/>
                <w:bCs/>
                <w:color w:val="FFFFFF"/>
                <w:sz w:val="22"/>
                <w:szCs w:val="22"/>
              </w:rPr>
            </w:pPr>
          </w:p>
        </w:tc>
        <w:tc>
          <w:tcPr>
            <w:tcW w:w="838" w:type="pct"/>
            <w:shd w:val="clear" w:color="000000" w:fill="0A5958"/>
            <w:vAlign w:val="center"/>
          </w:tcPr>
          <w:p w14:paraId="462C9E9C" w14:textId="13AD4CB8" w:rsidR="006D6D8F" w:rsidRPr="008868C0" w:rsidRDefault="006D6D8F" w:rsidP="00EC2A92">
            <w:pPr>
              <w:spacing w:before="20" w:after="20"/>
              <w:jc w:val="center"/>
              <w:rPr>
                <w:rFonts w:asciiTheme="minorHAnsi" w:hAnsiTheme="minorHAnsi" w:cstheme="minorHAnsi"/>
                <w:b/>
                <w:bCs/>
                <w:color w:val="FFFFFF"/>
                <w:sz w:val="22"/>
                <w:szCs w:val="22"/>
              </w:rPr>
            </w:pPr>
          </w:p>
        </w:tc>
      </w:tr>
      <w:tr w:rsidR="00D9472A" w:rsidRPr="008868C0" w14:paraId="2CBB9F0C" w14:textId="77777777" w:rsidTr="005E3478">
        <w:tc>
          <w:tcPr>
            <w:tcW w:w="1917" w:type="pct"/>
            <w:shd w:val="clear" w:color="auto" w:fill="auto"/>
            <w:noWrap/>
            <w:vAlign w:val="center"/>
          </w:tcPr>
          <w:p w14:paraId="0C7B1F92" w14:textId="4C3A6125" w:rsidR="00D9472A" w:rsidRPr="008868C0" w:rsidRDefault="00D9472A" w:rsidP="00D9472A">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Altrincham</w:t>
            </w:r>
          </w:p>
        </w:tc>
        <w:tc>
          <w:tcPr>
            <w:tcW w:w="828" w:type="pct"/>
            <w:shd w:val="clear" w:color="auto" w:fill="auto"/>
            <w:noWrap/>
          </w:tcPr>
          <w:p w14:paraId="6A76DB1C" w14:textId="1FFC0B8A"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£729</w:t>
            </w:r>
          </w:p>
        </w:tc>
        <w:tc>
          <w:tcPr>
            <w:tcW w:w="601" w:type="pct"/>
            <w:shd w:val="clear" w:color="auto" w:fill="auto"/>
            <w:noWrap/>
          </w:tcPr>
          <w:p w14:paraId="6CC0AE6A" w14:textId="23537EF5"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£938</w:t>
            </w:r>
          </w:p>
        </w:tc>
        <w:tc>
          <w:tcPr>
            <w:tcW w:w="816" w:type="pct"/>
            <w:shd w:val="clear" w:color="auto" w:fill="auto"/>
            <w:noWrap/>
          </w:tcPr>
          <w:p w14:paraId="36F01244" w14:textId="553A3DF7"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£122,500</w:t>
            </w:r>
          </w:p>
        </w:tc>
        <w:tc>
          <w:tcPr>
            <w:tcW w:w="838" w:type="pct"/>
            <w:shd w:val="clear" w:color="auto" w:fill="auto"/>
            <w:noWrap/>
          </w:tcPr>
          <w:p w14:paraId="32F99AFD" w14:textId="36681914"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£157,500</w:t>
            </w:r>
          </w:p>
        </w:tc>
      </w:tr>
      <w:tr w:rsidR="00D9472A" w:rsidRPr="008868C0" w14:paraId="4D045945" w14:textId="77777777" w:rsidTr="005E3478">
        <w:tc>
          <w:tcPr>
            <w:tcW w:w="1917" w:type="pct"/>
            <w:shd w:val="clear" w:color="auto" w:fill="auto"/>
            <w:noWrap/>
            <w:vAlign w:val="center"/>
          </w:tcPr>
          <w:p w14:paraId="34D15F9C" w14:textId="4E8B82ED" w:rsidR="00D9472A" w:rsidRPr="008868C0" w:rsidRDefault="00D9472A" w:rsidP="00D9472A">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Old Trafford</w:t>
            </w:r>
          </w:p>
        </w:tc>
        <w:tc>
          <w:tcPr>
            <w:tcW w:w="828" w:type="pct"/>
            <w:shd w:val="clear" w:color="auto" w:fill="auto"/>
            <w:noWrap/>
          </w:tcPr>
          <w:p w14:paraId="5F4DABC0" w14:textId="5296E0C4"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£313</w:t>
            </w:r>
          </w:p>
        </w:tc>
        <w:tc>
          <w:tcPr>
            <w:tcW w:w="601" w:type="pct"/>
            <w:shd w:val="clear" w:color="auto" w:fill="auto"/>
            <w:noWrap/>
          </w:tcPr>
          <w:p w14:paraId="41C2DAEA" w14:textId="0139AA81"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£313</w:t>
            </w:r>
          </w:p>
        </w:tc>
        <w:tc>
          <w:tcPr>
            <w:tcW w:w="816" w:type="pct"/>
            <w:shd w:val="clear" w:color="auto" w:fill="auto"/>
            <w:noWrap/>
          </w:tcPr>
          <w:p w14:paraId="6B5507A4" w14:textId="1C4ECE8A"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£52,500</w:t>
            </w:r>
          </w:p>
        </w:tc>
        <w:tc>
          <w:tcPr>
            <w:tcW w:w="838" w:type="pct"/>
            <w:shd w:val="clear" w:color="auto" w:fill="auto"/>
            <w:noWrap/>
          </w:tcPr>
          <w:p w14:paraId="3813071B" w14:textId="1656360A"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£52,500</w:t>
            </w:r>
          </w:p>
        </w:tc>
      </w:tr>
      <w:tr w:rsidR="00D9472A" w:rsidRPr="008868C0" w14:paraId="19BF9824" w14:textId="77777777" w:rsidTr="005E3478">
        <w:tc>
          <w:tcPr>
            <w:tcW w:w="1917" w:type="pct"/>
            <w:shd w:val="clear" w:color="auto" w:fill="auto"/>
            <w:noWrap/>
            <w:vAlign w:val="center"/>
          </w:tcPr>
          <w:p w14:paraId="3AE18A54" w14:textId="7AEBD5B0" w:rsidR="00D9472A" w:rsidRPr="008868C0" w:rsidRDefault="00D9472A" w:rsidP="00D9472A">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Partington &amp; Carrington</w:t>
            </w:r>
          </w:p>
        </w:tc>
        <w:tc>
          <w:tcPr>
            <w:tcW w:w="828" w:type="pct"/>
            <w:shd w:val="clear" w:color="auto" w:fill="auto"/>
            <w:noWrap/>
          </w:tcPr>
          <w:p w14:paraId="79847F52" w14:textId="0463DB91"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£313</w:t>
            </w:r>
          </w:p>
        </w:tc>
        <w:tc>
          <w:tcPr>
            <w:tcW w:w="601" w:type="pct"/>
            <w:shd w:val="clear" w:color="auto" w:fill="auto"/>
            <w:noWrap/>
          </w:tcPr>
          <w:p w14:paraId="6B155F94" w14:textId="05EAEECE"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£313</w:t>
            </w:r>
          </w:p>
        </w:tc>
        <w:tc>
          <w:tcPr>
            <w:tcW w:w="816" w:type="pct"/>
            <w:shd w:val="clear" w:color="auto" w:fill="auto"/>
            <w:noWrap/>
          </w:tcPr>
          <w:p w14:paraId="2E009519" w14:textId="20D81B9C"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£52,500</w:t>
            </w:r>
          </w:p>
        </w:tc>
        <w:tc>
          <w:tcPr>
            <w:tcW w:w="838" w:type="pct"/>
            <w:shd w:val="clear" w:color="auto" w:fill="auto"/>
            <w:noWrap/>
          </w:tcPr>
          <w:p w14:paraId="67649BF3" w14:textId="1DA7E56F"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£52,500</w:t>
            </w:r>
          </w:p>
        </w:tc>
      </w:tr>
      <w:tr w:rsidR="00D9472A" w:rsidRPr="008868C0" w14:paraId="64151086" w14:textId="77777777" w:rsidTr="005E3478">
        <w:tc>
          <w:tcPr>
            <w:tcW w:w="1917" w:type="pct"/>
            <w:shd w:val="clear" w:color="auto" w:fill="auto"/>
            <w:noWrap/>
            <w:vAlign w:val="center"/>
          </w:tcPr>
          <w:p w14:paraId="663C4EE7" w14:textId="3F4E363B" w:rsidR="00D9472A" w:rsidRPr="008868C0" w:rsidRDefault="00D9472A" w:rsidP="00D9472A">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Rural Communities</w:t>
            </w:r>
          </w:p>
        </w:tc>
        <w:tc>
          <w:tcPr>
            <w:tcW w:w="828" w:type="pct"/>
            <w:shd w:val="clear" w:color="auto" w:fill="auto"/>
            <w:noWrap/>
          </w:tcPr>
          <w:p w14:paraId="32ABEC1B" w14:textId="4D19A688"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£729</w:t>
            </w:r>
          </w:p>
        </w:tc>
        <w:tc>
          <w:tcPr>
            <w:tcW w:w="601" w:type="pct"/>
            <w:shd w:val="clear" w:color="auto" w:fill="auto"/>
            <w:noWrap/>
          </w:tcPr>
          <w:p w14:paraId="088D88C6" w14:textId="6C16915F"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£1,302</w:t>
            </w:r>
          </w:p>
        </w:tc>
        <w:tc>
          <w:tcPr>
            <w:tcW w:w="816" w:type="pct"/>
            <w:shd w:val="clear" w:color="auto" w:fill="auto"/>
            <w:noWrap/>
          </w:tcPr>
          <w:p w14:paraId="38C4D9EA" w14:textId="38D3E97D"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£122,500</w:t>
            </w:r>
          </w:p>
        </w:tc>
        <w:tc>
          <w:tcPr>
            <w:tcW w:w="838" w:type="pct"/>
            <w:shd w:val="clear" w:color="auto" w:fill="auto"/>
            <w:noWrap/>
          </w:tcPr>
          <w:p w14:paraId="72E8B282" w14:textId="34B1438B"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£218,750</w:t>
            </w:r>
          </w:p>
        </w:tc>
      </w:tr>
      <w:tr w:rsidR="00D9472A" w:rsidRPr="008868C0" w14:paraId="051C0ECA" w14:textId="77777777" w:rsidTr="005E3478">
        <w:tc>
          <w:tcPr>
            <w:tcW w:w="1917" w:type="pct"/>
            <w:shd w:val="clear" w:color="auto" w:fill="auto"/>
            <w:noWrap/>
            <w:vAlign w:val="center"/>
          </w:tcPr>
          <w:p w14:paraId="1727C2B8" w14:textId="2C3FC2EC" w:rsidR="00D9472A" w:rsidRPr="008868C0" w:rsidRDefault="00D9472A" w:rsidP="00D9472A">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Sale</w:t>
            </w:r>
          </w:p>
        </w:tc>
        <w:tc>
          <w:tcPr>
            <w:tcW w:w="828" w:type="pct"/>
            <w:shd w:val="clear" w:color="auto" w:fill="auto"/>
            <w:noWrap/>
          </w:tcPr>
          <w:p w14:paraId="6B65BEBE" w14:textId="0F78EAE4"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£521</w:t>
            </w:r>
          </w:p>
        </w:tc>
        <w:tc>
          <w:tcPr>
            <w:tcW w:w="601" w:type="pct"/>
            <w:shd w:val="clear" w:color="auto" w:fill="auto"/>
            <w:noWrap/>
          </w:tcPr>
          <w:p w14:paraId="39537E2D" w14:textId="2CD7D391"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£729</w:t>
            </w:r>
          </w:p>
        </w:tc>
        <w:tc>
          <w:tcPr>
            <w:tcW w:w="816" w:type="pct"/>
            <w:shd w:val="clear" w:color="auto" w:fill="auto"/>
            <w:noWrap/>
          </w:tcPr>
          <w:p w14:paraId="531C67A0" w14:textId="6EDC37FE"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£87,500</w:t>
            </w:r>
          </w:p>
        </w:tc>
        <w:tc>
          <w:tcPr>
            <w:tcW w:w="838" w:type="pct"/>
            <w:shd w:val="clear" w:color="auto" w:fill="auto"/>
            <w:noWrap/>
          </w:tcPr>
          <w:p w14:paraId="03C058D1" w14:textId="115CEEB5"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£122,500</w:t>
            </w:r>
          </w:p>
        </w:tc>
      </w:tr>
      <w:tr w:rsidR="00D9472A" w:rsidRPr="008868C0" w14:paraId="2EC67B03" w14:textId="77777777" w:rsidTr="005E3478">
        <w:tc>
          <w:tcPr>
            <w:tcW w:w="1917" w:type="pct"/>
            <w:shd w:val="clear" w:color="auto" w:fill="auto"/>
            <w:noWrap/>
            <w:vAlign w:val="center"/>
          </w:tcPr>
          <w:p w14:paraId="20700C17" w14:textId="2572782F" w:rsidR="00D9472A" w:rsidRPr="008868C0" w:rsidRDefault="00D9472A" w:rsidP="00D9472A">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Stretford</w:t>
            </w:r>
          </w:p>
        </w:tc>
        <w:tc>
          <w:tcPr>
            <w:tcW w:w="828" w:type="pct"/>
            <w:shd w:val="clear" w:color="auto" w:fill="auto"/>
            <w:noWrap/>
          </w:tcPr>
          <w:p w14:paraId="058C8462" w14:textId="353E4ABB"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£313</w:t>
            </w:r>
          </w:p>
        </w:tc>
        <w:tc>
          <w:tcPr>
            <w:tcW w:w="601" w:type="pct"/>
            <w:shd w:val="clear" w:color="auto" w:fill="auto"/>
            <w:noWrap/>
          </w:tcPr>
          <w:p w14:paraId="7ABF55A7" w14:textId="31C5AB85"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£521</w:t>
            </w:r>
          </w:p>
        </w:tc>
        <w:tc>
          <w:tcPr>
            <w:tcW w:w="816" w:type="pct"/>
            <w:shd w:val="clear" w:color="auto" w:fill="auto"/>
            <w:noWrap/>
          </w:tcPr>
          <w:p w14:paraId="1945CE66" w14:textId="0751E104"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£52,500</w:t>
            </w:r>
          </w:p>
        </w:tc>
        <w:tc>
          <w:tcPr>
            <w:tcW w:w="838" w:type="pct"/>
            <w:shd w:val="clear" w:color="auto" w:fill="auto"/>
            <w:noWrap/>
          </w:tcPr>
          <w:p w14:paraId="260BD3BB" w14:textId="6B3205CE"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£87,500</w:t>
            </w:r>
          </w:p>
        </w:tc>
      </w:tr>
      <w:tr w:rsidR="00D9472A" w:rsidRPr="008868C0" w14:paraId="4A21A35F" w14:textId="77777777" w:rsidTr="005E3478">
        <w:tc>
          <w:tcPr>
            <w:tcW w:w="1917" w:type="pct"/>
            <w:shd w:val="clear" w:color="auto" w:fill="auto"/>
            <w:noWrap/>
            <w:vAlign w:val="center"/>
          </w:tcPr>
          <w:p w14:paraId="0F69DFE9" w14:textId="1B672675" w:rsidR="00D9472A" w:rsidRPr="008868C0" w:rsidRDefault="00D9472A" w:rsidP="00D9472A">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Urmston</w:t>
            </w:r>
          </w:p>
        </w:tc>
        <w:tc>
          <w:tcPr>
            <w:tcW w:w="828" w:type="pct"/>
            <w:shd w:val="clear" w:color="auto" w:fill="auto"/>
            <w:noWrap/>
          </w:tcPr>
          <w:p w14:paraId="6BBF9B80" w14:textId="7915A83E"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£521</w:t>
            </w:r>
          </w:p>
        </w:tc>
        <w:tc>
          <w:tcPr>
            <w:tcW w:w="601" w:type="pct"/>
            <w:shd w:val="clear" w:color="auto" w:fill="auto"/>
            <w:noWrap/>
          </w:tcPr>
          <w:p w14:paraId="30BD5DA2" w14:textId="4EE44ED4"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£729</w:t>
            </w:r>
          </w:p>
        </w:tc>
        <w:tc>
          <w:tcPr>
            <w:tcW w:w="816" w:type="pct"/>
            <w:shd w:val="clear" w:color="auto" w:fill="auto"/>
            <w:noWrap/>
          </w:tcPr>
          <w:p w14:paraId="6BBDEB7D" w14:textId="27B1020B"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£87,500</w:t>
            </w:r>
          </w:p>
        </w:tc>
        <w:tc>
          <w:tcPr>
            <w:tcW w:w="838" w:type="pct"/>
            <w:shd w:val="clear" w:color="auto" w:fill="auto"/>
            <w:noWrap/>
          </w:tcPr>
          <w:p w14:paraId="6FFFF9DE" w14:textId="4CA83078" w:rsidR="00D9472A" w:rsidRPr="008868C0" w:rsidRDefault="00D9472A" w:rsidP="00D9472A">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sz w:val="22"/>
                <w:szCs w:val="22"/>
              </w:rPr>
              <w:t>£122,500</w:t>
            </w:r>
          </w:p>
        </w:tc>
      </w:tr>
    </w:tbl>
    <w:p w14:paraId="46206551" w14:textId="77777777" w:rsidR="00CE1BDB" w:rsidRPr="008868C0" w:rsidRDefault="00CE1BDB" w:rsidP="00CE1BDB">
      <w:pPr>
        <w:rPr>
          <w:rFonts w:asciiTheme="minorHAnsi" w:hAnsiTheme="minorHAnsi" w:cstheme="minorHAnsi"/>
          <w:highlight w:val="yellow"/>
          <w:lang w:val="en-US" w:eastAsia="en-US"/>
        </w:rPr>
      </w:pPr>
    </w:p>
    <w:p w14:paraId="63DBA473" w14:textId="4E6F2054" w:rsidR="008A24D6" w:rsidRPr="008868C0" w:rsidRDefault="008A24D6">
      <w:pPr>
        <w:rPr>
          <w:rFonts w:asciiTheme="minorHAnsi" w:hAnsiTheme="minorHAnsi" w:cstheme="minorHAnsi"/>
          <w:highlight w:val="yellow"/>
          <w:lang w:val="en-US" w:eastAsia="en-US"/>
        </w:rPr>
      </w:pPr>
      <w:r w:rsidRPr="008868C0">
        <w:rPr>
          <w:rFonts w:asciiTheme="minorHAnsi" w:hAnsiTheme="minorHAnsi" w:cstheme="minorHAnsi"/>
          <w:highlight w:val="yellow"/>
          <w:lang w:val="en-US" w:eastAsia="en-US"/>
        </w:rPr>
        <w:br w:type="page"/>
      </w:r>
    </w:p>
    <w:p w14:paraId="61B52F6E" w14:textId="77777777" w:rsidR="00CE1BDB" w:rsidRPr="008868C0" w:rsidRDefault="00CE1BDB" w:rsidP="00CE1BDB">
      <w:pPr>
        <w:pStyle w:val="Heading1"/>
        <w:rPr>
          <w:rFonts w:asciiTheme="minorHAnsi" w:hAnsiTheme="minorHAnsi" w:cstheme="minorHAnsi"/>
        </w:rPr>
      </w:pPr>
      <w:bookmarkStart w:id="337" w:name="_Toc13046130"/>
      <w:bookmarkStart w:id="338" w:name="_Toc146126240"/>
      <w:bookmarkStart w:id="339" w:name="_Toc529651994"/>
      <w:bookmarkStart w:id="340" w:name="_Toc360192639"/>
      <w:bookmarkStart w:id="341" w:name="_Toc398711717"/>
      <w:bookmarkStart w:id="342" w:name="_Toc399864404"/>
      <w:r w:rsidRPr="008868C0">
        <w:rPr>
          <w:rFonts w:asciiTheme="minorHAnsi" w:hAnsiTheme="minorHAnsi" w:cstheme="minorHAnsi"/>
        </w:rPr>
        <w:lastRenderedPageBreak/>
        <w:t>The needs of different groups</w:t>
      </w:r>
      <w:bookmarkStart w:id="343" w:name="_Toc13046131"/>
      <w:bookmarkEnd w:id="337"/>
      <w:bookmarkEnd w:id="338"/>
    </w:p>
    <w:p w14:paraId="7EE98678" w14:textId="19B06123" w:rsidR="00CE1BDB" w:rsidRPr="008868C0" w:rsidRDefault="00CE1BDB" w:rsidP="006D6D8F">
      <w:pPr>
        <w:pStyle w:val="Heading2"/>
        <w:rPr>
          <w:rFonts w:asciiTheme="minorHAnsi" w:hAnsiTheme="minorHAnsi" w:cstheme="minorHAnsi"/>
        </w:rPr>
      </w:pPr>
      <w:bookmarkStart w:id="344" w:name="_Toc146126241"/>
      <w:r w:rsidRPr="008868C0">
        <w:rPr>
          <w:rFonts w:asciiTheme="minorHAnsi" w:hAnsiTheme="minorHAnsi" w:cstheme="minorHAnsi"/>
        </w:rPr>
        <w:t>Introduction</w:t>
      </w:r>
      <w:bookmarkEnd w:id="343"/>
      <w:bookmarkEnd w:id="344"/>
    </w:p>
    <w:p w14:paraId="5FD89EEE" w14:textId="69A55010"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Paragraph 6</w:t>
      </w:r>
      <w:r w:rsidR="003358C4" w:rsidRPr="008868C0">
        <w:rPr>
          <w:rFonts w:asciiTheme="minorHAnsi" w:hAnsiTheme="minorHAnsi" w:cstheme="minorHAnsi"/>
        </w:rPr>
        <w:t>2</w:t>
      </w:r>
      <w:r w:rsidRPr="008868C0">
        <w:rPr>
          <w:rFonts w:asciiTheme="minorHAnsi" w:hAnsiTheme="minorHAnsi" w:cstheme="minorHAnsi"/>
        </w:rPr>
        <w:t xml:space="preserve"> of the NPPF refers to housing needs for different groups in the community and these fall into two broad groups: housing for people with additional needs and housing for specific household types. </w:t>
      </w:r>
    </w:p>
    <w:p w14:paraId="1455FBB0" w14:textId="77777777" w:rsidR="00CE1BDB" w:rsidRPr="008868C0" w:rsidRDefault="00CE1BDB" w:rsidP="00CE1BDB">
      <w:pPr>
        <w:pStyle w:val="Reporttext"/>
        <w:numPr>
          <w:ilvl w:val="0"/>
          <w:numId w:val="0"/>
        </w:numPr>
        <w:ind w:left="709"/>
        <w:rPr>
          <w:rFonts w:asciiTheme="minorHAnsi" w:hAnsiTheme="minorHAnsi" w:cstheme="minorHAnsi"/>
        </w:rPr>
      </w:pPr>
    </w:p>
    <w:p w14:paraId="41A53FA4" w14:textId="77777777" w:rsidR="00CE1BDB" w:rsidRPr="008868C0" w:rsidRDefault="00CE1BDB" w:rsidP="00CE1BDB">
      <w:pPr>
        <w:pStyle w:val="Heading2"/>
        <w:rPr>
          <w:rFonts w:asciiTheme="minorHAnsi" w:hAnsiTheme="minorHAnsi" w:cstheme="minorHAnsi"/>
        </w:rPr>
      </w:pPr>
      <w:bookmarkStart w:id="345" w:name="_Toc46497080"/>
      <w:bookmarkStart w:id="346" w:name="_Toc146126242"/>
      <w:r w:rsidRPr="008868C0">
        <w:rPr>
          <w:rFonts w:asciiTheme="minorHAnsi" w:hAnsiTheme="minorHAnsi" w:cstheme="minorHAnsi"/>
        </w:rPr>
        <w:t>Housing for people with additional needs</w:t>
      </w:r>
      <w:bookmarkEnd w:id="345"/>
      <w:bookmarkEnd w:id="346"/>
    </w:p>
    <w:p w14:paraId="7B8752F6" w14:textId="67C5B76F" w:rsidR="00CE1BDB" w:rsidRPr="008868C0" w:rsidRDefault="00CE1BDB" w:rsidP="00CE1BDB">
      <w:pPr>
        <w:pStyle w:val="Reporttext"/>
        <w:tabs>
          <w:tab w:val="clear" w:pos="2128"/>
          <w:tab w:val="num" w:pos="2129"/>
        </w:tabs>
        <w:rPr>
          <w:rFonts w:asciiTheme="minorHAnsi" w:hAnsiTheme="minorHAnsi" w:cstheme="minorHAnsi"/>
        </w:rPr>
      </w:pPr>
      <w:r w:rsidRPr="008868C0">
        <w:rPr>
          <w:rFonts w:asciiTheme="minorHAnsi" w:hAnsiTheme="minorHAnsi" w:cstheme="minorHAnsi"/>
        </w:rPr>
        <w:t>Th</w:t>
      </w:r>
      <w:r w:rsidR="003358C4" w:rsidRPr="008868C0">
        <w:rPr>
          <w:rFonts w:asciiTheme="minorHAnsi" w:hAnsiTheme="minorHAnsi" w:cstheme="minorHAnsi"/>
        </w:rPr>
        <w:t>ese</w:t>
      </w:r>
      <w:r w:rsidRPr="008868C0">
        <w:rPr>
          <w:rFonts w:asciiTheme="minorHAnsi" w:hAnsiTheme="minorHAnsi" w:cstheme="minorHAnsi"/>
        </w:rPr>
        <w:t xml:space="preserve"> groups include older people and accommodation for people with disabilities which are further sub-divided into those with health-related and life-experience related needs as summarised in </w:t>
      </w:r>
      <w:r w:rsidR="00AA6C96" w:rsidRPr="008868C0">
        <w:rPr>
          <w:rFonts w:asciiTheme="minorHAnsi" w:hAnsiTheme="minorHAnsi" w:cstheme="minorHAnsi"/>
        </w:rPr>
        <w:t>Figure 4.</w:t>
      </w:r>
      <w:r w:rsidRPr="008868C0">
        <w:rPr>
          <w:rFonts w:asciiTheme="minorHAnsi" w:hAnsiTheme="minorHAnsi" w:cstheme="minorHAnsi"/>
        </w:rPr>
        <w:t>1.</w:t>
      </w:r>
    </w:p>
    <w:p w14:paraId="1186A626" w14:textId="77777777" w:rsidR="00CE1BDB" w:rsidRPr="008868C0" w:rsidRDefault="00CE1BDB" w:rsidP="00CE1BDB">
      <w:pPr>
        <w:rPr>
          <w:rFonts w:asciiTheme="minorHAnsi" w:hAnsiTheme="minorHAnsi" w:cstheme="minorHAnsi"/>
          <w:highlight w:val="yellow"/>
        </w:rPr>
      </w:pPr>
    </w:p>
    <w:p w14:paraId="75A0C02A" w14:textId="271AFC43" w:rsidR="00CE1BDB" w:rsidRPr="008868C0" w:rsidRDefault="00AA6C96" w:rsidP="00CE1BDB">
      <w:pPr>
        <w:pStyle w:val="Figureheading0"/>
        <w:rPr>
          <w:rFonts w:asciiTheme="minorHAnsi" w:hAnsiTheme="minorHAnsi" w:cstheme="minorHAnsi"/>
        </w:rPr>
      </w:pPr>
      <w:bookmarkStart w:id="347" w:name="_Toc146126609"/>
      <w:r w:rsidRPr="008868C0">
        <w:rPr>
          <w:rFonts w:asciiTheme="minorHAnsi" w:hAnsiTheme="minorHAnsi" w:cstheme="minorHAnsi"/>
        </w:rPr>
        <w:t>Figure 4.</w:t>
      </w:r>
      <w:r w:rsidR="00CE1BDB" w:rsidRPr="008868C0">
        <w:rPr>
          <w:rFonts w:asciiTheme="minorHAnsi" w:hAnsiTheme="minorHAnsi" w:cstheme="minorHAnsi"/>
        </w:rPr>
        <w:t>1</w:t>
      </w:r>
      <w:r w:rsidR="00CE1BDB" w:rsidRPr="008868C0">
        <w:rPr>
          <w:rFonts w:asciiTheme="minorHAnsi" w:hAnsiTheme="minorHAnsi" w:cstheme="minorHAnsi"/>
        </w:rPr>
        <w:tab/>
        <w:t xml:space="preserve">Establishing need associated with age, health and life </w:t>
      </w:r>
      <w:proofErr w:type="gramStart"/>
      <w:r w:rsidR="00CE1BDB" w:rsidRPr="008868C0">
        <w:rPr>
          <w:rFonts w:asciiTheme="minorHAnsi" w:hAnsiTheme="minorHAnsi" w:cstheme="minorHAnsi"/>
        </w:rPr>
        <w:t>experience</w:t>
      </w:r>
      <w:bookmarkEnd w:id="347"/>
      <w:proofErr w:type="gramEnd"/>
    </w:p>
    <w:p w14:paraId="32F90C96" w14:textId="1E8B3F4D" w:rsidR="00CE1BDB" w:rsidRPr="008868C0" w:rsidRDefault="00CE1BDB" w:rsidP="00CE1BDB">
      <w:pPr>
        <w:rPr>
          <w:rFonts w:asciiTheme="minorHAnsi" w:hAnsiTheme="minorHAnsi" w:cstheme="minorHAnsi"/>
          <w:highlight w:val="yellow"/>
        </w:rPr>
      </w:pPr>
      <w:r w:rsidRPr="008868C0">
        <w:rPr>
          <w:rFonts w:asciiTheme="minorHAnsi" w:hAnsiTheme="minorHAnsi" w:cstheme="minorHAnsi"/>
          <w:noProof/>
          <w:highlight w:val="yellow"/>
        </w:rPr>
        <w:drawing>
          <wp:inline distT="0" distB="0" distL="0" distR="0" wp14:anchorId="735B1CB6" wp14:editId="096974DF">
            <wp:extent cx="5685904" cy="5394960"/>
            <wp:effectExtent l="0" t="0" r="0" b="0"/>
            <wp:docPr id="12" name="Picture 1" descr="Chart showing five housing need themes.&#10;&#10;1. Age-related housing need. This relates to the position withing the housing market. Older households (downsizing or exiting the market) and younger households (aspiring to enter the market).&#10;&#10;2. Health-related housing need. This is where physical adaptation to home or domestic support is needed. There are four categories: physical disabilty or sensory impairment, learning disabilty, dementia and mental health&#10;&#10;3. Life-experience related housing need. This is where housing support is needed to sustain the home. There are 6 categories: armed forces, offending, asylum, care system leavers, people who have been abused and substance misuers. &#10;&#10;4. Cultural heritage-related housing need where there are speciifc accommodation requiements. Groups listed are religious beliefs, ethnic background, Traveller heritage and other cultural background&#10;&#10;5. Final homelessness and rough sleeping - this represents a system failure outco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Picture 1" descr="Chart showing five housing need themes.&#10;&#10;1. Age-related housing need. This relates to the position withing the housing market. Older households (downsizing or exiting the market) and younger households (aspiring to enter the market).&#10;&#10;2. Health-related housing need. This is where physical adaptation to home or domestic support is needed. There are four categories: physical disabilty or sensory impairment, learning disabilty, dementia and mental health&#10;&#10;3. Life-experience related housing need. This is where housing support is needed to sustain the home. There are 6 categories: armed forces, offending, asylum, care system leavers, people who have been abused and substance misuers. &#10;&#10;4. Cultural heritage-related housing need where there are speciifc accommodation requiements. Groups listed are religious beliefs, ethnic background, Traveller heritage and other cultural background&#10;&#10;5. Final homelessness and rough sleeping - this represents a system failure outcome"/>
                    <pic:cNvPicPr/>
                  </pic:nvPicPr>
                  <pic:blipFill>
                    <a:blip r:embed="rId40">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6CA8F5F4-0A53-F04F-9AB0-8A4818217AE4}"/>
                        </a:ext>
                      </a:extLst>
                    </a:blip>
                    <a:stretch>
                      <a:fillRect/>
                    </a:stretch>
                  </pic:blipFill>
                  <pic:spPr>
                    <a:xfrm>
                      <a:off x="0" y="0"/>
                      <a:ext cx="5685904" cy="5394960"/>
                    </a:xfrm>
                    <a:prstGeom prst="rect">
                      <a:avLst/>
                    </a:prstGeom>
                  </pic:spPr>
                </pic:pic>
              </a:graphicData>
            </a:graphic>
          </wp:inline>
        </w:drawing>
      </w:r>
    </w:p>
    <w:p w14:paraId="5F0840AA" w14:textId="77777777" w:rsidR="006D6D8F" w:rsidRPr="008868C0" w:rsidRDefault="006D6D8F" w:rsidP="00CE1BDB">
      <w:pPr>
        <w:rPr>
          <w:rFonts w:asciiTheme="minorHAnsi" w:hAnsiTheme="minorHAnsi" w:cstheme="minorHAnsi"/>
          <w:highlight w:val="yellow"/>
        </w:rPr>
      </w:pPr>
    </w:p>
    <w:p w14:paraId="17649DC0" w14:textId="461C0BD9"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lastRenderedPageBreak/>
        <w:t xml:space="preserve">The evidence base </w:t>
      </w:r>
      <w:r w:rsidR="003358C4" w:rsidRPr="008868C0">
        <w:rPr>
          <w:rFonts w:asciiTheme="minorHAnsi" w:hAnsiTheme="minorHAnsi" w:cstheme="minorHAnsi"/>
        </w:rPr>
        <w:t xml:space="preserve">relating to additional needs groups </w:t>
      </w:r>
      <w:r w:rsidRPr="008868C0">
        <w:rPr>
          <w:rFonts w:asciiTheme="minorHAnsi" w:hAnsiTheme="minorHAnsi" w:cstheme="minorHAnsi"/>
        </w:rPr>
        <w:t>has been established based around these broad principles:</w:t>
      </w:r>
    </w:p>
    <w:p w14:paraId="0A049EA1"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people with additional needs are generally accommodated in mainstream housing and provided with care and support when </w:t>
      </w:r>
      <w:proofErr w:type="gramStart"/>
      <w:r w:rsidRPr="008868C0">
        <w:rPr>
          <w:rFonts w:asciiTheme="minorHAnsi" w:hAnsiTheme="minorHAnsi" w:cstheme="minorHAnsi"/>
        </w:rPr>
        <w:t>needed;</w:t>
      </w:r>
      <w:proofErr w:type="gramEnd"/>
    </w:p>
    <w:p w14:paraId="6E462BBA"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some people will have complex and multiple needs and therefore may fall into several different categories of </w:t>
      </w:r>
      <w:proofErr w:type="gramStart"/>
      <w:r w:rsidRPr="008868C0">
        <w:rPr>
          <w:rFonts w:asciiTheme="minorHAnsi" w:hAnsiTheme="minorHAnsi" w:cstheme="minorHAnsi"/>
        </w:rPr>
        <w:t>need;</w:t>
      </w:r>
      <w:proofErr w:type="gramEnd"/>
    </w:p>
    <w:p w14:paraId="150862FA"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some people require long-term accommodation to provide support for ongoing needs; and some require short-term supported housing which aims to support people for a period of time before moving on/back into mainstream housing; and</w:t>
      </w:r>
    </w:p>
    <w:p w14:paraId="7DC9D394"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most people with additional needs will not need specialist supported housing but they may need adaptations to their homes and/or care and support provided in other ways.  </w:t>
      </w:r>
    </w:p>
    <w:p w14:paraId="1A2ED729" w14:textId="6911E202" w:rsidR="00CE1BDB" w:rsidRPr="008868C0" w:rsidRDefault="003D592E" w:rsidP="003D592E">
      <w:pPr>
        <w:pStyle w:val="Reporttext"/>
        <w:rPr>
          <w:rFonts w:asciiTheme="minorHAnsi" w:hAnsiTheme="minorHAnsi" w:cstheme="minorHAnsi"/>
        </w:rPr>
      </w:pPr>
      <w:r w:rsidRPr="008868C0">
        <w:rPr>
          <w:rFonts w:asciiTheme="minorHAnsi" w:hAnsiTheme="minorHAnsi" w:cstheme="minorHAnsi"/>
        </w:rPr>
        <w:t xml:space="preserve">The Trafford Supported Housing Strategy 2022 to 2027 provides a </w:t>
      </w:r>
      <w:r w:rsidR="00CE1BDB" w:rsidRPr="008868C0">
        <w:rPr>
          <w:rFonts w:asciiTheme="minorHAnsi" w:hAnsiTheme="minorHAnsi" w:cstheme="minorHAnsi"/>
        </w:rPr>
        <w:t>wealth of information on the needs of different groups  and relevant information is presented in this chapter</w:t>
      </w:r>
      <w:r w:rsidR="00CE1BDB" w:rsidRPr="008868C0">
        <w:rPr>
          <w:rFonts w:asciiTheme="minorHAnsi" w:hAnsiTheme="minorHAnsi" w:cstheme="minorHAnsi"/>
          <w:b/>
          <w:bCs/>
        </w:rPr>
        <w:t xml:space="preserve"> (</w:t>
      </w:r>
      <w:hyperlink r:id="rId41">
        <w:r w:rsidRPr="008868C0">
          <w:rPr>
            <w:rStyle w:val="Hyperlink"/>
            <w:rFonts w:asciiTheme="minorHAnsi" w:hAnsiTheme="minorHAnsi" w:cstheme="minorHAnsi"/>
            <w:b/>
            <w:bCs/>
          </w:rPr>
          <w:t>https://trafford.citizenspace.com/place/supported-housing-strategy-consultation/supporting_documents/Draft%20Trafford%20Supported%20Housing%20Strategy%2020222027.pdf</w:t>
        </w:r>
      </w:hyperlink>
      <w:r w:rsidRPr="008868C0">
        <w:rPr>
          <w:rFonts w:asciiTheme="minorHAnsi" w:hAnsiTheme="minorHAnsi" w:cstheme="minorHAnsi"/>
          <w:b/>
          <w:bCs/>
        </w:rPr>
        <w:t>)</w:t>
      </w:r>
    </w:p>
    <w:p w14:paraId="334149F3" w14:textId="3F3135CE" w:rsidR="003D592E" w:rsidRPr="008868C0" w:rsidRDefault="003D592E" w:rsidP="0041233C">
      <w:pPr>
        <w:pStyle w:val="Reporttext"/>
        <w:rPr>
          <w:rFonts w:asciiTheme="minorHAnsi" w:hAnsiTheme="minorHAnsi" w:cstheme="minorHAnsi"/>
        </w:rPr>
      </w:pPr>
      <w:r w:rsidRPr="008868C0">
        <w:rPr>
          <w:rFonts w:asciiTheme="minorHAnsi" w:hAnsiTheme="minorHAnsi" w:cstheme="minorHAnsi"/>
        </w:rPr>
        <w:t>This Supporting Housing Strategy identifies the following overarching strategic priorities which in turn have key recommendations:</w:t>
      </w:r>
    </w:p>
    <w:p w14:paraId="573B07A5" w14:textId="3D28A55A" w:rsidR="003D592E" w:rsidRPr="008868C0" w:rsidRDefault="003D592E" w:rsidP="008A24D6">
      <w:pPr>
        <w:pStyle w:val="bullet"/>
        <w:rPr>
          <w:rFonts w:asciiTheme="minorHAnsi" w:hAnsiTheme="minorHAnsi" w:cstheme="minorHAnsi"/>
        </w:rPr>
      </w:pPr>
      <w:r w:rsidRPr="008868C0">
        <w:rPr>
          <w:rFonts w:asciiTheme="minorHAnsi" w:hAnsiTheme="minorHAnsi" w:cstheme="minorHAnsi"/>
        </w:rPr>
        <w:t>Enable people with support needs to live as independently as possible with</w:t>
      </w:r>
      <w:r w:rsidR="008C70D7" w:rsidRPr="008868C0">
        <w:rPr>
          <w:rFonts w:asciiTheme="minorHAnsi" w:hAnsiTheme="minorHAnsi" w:cstheme="minorHAnsi"/>
        </w:rPr>
        <w:t>in</w:t>
      </w:r>
      <w:r w:rsidRPr="008868C0">
        <w:rPr>
          <w:rFonts w:asciiTheme="minorHAnsi" w:hAnsiTheme="minorHAnsi" w:cstheme="minorHAnsi"/>
        </w:rPr>
        <w:t xml:space="preserve"> Trafford.</w:t>
      </w:r>
    </w:p>
    <w:p w14:paraId="5C6E1B37" w14:textId="7C398B91" w:rsidR="003D592E" w:rsidRPr="008868C0" w:rsidRDefault="003D592E" w:rsidP="008A24D6">
      <w:pPr>
        <w:pStyle w:val="bullet"/>
        <w:rPr>
          <w:rFonts w:asciiTheme="minorHAnsi" w:hAnsiTheme="minorHAnsi" w:cstheme="minorHAnsi"/>
        </w:rPr>
      </w:pPr>
      <w:r w:rsidRPr="008868C0">
        <w:rPr>
          <w:rFonts w:asciiTheme="minorHAnsi" w:hAnsiTheme="minorHAnsi" w:cstheme="minorHAnsi"/>
        </w:rPr>
        <w:t xml:space="preserve">Ensure </w:t>
      </w:r>
      <w:r w:rsidR="008C70D7" w:rsidRPr="008868C0">
        <w:rPr>
          <w:rFonts w:asciiTheme="minorHAnsi" w:hAnsiTheme="minorHAnsi" w:cstheme="minorHAnsi"/>
        </w:rPr>
        <w:t xml:space="preserve">that </w:t>
      </w:r>
      <w:r w:rsidRPr="008868C0">
        <w:rPr>
          <w:rFonts w:asciiTheme="minorHAnsi" w:hAnsiTheme="minorHAnsi" w:cstheme="minorHAnsi"/>
        </w:rPr>
        <w:t>an adequate supply of quality, accessible and affordable supported housing, and move-on accommodation, is in place.</w:t>
      </w:r>
    </w:p>
    <w:p w14:paraId="0E035F7E" w14:textId="7CFD1E92" w:rsidR="003D592E" w:rsidRPr="008868C0" w:rsidRDefault="003D592E" w:rsidP="008A24D6">
      <w:pPr>
        <w:pStyle w:val="bullet"/>
        <w:rPr>
          <w:rFonts w:asciiTheme="minorHAnsi" w:hAnsiTheme="minorHAnsi" w:cstheme="minorHAnsi"/>
        </w:rPr>
      </w:pPr>
      <w:r w:rsidRPr="008868C0">
        <w:rPr>
          <w:rFonts w:asciiTheme="minorHAnsi" w:hAnsiTheme="minorHAnsi" w:cstheme="minorHAnsi"/>
        </w:rPr>
        <w:t>Establish closer working relationships with external services, organisations, and charitable bodies to ensure appropriate support is available and easily accessible.</w:t>
      </w:r>
    </w:p>
    <w:p w14:paraId="083B4500" w14:textId="578A346E" w:rsidR="003D592E" w:rsidRPr="008868C0" w:rsidRDefault="003D592E" w:rsidP="008A24D6">
      <w:pPr>
        <w:pStyle w:val="bullet"/>
        <w:rPr>
          <w:rFonts w:asciiTheme="minorHAnsi" w:hAnsiTheme="minorHAnsi" w:cstheme="minorHAnsi"/>
        </w:rPr>
      </w:pPr>
      <w:r w:rsidRPr="008868C0">
        <w:rPr>
          <w:rFonts w:asciiTheme="minorHAnsi" w:hAnsiTheme="minorHAnsi" w:cstheme="minorHAnsi"/>
        </w:rPr>
        <w:t>Ensure housing advice is promoted and easily accessible to those with support needs in Trafford.</w:t>
      </w:r>
    </w:p>
    <w:p w14:paraId="015EF745" w14:textId="74A3FEBE" w:rsidR="0041233C" w:rsidRPr="008868C0" w:rsidRDefault="003D592E" w:rsidP="003D592E">
      <w:pPr>
        <w:pStyle w:val="bullet"/>
        <w:rPr>
          <w:rFonts w:asciiTheme="minorHAnsi" w:hAnsiTheme="minorHAnsi" w:cstheme="minorHAnsi"/>
        </w:rPr>
      </w:pPr>
      <w:r w:rsidRPr="008868C0">
        <w:rPr>
          <w:rFonts w:asciiTheme="minorHAnsi" w:hAnsiTheme="minorHAnsi" w:cstheme="minorHAnsi"/>
        </w:rPr>
        <w:t>Explore and review good practice in other Local Authority areas in relation to supported accommodation and support services and implement within Trafford where possible.</w:t>
      </w:r>
    </w:p>
    <w:p w14:paraId="70D54664" w14:textId="77777777" w:rsidR="0041233C" w:rsidRPr="008868C0" w:rsidRDefault="0041233C" w:rsidP="00CE1BDB">
      <w:pPr>
        <w:rPr>
          <w:rFonts w:asciiTheme="minorHAnsi" w:hAnsiTheme="minorHAnsi" w:cstheme="minorHAnsi"/>
          <w:lang w:eastAsia="en-US"/>
        </w:rPr>
      </w:pPr>
    </w:p>
    <w:p w14:paraId="12010282" w14:textId="77777777" w:rsidR="00CE1BDB" w:rsidRPr="008868C0" w:rsidRDefault="00CE1BDB" w:rsidP="00CE1BDB">
      <w:pPr>
        <w:pStyle w:val="Heading2"/>
        <w:rPr>
          <w:rFonts w:asciiTheme="minorHAnsi" w:hAnsiTheme="minorHAnsi" w:cstheme="minorHAnsi"/>
        </w:rPr>
      </w:pPr>
      <w:bookmarkStart w:id="348" w:name="_Toc146126243"/>
      <w:r w:rsidRPr="008868C0">
        <w:rPr>
          <w:rFonts w:asciiTheme="minorHAnsi" w:hAnsiTheme="minorHAnsi" w:cstheme="minorHAnsi"/>
        </w:rPr>
        <w:t>Age-related housing need</w:t>
      </w:r>
      <w:bookmarkEnd w:id="348"/>
      <w:r w:rsidRPr="008868C0">
        <w:rPr>
          <w:rFonts w:asciiTheme="minorHAnsi" w:hAnsiTheme="minorHAnsi" w:cstheme="minorHAnsi"/>
        </w:rPr>
        <w:t xml:space="preserve"> </w:t>
      </w:r>
    </w:p>
    <w:p w14:paraId="1EB15361" w14:textId="761D622C" w:rsidR="00CE1BDB" w:rsidRPr="008868C0" w:rsidRDefault="00CE1BDB" w:rsidP="0067343B">
      <w:pPr>
        <w:pStyle w:val="Reporttext"/>
        <w:rPr>
          <w:rFonts w:asciiTheme="minorHAnsi" w:hAnsiTheme="minorHAnsi" w:cstheme="minorHAnsi"/>
        </w:rPr>
      </w:pPr>
      <w:r w:rsidRPr="008868C0">
        <w:rPr>
          <w:rFonts w:asciiTheme="minorHAnsi" w:hAnsiTheme="minorHAnsi" w:cstheme="minorHAnsi"/>
        </w:rPr>
        <w:t xml:space="preserve">Age-related housing need relates to the needs of specific age groups in the housing market due to life events and the impact this has on the need for dwellings of particular sizes/types and affordability. For older households this includes ‘rightsizing’ and adaptation of existing dwellings. For younger households, affordability is a particular </w:t>
      </w:r>
      <w:proofErr w:type="gramStart"/>
      <w:r w:rsidRPr="008868C0">
        <w:rPr>
          <w:rFonts w:asciiTheme="minorHAnsi" w:hAnsiTheme="minorHAnsi" w:cstheme="minorHAnsi"/>
        </w:rPr>
        <w:t>concern</w:t>
      </w:r>
      <w:proofErr w:type="gramEnd"/>
      <w:r w:rsidRPr="008868C0">
        <w:rPr>
          <w:rFonts w:asciiTheme="minorHAnsi" w:hAnsiTheme="minorHAnsi" w:cstheme="minorHAnsi"/>
        </w:rPr>
        <w:t xml:space="preserve"> and this has been considered elsewhere in the report. For this section we therefore focus upon the needs of older persons for particular unit types.</w:t>
      </w:r>
    </w:p>
    <w:p w14:paraId="604C3A81" w14:textId="77777777" w:rsidR="008A24D6" w:rsidRPr="008868C0" w:rsidRDefault="008A24D6" w:rsidP="008A24D6">
      <w:pPr>
        <w:pStyle w:val="Reporttext"/>
        <w:numPr>
          <w:ilvl w:val="0"/>
          <w:numId w:val="0"/>
        </w:numPr>
        <w:ind w:left="709"/>
        <w:rPr>
          <w:rFonts w:asciiTheme="minorHAnsi" w:hAnsiTheme="minorHAnsi" w:cstheme="minorHAnsi"/>
          <w:highlight w:val="yellow"/>
        </w:rPr>
      </w:pPr>
    </w:p>
    <w:p w14:paraId="13D87D6B" w14:textId="77777777" w:rsidR="00CE1BDB" w:rsidRPr="008868C0" w:rsidRDefault="00CE1BDB" w:rsidP="00DB7ECD">
      <w:pPr>
        <w:pStyle w:val="Heading3"/>
        <w:rPr>
          <w:rFonts w:asciiTheme="minorHAnsi" w:hAnsiTheme="minorHAnsi" w:cstheme="minorHAnsi"/>
        </w:rPr>
      </w:pPr>
      <w:r w:rsidRPr="008868C0">
        <w:rPr>
          <w:rFonts w:asciiTheme="minorHAnsi" w:hAnsiTheme="minorHAnsi" w:cstheme="minorHAnsi"/>
        </w:rPr>
        <w:lastRenderedPageBreak/>
        <w:t>Housing for older people</w:t>
      </w:r>
    </w:p>
    <w:p w14:paraId="735028CA" w14:textId="77777777" w:rsidR="00CE1BDB" w:rsidRPr="008868C0" w:rsidRDefault="00CE1BDB" w:rsidP="00CE1BDB">
      <w:pPr>
        <w:pStyle w:val="Reporttext"/>
        <w:tabs>
          <w:tab w:val="clear" w:pos="2128"/>
          <w:tab w:val="num" w:pos="2129"/>
        </w:tabs>
        <w:rPr>
          <w:rFonts w:asciiTheme="minorHAnsi" w:hAnsiTheme="minorHAnsi" w:cstheme="minorHAnsi"/>
        </w:rPr>
      </w:pPr>
      <w:bookmarkStart w:id="349" w:name="_Hlk146198165"/>
      <w:r w:rsidRPr="008868C0">
        <w:rPr>
          <w:rFonts w:asciiTheme="minorHAnsi" w:hAnsiTheme="minorHAnsi" w:cstheme="minorHAnsi"/>
        </w:rPr>
        <w:t xml:space="preserve">The NPPF Annex 2 defines older people as </w:t>
      </w:r>
      <w:r w:rsidRPr="008868C0">
        <w:rPr>
          <w:rFonts w:asciiTheme="minorHAnsi" w:hAnsiTheme="minorHAnsi" w:cstheme="minorHAnsi"/>
          <w:b/>
          <w:bCs/>
        </w:rPr>
        <w:t xml:space="preserve">‘people over or approaching retirement age, including the active, </w:t>
      </w:r>
      <w:proofErr w:type="gramStart"/>
      <w:r w:rsidRPr="008868C0">
        <w:rPr>
          <w:rFonts w:asciiTheme="minorHAnsi" w:hAnsiTheme="minorHAnsi" w:cstheme="minorHAnsi"/>
          <w:b/>
          <w:bCs/>
        </w:rPr>
        <w:t>newly-retired</w:t>
      </w:r>
      <w:proofErr w:type="gramEnd"/>
      <w:r w:rsidRPr="008868C0">
        <w:rPr>
          <w:rFonts w:asciiTheme="minorHAnsi" w:hAnsiTheme="minorHAnsi" w:cstheme="minorHAnsi"/>
          <w:b/>
          <w:bCs/>
        </w:rPr>
        <w:t xml:space="preserve"> through to the very frail elderly; and whose housing can encompass accessible, adaptable general needs housing through to the full range of retirement and specialist housing for those with care and support needs.’ </w:t>
      </w:r>
    </w:p>
    <w:p w14:paraId="6539D30E" w14:textId="77777777" w:rsidR="00CE1BDB" w:rsidRPr="008868C0" w:rsidRDefault="00CE1BDB" w:rsidP="00CE1BDB">
      <w:pPr>
        <w:pStyle w:val="Reporttext"/>
        <w:tabs>
          <w:tab w:val="clear" w:pos="2128"/>
          <w:tab w:val="num" w:pos="2129"/>
        </w:tabs>
        <w:rPr>
          <w:rFonts w:asciiTheme="minorHAnsi" w:hAnsiTheme="minorHAnsi" w:cstheme="minorHAnsi"/>
        </w:rPr>
      </w:pPr>
      <w:bookmarkStart w:id="350" w:name="_Hlk146198181"/>
      <w:bookmarkEnd w:id="349"/>
      <w:r w:rsidRPr="008868C0">
        <w:rPr>
          <w:rFonts w:asciiTheme="minorHAnsi" w:hAnsiTheme="minorHAnsi" w:cstheme="minorHAnsi"/>
        </w:rPr>
        <w:t>PPG recommends the following are considered in an assessment of older persons need:</w:t>
      </w:r>
    </w:p>
    <w:p w14:paraId="76629BB8"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The future need for specialist accommodation (including but not restricted to age-restricted general market housing, retirement living or sheltered accommodation, Extra </w:t>
      </w:r>
      <w:proofErr w:type="gramStart"/>
      <w:r w:rsidRPr="008868C0">
        <w:rPr>
          <w:rFonts w:asciiTheme="minorHAnsi" w:hAnsiTheme="minorHAnsi" w:cstheme="minorHAnsi"/>
        </w:rPr>
        <w:t>Care</w:t>
      </w:r>
      <w:proofErr w:type="gramEnd"/>
      <w:r w:rsidRPr="008868C0">
        <w:rPr>
          <w:rFonts w:asciiTheme="minorHAnsi" w:hAnsiTheme="minorHAnsi" w:cstheme="minorHAnsi"/>
        </w:rPr>
        <w:t xml:space="preserve"> or housing with care), broken down by type and tenure.</w:t>
      </w:r>
    </w:p>
    <w:p w14:paraId="3FFCE7AB"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The need for care in residential care and nursing homes (C2). </w:t>
      </w:r>
    </w:p>
    <w:p w14:paraId="64504E7B" w14:textId="77777777"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 xml:space="preserve">The need for co-housing communities. </w:t>
      </w:r>
    </w:p>
    <w:p w14:paraId="77DFA9D5" w14:textId="2914600D" w:rsidR="00CE1BDB" w:rsidRPr="008868C0" w:rsidRDefault="00CE1BDB" w:rsidP="00CE1BDB">
      <w:pPr>
        <w:pStyle w:val="bullet"/>
        <w:rPr>
          <w:rFonts w:asciiTheme="minorHAnsi" w:hAnsiTheme="minorHAnsi" w:cstheme="minorHAnsi"/>
        </w:rPr>
      </w:pPr>
      <w:r w:rsidRPr="008868C0">
        <w:rPr>
          <w:rFonts w:asciiTheme="minorHAnsi" w:hAnsiTheme="minorHAnsi" w:cstheme="minorHAnsi"/>
        </w:rPr>
        <w:t>The role of general housing and in particular bungalows and homes that can be adapted to meet a change in needs.</w:t>
      </w:r>
      <w:r w:rsidR="00465892">
        <w:rPr>
          <w:rFonts w:asciiTheme="minorHAnsi" w:hAnsiTheme="minorHAnsi" w:cstheme="minorHAnsi"/>
        </w:rPr>
        <w:t xml:space="preserve"> </w:t>
      </w:r>
    </w:p>
    <w:p w14:paraId="5A8358D2" w14:textId="77777777" w:rsidR="00CE1BDB" w:rsidRPr="008868C0" w:rsidRDefault="00CE1BDB" w:rsidP="00CE1BDB">
      <w:pPr>
        <w:pStyle w:val="Reporttext"/>
        <w:tabs>
          <w:tab w:val="clear" w:pos="2128"/>
          <w:tab w:val="num" w:pos="2129"/>
        </w:tabs>
        <w:rPr>
          <w:rFonts w:asciiTheme="minorHAnsi" w:hAnsiTheme="minorHAnsi" w:cstheme="minorHAnsi"/>
        </w:rPr>
      </w:pPr>
      <w:r w:rsidRPr="008868C0">
        <w:rPr>
          <w:rFonts w:asciiTheme="minorHAnsi" w:hAnsiTheme="minorHAnsi" w:cstheme="minorHAnsi"/>
        </w:rPr>
        <w:t xml:space="preserve">PPG notes that </w:t>
      </w:r>
      <w:r w:rsidRPr="008868C0">
        <w:rPr>
          <w:rFonts w:asciiTheme="minorHAnsi" w:hAnsiTheme="minorHAnsi" w:cstheme="minorHAnsi"/>
          <w:b/>
          <w:bCs/>
        </w:rPr>
        <w:t xml:space="preserve">‘plan-making authorities will need to count housing provided for older people against their housing requirement’ </w:t>
      </w:r>
      <w:r w:rsidRPr="008868C0">
        <w:rPr>
          <w:rFonts w:asciiTheme="minorHAnsi" w:hAnsiTheme="minorHAnsi" w:cstheme="minorHAnsi"/>
        </w:rPr>
        <w:t>(source:</w:t>
      </w:r>
      <w:r w:rsidRPr="008868C0">
        <w:rPr>
          <w:rFonts w:asciiTheme="minorHAnsi" w:hAnsiTheme="minorHAnsi" w:cstheme="minorHAnsi"/>
          <w:b/>
          <w:bCs/>
        </w:rPr>
        <w:t xml:space="preserve"> </w:t>
      </w:r>
      <w:r w:rsidRPr="008868C0">
        <w:rPr>
          <w:rFonts w:asciiTheme="minorHAnsi" w:hAnsiTheme="minorHAnsi" w:cstheme="minorHAnsi"/>
          <w:szCs w:val="16"/>
          <w:lang w:val="en-US"/>
        </w:rPr>
        <w:t xml:space="preserve">PPG June 2019 </w:t>
      </w:r>
      <w:r w:rsidRPr="008868C0">
        <w:rPr>
          <w:rFonts w:asciiTheme="minorHAnsi" w:hAnsiTheme="minorHAnsi" w:cstheme="minorHAnsi"/>
          <w:color w:val="0B0C0C"/>
          <w:szCs w:val="16"/>
          <w:shd w:val="clear" w:color="auto" w:fill="FFFFFF"/>
        </w:rPr>
        <w:t>Paragraph: 016 Reference ID: 63-016-20190626)</w:t>
      </w:r>
      <w:r w:rsidRPr="008868C0">
        <w:rPr>
          <w:rFonts w:asciiTheme="minorHAnsi" w:hAnsiTheme="minorHAnsi" w:cstheme="minorHAnsi"/>
        </w:rPr>
        <w:t xml:space="preserve">. </w:t>
      </w:r>
    </w:p>
    <w:p w14:paraId="7BF367A6" w14:textId="5991CE8E" w:rsidR="00CE1BDB" w:rsidRPr="008868C0" w:rsidRDefault="00CE1BDB" w:rsidP="00CE1BDB">
      <w:pPr>
        <w:pStyle w:val="Reporttext"/>
        <w:tabs>
          <w:tab w:val="clear" w:pos="2128"/>
          <w:tab w:val="num" w:pos="2129"/>
        </w:tabs>
        <w:rPr>
          <w:rFonts w:asciiTheme="minorHAnsi" w:hAnsiTheme="minorHAnsi" w:cstheme="minorHAnsi"/>
        </w:rPr>
      </w:pPr>
      <w:bookmarkStart w:id="351" w:name="_Hlk146199648"/>
      <w:bookmarkStart w:id="352" w:name="_Hlk146198212"/>
      <w:bookmarkEnd w:id="350"/>
      <w:r w:rsidRPr="008868C0">
        <w:rPr>
          <w:rFonts w:asciiTheme="minorHAnsi" w:hAnsiTheme="minorHAnsi" w:cstheme="minorHAnsi"/>
        </w:rPr>
        <w:t>Over the period 202</w:t>
      </w:r>
      <w:r w:rsidR="00E25D2E" w:rsidRPr="008868C0">
        <w:rPr>
          <w:rFonts w:asciiTheme="minorHAnsi" w:hAnsiTheme="minorHAnsi" w:cstheme="minorHAnsi"/>
        </w:rPr>
        <w:t>2</w:t>
      </w:r>
      <w:r w:rsidRPr="008868C0">
        <w:rPr>
          <w:rFonts w:asciiTheme="minorHAnsi" w:hAnsiTheme="minorHAnsi" w:cstheme="minorHAnsi"/>
        </w:rPr>
        <w:t xml:space="preserve"> to 203</w:t>
      </w:r>
      <w:r w:rsidR="007D54BD">
        <w:rPr>
          <w:rFonts w:asciiTheme="minorHAnsi" w:hAnsiTheme="minorHAnsi" w:cstheme="minorHAnsi"/>
        </w:rPr>
        <w:t xml:space="preserve">9 </w:t>
      </w:r>
      <w:r w:rsidRPr="008868C0">
        <w:rPr>
          <w:rFonts w:asciiTheme="minorHAnsi" w:hAnsiTheme="minorHAnsi" w:cstheme="minorHAnsi"/>
        </w:rPr>
        <w:t xml:space="preserve">the number of people aged 65 and over is expected to increase by </w:t>
      </w:r>
      <w:r w:rsidR="00842317" w:rsidRPr="008868C0">
        <w:rPr>
          <w:rFonts w:asciiTheme="minorHAnsi" w:hAnsiTheme="minorHAnsi" w:cstheme="minorHAnsi"/>
        </w:rPr>
        <w:t>2</w:t>
      </w:r>
      <w:r w:rsidR="00F46886">
        <w:rPr>
          <w:rFonts w:asciiTheme="minorHAnsi" w:hAnsiTheme="minorHAnsi" w:cstheme="minorHAnsi"/>
        </w:rPr>
        <w:t>5.4</w:t>
      </w:r>
      <w:r w:rsidRPr="008868C0">
        <w:rPr>
          <w:rFonts w:asciiTheme="minorHAnsi" w:hAnsiTheme="minorHAnsi" w:cstheme="minorHAnsi"/>
        </w:rPr>
        <w:t>%</w:t>
      </w:r>
      <w:r w:rsidR="00E25D2E" w:rsidRPr="008868C0">
        <w:rPr>
          <w:rFonts w:asciiTheme="minorHAnsi" w:hAnsiTheme="minorHAnsi" w:cstheme="minorHAnsi"/>
        </w:rPr>
        <w:t>.</w:t>
      </w:r>
      <w:r w:rsidRPr="008868C0">
        <w:rPr>
          <w:rFonts w:asciiTheme="minorHAnsi" w:hAnsiTheme="minorHAnsi" w:cstheme="minorHAnsi"/>
        </w:rPr>
        <w:t xml:space="preserve"> </w:t>
      </w:r>
      <w:r w:rsidR="00E25D2E" w:rsidRPr="008868C0">
        <w:rPr>
          <w:rFonts w:asciiTheme="minorHAnsi" w:hAnsiTheme="minorHAnsi" w:cstheme="minorHAnsi"/>
        </w:rPr>
        <w:t xml:space="preserve"> Sim</w:t>
      </w:r>
      <w:r w:rsidR="003D592E" w:rsidRPr="008868C0">
        <w:rPr>
          <w:rFonts w:asciiTheme="minorHAnsi" w:hAnsiTheme="minorHAnsi" w:cstheme="minorHAnsi"/>
        </w:rPr>
        <w:t>ilarly</w:t>
      </w:r>
      <w:r w:rsidR="00E25D2E" w:rsidRPr="008868C0">
        <w:rPr>
          <w:rFonts w:asciiTheme="minorHAnsi" w:hAnsiTheme="minorHAnsi" w:cstheme="minorHAnsi"/>
        </w:rPr>
        <w:t>, t</w:t>
      </w:r>
      <w:r w:rsidRPr="008868C0">
        <w:rPr>
          <w:rFonts w:asciiTheme="minorHAnsi" w:hAnsiTheme="minorHAnsi" w:cstheme="minorHAnsi"/>
        </w:rPr>
        <w:t xml:space="preserve">he number of households headed by someone aged 65 or over is expected to increase by </w:t>
      </w:r>
      <w:r w:rsidR="00842317" w:rsidRPr="008868C0">
        <w:rPr>
          <w:rFonts w:asciiTheme="minorHAnsi" w:hAnsiTheme="minorHAnsi" w:cstheme="minorHAnsi"/>
        </w:rPr>
        <w:t>6,736</w:t>
      </w:r>
      <w:r w:rsidRPr="008868C0">
        <w:rPr>
          <w:rFonts w:asciiTheme="minorHAnsi" w:hAnsiTheme="minorHAnsi" w:cstheme="minorHAnsi"/>
        </w:rPr>
        <w:t xml:space="preserve"> (</w:t>
      </w:r>
      <w:r w:rsidR="00E25D2E" w:rsidRPr="008868C0">
        <w:rPr>
          <w:rFonts w:asciiTheme="minorHAnsi" w:hAnsiTheme="minorHAnsi" w:cstheme="minorHAnsi"/>
        </w:rPr>
        <w:t>2</w:t>
      </w:r>
      <w:r w:rsidR="00842317" w:rsidRPr="008868C0">
        <w:rPr>
          <w:rFonts w:asciiTheme="minorHAnsi" w:hAnsiTheme="minorHAnsi" w:cstheme="minorHAnsi"/>
        </w:rPr>
        <w:t>3.8</w:t>
      </w:r>
      <w:r w:rsidRPr="008868C0">
        <w:rPr>
          <w:rFonts w:asciiTheme="minorHAnsi" w:hAnsiTheme="minorHAnsi" w:cstheme="minorHAnsi"/>
        </w:rPr>
        <w:t>%) by 203</w:t>
      </w:r>
      <w:r w:rsidR="00842317" w:rsidRPr="008868C0">
        <w:rPr>
          <w:rFonts w:asciiTheme="minorHAnsi" w:hAnsiTheme="minorHAnsi" w:cstheme="minorHAnsi"/>
        </w:rPr>
        <w:t>7</w:t>
      </w:r>
      <w:r w:rsidRPr="008868C0">
        <w:rPr>
          <w:rFonts w:asciiTheme="minorHAnsi" w:hAnsiTheme="minorHAnsi" w:cstheme="minorHAnsi"/>
        </w:rPr>
        <w:t>.</w:t>
      </w:r>
    </w:p>
    <w:p w14:paraId="43DC32B5" w14:textId="29A6744C" w:rsidR="00CE1BDB" w:rsidRPr="008868C0" w:rsidRDefault="00CE1BDB" w:rsidP="00CE1BDB">
      <w:pPr>
        <w:pStyle w:val="Reporttext"/>
        <w:rPr>
          <w:rFonts w:asciiTheme="minorHAnsi" w:hAnsiTheme="minorHAnsi" w:cstheme="minorHAnsi"/>
        </w:rPr>
      </w:pPr>
      <w:bookmarkStart w:id="353" w:name="_Hlk146199667"/>
      <w:bookmarkEnd w:id="351"/>
      <w:r w:rsidRPr="008868C0">
        <w:rPr>
          <w:rFonts w:asciiTheme="minorHAnsi" w:hAnsiTheme="minorHAnsi" w:cstheme="minorHAnsi"/>
        </w:rPr>
        <w:t xml:space="preserve">The </w:t>
      </w:r>
      <w:r w:rsidR="00AD322C" w:rsidRPr="008868C0">
        <w:rPr>
          <w:rFonts w:asciiTheme="minorHAnsi" w:hAnsiTheme="minorHAnsi" w:cstheme="minorHAnsi"/>
        </w:rPr>
        <w:t>202</w:t>
      </w:r>
      <w:r w:rsidR="00C72996" w:rsidRPr="008868C0">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xml:space="preserve"> indicates that the majority of older people (</w:t>
      </w:r>
      <w:r w:rsidR="00C72996" w:rsidRPr="008868C0">
        <w:rPr>
          <w:rFonts w:asciiTheme="minorHAnsi" w:hAnsiTheme="minorHAnsi" w:cstheme="minorHAnsi"/>
        </w:rPr>
        <w:t>49.9</w:t>
      </w:r>
      <w:r w:rsidRPr="008868C0">
        <w:rPr>
          <w:rFonts w:asciiTheme="minorHAnsi" w:hAnsiTheme="minorHAnsi" w:cstheme="minorHAnsi"/>
        </w:rPr>
        <w:t>%) want to remain in their current home with help and support when needed</w:t>
      </w:r>
      <w:bookmarkEnd w:id="353"/>
      <w:r w:rsidRPr="008868C0">
        <w:rPr>
          <w:rFonts w:asciiTheme="minorHAnsi" w:hAnsiTheme="minorHAnsi" w:cstheme="minorHAnsi"/>
        </w:rPr>
        <w:t xml:space="preserve"> (</w:t>
      </w:r>
      <w:r w:rsidR="00AA6C96" w:rsidRPr="008868C0">
        <w:rPr>
          <w:rFonts w:asciiTheme="minorHAnsi" w:hAnsiTheme="minorHAnsi" w:cstheme="minorHAnsi"/>
        </w:rPr>
        <w:t>Table 4.</w:t>
      </w:r>
      <w:r w:rsidRPr="008868C0">
        <w:rPr>
          <w:rFonts w:asciiTheme="minorHAnsi" w:hAnsiTheme="minorHAnsi" w:cstheme="minorHAnsi"/>
        </w:rPr>
        <w:t xml:space="preserve">1). </w:t>
      </w:r>
      <w:bookmarkStart w:id="354" w:name="_Hlk146199685"/>
      <w:r w:rsidRPr="008868C0">
        <w:rPr>
          <w:rFonts w:asciiTheme="minorHAnsi" w:hAnsiTheme="minorHAnsi" w:cstheme="minorHAnsi"/>
        </w:rPr>
        <w:t xml:space="preserve">There is also interest in a range of options including </w:t>
      </w:r>
      <w:r w:rsidR="00F06C3E" w:rsidRPr="008868C0">
        <w:rPr>
          <w:rFonts w:asciiTheme="minorHAnsi" w:hAnsiTheme="minorHAnsi" w:cstheme="minorHAnsi"/>
        </w:rPr>
        <w:t xml:space="preserve">open market, </w:t>
      </w:r>
      <w:r w:rsidRPr="008868C0">
        <w:rPr>
          <w:rFonts w:asciiTheme="minorHAnsi" w:hAnsiTheme="minorHAnsi" w:cstheme="minorHAnsi"/>
        </w:rPr>
        <w:t>sheltered</w:t>
      </w:r>
      <w:r w:rsidR="00F06C3E" w:rsidRPr="008868C0">
        <w:rPr>
          <w:rFonts w:asciiTheme="minorHAnsi" w:hAnsiTheme="minorHAnsi" w:cstheme="minorHAnsi"/>
        </w:rPr>
        <w:t xml:space="preserve"> and </w:t>
      </w:r>
      <w:r w:rsidRPr="008868C0">
        <w:rPr>
          <w:rFonts w:asciiTheme="minorHAnsi" w:hAnsiTheme="minorHAnsi" w:cstheme="minorHAnsi"/>
        </w:rPr>
        <w:t xml:space="preserve">co-housing. </w:t>
      </w:r>
      <w:bookmarkEnd w:id="354"/>
    </w:p>
    <w:bookmarkEnd w:id="352"/>
    <w:p w14:paraId="0C7DE623" w14:textId="37B24252" w:rsidR="00CE1BDB" w:rsidRPr="008868C0" w:rsidRDefault="00CE1BDB" w:rsidP="00CE1BDB">
      <w:pPr>
        <w:rPr>
          <w:rFonts w:asciiTheme="minorHAnsi" w:hAnsiTheme="minorHAnsi" w:cstheme="minorHAnsi"/>
          <w:highlight w:val="yellow"/>
          <w:lang w:eastAsia="en-US"/>
        </w:rPr>
      </w:pPr>
    </w:p>
    <w:p w14:paraId="052888F8" w14:textId="77777777" w:rsidR="00DB7ECD" w:rsidRPr="008868C0" w:rsidRDefault="00DB7ECD">
      <w:pPr>
        <w:rPr>
          <w:rFonts w:asciiTheme="minorHAnsi" w:hAnsiTheme="minorHAnsi" w:cstheme="minorHAnsi"/>
          <w:b/>
          <w:bCs/>
          <w:color w:val="006666"/>
          <w:sz w:val="22"/>
          <w:highlight w:val="yellow"/>
          <w:lang w:eastAsia="en-US"/>
        </w:rPr>
      </w:pPr>
      <w:r w:rsidRPr="008868C0">
        <w:rPr>
          <w:rFonts w:asciiTheme="minorHAnsi" w:hAnsiTheme="minorHAnsi" w:cstheme="minorHAnsi"/>
          <w:highlight w:val="yellow"/>
        </w:rPr>
        <w:br w:type="page"/>
      </w:r>
    </w:p>
    <w:p w14:paraId="4CA707C0" w14:textId="0D9E18C2" w:rsidR="00BB33AC" w:rsidRPr="008868C0" w:rsidRDefault="00DB7ECD" w:rsidP="00DB7ECD">
      <w:pPr>
        <w:pStyle w:val="Tableheading1"/>
        <w:rPr>
          <w:rFonts w:asciiTheme="minorHAnsi" w:hAnsiTheme="minorHAnsi" w:cstheme="minorHAnsi"/>
        </w:rPr>
      </w:pPr>
      <w:bookmarkStart w:id="355" w:name="_Toc146126561"/>
      <w:bookmarkStart w:id="356" w:name="_Hlk146198308"/>
      <w:r w:rsidRPr="008868C0">
        <w:rPr>
          <w:rFonts w:asciiTheme="minorHAnsi" w:hAnsiTheme="minorHAnsi" w:cstheme="minorHAnsi"/>
        </w:rPr>
        <w:lastRenderedPageBreak/>
        <w:t>Table 4.1</w:t>
      </w:r>
      <w:r w:rsidRPr="008868C0">
        <w:rPr>
          <w:rFonts w:asciiTheme="minorHAnsi" w:hAnsiTheme="minorHAnsi" w:cstheme="minorHAnsi"/>
        </w:rPr>
        <w:tab/>
        <w:t>Older persons’ housing preferences by age group</w:t>
      </w:r>
      <w:bookmarkEnd w:id="355"/>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Table 4.1"/>
        <w:tblDescription w:val="Older persons’ housing preferences by age group"/>
      </w:tblPr>
      <w:tblGrid>
        <w:gridCol w:w="5484"/>
        <w:gridCol w:w="953"/>
        <w:gridCol w:w="953"/>
        <w:gridCol w:w="841"/>
        <w:gridCol w:w="949"/>
      </w:tblGrid>
      <w:tr w:rsidR="00CE1BDB" w:rsidRPr="008868C0" w14:paraId="1D0667A6" w14:textId="77777777" w:rsidTr="75FD0481">
        <w:tc>
          <w:tcPr>
            <w:tcW w:w="2987" w:type="pct"/>
            <w:shd w:val="clear" w:color="auto" w:fill="006666"/>
            <w:vAlign w:val="center"/>
          </w:tcPr>
          <w:p w14:paraId="0C71A61C" w14:textId="77777777" w:rsidR="00CE1BDB" w:rsidRPr="008868C0" w:rsidRDefault="00CE1BDB" w:rsidP="00DB7ECD">
            <w:pPr>
              <w:spacing w:before="20" w:after="20"/>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Housing option</w:t>
            </w:r>
          </w:p>
        </w:tc>
        <w:tc>
          <w:tcPr>
            <w:tcW w:w="519" w:type="pct"/>
            <w:tcBorders>
              <w:bottom w:val="single" w:sz="4" w:space="0" w:color="000000" w:themeColor="text1"/>
            </w:tcBorders>
            <w:shd w:val="clear" w:color="auto" w:fill="006666"/>
            <w:noWrap/>
            <w:vAlign w:val="center"/>
          </w:tcPr>
          <w:p w14:paraId="7EFE354B" w14:textId="77777777" w:rsidR="00CE1BDB" w:rsidRPr="008868C0" w:rsidRDefault="00CE1BDB" w:rsidP="00DB7ECD">
            <w:pPr>
              <w:spacing w:before="20" w:after="2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 xml:space="preserve">65-74 </w:t>
            </w:r>
          </w:p>
          <w:p w14:paraId="794F7621" w14:textId="77777777" w:rsidR="00CE1BDB" w:rsidRPr="008868C0" w:rsidRDefault="00CE1BDB" w:rsidP="00DB7ECD">
            <w:pPr>
              <w:spacing w:before="20" w:after="2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w:t>
            </w:r>
          </w:p>
        </w:tc>
        <w:tc>
          <w:tcPr>
            <w:tcW w:w="519" w:type="pct"/>
            <w:tcBorders>
              <w:bottom w:val="single" w:sz="4" w:space="0" w:color="000000" w:themeColor="text1"/>
            </w:tcBorders>
            <w:shd w:val="clear" w:color="auto" w:fill="006666"/>
          </w:tcPr>
          <w:p w14:paraId="7873C1CD" w14:textId="77777777" w:rsidR="00CE1BDB" w:rsidRPr="008868C0" w:rsidRDefault="00CE1BDB" w:rsidP="00DB7ECD">
            <w:pPr>
              <w:spacing w:before="20" w:after="2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75-84 (%)</w:t>
            </w:r>
          </w:p>
        </w:tc>
        <w:tc>
          <w:tcPr>
            <w:tcW w:w="458" w:type="pct"/>
            <w:tcBorders>
              <w:bottom w:val="single" w:sz="4" w:space="0" w:color="000000" w:themeColor="text1"/>
            </w:tcBorders>
            <w:shd w:val="clear" w:color="auto" w:fill="006666"/>
          </w:tcPr>
          <w:p w14:paraId="0BDED262" w14:textId="77777777" w:rsidR="00CE1BDB" w:rsidRPr="008868C0" w:rsidRDefault="00CE1BDB" w:rsidP="00DB7ECD">
            <w:pPr>
              <w:spacing w:before="20" w:after="2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 xml:space="preserve">85+ </w:t>
            </w:r>
          </w:p>
          <w:p w14:paraId="7E39A548" w14:textId="77777777" w:rsidR="00CE1BDB" w:rsidRPr="008868C0" w:rsidRDefault="00CE1BDB" w:rsidP="00DB7ECD">
            <w:pPr>
              <w:spacing w:before="20" w:after="2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w:t>
            </w:r>
          </w:p>
        </w:tc>
        <w:tc>
          <w:tcPr>
            <w:tcW w:w="517" w:type="pct"/>
            <w:tcBorders>
              <w:bottom w:val="single" w:sz="4" w:space="0" w:color="000000" w:themeColor="text1"/>
            </w:tcBorders>
            <w:shd w:val="clear" w:color="auto" w:fill="006666"/>
          </w:tcPr>
          <w:p w14:paraId="0486B764" w14:textId="77777777" w:rsidR="00CE1BDB" w:rsidRPr="008868C0" w:rsidRDefault="00CE1BDB" w:rsidP="00DB7ECD">
            <w:pPr>
              <w:spacing w:before="20" w:after="2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 xml:space="preserve">All 65+ </w:t>
            </w:r>
          </w:p>
          <w:p w14:paraId="3F363119" w14:textId="77777777" w:rsidR="00CE1BDB" w:rsidRPr="008868C0" w:rsidRDefault="00CE1BDB" w:rsidP="00DB7ECD">
            <w:pPr>
              <w:spacing w:before="20" w:after="2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w:t>
            </w:r>
          </w:p>
        </w:tc>
      </w:tr>
      <w:tr w:rsidR="00A512EB" w:rsidRPr="008868C0" w14:paraId="46BBFFD8" w14:textId="77777777" w:rsidTr="75FD0481">
        <w:tc>
          <w:tcPr>
            <w:tcW w:w="2987" w:type="pct"/>
            <w:shd w:val="clear" w:color="auto" w:fill="auto"/>
            <w:vAlign w:val="center"/>
          </w:tcPr>
          <w:p w14:paraId="19C2FD6F" w14:textId="077FE4C3"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Continue to live in current home with support when needed</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688152A7" w14:textId="251585FD"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43.0%</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44CCDE0" w14:textId="45C20457"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57.8%</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182D1DB" w14:textId="3F2D57BF"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72.2%</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2B9A357" w14:textId="498C0191"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49.9%</w:t>
            </w:r>
          </w:p>
        </w:tc>
      </w:tr>
      <w:tr w:rsidR="00A512EB" w:rsidRPr="008868C0" w14:paraId="5121C68C" w14:textId="77777777" w:rsidTr="75FD0481">
        <w:tc>
          <w:tcPr>
            <w:tcW w:w="2987" w:type="pct"/>
            <w:shd w:val="clear" w:color="auto" w:fill="auto"/>
            <w:vAlign w:val="center"/>
          </w:tcPr>
          <w:p w14:paraId="3552E6FF" w14:textId="6834ABC5"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Buying a dwelling on the open market</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874A332" w14:textId="1B2506F2"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12.5%</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DA597D8" w14:textId="768841A2"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8.0%</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4BF1BC7" w14:textId="644AEE3E"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4.8%</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29960C3" w14:textId="29A2AD3F"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10.5%</w:t>
            </w:r>
          </w:p>
        </w:tc>
      </w:tr>
      <w:tr w:rsidR="00A512EB" w:rsidRPr="008868C0" w14:paraId="2DDB468C" w14:textId="77777777" w:rsidTr="75FD0481">
        <w:tc>
          <w:tcPr>
            <w:tcW w:w="2987" w:type="pct"/>
            <w:shd w:val="clear" w:color="auto" w:fill="auto"/>
            <w:vAlign w:val="center"/>
          </w:tcPr>
          <w:p w14:paraId="17CABB10" w14:textId="4B816E1B"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Rent a dwelling from a private landlord</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577702E4" w14:textId="60DD12DD"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1.6%</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BB6D9DF" w14:textId="1C29A558"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0.1%</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D0E8DA" w14:textId="04B8DA85"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981A672" w14:textId="42A3C09C"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1.0%</w:t>
            </w:r>
          </w:p>
        </w:tc>
      </w:tr>
      <w:tr w:rsidR="00A512EB" w:rsidRPr="008868C0" w14:paraId="49F0E36E" w14:textId="77777777" w:rsidTr="75FD0481">
        <w:tc>
          <w:tcPr>
            <w:tcW w:w="2987" w:type="pct"/>
            <w:shd w:val="clear" w:color="auto" w:fill="auto"/>
            <w:vAlign w:val="center"/>
          </w:tcPr>
          <w:p w14:paraId="502E33B6" w14:textId="4FD1009E"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Rent from housing association</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1782B891" w14:textId="1F210587"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5.5%</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CEF584A" w14:textId="50DDD240"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0.6%</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51AB88B" w14:textId="68D7C2A8"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D268608" w14:textId="385385F7"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3.5%</w:t>
            </w:r>
          </w:p>
        </w:tc>
      </w:tr>
      <w:tr w:rsidR="00A512EB" w:rsidRPr="008868C0" w14:paraId="571B8E94" w14:textId="77777777" w:rsidTr="75FD0481">
        <w:tc>
          <w:tcPr>
            <w:tcW w:w="2987" w:type="pct"/>
            <w:shd w:val="clear" w:color="auto" w:fill="auto"/>
            <w:vAlign w:val="center"/>
          </w:tcPr>
          <w:p w14:paraId="3951DCFC" w14:textId="07A1AB16"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Rent from the council</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14978A37" w14:textId="774733E3"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6.6%</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49E0B38" w14:textId="019E7F88"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0.5%</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E210F68" w14:textId="388F45D2"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558B4C4" w14:textId="6B7652B8"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4.1%</w:t>
            </w:r>
          </w:p>
        </w:tc>
      </w:tr>
      <w:tr w:rsidR="00A512EB" w:rsidRPr="008868C0" w14:paraId="2D307083" w14:textId="77777777" w:rsidTr="75FD0481">
        <w:tc>
          <w:tcPr>
            <w:tcW w:w="2987" w:type="pct"/>
            <w:shd w:val="clear" w:color="auto" w:fill="auto"/>
            <w:vAlign w:val="center"/>
          </w:tcPr>
          <w:p w14:paraId="5739B9A0" w14:textId="25BD8E6B"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Sheltered accommodation - To rent</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5C93249C" w14:textId="35504273"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5.8%</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3F06DAF" w14:textId="6311F4F1"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3.2%</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9AC9377" w14:textId="42EEA01C"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CA1FB3F" w14:textId="578134DA"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4.5%</w:t>
            </w:r>
          </w:p>
        </w:tc>
      </w:tr>
      <w:tr w:rsidR="00A512EB" w:rsidRPr="008868C0" w14:paraId="4B1FB869" w14:textId="77777777" w:rsidTr="75FD0481">
        <w:tc>
          <w:tcPr>
            <w:tcW w:w="2987" w:type="pct"/>
            <w:shd w:val="clear" w:color="auto" w:fill="auto"/>
            <w:vAlign w:val="center"/>
          </w:tcPr>
          <w:p w14:paraId="36591626" w14:textId="3A6301D3"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Sheltered accommodation - To buy</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12B3915D" w14:textId="12D57181"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7.4%</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DDC634C" w14:textId="21702154"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9.5%</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ADA0B29" w14:textId="65BB6795"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4.8%</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9EB18B4" w14:textId="6181B7B0"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7.9%</w:t>
            </w:r>
          </w:p>
        </w:tc>
      </w:tr>
      <w:tr w:rsidR="00A512EB" w:rsidRPr="008868C0" w14:paraId="775BB3F4" w14:textId="77777777" w:rsidTr="75FD0481">
        <w:tc>
          <w:tcPr>
            <w:tcW w:w="2987" w:type="pct"/>
            <w:shd w:val="clear" w:color="auto" w:fill="auto"/>
            <w:vAlign w:val="center"/>
          </w:tcPr>
          <w:p w14:paraId="1AF27A46" w14:textId="342274EE"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Sheltered accommodation - Part rent/buy (shared ownership)</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63499902" w14:textId="4870BEBE"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4.5%</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97FC9CE" w14:textId="285256C4"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3.0%</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66DA2C6" w14:textId="79D76B93"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70A75F3" w14:textId="5846E674"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3.7%</w:t>
            </w:r>
          </w:p>
        </w:tc>
      </w:tr>
      <w:tr w:rsidR="00A512EB" w:rsidRPr="008868C0" w14:paraId="21989C2E" w14:textId="77777777" w:rsidTr="75FD0481">
        <w:tc>
          <w:tcPr>
            <w:tcW w:w="2987" w:type="pct"/>
            <w:shd w:val="clear" w:color="auto" w:fill="auto"/>
            <w:vAlign w:val="center"/>
          </w:tcPr>
          <w:p w14:paraId="14139F30" w14:textId="577025FE"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Extra Care housing - To rent</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FCEBE8A" w14:textId="3303DA51"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3.7%</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970A69F" w14:textId="35DB17AA"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1.7%</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1B51096" w14:textId="31279E1D"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A49F069" w14:textId="57E991B4"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2.8%</w:t>
            </w:r>
          </w:p>
        </w:tc>
      </w:tr>
      <w:tr w:rsidR="00A512EB" w:rsidRPr="008868C0" w14:paraId="5287245A" w14:textId="77777777" w:rsidTr="75FD0481">
        <w:tc>
          <w:tcPr>
            <w:tcW w:w="2987" w:type="pct"/>
            <w:shd w:val="clear" w:color="auto" w:fill="auto"/>
            <w:vAlign w:val="center"/>
          </w:tcPr>
          <w:p w14:paraId="76AC4562" w14:textId="56D21079"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Extra Care housing - To buy</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9EEB50A" w14:textId="3687980F"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3.6%</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5A424F6" w14:textId="0AE13FFC"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3.1%</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52AD385" w14:textId="7E60536D"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7019392" w14:textId="506D753B"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3.2%</w:t>
            </w:r>
          </w:p>
        </w:tc>
      </w:tr>
      <w:tr w:rsidR="00A512EB" w:rsidRPr="008868C0" w14:paraId="4A1DEC64" w14:textId="77777777" w:rsidTr="75FD0481">
        <w:tc>
          <w:tcPr>
            <w:tcW w:w="2987" w:type="pct"/>
            <w:shd w:val="clear" w:color="auto" w:fill="auto"/>
            <w:vAlign w:val="center"/>
          </w:tcPr>
          <w:p w14:paraId="258A6225" w14:textId="7D5BA216"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Extra Care housing - Part rent/buy (shared ownership)</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8E3E9ED" w14:textId="1237435C"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2.2%</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A9203AF" w14:textId="6D1FDB9D"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1.8%</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EA44190" w14:textId="7A3902E7"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E742E37" w14:textId="78315545"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1.9%</w:t>
            </w:r>
          </w:p>
        </w:tc>
      </w:tr>
      <w:tr w:rsidR="00A512EB" w:rsidRPr="008868C0" w14:paraId="1DFE722F" w14:textId="77777777" w:rsidTr="75FD0481">
        <w:tc>
          <w:tcPr>
            <w:tcW w:w="2987" w:type="pct"/>
            <w:shd w:val="clear" w:color="auto" w:fill="auto"/>
            <w:vAlign w:val="center"/>
          </w:tcPr>
          <w:p w14:paraId="4615D5AE" w14:textId="0DA9F50C"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Supported housing for people with learning disabilities and autism</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EB33CF7" w14:textId="17A133ED"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0.0%</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D36B7E1" w14:textId="1E51C851"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0.0%</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7391F02" w14:textId="427E8E43"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5677B9F" w14:textId="0C247B15"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0.0%</w:t>
            </w:r>
          </w:p>
        </w:tc>
      </w:tr>
      <w:tr w:rsidR="00A512EB" w:rsidRPr="008868C0" w14:paraId="3D236699" w14:textId="77777777" w:rsidTr="75FD0481">
        <w:tc>
          <w:tcPr>
            <w:tcW w:w="2987" w:type="pct"/>
            <w:shd w:val="clear" w:color="auto" w:fill="auto"/>
            <w:vAlign w:val="center"/>
          </w:tcPr>
          <w:p w14:paraId="58A7A2AC" w14:textId="1CF4267C"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Supported housing for mental health conditions</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32189633" w14:textId="6E9286D4"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0.0%</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446E3B6" w14:textId="064B67AF"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0.0%</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E9ABE5E" w14:textId="15D55102"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18602B9" w14:textId="3391888D"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0.0%</w:t>
            </w:r>
          </w:p>
        </w:tc>
      </w:tr>
      <w:tr w:rsidR="00A512EB" w:rsidRPr="008868C0" w14:paraId="551F84BB" w14:textId="77777777" w:rsidTr="75FD0481">
        <w:tc>
          <w:tcPr>
            <w:tcW w:w="2987" w:type="pct"/>
            <w:shd w:val="clear" w:color="auto" w:fill="auto"/>
            <w:vAlign w:val="center"/>
          </w:tcPr>
          <w:p w14:paraId="6031BB62" w14:textId="50638034"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Residential nursing/care home</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6EEE8699" w14:textId="7130665B"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3.3%</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FAEA048" w14:textId="68D3A8CB"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6.8%</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947B801" w14:textId="1AFF57C7"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12.6%</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F6AF400" w14:textId="50D73393"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5.1%</w:t>
            </w:r>
          </w:p>
        </w:tc>
      </w:tr>
      <w:tr w:rsidR="00A512EB" w:rsidRPr="008868C0" w14:paraId="0A7E1B4F" w14:textId="77777777" w:rsidTr="75FD0481">
        <w:tc>
          <w:tcPr>
            <w:tcW w:w="2987" w:type="pct"/>
            <w:shd w:val="clear" w:color="auto" w:fill="auto"/>
            <w:vAlign w:val="center"/>
          </w:tcPr>
          <w:p w14:paraId="024D109B" w14:textId="077DB2FF"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Co-housing - your own home in a small community which shares facilities (</w:t>
            </w:r>
            <w:proofErr w:type="gramStart"/>
            <w:r w:rsidRPr="005C724D">
              <w:rPr>
                <w:rFonts w:asciiTheme="minorHAnsi" w:hAnsiTheme="minorHAnsi" w:cstheme="minorHAnsi"/>
                <w:color w:val="000000" w:themeColor="text1"/>
                <w:sz w:val="20"/>
                <w:szCs w:val="20"/>
              </w:rPr>
              <w:t>e.g.</w:t>
            </w:r>
            <w:proofErr w:type="gramEnd"/>
            <w:r w:rsidRPr="005C724D">
              <w:rPr>
                <w:rFonts w:asciiTheme="minorHAnsi" w:hAnsiTheme="minorHAnsi" w:cstheme="minorHAnsi"/>
                <w:color w:val="000000" w:themeColor="text1"/>
                <w:sz w:val="20"/>
                <w:szCs w:val="20"/>
              </w:rPr>
              <w:t xml:space="preserve"> laundry) and activities</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6182BDC8" w14:textId="6AE276C6"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6.0%</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FB799B1" w14:textId="0CF38B1C"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2.8%</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1900BB1" w14:textId="762C6A57"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4.8%</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E1D70D3" w14:textId="20F87C26" w:rsidR="00A512EB" w:rsidRPr="005C724D" w:rsidRDefault="53B1D9BD" w:rsidP="75FD0481">
            <w:pPr>
              <w:spacing w:before="20" w:after="20"/>
              <w:jc w:val="right"/>
              <w:rPr>
                <w:rFonts w:asciiTheme="minorHAnsi" w:hAnsiTheme="minorHAnsi" w:cstheme="minorHAnsi"/>
                <w:color w:val="000000"/>
                <w:sz w:val="20"/>
                <w:szCs w:val="20"/>
                <w:highlight w:val="yellow"/>
              </w:rPr>
            </w:pPr>
            <w:r w:rsidRPr="005C724D">
              <w:rPr>
                <w:rFonts w:asciiTheme="minorHAnsi" w:hAnsiTheme="minorHAnsi" w:cstheme="minorHAnsi"/>
                <w:color w:val="000000" w:themeColor="text1"/>
                <w:sz w:val="20"/>
                <w:szCs w:val="20"/>
              </w:rPr>
              <w:t>4.9%</w:t>
            </w:r>
          </w:p>
        </w:tc>
      </w:tr>
      <w:tr w:rsidR="00A512EB" w:rsidRPr="008868C0" w14:paraId="4C684DF9" w14:textId="77777777" w:rsidTr="75FD0481">
        <w:tc>
          <w:tcPr>
            <w:tcW w:w="2987" w:type="pct"/>
            <w:shd w:val="clear" w:color="auto" w:fill="auto"/>
            <w:vAlign w:val="center"/>
          </w:tcPr>
          <w:p w14:paraId="79028E45" w14:textId="4954CEE1"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Go to live with children or other relatives/friends</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7218D404" w14:textId="77BF910C"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3.0%</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3D8A8D79" w14:textId="0B2C71FF"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3.9%</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76223B7" w14:textId="431E0832"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2.8%</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5B00E544" w14:textId="722D47B8"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3.3%</w:t>
            </w:r>
          </w:p>
        </w:tc>
      </w:tr>
      <w:tr w:rsidR="00A512EB" w:rsidRPr="008868C0" w14:paraId="4B896ED1" w14:textId="77777777" w:rsidTr="75FD0481">
        <w:tc>
          <w:tcPr>
            <w:tcW w:w="2987" w:type="pct"/>
            <w:shd w:val="clear" w:color="auto" w:fill="auto"/>
            <w:vAlign w:val="center"/>
          </w:tcPr>
          <w:p w14:paraId="5884355A" w14:textId="2C7B3035"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Other</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62FFAD1D" w14:textId="4E254AB7"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0.9%</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5A10F33" w14:textId="07B0257A"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0.0%</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ED0CCF4" w14:textId="0B9A6861"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0.0%</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B5373AB" w14:textId="3DA30769"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0.5%</w:t>
            </w:r>
          </w:p>
        </w:tc>
      </w:tr>
      <w:tr w:rsidR="00A512EB" w:rsidRPr="008868C0" w14:paraId="657041D9" w14:textId="77777777" w:rsidTr="75FD0481">
        <w:tc>
          <w:tcPr>
            <w:tcW w:w="2987" w:type="pct"/>
            <w:shd w:val="clear" w:color="auto" w:fill="auto"/>
            <w:vAlign w:val="center"/>
          </w:tcPr>
          <w:p w14:paraId="726D1FF7" w14:textId="34A75EC6" w:rsidR="00A512EB" w:rsidRPr="005C724D" w:rsidRDefault="53B1D9BD" w:rsidP="75FD0481">
            <w:pPr>
              <w:spacing w:before="20" w:after="20"/>
              <w:rPr>
                <w:rFonts w:asciiTheme="minorHAnsi" w:hAnsiTheme="minorHAnsi" w:cstheme="minorHAnsi"/>
                <w:color w:val="000000"/>
                <w:sz w:val="20"/>
                <w:szCs w:val="20"/>
              </w:rPr>
            </w:pPr>
            <w:r w:rsidRPr="005C724D">
              <w:rPr>
                <w:rFonts w:asciiTheme="minorHAnsi" w:hAnsiTheme="minorHAnsi" w:cstheme="minorHAnsi"/>
                <w:i/>
                <w:iCs/>
                <w:color w:val="000000" w:themeColor="text1"/>
                <w:sz w:val="20"/>
                <w:szCs w:val="20"/>
              </w:rPr>
              <w:t>Base (total households responding)</w:t>
            </w:r>
          </w:p>
        </w:tc>
        <w:tc>
          <w:tcPr>
            <w:tcW w:w="51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5F7030FA" w14:textId="32602D7F"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16,375</w:t>
            </w:r>
          </w:p>
        </w:tc>
        <w:tc>
          <w:tcPr>
            <w:tcW w:w="51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E13D689" w14:textId="2EBE3F9F"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8,893</w:t>
            </w:r>
          </w:p>
        </w:tc>
        <w:tc>
          <w:tcPr>
            <w:tcW w:w="458"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A1A3F4F" w14:textId="539B9279"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1,927</w:t>
            </w:r>
          </w:p>
        </w:tc>
        <w:tc>
          <w:tcPr>
            <w:tcW w:w="51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BFB5ECA" w14:textId="124F1263" w:rsidR="00A512EB" w:rsidRPr="005C724D" w:rsidRDefault="53B1D9BD" w:rsidP="75FD0481">
            <w:pPr>
              <w:spacing w:before="20" w:after="20"/>
              <w:jc w:val="right"/>
              <w:rPr>
                <w:rFonts w:asciiTheme="minorHAnsi" w:hAnsiTheme="minorHAnsi" w:cstheme="minorHAnsi"/>
                <w:color w:val="000000" w:themeColor="text1"/>
                <w:sz w:val="20"/>
                <w:szCs w:val="20"/>
                <w:highlight w:val="yellow"/>
              </w:rPr>
            </w:pPr>
            <w:r w:rsidRPr="005C724D">
              <w:rPr>
                <w:rFonts w:asciiTheme="minorHAnsi" w:hAnsiTheme="minorHAnsi" w:cstheme="minorHAnsi"/>
                <w:color w:val="000000" w:themeColor="text1"/>
                <w:sz w:val="20"/>
                <w:szCs w:val="20"/>
              </w:rPr>
              <w:t>27,195</w:t>
            </w:r>
          </w:p>
        </w:tc>
      </w:tr>
    </w:tbl>
    <w:p w14:paraId="2001CC03" w14:textId="54D09D1F" w:rsidR="00CE1BDB" w:rsidRPr="008868C0" w:rsidRDefault="00CE1BDB" w:rsidP="00CE1BDB">
      <w:pPr>
        <w:pStyle w:val="Reporttext"/>
        <w:numPr>
          <w:ilvl w:val="0"/>
          <w:numId w:val="0"/>
        </w:numPr>
        <w:rPr>
          <w:rFonts w:asciiTheme="minorHAnsi" w:hAnsiTheme="minorHAnsi" w:cstheme="minorHAnsi"/>
        </w:rPr>
      </w:pPr>
      <w:r w:rsidRPr="008868C0">
        <w:rPr>
          <w:rFonts w:asciiTheme="minorHAnsi" w:hAnsiTheme="minorHAnsi" w:cstheme="minorHAnsi"/>
        </w:rPr>
        <w:t xml:space="preserve">Source: </w:t>
      </w:r>
      <w:r w:rsidR="00AD322C" w:rsidRPr="008868C0">
        <w:rPr>
          <w:rFonts w:asciiTheme="minorHAnsi" w:hAnsiTheme="minorHAnsi" w:cstheme="minorHAnsi"/>
        </w:rPr>
        <w:t>202</w:t>
      </w:r>
      <w:r w:rsidR="00771D74" w:rsidRPr="008868C0">
        <w:rPr>
          <w:rFonts w:asciiTheme="minorHAnsi" w:hAnsiTheme="minorHAnsi" w:cstheme="minorHAnsi"/>
        </w:rPr>
        <w:t>2</w:t>
      </w:r>
      <w:r w:rsidR="00AD322C" w:rsidRPr="008868C0">
        <w:rPr>
          <w:rFonts w:asciiTheme="minorHAnsi" w:hAnsiTheme="minorHAnsi" w:cstheme="minorHAnsi"/>
        </w:rPr>
        <w:t xml:space="preserve"> household survey</w:t>
      </w:r>
    </w:p>
    <w:p w14:paraId="7FFC5FDC" w14:textId="77777777" w:rsidR="00CE1BDB" w:rsidRPr="008868C0" w:rsidRDefault="00CE1BDB" w:rsidP="00CE1BDB">
      <w:pPr>
        <w:pStyle w:val="Reporttext"/>
        <w:numPr>
          <w:ilvl w:val="0"/>
          <w:numId w:val="0"/>
        </w:numPr>
        <w:rPr>
          <w:rFonts w:asciiTheme="minorHAnsi" w:hAnsiTheme="minorHAnsi" w:cstheme="minorHAnsi"/>
          <w:highlight w:val="yellow"/>
        </w:rPr>
      </w:pPr>
    </w:p>
    <w:p w14:paraId="0FF673C9" w14:textId="1D867D89" w:rsidR="00CE1BDB" w:rsidRPr="008868C0" w:rsidRDefault="00CE1BDB" w:rsidP="00CE1BDB">
      <w:pPr>
        <w:pStyle w:val="Reporttext"/>
        <w:rPr>
          <w:rFonts w:asciiTheme="minorHAnsi" w:hAnsiTheme="minorHAnsi" w:cstheme="minorHAnsi"/>
        </w:rPr>
      </w:pPr>
      <w:bookmarkStart w:id="357" w:name="_Hlk146199701"/>
      <w:r w:rsidRPr="008868C0">
        <w:rPr>
          <w:rFonts w:asciiTheme="minorHAnsi" w:hAnsiTheme="minorHAnsi" w:cstheme="minorHAnsi"/>
        </w:rPr>
        <w:t xml:space="preserve">The </w:t>
      </w:r>
      <w:r w:rsidR="00AD322C" w:rsidRPr="008868C0">
        <w:rPr>
          <w:rFonts w:asciiTheme="minorHAnsi" w:hAnsiTheme="minorHAnsi" w:cstheme="minorHAnsi"/>
        </w:rPr>
        <w:t>202</w:t>
      </w:r>
      <w:r w:rsidR="0011409A" w:rsidRPr="008868C0">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xml:space="preserve"> indicates </w:t>
      </w:r>
      <w:r w:rsidR="00F06C3E" w:rsidRPr="008868C0">
        <w:rPr>
          <w:rFonts w:asciiTheme="minorHAnsi" w:hAnsiTheme="minorHAnsi" w:cstheme="minorHAnsi"/>
        </w:rPr>
        <w:t>58.</w:t>
      </w:r>
      <w:r w:rsidR="00466D2D" w:rsidRPr="008868C0">
        <w:rPr>
          <w:rFonts w:asciiTheme="minorHAnsi" w:hAnsiTheme="minorHAnsi" w:cstheme="minorHAnsi"/>
        </w:rPr>
        <w:t>3</w:t>
      </w:r>
      <w:r w:rsidRPr="008868C0">
        <w:rPr>
          <w:rFonts w:asciiTheme="minorHAnsi" w:hAnsiTheme="minorHAnsi" w:cstheme="minorHAnsi"/>
        </w:rPr>
        <w:t>% of older people planning to move would like to move to a property with fewer bedrooms</w:t>
      </w:r>
      <w:r w:rsidR="00F06C3E" w:rsidRPr="008868C0">
        <w:rPr>
          <w:rFonts w:asciiTheme="minorHAnsi" w:hAnsiTheme="minorHAnsi" w:cstheme="minorHAnsi"/>
        </w:rPr>
        <w:t xml:space="preserve">, </w:t>
      </w:r>
      <w:r w:rsidR="00466D2D" w:rsidRPr="008868C0">
        <w:rPr>
          <w:rFonts w:asciiTheme="minorHAnsi" w:hAnsiTheme="minorHAnsi" w:cstheme="minorHAnsi"/>
        </w:rPr>
        <w:t>24.8</w:t>
      </w:r>
      <w:r w:rsidRPr="008868C0">
        <w:rPr>
          <w:rFonts w:asciiTheme="minorHAnsi" w:hAnsiTheme="minorHAnsi" w:cstheme="minorHAnsi"/>
        </w:rPr>
        <w:t>% would like to move to a property with the same number of bedrooms</w:t>
      </w:r>
      <w:r w:rsidR="00F06C3E" w:rsidRPr="008868C0">
        <w:rPr>
          <w:rFonts w:asciiTheme="minorHAnsi" w:hAnsiTheme="minorHAnsi" w:cstheme="minorHAnsi"/>
        </w:rPr>
        <w:t xml:space="preserve"> and 1</w:t>
      </w:r>
      <w:r w:rsidR="003D64B8" w:rsidRPr="008868C0">
        <w:rPr>
          <w:rFonts w:asciiTheme="minorHAnsi" w:hAnsiTheme="minorHAnsi" w:cstheme="minorHAnsi"/>
        </w:rPr>
        <w:t>7</w:t>
      </w:r>
      <w:r w:rsidR="00F06C3E" w:rsidRPr="008868C0">
        <w:rPr>
          <w:rFonts w:asciiTheme="minorHAnsi" w:hAnsiTheme="minorHAnsi" w:cstheme="minorHAnsi"/>
        </w:rPr>
        <w:t xml:space="preserve">% would like a larger property </w:t>
      </w:r>
      <w:bookmarkEnd w:id="357"/>
      <w:r w:rsidR="00F06C3E" w:rsidRPr="008868C0">
        <w:rPr>
          <w:rFonts w:asciiTheme="minorHAnsi" w:hAnsiTheme="minorHAnsi" w:cstheme="minorHAnsi"/>
        </w:rPr>
        <w:t>(</w:t>
      </w:r>
      <w:r w:rsidR="00AA6C96" w:rsidRPr="008868C0">
        <w:rPr>
          <w:rFonts w:asciiTheme="minorHAnsi" w:hAnsiTheme="minorHAnsi" w:cstheme="minorHAnsi"/>
        </w:rPr>
        <w:t>Table 4.</w:t>
      </w:r>
      <w:r w:rsidR="00F06C3E" w:rsidRPr="008868C0">
        <w:rPr>
          <w:rFonts w:asciiTheme="minorHAnsi" w:hAnsiTheme="minorHAnsi" w:cstheme="minorHAnsi"/>
        </w:rPr>
        <w:t xml:space="preserve">2). </w:t>
      </w:r>
      <w:bookmarkStart w:id="358" w:name="_Hlk146266514"/>
      <w:r w:rsidRPr="008868C0">
        <w:rPr>
          <w:rFonts w:asciiTheme="minorHAnsi" w:hAnsiTheme="minorHAnsi" w:cstheme="minorHAnsi"/>
        </w:rPr>
        <w:t xml:space="preserve">The general conclusion is that smaller dwellings are needed to accommodate older movers but there are households who would require the same or even an increase in the number of bedrooms in their properties. </w:t>
      </w:r>
    </w:p>
    <w:bookmarkEnd w:id="356"/>
    <w:bookmarkEnd w:id="358"/>
    <w:p w14:paraId="7CC4990B" w14:textId="1FCBEBC8" w:rsidR="00CE1BDB" w:rsidRPr="008868C0" w:rsidRDefault="00CE1BDB" w:rsidP="00CE1BDB">
      <w:pPr>
        <w:rPr>
          <w:rFonts w:asciiTheme="minorHAnsi" w:hAnsiTheme="minorHAnsi" w:cstheme="minorHAnsi"/>
          <w:highlight w:val="yellow"/>
          <w:lang w:eastAsia="en-US"/>
        </w:rPr>
      </w:pPr>
    </w:p>
    <w:p w14:paraId="6D211A1E" w14:textId="5F9D881F" w:rsidR="00DB7ECD" w:rsidRPr="008868C0" w:rsidRDefault="00DB7ECD" w:rsidP="00DB7ECD">
      <w:pPr>
        <w:pStyle w:val="Tableheading1"/>
        <w:rPr>
          <w:rFonts w:asciiTheme="minorHAnsi" w:hAnsiTheme="minorHAnsi" w:cstheme="minorHAnsi"/>
        </w:rPr>
      </w:pPr>
      <w:bookmarkStart w:id="359" w:name="_Toc146126562"/>
      <w:bookmarkStart w:id="360" w:name="_Hlk146198318"/>
      <w:r w:rsidRPr="008868C0">
        <w:rPr>
          <w:rFonts w:asciiTheme="minorHAnsi" w:hAnsiTheme="minorHAnsi" w:cstheme="minorHAnsi"/>
        </w:rPr>
        <w:t>Table 4.</w:t>
      </w:r>
      <w:r w:rsidRPr="008868C0">
        <w:rPr>
          <w:rFonts w:asciiTheme="minorHAnsi" w:hAnsiTheme="minorHAnsi" w:cstheme="minorHAnsi"/>
          <w:lang w:val="en-US"/>
        </w:rPr>
        <w:t>2</w:t>
      </w:r>
      <w:r w:rsidRPr="008868C0">
        <w:rPr>
          <w:rFonts w:asciiTheme="minorHAnsi" w:hAnsiTheme="minorHAnsi" w:cstheme="minorHAnsi"/>
        </w:rPr>
        <w:tab/>
        <w:t>Future housing choices of older households (rightsizing)</w:t>
      </w:r>
      <w:bookmarkEnd w:id="3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2"/>
        <w:tblDescription w:val="Future housing choices of older households (rightsizing)"/>
      </w:tblPr>
      <w:tblGrid>
        <w:gridCol w:w="4872"/>
        <w:gridCol w:w="2154"/>
        <w:gridCol w:w="2154"/>
      </w:tblGrid>
      <w:tr w:rsidR="00CE1BDB" w:rsidRPr="008868C0" w14:paraId="283BB4B9" w14:textId="77777777" w:rsidTr="00DD105D">
        <w:tc>
          <w:tcPr>
            <w:tcW w:w="2654" w:type="pct"/>
            <w:shd w:val="clear" w:color="auto" w:fill="006666"/>
            <w:noWrap/>
            <w:vAlign w:val="bottom"/>
            <w:hideMark/>
          </w:tcPr>
          <w:p w14:paraId="41D291DD" w14:textId="77777777" w:rsidR="00CE1BDB" w:rsidRPr="008868C0" w:rsidRDefault="00CE1BDB" w:rsidP="00DB7ECD">
            <w:pPr>
              <w:spacing w:before="20" w:after="20"/>
              <w:rPr>
                <w:rFonts w:asciiTheme="minorHAnsi" w:hAnsiTheme="minorHAnsi" w:cstheme="minorHAnsi"/>
                <w:b/>
                <w:color w:val="FFFFFF"/>
                <w:sz w:val="22"/>
                <w:szCs w:val="22"/>
              </w:rPr>
            </w:pPr>
            <w:r w:rsidRPr="008868C0">
              <w:rPr>
                <w:rFonts w:asciiTheme="minorHAnsi" w:hAnsiTheme="minorHAnsi" w:cstheme="minorHAnsi"/>
                <w:b/>
                <w:color w:val="FFFFFF"/>
                <w:sz w:val="22"/>
                <w:szCs w:val="22"/>
              </w:rPr>
              <w:t>Housing choice</w:t>
            </w:r>
          </w:p>
        </w:tc>
        <w:tc>
          <w:tcPr>
            <w:tcW w:w="1173" w:type="pct"/>
            <w:tcBorders>
              <w:bottom w:val="single" w:sz="4" w:space="0" w:color="auto"/>
            </w:tcBorders>
            <w:shd w:val="clear" w:color="auto" w:fill="006666"/>
            <w:noWrap/>
            <w:vAlign w:val="bottom"/>
            <w:hideMark/>
          </w:tcPr>
          <w:p w14:paraId="4632AC2B" w14:textId="77777777" w:rsidR="00CE1BDB" w:rsidRPr="008868C0" w:rsidRDefault="00CE1BDB" w:rsidP="00DB7ECD">
            <w:pPr>
              <w:spacing w:before="20" w:after="20"/>
              <w:jc w:val="center"/>
              <w:rPr>
                <w:rFonts w:asciiTheme="minorHAnsi" w:hAnsiTheme="minorHAnsi" w:cstheme="minorHAnsi"/>
                <w:b/>
                <w:color w:val="FFFFFF"/>
                <w:sz w:val="22"/>
                <w:szCs w:val="22"/>
              </w:rPr>
            </w:pPr>
            <w:r w:rsidRPr="008868C0">
              <w:rPr>
                <w:rFonts w:asciiTheme="minorHAnsi" w:hAnsiTheme="minorHAnsi" w:cstheme="minorHAnsi"/>
                <w:b/>
                <w:color w:val="FFFFFF"/>
                <w:sz w:val="22"/>
                <w:szCs w:val="22"/>
              </w:rPr>
              <w:t>Aspiration (%)</w:t>
            </w:r>
          </w:p>
        </w:tc>
        <w:tc>
          <w:tcPr>
            <w:tcW w:w="1173" w:type="pct"/>
            <w:tcBorders>
              <w:bottom w:val="single" w:sz="4" w:space="0" w:color="auto"/>
            </w:tcBorders>
            <w:shd w:val="clear" w:color="auto" w:fill="006666"/>
            <w:noWrap/>
            <w:vAlign w:val="bottom"/>
            <w:hideMark/>
          </w:tcPr>
          <w:p w14:paraId="2103C224" w14:textId="77777777" w:rsidR="00CE1BDB" w:rsidRPr="008868C0" w:rsidRDefault="00CE1BDB" w:rsidP="00DB7ECD">
            <w:pPr>
              <w:spacing w:before="20" w:after="20"/>
              <w:jc w:val="center"/>
              <w:rPr>
                <w:rFonts w:asciiTheme="minorHAnsi" w:hAnsiTheme="minorHAnsi" w:cstheme="minorHAnsi"/>
                <w:b/>
                <w:color w:val="FFFFFF"/>
                <w:sz w:val="22"/>
                <w:szCs w:val="22"/>
              </w:rPr>
            </w:pPr>
            <w:r w:rsidRPr="008868C0">
              <w:rPr>
                <w:rFonts w:asciiTheme="minorHAnsi" w:hAnsiTheme="minorHAnsi" w:cstheme="minorHAnsi"/>
                <w:b/>
                <w:color w:val="FFFFFF"/>
                <w:sz w:val="22"/>
                <w:szCs w:val="22"/>
              </w:rPr>
              <w:t>Expectation (%)</w:t>
            </w:r>
          </w:p>
        </w:tc>
      </w:tr>
      <w:tr w:rsidR="00DD105D" w:rsidRPr="008868C0" w14:paraId="282DB6E4" w14:textId="77777777" w:rsidTr="00DD105D">
        <w:tc>
          <w:tcPr>
            <w:tcW w:w="2654" w:type="pct"/>
            <w:shd w:val="clear" w:color="auto" w:fill="auto"/>
            <w:noWrap/>
            <w:vAlign w:val="bottom"/>
            <w:hideMark/>
          </w:tcPr>
          <w:p w14:paraId="1590E84A" w14:textId="77777777" w:rsidR="00DD105D" w:rsidRPr="008868C0" w:rsidRDefault="00DD105D" w:rsidP="00DD105D">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Downsizing (moving to a smaller property)</w:t>
            </w:r>
          </w:p>
        </w:tc>
        <w:tc>
          <w:tcPr>
            <w:tcW w:w="1173" w:type="pct"/>
            <w:tcBorders>
              <w:top w:val="single" w:sz="4" w:space="0" w:color="auto"/>
              <w:left w:val="nil"/>
              <w:bottom w:val="single" w:sz="4" w:space="0" w:color="auto"/>
              <w:right w:val="single" w:sz="4" w:space="0" w:color="auto"/>
            </w:tcBorders>
            <w:shd w:val="clear" w:color="auto" w:fill="auto"/>
            <w:noWrap/>
            <w:vAlign w:val="center"/>
          </w:tcPr>
          <w:p w14:paraId="732C1281" w14:textId="59F854CA" w:rsidR="00DD105D" w:rsidRPr="008868C0" w:rsidRDefault="00DD105D" w:rsidP="00DD105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58.3%</w:t>
            </w:r>
          </w:p>
        </w:tc>
        <w:tc>
          <w:tcPr>
            <w:tcW w:w="11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CCEE4D5" w14:textId="26D9A133" w:rsidR="00DD105D" w:rsidRPr="008868C0" w:rsidRDefault="00DD105D" w:rsidP="00DD105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68.6%</w:t>
            </w:r>
          </w:p>
        </w:tc>
      </w:tr>
      <w:tr w:rsidR="00DD105D" w:rsidRPr="008868C0" w14:paraId="0D53237D" w14:textId="77777777" w:rsidTr="00DD105D">
        <w:tc>
          <w:tcPr>
            <w:tcW w:w="2654" w:type="pct"/>
            <w:shd w:val="clear" w:color="auto" w:fill="auto"/>
            <w:noWrap/>
            <w:vAlign w:val="bottom"/>
            <w:hideMark/>
          </w:tcPr>
          <w:p w14:paraId="7CCE17E0" w14:textId="77777777" w:rsidR="00DD105D" w:rsidRPr="008868C0" w:rsidRDefault="00DD105D" w:rsidP="00DD105D">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Staying same</w:t>
            </w:r>
          </w:p>
        </w:tc>
        <w:tc>
          <w:tcPr>
            <w:tcW w:w="1173" w:type="pct"/>
            <w:tcBorders>
              <w:top w:val="single" w:sz="4" w:space="0" w:color="auto"/>
              <w:left w:val="nil"/>
              <w:bottom w:val="single" w:sz="4" w:space="0" w:color="auto"/>
              <w:right w:val="single" w:sz="4" w:space="0" w:color="auto"/>
            </w:tcBorders>
            <w:shd w:val="clear" w:color="auto" w:fill="auto"/>
            <w:noWrap/>
            <w:vAlign w:val="center"/>
          </w:tcPr>
          <w:p w14:paraId="0976DE6B" w14:textId="0609F6E0" w:rsidR="00DD105D" w:rsidRPr="008868C0" w:rsidRDefault="00DD105D" w:rsidP="00DD105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24.8%</w:t>
            </w:r>
          </w:p>
        </w:tc>
        <w:tc>
          <w:tcPr>
            <w:tcW w:w="11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03F7408" w14:textId="47509E94" w:rsidR="00DD105D" w:rsidRPr="008868C0" w:rsidRDefault="00DD105D" w:rsidP="00DD105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27.2%</w:t>
            </w:r>
          </w:p>
        </w:tc>
      </w:tr>
      <w:tr w:rsidR="00DD105D" w:rsidRPr="008868C0" w14:paraId="44070B52" w14:textId="77777777" w:rsidTr="00DD105D">
        <w:tc>
          <w:tcPr>
            <w:tcW w:w="2654" w:type="pct"/>
            <w:shd w:val="clear" w:color="auto" w:fill="auto"/>
            <w:noWrap/>
            <w:vAlign w:val="bottom"/>
            <w:hideMark/>
          </w:tcPr>
          <w:p w14:paraId="498517F3" w14:textId="77777777" w:rsidR="00DD105D" w:rsidRPr="008868C0" w:rsidRDefault="00DD105D" w:rsidP="00DD105D">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Upsizing (moving to larger property)</w:t>
            </w:r>
          </w:p>
        </w:tc>
        <w:tc>
          <w:tcPr>
            <w:tcW w:w="1173" w:type="pct"/>
            <w:tcBorders>
              <w:top w:val="single" w:sz="4" w:space="0" w:color="auto"/>
              <w:left w:val="nil"/>
              <w:bottom w:val="single" w:sz="4" w:space="0" w:color="auto"/>
              <w:right w:val="single" w:sz="4" w:space="0" w:color="auto"/>
            </w:tcBorders>
            <w:shd w:val="clear" w:color="auto" w:fill="auto"/>
            <w:noWrap/>
            <w:vAlign w:val="center"/>
          </w:tcPr>
          <w:p w14:paraId="11F49F32" w14:textId="7AE07E3C" w:rsidR="00DD105D" w:rsidRPr="008868C0" w:rsidRDefault="00DD105D" w:rsidP="00DD105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17.0%</w:t>
            </w:r>
          </w:p>
        </w:tc>
        <w:tc>
          <w:tcPr>
            <w:tcW w:w="11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08BF370" w14:textId="1157C846" w:rsidR="00DD105D" w:rsidRPr="008868C0" w:rsidRDefault="00DD105D" w:rsidP="00DD105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4.2%</w:t>
            </w:r>
          </w:p>
        </w:tc>
      </w:tr>
      <w:tr w:rsidR="00DD105D" w:rsidRPr="008868C0" w14:paraId="424252CF" w14:textId="77777777" w:rsidTr="00DD105D">
        <w:tc>
          <w:tcPr>
            <w:tcW w:w="2654" w:type="pct"/>
            <w:shd w:val="clear" w:color="auto" w:fill="auto"/>
            <w:noWrap/>
            <w:vAlign w:val="bottom"/>
            <w:hideMark/>
          </w:tcPr>
          <w:p w14:paraId="5D4A178A" w14:textId="77777777" w:rsidR="00DD105D" w:rsidRPr="008868C0" w:rsidRDefault="00DD105D" w:rsidP="00DD105D">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w:t>
            </w:r>
          </w:p>
        </w:tc>
        <w:tc>
          <w:tcPr>
            <w:tcW w:w="1173" w:type="pct"/>
            <w:tcBorders>
              <w:top w:val="single" w:sz="4" w:space="0" w:color="auto"/>
              <w:left w:val="nil"/>
              <w:bottom w:val="single" w:sz="4" w:space="0" w:color="auto"/>
              <w:right w:val="single" w:sz="4" w:space="0" w:color="auto"/>
            </w:tcBorders>
            <w:shd w:val="clear" w:color="auto" w:fill="auto"/>
            <w:noWrap/>
            <w:vAlign w:val="center"/>
          </w:tcPr>
          <w:p w14:paraId="7E75DF4C" w14:textId="6FAADE4C" w:rsidR="00DD105D" w:rsidRPr="008868C0" w:rsidRDefault="00DD105D" w:rsidP="00DD105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b/>
                <w:bCs/>
                <w:color w:val="000000"/>
                <w:sz w:val="22"/>
                <w:szCs w:val="22"/>
              </w:rPr>
              <w:t>100.0%</w:t>
            </w:r>
          </w:p>
        </w:tc>
        <w:tc>
          <w:tcPr>
            <w:tcW w:w="11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B046278" w14:textId="091F04A5" w:rsidR="00DD105D" w:rsidRPr="008868C0" w:rsidRDefault="00DD105D" w:rsidP="00DD105D">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b/>
                <w:bCs/>
                <w:color w:val="000000"/>
                <w:sz w:val="22"/>
                <w:szCs w:val="22"/>
              </w:rPr>
              <w:t>100.0%</w:t>
            </w:r>
          </w:p>
        </w:tc>
      </w:tr>
      <w:tr w:rsidR="00DD105D" w:rsidRPr="008868C0" w14:paraId="1CC5925D" w14:textId="77777777" w:rsidTr="00DD105D">
        <w:tc>
          <w:tcPr>
            <w:tcW w:w="2654" w:type="pct"/>
            <w:shd w:val="clear" w:color="auto" w:fill="auto"/>
            <w:noWrap/>
            <w:vAlign w:val="bottom"/>
            <w:hideMark/>
          </w:tcPr>
          <w:p w14:paraId="056FB867" w14:textId="77777777" w:rsidR="00DD105D" w:rsidRPr="008868C0" w:rsidRDefault="00DD105D" w:rsidP="00DD105D">
            <w:pPr>
              <w:spacing w:before="20" w:after="20"/>
              <w:rPr>
                <w:rFonts w:asciiTheme="minorHAnsi" w:hAnsiTheme="minorHAnsi" w:cstheme="minorHAnsi"/>
                <w:iCs/>
                <w:color w:val="000000"/>
                <w:sz w:val="22"/>
                <w:szCs w:val="22"/>
              </w:rPr>
            </w:pPr>
            <w:r w:rsidRPr="008868C0">
              <w:rPr>
                <w:rFonts w:asciiTheme="minorHAnsi" w:hAnsiTheme="minorHAnsi" w:cstheme="minorHAnsi"/>
                <w:iCs/>
                <w:color w:val="000000"/>
                <w:sz w:val="22"/>
                <w:szCs w:val="22"/>
              </w:rPr>
              <w:t>Base (households responding)</w:t>
            </w:r>
          </w:p>
        </w:tc>
        <w:tc>
          <w:tcPr>
            <w:tcW w:w="1173" w:type="pct"/>
            <w:tcBorders>
              <w:top w:val="single" w:sz="4" w:space="0" w:color="auto"/>
              <w:left w:val="nil"/>
              <w:bottom w:val="single" w:sz="4" w:space="0" w:color="auto"/>
              <w:right w:val="single" w:sz="4" w:space="0" w:color="auto"/>
            </w:tcBorders>
            <w:shd w:val="clear" w:color="auto" w:fill="auto"/>
            <w:noWrap/>
            <w:vAlign w:val="center"/>
          </w:tcPr>
          <w:p w14:paraId="2A01FBCB" w14:textId="0601EB50" w:rsidR="00DD105D" w:rsidRPr="008868C0" w:rsidRDefault="00DD105D" w:rsidP="00DD105D">
            <w:pPr>
              <w:spacing w:before="20" w:after="20"/>
              <w:jc w:val="right"/>
              <w:rPr>
                <w:rFonts w:asciiTheme="minorHAnsi" w:hAnsiTheme="minorHAnsi" w:cstheme="minorHAnsi"/>
                <w:iCs/>
                <w:color w:val="000000"/>
                <w:sz w:val="22"/>
                <w:szCs w:val="22"/>
                <w:highlight w:val="yellow"/>
              </w:rPr>
            </w:pPr>
            <w:r w:rsidRPr="008868C0">
              <w:rPr>
                <w:rFonts w:asciiTheme="minorHAnsi" w:hAnsiTheme="minorHAnsi" w:cstheme="minorHAnsi"/>
                <w:b/>
                <w:bCs/>
                <w:color w:val="000000"/>
                <w:sz w:val="22"/>
                <w:szCs w:val="22"/>
              </w:rPr>
              <w:t>3,551</w:t>
            </w:r>
          </w:p>
        </w:tc>
        <w:tc>
          <w:tcPr>
            <w:tcW w:w="117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9257350" w14:textId="12AD067A" w:rsidR="00DD105D" w:rsidRPr="008868C0" w:rsidRDefault="00DD105D" w:rsidP="00DD105D">
            <w:pPr>
              <w:spacing w:before="20" w:after="20"/>
              <w:jc w:val="right"/>
              <w:rPr>
                <w:rFonts w:asciiTheme="minorHAnsi" w:hAnsiTheme="minorHAnsi" w:cstheme="minorHAnsi"/>
                <w:iCs/>
                <w:color w:val="000000"/>
                <w:sz w:val="22"/>
                <w:szCs w:val="22"/>
                <w:highlight w:val="yellow"/>
              </w:rPr>
            </w:pPr>
            <w:r w:rsidRPr="008868C0">
              <w:rPr>
                <w:rFonts w:asciiTheme="minorHAnsi" w:hAnsiTheme="minorHAnsi" w:cstheme="minorHAnsi"/>
                <w:b/>
                <w:bCs/>
                <w:color w:val="000000"/>
                <w:sz w:val="22"/>
                <w:szCs w:val="22"/>
              </w:rPr>
              <w:t>3,647</w:t>
            </w:r>
          </w:p>
        </w:tc>
      </w:tr>
    </w:tbl>
    <w:p w14:paraId="628CCC81" w14:textId="742043C9" w:rsidR="00CE1BDB" w:rsidRPr="008868C0" w:rsidRDefault="00F06C3E" w:rsidP="00DB7ECD">
      <w:pPr>
        <w:pStyle w:val="Reporttext"/>
        <w:numPr>
          <w:ilvl w:val="0"/>
          <w:numId w:val="0"/>
        </w:numPr>
        <w:ind w:left="709" w:hanging="709"/>
        <w:rPr>
          <w:rFonts w:asciiTheme="minorHAnsi" w:hAnsiTheme="minorHAnsi" w:cstheme="minorHAnsi"/>
        </w:rPr>
      </w:pPr>
      <w:r w:rsidRPr="008868C0">
        <w:rPr>
          <w:rFonts w:asciiTheme="minorHAnsi" w:hAnsiTheme="minorHAnsi" w:cstheme="minorHAnsi"/>
        </w:rPr>
        <w:t xml:space="preserve">Source: </w:t>
      </w:r>
      <w:r w:rsidR="00AD322C" w:rsidRPr="008868C0">
        <w:rPr>
          <w:rFonts w:asciiTheme="minorHAnsi" w:hAnsiTheme="minorHAnsi" w:cstheme="minorHAnsi"/>
        </w:rPr>
        <w:t>202</w:t>
      </w:r>
      <w:r w:rsidR="00B12943" w:rsidRPr="008868C0">
        <w:rPr>
          <w:rFonts w:asciiTheme="minorHAnsi" w:hAnsiTheme="minorHAnsi" w:cstheme="minorHAnsi"/>
        </w:rPr>
        <w:t>2</w:t>
      </w:r>
      <w:r w:rsidR="00AD322C" w:rsidRPr="008868C0">
        <w:rPr>
          <w:rFonts w:asciiTheme="minorHAnsi" w:hAnsiTheme="minorHAnsi" w:cstheme="minorHAnsi"/>
        </w:rPr>
        <w:t xml:space="preserve"> household survey</w:t>
      </w:r>
    </w:p>
    <w:p w14:paraId="46E289E3"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lastRenderedPageBreak/>
        <w:t>Future need for specialist older person accommodation and residential care provision</w:t>
      </w:r>
    </w:p>
    <w:p w14:paraId="7BD09A76" w14:textId="7EA473CA" w:rsidR="00CE1BDB" w:rsidRPr="008868C0" w:rsidRDefault="00CE1BDB" w:rsidP="00CE1BDB">
      <w:pPr>
        <w:pStyle w:val="Reporttext"/>
        <w:rPr>
          <w:rFonts w:asciiTheme="minorHAnsi" w:hAnsiTheme="minorHAnsi" w:cstheme="minorHAnsi"/>
        </w:rPr>
      </w:pPr>
      <w:bookmarkStart w:id="361" w:name="_Hlk146199732"/>
      <w:r w:rsidRPr="008868C0">
        <w:rPr>
          <w:rFonts w:asciiTheme="minorHAnsi" w:hAnsiTheme="minorHAnsi" w:cstheme="minorHAnsi"/>
        </w:rPr>
        <w:t xml:space="preserve">Across </w:t>
      </w:r>
      <w:r w:rsidR="008B1425" w:rsidRPr="008868C0">
        <w:rPr>
          <w:rFonts w:asciiTheme="minorHAnsi" w:hAnsiTheme="minorHAnsi" w:cstheme="minorHAnsi"/>
        </w:rPr>
        <w:t>Trafford</w:t>
      </w:r>
      <w:r w:rsidR="004B5A92" w:rsidRPr="008868C0">
        <w:rPr>
          <w:rFonts w:asciiTheme="minorHAnsi" w:hAnsiTheme="minorHAnsi" w:cstheme="minorHAnsi"/>
        </w:rPr>
        <w:t xml:space="preserve"> Borough</w:t>
      </w:r>
      <w:r w:rsidRPr="008868C0">
        <w:rPr>
          <w:rFonts w:asciiTheme="minorHAnsi" w:hAnsiTheme="minorHAnsi" w:cstheme="minorHAnsi"/>
        </w:rPr>
        <w:t xml:space="preserve"> there are around </w:t>
      </w:r>
      <w:r w:rsidR="00BD2806">
        <w:rPr>
          <w:rFonts w:asciiTheme="minorHAnsi" w:hAnsiTheme="minorHAnsi" w:cstheme="minorHAnsi"/>
        </w:rPr>
        <w:t>4,171</w:t>
      </w:r>
      <w:r w:rsidRPr="008868C0">
        <w:rPr>
          <w:rFonts w:asciiTheme="minorHAnsi" w:hAnsiTheme="minorHAnsi" w:cstheme="minorHAnsi"/>
        </w:rPr>
        <w:t xml:space="preserve">units of specialist older persons accommodation comprising </w:t>
      </w:r>
      <w:r w:rsidR="00BD2806">
        <w:rPr>
          <w:rFonts w:asciiTheme="minorHAnsi" w:hAnsiTheme="minorHAnsi" w:cstheme="minorHAnsi"/>
        </w:rPr>
        <w:t>2,892</w:t>
      </w:r>
      <w:r w:rsidRPr="008868C0">
        <w:rPr>
          <w:rFonts w:asciiTheme="minorHAnsi" w:hAnsiTheme="minorHAnsi" w:cstheme="minorHAnsi"/>
        </w:rPr>
        <w:t xml:space="preserve"> specialist older accommodation (C3 planning use class)</w:t>
      </w:r>
      <w:r w:rsidR="00BD2806">
        <w:rPr>
          <w:rFonts w:asciiTheme="minorHAnsi" w:hAnsiTheme="minorHAnsi" w:cstheme="minorHAnsi"/>
        </w:rPr>
        <w:t xml:space="preserve">, 146 Extra Care (C2 use class) and </w:t>
      </w:r>
      <w:r w:rsidR="008B1425" w:rsidRPr="008868C0">
        <w:rPr>
          <w:rFonts w:asciiTheme="minorHAnsi" w:hAnsiTheme="minorHAnsi" w:cstheme="minorHAnsi"/>
        </w:rPr>
        <w:t>1,1</w:t>
      </w:r>
      <w:r w:rsidR="00BD2806">
        <w:rPr>
          <w:rFonts w:asciiTheme="minorHAnsi" w:hAnsiTheme="minorHAnsi" w:cstheme="minorHAnsi"/>
        </w:rPr>
        <w:t>3</w:t>
      </w:r>
      <w:r w:rsidR="008B1425" w:rsidRPr="008868C0">
        <w:rPr>
          <w:rFonts w:asciiTheme="minorHAnsi" w:hAnsiTheme="minorHAnsi" w:cstheme="minorHAnsi"/>
        </w:rPr>
        <w:t>3</w:t>
      </w:r>
      <w:r w:rsidRPr="008868C0">
        <w:rPr>
          <w:rFonts w:asciiTheme="minorHAnsi" w:hAnsiTheme="minorHAnsi" w:cstheme="minorHAnsi"/>
        </w:rPr>
        <w:t xml:space="preserve"> units of residential care (C2 use class).  </w:t>
      </w:r>
      <w:bookmarkEnd w:id="361"/>
      <w:r w:rsidRPr="008868C0">
        <w:rPr>
          <w:rFonts w:asciiTheme="minorHAnsi" w:hAnsiTheme="minorHAnsi" w:cstheme="minorHAnsi"/>
        </w:rPr>
        <w:t xml:space="preserve">Map </w:t>
      </w:r>
      <w:r w:rsidR="00645CE6" w:rsidRPr="008868C0">
        <w:rPr>
          <w:rFonts w:asciiTheme="minorHAnsi" w:hAnsiTheme="minorHAnsi" w:cstheme="minorHAnsi"/>
        </w:rPr>
        <w:t>4</w:t>
      </w:r>
      <w:r w:rsidRPr="008868C0">
        <w:rPr>
          <w:rFonts w:asciiTheme="minorHAnsi" w:hAnsiTheme="minorHAnsi" w:cstheme="minorHAnsi"/>
        </w:rPr>
        <w:t xml:space="preserve">.1 and </w:t>
      </w:r>
      <w:r w:rsidR="00AA6C96" w:rsidRPr="008868C0">
        <w:rPr>
          <w:rFonts w:asciiTheme="minorHAnsi" w:hAnsiTheme="minorHAnsi" w:cstheme="minorHAnsi"/>
        </w:rPr>
        <w:t>Table 4.</w:t>
      </w:r>
      <w:r w:rsidRPr="008868C0">
        <w:rPr>
          <w:rFonts w:asciiTheme="minorHAnsi" w:hAnsiTheme="minorHAnsi" w:cstheme="minorHAnsi"/>
        </w:rPr>
        <w:t>3</w:t>
      </w:r>
      <w:r w:rsidR="008B1F3D" w:rsidRPr="008868C0">
        <w:rPr>
          <w:rFonts w:asciiTheme="minorHAnsi" w:hAnsiTheme="minorHAnsi" w:cstheme="minorHAnsi"/>
        </w:rPr>
        <w:t xml:space="preserve"> </w:t>
      </w:r>
      <w:r w:rsidRPr="008868C0">
        <w:rPr>
          <w:rFonts w:asciiTheme="minorHAnsi" w:hAnsiTheme="minorHAnsi" w:cstheme="minorHAnsi"/>
        </w:rPr>
        <w:t>shows the current number of older persons units of accommodation across the borough using data provided by the Elderly Accommodation Counsel.</w:t>
      </w:r>
    </w:p>
    <w:bookmarkEnd w:id="360"/>
    <w:p w14:paraId="0CC28846" w14:textId="29CF9088" w:rsidR="00CE1BDB" w:rsidRPr="008868C0" w:rsidRDefault="00CE1BDB" w:rsidP="00CE1BDB">
      <w:pPr>
        <w:pStyle w:val="Reporttext"/>
        <w:numPr>
          <w:ilvl w:val="0"/>
          <w:numId w:val="0"/>
        </w:numPr>
        <w:ind w:left="709"/>
        <w:rPr>
          <w:rFonts w:asciiTheme="minorHAnsi" w:hAnsiTheme="minorHAnsi" w:cstheme="minorHAnsi"/>
          <w:highlight w:val="yellow"/>
        </w:rPr>
      </w:pPr>
    </w:p>
    <w:p w14:paraId="1AE88BC6" w14:textId="59845D40" w:rsidR="00DB7ECD" w:rsidRPr="008868C0" w:rsidRDefault="00DB7ECD" w:rsidP="00DB7ECD">
      <w:pPr>
        <w:pStyle w:val="Tableheading1"/>
        <w:rPr>
          <w:rFonts w:asciiTheme="minorHAnsi" w:hAnsiTheme="minorHAnsi" w:cstheme="minorHAnsi"/>
        </w:rPr>
      </w:pPr>
      <w:bookmarkStart w:id="362" w:name="_Toc24967750"/>
      <w:bookmarkStart w:id="363" w:name="_Toc55814257"/>
      <w:bookmarkStart w:id="364" w:name="_Toc63774479"/>
      <w:bookmarkStart w:id="365" w:name="_Toc146126563"/>
      <w:bookmarkStart w:id="366" w:name="_Hlk146198332"/>
      <w:r w:rsidRPr="008868C0">
        <w:rPr>
          <w:rFonts w:asciiTheme="minorHAnsi" w:hAnsiTheme="minorHAnsi" w:cstheme="minorHAnsi"/>
        </w:rPr>
        <w:t>Table 4.3</w:t>
      </w:r>
      <w:r w:rsidRPr="008868C0">
        <w:rPr>
          <w:rFonts w:asciiTheme="minorHAnsi" w:hAnsiTheme="minorHAnsi" w:cstheme="minorHAnsi"/>
        </w:rPr>
        <w:tab/>
        <w:t>Categories of older person accommodation</w:t>
      </w:r>
      <w:bookmarkEnd w:id="362"/>
      <w:bookmarkEnd w:id="363"/>
      <w:bookmarkEnd w:id="364"/>
      <w:bookmarkEnd w:id="365"/>
    </w:p>
    <w:tbl>
      <w:tblPr>
        <w:tblStyle w:val="TableGrid"/>
        <w:tblW w:w="9180" w:type="dxa"/>
        <w:tblLook w:val="04A0" w:firstRow="1" w:lastRow="0" w:firstColumn="1" w:lastColumn="0" w:noHBand="0" w:noVBand="1"/>
      </w:tblPr>
      <w:tblGrid>
        <w:gridCol w:w="2520"/>
        <w:gridCol w:w="1080"/>
        <w:gridCol w:w="5580"/>
      </w:tblGrid>
      <w:tr w:rsidR="00CE1BDB" w:rsidRPr="008868C0" w14:paraId="5E8239A3" w14:textId="77777777" w:rsidTr="005C724D">
        <w:trPr>
          <w:tblHeader/>
        </w:trPr>
        <w:tc>
          <w:tcPr>
            <w:tcW w:w="2520" w:type="dxa"/>
            <w:shd w:val="clear" w:color="auto" w:fill="0A5958"/>
            <w:vAlign w:val="bottom"/>
          </w:tcPr>
          <w:p w14:paraId="79FABDD5" w14:textId="77777777" w:rsidR="00CE1BDB" w:rsidRPr="008868C0" w:rsidRDefault="00CE1BDB" w:rsidP="008219A8">
            <w:pPr>
              <w:pStyle w:val="Reporttext"/>
              <w:numPr>
                <w:ilvl w:val="0"/>
                <w:numId w:val="0"/>
              </w:numPr>
              <w:spacing w:before="60" w:after="60"/>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Category (and planning use category)</w:t>
            </w:r>
          </w:p>
        </w:tc>
        <w:tc>
          <w:tcPr>
            <w:tcW w:w="1080" w:type="dxa"/>
            <w:shd w:val="clear" w:color="auto" w:fill="0A5958"/>
            <w:vAlign w:val="bottom"/>
          </w:tcPr>
          <w:p w14:paraId="23519555" w14:textId="77777777" w:rsidR="00CE1BDB" w:rsidRPr="008868C0" w:rsidRDefault="00CE1BDB" w:rsidP="008219A8">
            <w:pPr>
              <w:spacing w:before="60" w:after="6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Current number of units</w:t>
            </w:r>
          </w:p>
        </w:tc>
        <w:tc>
          <w:tcPr>
            <w:tcW w:w="5580" w:type="dxa"/>
            <w:shd w:val="clear" w:color="auto" w:fill="0A5958"/>
            <w:vAlign w:val="bottom"/>
          </w:tcPr>
          <w:p w14:paraId="0BDAA896" w14:textId="77777777" w:rsidR="00CE1BDB" w:rsidRPr="008868C0" w:rsidRDefault="00CE1BDB" w:rsidP="008219A8">
            <w:pPr>
              <w:spacing w:before="60" w:after="60"/>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Description</w:t>
            </w:r>
          </w:p>
        </w:tc>
      </w:tr>
      <w:tr w:rsidR="00CE1BDB" w:rsidRPr="008868C0" w14:paraId="7DACDA03" w14:textId="77777777" w:rsidTr="005C724D">
        <w:tc>
          <w:tcPr>
            <w:tcW w:w="2520" w:type="dxa"/>
          </w:tcPr>
          <w:p w14:paraId="44EA166E" w14:textId="77777777" w:rsidR="00CE1BDB" w:rsidRPr="008868C0" w:rsidRDefault="00CE1BDB" w:rsidP="008219A8">
            <w:pPr>
              <w:pStyle w:val="Reporttext"/>
              <w:numPr>
                <w:ilvl w:val="0"/>
                <w:numId w:val="0"/>
              </w:numPr>
              <w:spacing w:before="60" w:after="60"/>
              <w:rPr>
                <w:rFonts w:asciiTheme="minorHAnsi" w:hAnsiTheme="minorHAnsi" w:cstheme="minorHAnsi"/>
                <w:sz w:val="22"/>
                <w:szCs w:val="22"/>
              </w:rPr>
            </w:pPr>
            <w:bookmarkStart w:id="367" w:name="_Hlk146199788"/>
            <w:r w:rsidRPr="008868C0">
              <w:rPr>
                <w:rFonts w:asciiTheme="minorHAnsi" w:hAnsiTheme="minorHAnsi" w:cstheme="minorHAnsi"/>
                <w:sz w:val="22"/>
                <w:szCs w:val="22"/>
              </w:rPr>
              <w:t>Age-exclusive housing (C3)</w:t>
            </w:r>
            <w:bookmarkEnd w:id="367"/>
          </w:p>
        </w:tc>
        <w:tc>
          <w:tcPr>
            <w:tcW w:w="1080" w:type="dxa"/>
          </w:tcPr>
          <w:p w14:paraId="636B493C" w14:textId="4FA902BE" w:rsidR="00957B01" w:rsidRPr="008868C0" w:rsidRDefault="00BD2806" w:rsidP="008219A8">
            <w:pPr>
              <w:spacing w:before="60" w:after="60"/>
              <w:jc w:val="right"/>
              <w:rPr>
                <w:rFonts w:asciiTheme="minorHAnsi" w:hAnsiTheme="minorHAnsi" w:cstheme="minorHAnsi"/>
                <w:color w:val="101010"/>
                <w:sz w:val="22"/>
                <w:szCs w:val="22"/>
              </w:rPr>
            </w:pPr>
            <w:r>
              <w:rPr>
                <w:rFonts w:asciiTheme="minorHAnsi" w:hAnsiTheme="minorHAnsi" w:cstheme="minorHAnsi"/>
                <w:color w:val="101010"/>
                <w:sz w:val="22"/>
                <w:szCs w:val="22"/>
              </w:rPr>
              <w:t>106</w:t>
            </w:r>
          </w:p>
        </w:tc>
        <w:tc>
          <w:tcPr>
            <w:tcW w:w="5580" w:type="dxa"/>
          </w:tcPr>
          <w:p w14:paraId="25E56362" w14:textId="77777777" w:rsidR="00CE1BDB" w:rsidRPr="008868C0" w:rsidRDefault="00CE1BDB" w:rsidP="008219A8">
            <w:pPr>
              <w:spacing w:before="60" w:after="60"/>
              <w:rPr>
                <w:rFonts w:asciiTheme="minorHAnsi" w:hAnsiTheme="minorHAnsi" w:cstheme="minorHAnsi"/>
                <w:color w:val="101010"/>
                <w:sz w:val="22"/>
                <w:szCs w:val="22"/>
              </w:rPr>
            </w:pPr>
            <w:r w:rsidRPr="008868C0">
              <w:rPr>
                <w:rFonts w:asciiTheme="minorHAnsi" w:hAnsiTheme="minorHAnsi" w:cstheme="minorHAnsi"/>
                <w:b/>
                <w:color w:val="101010"/>
                <w:sz w:val="22"/>
                <w:szCs w:val="22"/>
              </w:rPr>
              <w:t>EAC definition:</w:t>
            </w:r>
            <w:r w:rsidRPr="008868C0">
              <w:rPr>
                <w:rFonts w:asciiTheme="minorHAnsi" w:hAnsiTheme="minorHAnsi" w:cstheme="minorHAnsi"/>
                <w:color w:val="101010"/>
                <w:sz w:val="22"/>
                <w:szCs w:val="22"/>
              </w:rPr>
              <w:t xml:space="preserve"> </w:t>
            </w:r>
            <w:bookmarkStart w:id="368" w:name="_Hlk146199806"/>
            <w:r w:rsidRPr="008868C0">
              <w:rPr>
                <w:rFonts w:asciiTheme="minorHAnsi" w:hAnsiTheme="minorHAnsi" w:cstheme="minorHAnsi"/>
                <w:color w:val="101010"/>
                <w:sz w:val="22"/>
                <w:szCs w:val="22"/>
              </w:rPr>
              <w:t>Schemes or developments that cater exclusively for older people, usually incorporate design features helpful to older people and may have communal facilities such as a residents' lounge, guest suite and shared garden, but do not provide any regular on-site support to residents.</w:t>
            </w:r>
          </w:p>
          <w:bookmarkEnd w:id="368"/>
          <w:p w14:paraId="6C225F3F" w14:textId="77777777" w:rsidR="00CE1BDB" w:rsidRPr="008868C0" w:rsidRDefault="00CE1BDB" w:rsidP="008219A8">
            <w:pPr>
              <w:spacing w:before="60" w:after="60"/>
              <w:rPr>
                <w:rFonts w:asciiTheme="minorHAnsi" w:hAnsiTheme="minorHAnsi" w:cstheme="minorHAnsi"/>
                <w:sz w:val="22"/>
                <w:szCs w:val="22"/>
              </w:rPr>
            </w:pPr>
            <w:r w:rsidRPr="008868C0">
              <w:rPr>
                <w:rFonts w:asciiTheme="minorHAnsi" w:hAnsiTheme="minorHAnsi" w:cstheme="minorHAnsi"/>
                <w:b/>
                <w:sz w:val="22"/>
                <w:szCs w:val="22"/>
              </w:rPr>
              <w:t>PPG definition:</w:t>
            </w:r>
            <w:r w:rsidRPr="008868C0">
              <w:rPr>
                <w:rFonts w:asciiTheme="minorHAnsi" w:hAnsiTheme="minorHAnsi" w:cstheme="minorHAnsi"/>
                <w:sz w:val="22"/>
                <w:szCs w:val="22"/>
              </w:rPr>
              <w:t xml:space="preserve"> </w:t>
            </w:r>
            <w:r w:rsidRPr="008868C0">
              <w:rPr>
                <w:rFonts w:asciiTheme="minorHAnsi" w:hAnsiTheme="minorHAnsi" w:cstheme="minorHAnsi"/>
                <w:color w:val="0B0C0C"/>
                <w:sz w:val="22"/>
                <w:szCs w:val="22"/>
                <w:shd w:val="clear" w:color="auto" w:fill="FFFFFF"/>
              </w:rPr>
              <w:t>This type of housing is generally for people aged 55 and over and the active elderly. It may include some shared amenities such as communal gardens but does not include support or care services.</w:t>
            </w:r>
          </w:p>
        </w:tc>
      </w:tr>
      <w:tr w:rsidR="00CE1BDB" w:rsidRPr="008868C0" w14:paraId="058D7053" w14:textId="77777777" w:rsidTr="005C724D">
        <w:tc>
          <w:tcPr>
            <w:tcW w:w="2520" w:type="dxa"/>
          </w:tcPr>
          <w:p w14:paraId="6B34951B" w14:textId="77777777" w:rsidR="00CE1BDB" w:rsidRPr="008868C0" w:rsidRDefault="00CE1BDB" w:rsidP="008219A8">
            <w:pPr>
              <w:pStyle w:val="Reporttext"/>
              <w:numPr>
                <w:ilvl w:val="0"/>
                <w:numId w:val="0"/>
              </w:numPr>
              <w:spacing w:before="60" w:after="60"/>
              <w:rPr>
                <w:rFonts w:asciiTheme="minorHAnsi" w:hAnsiTheme="minorHAnsi" w:cstheme="minorHAnsi"/>
                <w:sz w:val="22"/>
                <w:szCs w:val="22"/>
              </w:rPr>
            </w:pPr>
            <w:bookmarkStart w:id="369" w:name="_Hlk146200346"/>
            <w:r w:rsidRPr="008868C0">
              <w:rPr>
                <w:rFonts w:asciiTheme="minorHAnsi" w:hAnsiTheme="minorHAnsi" w:cstheme="minorHAnsi"/>
                <w:sz w:val="22"/>
                <w:szCs w:val="22"/>
              </w:rPr>
              <w:t>Care homes (C2)</w:t>
            </w:r>
            <w:bookmarkEnd w:id="369"/>
          </w:p>
        </w:tc>
        <w:tc>
          <w:tcPr>
            <w:tcW w:w="1080" w:type="dxa"/>
          </w:tcPr>
          <w:p w14:paraId="5B491BED" w14:textId="2CEE67D3" w:rsidR="00CE1BDB" w:rsidRPr="008868C0" w:rsidRDefault="00957B01" w:rsidP="008219A8">
            <w:pPr>
              <w:spacing w:before="60" w:after="60"/>
              <w:jc w:val="right"/>
              <w:rPr>
                <w:rFonts w:asciiTheme="minorHAnsi" w:hAnsiTheme="minorHAnsi" w:cstheme="minorHAnsi"/>
                <w:color w:val="101010"/>
                <w:sz w:val="22"/>
                <w:szCs w:val="22"/>
              </w:rPr>
            </w:pPr>
            <w:r w:rsidRPr="008868C0">
              <w:rPr>
                <w:rFonts w:asciiTheme="minorHAnsi" w:hAnsiTheme="minorHAnsi" w:cstheme="minorHAnsi"/>
                <w:color w:val="101010"/>
                <w:sz w:val="22"/>
                <w:szCs w:val="22"/>
              </w:rPr>
              <w:t>545</w:t>
            </w:r>
          </w:p>
        </w:tc>
        <w:tc>
          <w:tcPr>
            <w:tcW w:w="5580" w:type="dxa"/>
          </w:tcPr>
          <w:p w14:paraId="1EC13B53" w14:textId="77777777" w:rsidR="00CE1BDB" w:rsidRPr="008868C0" w:rsidRDefault="00CE1BDB" w:rsidP="008219A8">
            <w:pPr>
              <w:spacing w:before="60" w:after="60"/>
              <w:rPr>
                <w:rFonts w:asciiTheme="minorHAnsi" w:hAnsiTheme="minorHAnsi" w:cstheme="minorHAnsi"/>
                <w:sz w:val="22"/>
                <w:szCs w:val="22"/>
              </w:rPr>
            </w:pPr>
            <w:r w:rsidRPr="008868C0">
              <w:rPr>
                <w:rFonts w:asciiTheme="minorHAnsi" w:hAnsiTheme="minorHAnsi" w:cstheme="minorHAnsi"/>
                <w:b/>
                <w:color w:val="101010"/>
                <w:sz w:val="22"/>
                <w:szCs w:val="22"/>
              </w:rPr>
              <w:t>EAC definition:</w:t>
            </w:r>
            <w:r w:rsidRPr="008868C0">
              <w:rPr>
                <w:rFonts w:asciiTheme="minorHAnsi" w:hAnsiTheme="minorHAnsi" w:cstheme="minorHAnsi"/>
                <w:color w:val="101010"/>
                <w:sz w:val="22"/>
                <w:szCs w:val="22"/>
              </w:rPr>
              <w:t xml:space="preserve"> </w:t>
            </w:r>
            <w:bookmarkStart w:id="370" w:name="_Hlk146200393"/>
            <w:r w:rsidRPr="008868C0">
              <w:rPr>
                <w:rFonts w:asciiTheme="minorHAnsi" w:hAnsiTheme="minorHAnsi" w:cstheme="minorHAnsi"/>
                <w:color w:val="101010"/>
                <w:sz w:val="22"/>
                <w:szCs w:val="22"/>
              </w:rPr>
              <w:t>A residential setting where a number of older people live, usually in single rooms, and have access to on-site care services. Since April 2002 all homes in England, Scotland and Wales are known as ‘care homes’, but are registered to provide different levels of care. A home registered simply as a </w:t>
            </w:r>
            <w:r w:rsidRPr="008868C0">
              <w:rPr>
                <w:rFonts w:asciiTheme="minorHAnsi" w:hAnsiTheme="minorHAnsi" w:cstheme="minorHAnsi"/>
                <w:b/>
                <w:bCs/>
                <w:color w:val="101010"/>
                <w:sz w:val="22"/>
                <w:szCs w:val="22"/>
              </w:rPr>
              <w:t>care home </w:t>
            </w:r>
            <w:r w:rsidRPr="008868C0">
              <w:rPr>
                <w:rFonts w:asciiTheme="minorHAnsi" w:hAnsiTheme="minorHAnsi" w:cstheme="minorHAnsi"/>
                <w:color w:val="101010"/>
                <w:sz w:val="22"/>
                <w:szCs w:val="22"/>
              </w:rPr>
              <w:t xml:space="preserve">will provide personal care only - help with washing, </w:t>
            </w:r>
            <w:proofErr w:type="gramStart"/>
            <w:r w:rsidRPr="008868C0">
              <w:rPr>
                <w:rFonts w:asciiTheme="minorHAnsi" w:hAnsiTheme="minorHAnsi" w:cstheme="minorHAnsi"/>
                <w:color w:val="101010"/>
                <w:sz w:val="22"/>
                <w:szCs w:val="22"/>
              </w:rPr>
              <w:t>dressing</w:t>
            </w:r>
            <w:proofErr w:type="gramEnd"/>
            <w:r w:rsidRPr="008868C0">
              <w:rPr>
                <w:rFonts w:asciiTheme="minorHAnsi" w:hAnsiTheme="minorHAnsi" w:cstheme="minorHAnsi"/>
                <w:color w:val="101010"/>
                <w:sz w:val="22"/>
                <w:szCs w:val="22"/>
              </w:rPr>
              <w:t xml:space="preserve"> and giving medication.</w:t>
            </w:r>
          </w:p>
          <w:bookmarkEnd w:id="370"/>
          <w:p w14:paraId="760DAC07" w14:textId="77777777" w:rsidR="00CE1BDB" w:rsidRPr="008868C0" w:rsidRDefault="00CE1BDB" w:rsidP="008219A8">
            <w:pPr>
              <w:spacing w:before="60" w:after="60"/>
              <w:rPr>
                <w:rFonts w:asciiTheme="minorHAnsi" w:hAnsiTheme="minorHAnsi" w:cstheme="minorHAnsi"/>
                <w:color w:val="0B0C0C"/>
                <w:sz w:val="22"/>
                <w:szCs w:val="22"/>
                <w:shd w:val="clear" w:color="auto" w:fill="FFFFFF"/>
              </w:rPr>
            </w:pPr>
            <w:r w:rsidRPr="008868C0">
              <w:rPr>
                <w:rFonts w:asciiTheme="minorHAnsi" w:hAnsiTheme="minorHAnsi" w:cstheme="minorHAnsi"/>
                <w:b/>
                <w:sz w:val="22"/>
                <w:szCs w:val="22"/>
              </w:rPr>
              <w:t>PPG definition:</w:t>
            </w:r>
            <w:r w:rsidRPr="008868C0">
              <w:rPr>
                <w:rFonts w:asciiTheme="minorHAnsi" w:hAnsiTheme="minorHAnsi" w:cstheme="minorHAnsi"/>
                <w:sz w:val="22"/>
                <w:szCs w:val="22"/>
              </w:rPr>
              <w:t xml:space="preserve"> </w:t>
            </w:r>
            <w:r w:rsidRPr="008868C0">
              <w:rPr>
                <w:rFonts w:asciiTheme="minorHAnsi" w:hAnsiTheme="minorHAnsi" w:cstheme="minorHAnsi"/>
                <w:color w:val="0B0C0C"/>
                <w:sz w:val="22"/>
                <w:szCs w:val="22"/>
                <w:shd w:val="clear" w:color="auto" w:fill="FFFFFF"/>
              </w:rPr>
              <w:t>These have individual rooms within a residential building and provide a high level of care meeting all activities of daily living. They do not usually include support services for independent living. This type of housing can also include dementia care homes.</w:t>
            </w:r>
          </w:p>
        </w:tc>
      </w:tr>
      <w:tr w:rsidR="00CE1BDB" w:rsidRPr="008868C0" w14:paraId="0CBFD98C" w14:textId="77777777" w:rsidTr="005C724D">
        <w:tc>
          <w:tcPr>
            <w:tcW w:w="2520" w:type="dxa"/>
          </w:tcPr>
          <w:p w14:paraId="1E1AC34C" w14:textId="77777777" w:rsidR="00CE1BDB" w:rsidRPr="008868C0" w:rsidRDefault="00CE1BDB" w:rsidP="008219A8">
            <w:pPr>
              <w:pStyle w:val="Report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Care home with nursing (C2)</w:t>
            </w:r>
          </w:p>
        </w:tc>
        <w:tc>
          <w:tcPr>
            <w:tcW w:w="1080" w:type="dxa"/>
          </w:tcPr>
          <w:p w14:paraId="03C2F55B" w14:textId="3762D634" w:rsidR="00CE1BDB" w:rsidRPr="008868C0" w:rsidRDefault="00BD2806" w:rsidP="008219A8">
            <w:pPr>
              <w:spacing w:before="60" w:after="60"/>
              <w:jc w:val="right"/>
              <w:rPr>
                <w:rFonts w:asciiTheme="minorHAnsi" w:hAnsiTheme="minorHAnsi" w:cstheme="minorHAnsi"/>
                <w:color w:val="101010"/>
                <w:sz w:val="22"/>
                <w:szCs w:val="22"/>
              </w:rPr>
            </w:pPr>
            <w:r>
              <w:rPr>
                <w:rFonts w:asciiTheme="minorHAnsi" w:hAnsiTheme="minorHAnsi" w:cstheme="minorHAnsi"/>
                <w:color w:val="101010"/>
                <w:sz w:val="22"/>
                <w:szCs w:val="22"/>
              </w:rPr>
              <w:t>58</w:t>
            </w:r>
            <w:r w:rsidR="00957B01" w:rsidRPr="008868C0">
              <w:rPr>
                <w:rFonts w:asciiTheme="minorHAnsi" w:hAnsiTheme="minorHAnsi" w:cstheme="minorHAnsi"/>
                <w:color w:val="101010"/>
                <w:sz w:val="22"/>
                <w:szCs w:val="22"/>
              </w:rPr>
              <w:t>8</w:t>
            </w:r>
          </w:p>
        </w:tc>
        <w:tc>
          <w:tcPr>
            <w:tcW w:w="5580" w:type="dxa"/>
          </w:tcPr>
          <w:p w14:paraId="694B671E" w14:textId="77777777" w:rsidR="00CE1BDB" w:rsidRPr="008868C0" w:rsidRDefault="00CE1BDB" w:rsidP="008219A8">
            <w:pPr>
              <w:spacing w:before="60" w:after="60"/>
              <w:rPr>
                <w:rFonts w:asciiTheme="minorHAnsi" w:hAnsiTheme="minorHAnsi" w:cstheme="minorHAnsi"/>
                <w:sz w:val="22"/>
                <w:szCs w:val="22"/>
              </w:rPr>
            </w:pPr>
            <w:bookmarkStart w:id="371" w:name="_Hlk146200735"/>
            <w:r w:rsidRPr="008868C0">
              <w:rPr>
                <w:rFonts w:asciiTheme="minorHAnsi" w:hAnsiTheme="minorHAnsi" w:cstheme="minorHAnsi"/>
                <w:color w:val="101010"/>
                <w:sz w:val="22"/>
                <w:szCs w:val="22"/>
              </w:rPr>
              <w:t>A home registered as a </w:t>
            </w:r>
            <w:r w:rsidRPr="008868C0">
              <w:rPr>
                <w:rFonts w:asciiTheme="minorHAnsi" w:hAnsiTheme="minorHAnsi" w:cstheme="minorHAnsi"/>
                <w:b/>
                <w:bCs/>
                <w:color w:val="101010"/>
                <w:sz w:val="22"/>
                <w:szCs w:val="22"/>
              </w:rPr>
              <w:t>care home with nursing </w:t>
            </w:r>
            <w:r w:rsidRPr="008868C0">
              <w:rPr>
                <w:rFonts w:asciiTheme="minorHAnsi" w:hAnsiTheme="minorHAnsi" w:cstheme="minorHAnsi"/>
                <w:color w:val="101010"/>
                <w:sz w:val="22"/>
                <w:szCs w:val="22"/>
              </w:rPr>
              <w:t>will provide the same personal care but also have a qualified nurse on duty twenty-four hours a day to carry out nursing tasks. These homes are for people who are physically or mentally frail or people who need regular attention from a nurse.</w:t>
            </w:r>
            <w:bookmarkEnd w:id="371"/>
          </w:p>
        </w:tc>
      </w:tr>
      <w:tr w:rsidR="00CE1BDB" w:rsidRPr="008868C0" w14:paraId="4798F761" w14:textId="77777777" w:rsidTr="005C724D">
        <w:tc>
          <w:tcPr>
            <w:tcW w:w="2520" w:type="dxa"/>
          </w:tcPr>
          <w:p w14:paraId="370975B3" w14:textId="77777777" w:rsidR="00CE1BDB" w:rsidRPr="008868C0" w:rsidRDefault="00CE1BDB" w:rsidP="008219A8">
            <w:pPr>
              <w:pStyle w:val="Report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Enhanced sheltered/close case (C3)</w:t>
            </w:r>
          </w:p>
        </w:tc>
        <w:tc>
          <w:tcPr>
            <w:tcW w:w="1080" w:type="dxa"/>
          </w:tcPr>
          <w:p w14:paraId="00F52375" w14:textId="728761A5" w:rsidR="00CE1BDB" w:rsidRPr="008868C0" w:rsidRDefault="00957B01" w:rsidP="008219A8">
            <w:pPr>
              <w:spacing w:before="60" w:after="60"/>
              <w:jc w:val="right"/>
              <w:rPr>
                <w:rFonts w:asciiTheme="minorHAnsi" w:hAnsiTheme="minorHAnsi" w:cstheme="minorHAnsi"/>
                <w:color w:val="101010"/>
                <w:sz w:val="22"/>
                <w:szCs w:val="22"/>
              </w:rPr>
            </w:pPr>
            <w:r w:rsidRPr="008868C0">
              <w:rPr>
                <w:rFonts w:asciiTheme="minorHAnsi" w:hAnsiTheme="minorHAnsi" w:cstheme="minorHAnsi"/>
                <w:color w:val="101010"/>
                <w:sz w:val="22"/>
                <w:szCs w:val="22"/>
              </w:rPr>
              <w:t>0</w:t>
            </w:r>
          </w:p>
        </w:tc>
        <w:tc>
          <w:tcPr>
            <w:tcW w:w="5580" w:type="dxa"/>
          </w:tcPr>
          <w:p w14:paraId="575DE14C" w14:textId="77777777" w:rsidR="00CE1BDB" w:rsidRPr="008868C0" w:rsidRDefault="00CE1BDB" w:rsidP="008219A8">
            <w:pPr>
              <w:spacing w:before="60" w:after="60"/>
              <w:rPr>
                <w:rFonts w:asciiTheme="minorHAnsi" w:hAnsiTheme="minorHAnsi" w:cstheme="minorHAnsi"/>
                <w:color w:val="101010"/>
                <w:sz w:val="22"/>
                <w:szCs w:val="22"/>
              </w:rPr>
            </w:pPr>
            <w:bookmarkStart w:id="372" w:name="_Hlk146200776"/>
            <w:r w:rsidRPr="008868C0">
              <w:rPr>
                <w:rFonts w:asciiTheme="minorHAnsi" w:hAnsiTheme="minorHAnsi" w:cstheme="minorHAnsi"/>
                <w:color w:val="101010"/>
                <w:sz w:val="22"/>
                <w:szCs w:val="22"/>
              </w:rPr>
              <w:t>Sheltered housing that provides more in facilities and services than traditional sheltered housing but does not offer the full range of provision that is found in an Extra Care housing scheme</w:t>
            </w:r>
            <w:bookmarkEnd w:id="372"/>
          </w:p>
        </w:tc>
      </w:tr>
      <w:tr w:rsidR="00CE1BDB" w:rsidRPr="008868C0" w14:paraId="45CE03B3" w14:textId="77777777" w:rsidTr="005C724D">
        <w:tc>
          <w:tcPr>
            <w:tcW w:w="2520" w:type="dxa"/>
          </w:tcPr>
          <w:p w14:paraId="52571037" w14:textId="77777777" w:rsidR="00CE1BDB" w:rsidRPr="008868C0" w:rsidRDefault="00CE1BDB" w:rsidP="008219A8">
            <w:pPr>
              <w:pStyle w:val="Reporttext"/>
              <w:numPr>
                <w:ilvl w:val="0"/>
                <w:numId w:val="0"/>
              </w:numPr>
              <w:spacing w:before="60" w:after="60"/>
              <w:rPr>
                <w:rFonts w:asciiTheme="minorHAnsi" w:hAnsiTheme="minorHAnsi" w:cstheme="minorHAnsi"/>
                <w:sz w:val="22"/>
                <w:szCs w:val="22"/>
              </w:rPr>
            </w:pPr>
            <w:bookmarkStart w:id="373" w:name="_Hlk146200834"/>
            <w:r w:rsidRPr="008868C0">
              <w:rPr>
                <w:rFonts w:asciiTheme="minorHAnsi" w:hAnsiTheme="minorHAnsi" w:cstheme="minorHAnsi"/>
                <w:sz w:val="22"/>
                <w:szCs w:val="22"/>
              </w:rPr>
              <w:lastRenderedPageBreak/>
              <w:t>Retirement/Sheltered housing (C3)</w:t>
            </w:r>
            <w:bookmarkEnd w:id="373"/>
          </w:p>
        </w:tc>
        <w:tc>
          <w:tcPr>
            <w:tcW w:w="1080" w:type="dxa"/>
          </w:tcPr>
          <w:p w14:paraId="7115EEDC" w14:textId="20EBCDDB" w:rsidR="00CE1BDB" w:rsidRPr="008868C0" w:rsidRDefault="000407F2" w:rsidP="008219A8">
            <w:pPr>
              <w:spacing w:before="60" w:after="60"/>
              <w:jc w:val="right"/>
              <w:rPr>
                <w:rFonts w:asciiTheme="minorHAnsi" w:hAnsiTheme="minorHAnsi" w:cstheme="minorHAnsi"/>
                <w:color w:val="101010"/>
                <w:sz w:val="22"/>
                <w:szCs w:val="22"/>
              </w:rPr>
            </w:pPr>
            <w:r w:rsidRPr="008868C0">
              <w:rPr>
                <w:rFonts w:asciiTheme="minorHAnsi" w:hAnsiTheme="minorHAnsi" w:cstheme="minorHAnsi"/>
                <w:color w:val="101010"/>
                <w:sz w:val="22"/>
                <w:szCs w:val="22"/>
              </w:rPr>
              <w:t>8</w:t>
            </w:r>
            <w:r w:rsidR="00BD2806">
              <w:rPr>
                <w:rFonts w:asciiTheme="minorHAnsi" w:hAnsiTheme="minorHAnsi" w:cstheme="minorHAnsi"/>
                <w:color w:val="101010"/>
                <w:sz w:val="22"/>
                <w:szCs w:val="22"/>
              </w:rPr>
              <w:t>3</w:t>
            </w:r>
            <w:r w:rsidRPr="008868C0">
              <w:rPr>
                <w:rFonts w:asciiTheme="minorHAnsi" w:hAnsiTheme="minorHAnsi" w:cstheme="minorHAnsi"/>
                <w:color w:val="101010"/>
                <w:sz w:val="22"/>
                <w:szCs w:val="22"/>
              </w:rPr>
              <w:t>5</w:t>
            </w:r>
            <w:r w:rsidR="00CE1BDB" w:rsidRPr="008868C0">
              <w:rPr>
                <w:rFonts w:asciiTheme="minorHAnsi" w:hAnsiTheme="minorHAnsi" w:cstheme="minorHAnsi"/>
                <w:color w:val="101010"/>
                <w:sz w:val="22"/>
                <w:szCs w:val="22"/>
              </w:rPr>
              <w:t xml:space="preserve"> R</w:t>
            </w:r>
          </w:p>
          <w:p w14:paraId="2D7D7E61" w14:textId="62769284" w:rsidR="00957B01" w:rsidRPr="008868C0" w:rsidRDefault="000407F2" w:rsidP="008219A8">
            <w:pPr>
              <w:spacing w:before="60" w:after="60"/>
              <w:jc w:val="right"/>
              <w:rPr>
                <w:rFonts w:asciiTheme="minorHAnsi" w:hAnsiTheme="minorHAnsi" w:cstheme="minorHAnsi"/>
                <w:color w:val="101010"/>
                <w:sz w:val="22"/>
                <w:szCs w:val="22"/>
              </w:rPr>
            </w:pPr>
            <w:bookmarkStart w:id="374" w:name="_Hlk146200874"/>
            <w:r w:rsidRPr="008868C0">
              <w:rPr>
                <w:rFonts w:asciiTheme="minorHAnsi" w:hAnsiTheme="minorHAnsi" w:cstheme="minorHAnsi"/>
                <w:color w:val="101010"/>
                <w:sz w:val="22"/>
                <w:szCs w:val="22"/>
              </w:rPr>
              <w:t>1,</w:t>
            </w:r>
            <w:r w:rsidR="00BD2806">
              <w:rPr>
                <w:rFonts w:asciiTheme="minorHAnsi" w:hAnsiTheme="minorHAnsi" w:cstheme="minorHAnsi"/>
                <w:color w:val="101010"/>
                <w:sz w:val="22"/>
                <w:szCs w:val="22"/>
              </w:rPr>
              <w:t>951</w:t>
            </w:r>
            <w:r w:rsidR="00957B01" w:rsidRPr="008868C0">
              <w:rPr>
                <w:rFonts w:asciiTheme="minorHAnsi" w:hAnsiTheme="minorHAnsi" w:cstheme="minorHAnsi"/>
                <w:color w:val="101010"/>
                <w:sz w:val="22"/>
                <w:szCs w:val="22"/>
              </w:rPr>
              <w:t xml:space="preserve"> </w:t>
            </w:r>
            <w:bookmarkEnd w:id="374"/>
            <w:r w:rsidR="00957B01" w:rsidRPr="008868C0">
              <w:rPr>
                <w:rFonts w:asciiTheme="minorHAnsi" w:hAnsiTheme="minorHAnsi" w:cstheme="minorHAnsi"/>
                <w:color w:val="101010"/>
                <w:sz w:val="22"/>
                <w:szCs w:val="22"/>
              </w:rPr>
              <w:t>S</w:t>
            </w:r>
          </w:p>
          <w:p w14:paraId="717968CD" w14:textId="77777777" w:rsidR="00CE1BDB" w:rsidRPr="008868C0" w:rsidRDefault="00CE1BDB" w:rsidP="008219A8">
            <w:pPr>
              <w:spacing w:before="60" w:after="60"/>
              <w:jc w:val="right"/>
              <w:rPr>
                <w:rFonts w:asciiTheme="minorHAnsi" w:hAnsiTheme="minorHAnsi" w:cstheme="minorHAnsi"/>
                <w:color w:val="101010"/>
                <w:sz w:val="22"/>
                <w:szCs w:val="22"/>
              </w:rPr>
            </w:pPr>
          </w:p>
        </w:tc>
        <w:tc>
          <w:tcPr>
            <w:tcW w:w="5580" w:type="dxa"/>
          </w:tcPr>
          <w:p w14:paraId="59B67C7A" w14:textId="77777777" w:rsidR="00CE1BDB" w:rsidRPr="008868C0" w:rsidRDefault="00CE1BDB" w:rsidP="008219A8">
            <w:pPr>
              <w:spacing w:before="60" w:after="60"/>
              <w:rPr>
                <w:rFonts w:asciiTheme="minorHAnsi" w:hAnsiTheme="minorHAnsi" w:cstheme="minorHAnsi"/>
                <w:color w:val="101010"/>
                <w:sz w:val="22"/>
                <w:szCs w:val="22"/>
              </w:rPr>
            </w:pPr>
            <w:r w:rsidRPr="008868C0">
              <w:rPr>
                <w:rFonts w:asciiTheme="minorHAnsi" w:hAnsiTheme="minorHAnsi" w:cstheme="minorHAnsi"/>
                <w:color w:val="101010"/>
                <w:sz w:val="22"/>
                <w:szCs w:val="22"/>
              </w:rPr>
              <w:t xml:space="preserve">EAC definition: </w:t>
            </w:r>
            <w:bookmarkStart w:id="375" w:name="_Hlk146200853"/>
            <w:r w:rsidRPr="008868C0">
              <w:rPr>
                <w:rFonts w:asciiTheme="minorHAnsi" w:hAnsiTheme="minorHAnsi" w:cstheme="minorHAnsi"/>
                <w:b/>
                <w:color w:val="101010"/>
                <w:sz w:val="22"/>
                <w:szCs w:val="22"/>
              </w:rPr>
              <w:t>Sheltered housing (S)</w:t>
            </w:r>
            <w:r w:rsidRPr="008868C0">
              <w:rPr>
                <w:rFonts w:asciiTheme="minorHAnsi" w:hAnsiTheme="minorHAnsi" w:cstheme="minorHAnsi"/>
                <w:color w:val="101010"/>
                <w:sz w:val="22"/>
                <w:szCs w:val="22"/>
              </w:rPr>
              <w:t xml:space="preserve"> means having your own flat or bungalow in a block, or on a small estate, where all the other residents are older people (usually over 55). With a few exceptions, all developments (or 'schemes') provide independent, self-contained homes with their own front doors. </w:t>
            </w:r>
            <w:bookmarkEnd w:id="375"/>
            <w:r w:rsidRPr="008868C0">
              <w:rPr>
                <w:rFonts w:asciiTheme="minorHAnsi" w:hAnsiTheme="minorHAnsi" w:cstheme="minorHAnsi"/>
                <w:b/>
                <w:color w:val="101010"/>
                <w:sz w:val="22"/>
                <w:szCs w:val="22"/>
              </w:rPr>
              <w:t>Retirement housing (R)</w:t>
            </w:r>
            <w:r w:rsidRPr="008868C0">
              <w:rPr>
                <w:rFonts w:asciiTheme="minorHAnsi" w:hAnsiTheme="minorHAnsi" w:cstheme="minorHAnsi"/>
                <w:color w:val="101010"/>
                <w:sz w:val="22"/>
                <w:szCs w:val="22"/>
              </w:rPr>
              <w:t xml:space="preserve"> means housing </w:t>
            </w:r>
            <w:bookmarkStart w:id="376" w:name="_Hlk146201018"/>
            <w:r w:rsidRPr="008868C0">
              <w:rPr>
                <w:rFonts w:asciiTheme="minorHAnsi" w:hAnsiTheme="minorHAnsi" w:cstheme="minorHAnsi"/>
                <w:color w:val="101010"/>
                <w:sz w:val="22"/>
                <w:szCs w:val="22"/>
              </w:rPr>
              <w:t>developments of a similar type to sheltered housing, but built for sale, usually on a leasehold basis. The term sheltered housing is now largely superseded by retirement housing.</w:t>
            </w:r>
          </w:p>
          <w:bookmarkEnd w:id="376"/>
          <w:p w14:paraId="48D245D6" w14:textId="77777777" w:rsidR="00CE1BDB" w:rsidRPr="008868C0" w:rsidRDefault="00CE1BDB" w:rsidP="008219A8">
            <w:pPr>
              <w:spacing w:before="60" w:after="60"/>
              <w:rPr>
                <w:rFonts w:asciiTheme="minorHAnsi" w:hAnsiTheme="minorHAnsi" w:cstheme="minorHAnsi"/>
                <w:color w:val="0B0C0C"/>
                <w:sz w:val="22"/>
                <w:szCs w:val="22"/>
                <w:shd w:val="clear" w:color="auto" w:fill="FFFFFF"/>
              </w:rPr>
            </w:pPr>
            <w:r w:rsidRPr="008868C0">
              <w:rPr>
                <w:rFonts w:asciiTheme="minorHAnsi" w:hAnsiTheme="minorHAnsi" w:cstheme="minorHAnsi"/>
                <w:sz w:val="22"/>
                <w:szCs w:val="22"/>
              </w:rPr>
              <w:t xml:space="preserve">PPG definition: </w:t>
            </w:r>
            <w:r w:rsidRPr="008868C0">
              <w:rPr>
                <w:rFonts w:asciiTheme="minorHAnsi" w:hAnsiTheme="minorHAnsi" w:cstheme="minorHAnsi"/>
                <w:color w:val="0B0C0C"/>
                <w:sz w:val="22"/>
                <w:szCs w:val="22"/>
                <w:shd w:val="clear" w:color="auto" w:fill="FFFFFF"/>
              </w:rPr>
              <w:t xml:space="preserve">This usually consists of purpose-built flats or bungalows with limited communal facilities such as a lounge, laundry room and guest room. It does not generally provide care services but provides some support to enable residents to live independently. This can include 24-hour on-site assistance (alarm) and a warden or house manager. </w:t>
            </w:r>
          </w:p>
        </w:tc>
      </w:tr>
      <w:tr w:rsidR="00CE1BDB" w:rsidRPr="008868C0" w14:paraId="77D7434B" w14:textId="77777777" w:rsidTr="005C724D">
        <w:tc>
          <w:tcPr>
            <w:tcW w:w="2520" w:type="dxa"/>
          </w:tcPr>
          <w:p w14:paraId="04A855C7" w14:textId="4F2C0B45" w:rsidR="00CE1BDB" w:rsidRPr="008868C0" w:rsidRDefault="00CE1BDB" w:rsidP="008219A8">
            <w:pPr>
              <w:pStyle w:val="Reporttext"/>
              <w:numPr>
                <w:ilvl w:val="0"/>
                <w:numId w:val="0"/>
              </w:numPr>
              <w:spacing w:before="60" w:after="60"/>
              <w:rPr>
                <w:rFonts w:asciiTheme="minorHAnsi" w:hAnsiTheme="minorHAnsi" w:cstheme="minorHAnsi"/>
                <w:sz w:val="22"/>
                <w:szCs w:val="22"/>
              </w:rPr>
            </w:pPr>
            <w:bookmarkStart w:id="377" w:name="_Hlk146201219"/>
            <w:r w:rsidRPr="008868C0">
              <w:rPr>
                <w:rFonts w:asciiTheme="minorHAnsi" w:hAnsiTheme="minorHAnsi" w:cstheme="minorHAnsi"/>
                <w:sz w:val="22"/>
                <w:szCs w:val="22"/>
              </w:rPr>
              <w:t>Extra Care housing or housing with care (C3)</w:t>
            </w:r>
            <w:bookmarkEnd w:id="377"/>
          </w:p>
        </w:tc>
        <w:tc>
          <w:tcPr>
            <w:tcW w:w="1080" w:type="dxa"/>
          </w:tcPr>
          <w:p w14:paraId="48EF6366" w14:textId="1458DB2B" w:rsidR="00CE1BDB" w:rsidRPr="008868C0" w:rsidRDefault="00BD2806" w:rsidP="008219A8">
            <w:pPr>
              <w:spacing w:before="60" w:after="60"/>
              <w:jc w:val="right"/>
              <w:rPr>
                <w:rFonts w:asciiTheme="minorHAnsi" w:hAnsiTheme="minorHAnsi" w:cstheme="minorHAnsi"/>
                <w:color w:val="101010"/>
                <w:sz w:val="22"/>
                <w:szCs w:val="22"/>
              </w:rPr>
            </w:pPr>
            <w:r>
              <w:rPr>
                <w:rFonts w:asciiTheme="minorHAnsi" w:hAnsiTheme="minorHAnsi" w:cstheme="minorHAnsi"/>
                <w:color w:val="101010"/>
                <w:sz w:val="22"/>
                <w:szCs w:val="22"/>
              </w:rPr>
              <w:t>91</w:t>
            </w:r>
          </w:p>
        </w:tc>
        <w:tc>
          <w:tcPr>
            <w:tcW w:w="5580" w:type="dxa"/>
          </w:tcPr>
          <w:p w14:paraId="22C5196F" w14:textId="77777777" w:rsidR="00CE1BDB" w:rsidRPr="008868C0" w:rsidRDefault="00CE1BDB" w:rsidP="008219A8">
            <w:pPr>
              <w:spacing w:before="60" w:after="60"/>
              <w:rPr>
                <w:rFonts w:asciiTheme="minorHAnsi" w:hAnsiTheme="minorHAnsi" w:cstheme="minorHAnsi"/>
                <w:color w:val="101010"/>
                <w:sz w:val="22"/>
                <w:szCs w:val="22"/>
              </w:rPr>
            </w:pPr>
            <w:r w:rsidRPr="008868C0">
              <w:rPr>
                <w:rFonts w:asciiTheme="minorHAnsi" w:hAnsiTheme="minorHAnsi" w:cstheme="minorHAnsi"/>
                <w:color w:val="101010"/>
                <w:sz w:val="22"/>
                <w:szCs w:val="22"/>
              </w:rPr>
              <w:t xml:space="preserve">EAC definition: Extra Care Housing is housing designed with the needs of frailer older people in mind and with varying levels of care and support available on site. People who live in Extra Care Housing have their own self-contained homes, their own front </w:t>
            </w:r>
            <w:proofErr w:type="gramStart"/>
            <w:r w:rsidRPr="008868C0">
              <w:rPr>
                <w:rFonts w:asciiTheme="minorHAnsi" w:hAnsiTheme="minorHAnsi" w:cstheme="minorHAnsi"/>
                <w:color w:val="101010"/>
                <w:sz w:val="22"/>
                <w:szCs w:val="22"/>
              </w:rPr>
              <w:t>doors</w:t>
            </w:r>
            <w:proofErr w:type="gramEnd"/>
            <w:r w:rsidRPr="008868C0">
              <w:rPr>
                <w:rFonts w:asciiTheme="minorHAnsi" w:hAnsiTheme="minorHAnsi" w:cstheme="minorHAnsi"/>
                <w:color w:val="101010"/>
                <w:sz w:val="22"/>
                <w:szCs w:val="22"/>
              </w:rPr>
              <w:t xml:space="preserve"> and a legal right to occupy the property. </w:t>
            </w:r>
            <w:bookmarkStart w:id="378" w:name="_Hlk146201257"/>
            <w:r w:rsidRPr="008868C0">
              <w:rPr>
                <w:rFonts w:asciiTheme="minorHAnsi" w:hAnsiTheme="minorHAnsi" w:cstheme="minorHAnsi"/>
                <w:color w:val="101010"/>
                <w:sz w:val="22"/>
                <w:szCs w:val="22"/>
              </w:rPr>
              <w:t>Extra Care Housing is also known as very sheltered housing, assisted living, or simply as 'housing with care'.  It comes in many built forms, including blocks of flats, bungalow estates and retirement villages. It is a popular choice among older people because it can sometimes provide an alternative to a care home.</w:t>
            </w:r>
            <w:bookmarkEnd w:id="378"/>
          </w:p>
          <w:p w14:paraId="7E6D6EB1" w14:textId="77777777" w:rsidR="00CE1BDB" w:rsidRPr="008868C0" w:rsidRDefault="00CE1BDB" w:rsidP="008219A8">
            <w:pPr>
              <w:spacing w:before="60" w:after="60"/>
              <w:rPr>
                <w:rFonts w:asciiTheme="minorHAnsi" w:hAnsiTheme="minorHAnsi" w:cstheme="minorHAnsi"/>
                <w:color w:val="0B0C0C"/>
                <w:sz w:val="22"/>
                <w:szCs w:val="22"/>
                <w:shd w:val="clear" w:color="auto" w:fill="FFFFFF"/>
              </w:rPr>
            </w:pPr>
            <w:r w:rsidRPr="008868C0">
              <w:rPr>
                <w:rFonts w:asciiTheme="minorHAnsi" w:hAnsiTheme="minorHAnsi" w:cstheme="minorHAnsi"/>
                <w:b/>
                <w:color w:val="0B0C0C"/>
                <w:sz w:val="22"/>
                <w:szCs w:val="22"/>
                <w:shd w:val="clear" w:color="auto" w:fill="FFFFFF"/>
              </w:rPr>
              <w:t>P</w:t>
            </w:r>
            <w:r w:rsidRPr="008868C0">
              <w:rPr>
                <w:rFonts w:asciiTheme="minorHAnsi" w:hAnsiTheme="minorHAnsi" w:cstheme="minorHAnsi"/>
                <w:b/>
                <w:sz w:val="22"/>
                <w:szCs w:val="22"/>
              </w:rPr>
              <w:t>PG definition:</w:t>
            </w:r>
            <w:r w:rsidRPr="008868C0">
              <w:rPr>
                <w:rFonts w:asciiTheme="minorHAnsi" w:hAnsiTheme="minorHAnsi" w:cstheme="minorHAnsi"/>
                <w:sz w:val="22"/>
                <w:szCs w:val="22"/>
              </w:rPr>
              <w:t xml:space="preserve"> </w:t>
            </w:r>
            <w:r w:rsidRPr="008868C0">
              <w:rPr>
                <w:rFonts w:asciiTheme="minorHAnsi" w:hAnsiTheme="minorHAnsi" w:cstheme="minorHAnsi"/>
                <w:color w:val="0B0C0C"/>
                <w:sz w:val="22"/>
                <w:szCs w:val="22"/>
                <w:shd w:val="clear" w:color="auto" w:fill="FFFFFF"/>
              </w:rPr>
              <w:t xml:space="preserve">This usually consists of purpose-built or adapted flats or bungalows with a medium to high level of care available if required, through an onsite care agency registered through the Care Quality Commission (CQC). Residents are able to live independently with 24-hour access to support services and staff, and meals are also available. There are often extensive communal areas, such as space to socialise or a wellbeing centre. In some cases, these developments are known as retirement communities or villages - the intention is for residents to benefit from varying levels of care as time progresses. </w:t>
            </w:r>
          </w:p>
          <w:p w14:paraId="473C856B" w14:textId="77777777" w:rsidR="00CE1BDB" w:rsidRPr="008868C0" w:rsidRDefault="00CE1BDB" w:rsidP="008219A8">
            <w:pPr>
              <w:spacing w:before="60" w:after="60"/>
              <w:rPr>
                <w:rFonts w:asciiTheme="minorHAnsi" w:hAnsiTheme="minorHAnsi" w:cstheme="minorHAnsi"/>
                <w:sz w:val="22"/>
                <w:szCs w:val="22"/>
              </w:rPr>
            </w:pPr>
            <w:r w:rsidRPr="008868C0">
              <w:rPr>
                <w:rFonts w:asciiTheme="minorHAnsi" w:hAnsiTheme="minorHAnsi" w:cstheme="minorHAnsi"/>
                <w:b/>
                <w:color w:val="0B0C0C"/>
                <w:sz w:val="22"/>
                <w:szCs w:val="22"/>
                <w:shd w:val="clear" w:color="auto" w:fill="FFFFFF"/>
              </w:rPr>
              <w:t>Note</w:t>
            </w:r>
            <w:r w:rsidRPr="008868C0">
              <w:rPr>
                <w:rFonts w:asciiTheme="minorHAnsi" w:hAnsiTheme="minorHAnsi" w:cstheme="minorHAnsi"/>
                <w:color w:val="0B0C0C"/>
                <w:sz w:val="22"/>
                <w:szCs w:val="22"/>
                <w:shd w:val="clear" w:color="auto" w:fill="FFFFFF"/>
              </w:rPr>
              <w:t xml:space="preserve"> Extra Care can also provide accommodation for people with additional needs who are not older people</w:t>
            </w:r>
          </w:p>
        </w:tc>
      </w:tr>
      <w:tr w:rsidR="00CE1BDB" w:rsidRPr="008868C0" w14:paraId="2DCF90D1" w14:textId="77777777" w:rsidTr="005C724D">
        <w:tc>
          <w:tcPr>
            <w:tcW w:w="2520" w:type="dxa"/>
          </w:tcPr>
          <w:p w14:paraId="183D83E4" w14:textId="77777777" w:rsidR="00CE1BDB" w:rsidRPr="008868C0" w:rsidRDefault="00CE1BDB" w:rsidP="008219A8">
            <w:pPr>
              <w:pStyle w:val="Report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Total</w:t>
            </w:r>
          </w:p>
        </w:tc>
        <w:tc>
          <w:tcPr>
            <w:tcW w:w="1080" w:type="dxa"/>
          </w:tcPr>
          <w:p w14:paraId="0AF98E2F" w14:textId="235814EE" w:rsidR="00CE1BDB" w:rsidRPr="008868C0" w:rsidRDefault="000407F2" w:rsidP="008219A8">
            <w:pPr>
              <w:spacing w:before="60" w:after="60"/>
              <w:jc w:val="right"/>
              <w:rPr>
                <w:rFonts w:asciiTheme="minorHAnsi" w:hAnsiTheme="minorHAnsi" w:cstheme="minorHAnsi"/>
                <w:color w:val="101010"/>
                <w:sz w:val="22"/>
                <w:szCs w:val="22"/>
              </w:rPr>
            </w:pPr>
            <w:r w:rsidRPr="008868C0">
              <w:rPr>
                <w:rFonts w:asciiTheme="minorHAnsi" w:hAnsiTheme="minorHAnsi" w:cstheme="minorHAnsi"/>
                <w:color w:val="101010"/>
                <w:sz w:val="22"/>
                <w:szCs w:val="22"/>
              </w:rPr>
              <w:t>4,</w:t>
            </w:r>
            <w:r w:rsidR="00BD2806">
              <w:rPr>
                <w:rFonts w:asciiTheme="minorHAnsi" w:hAnsiTheme="minorHAnsi" w:cstheme="minorHAnsi"/>
                <w:color w:val="101010"/>
                <w:sz w:val="22"/>
                <w:szCs w:val="22"/>
              </w:rPr>
              <w:t>171</w:t>
            </w:r>
          </w:p>
        </w:tc>
        <w:tc>
          <w:tcPr>
            <w:tcW w:w="5580" w:type="dxa"/>
          </w:tcPr>
          <w:p w14:paraId="22D05813" w14:textId="77777777" w:rsidR="00CE1BDB" w:rsidRPr="008868C0" w:rsidRDefault="00CE1BDB" w:rsidP="008219A8">
            <w:pPr>
              <w:spacing w:before="60" w:after="60"/>
              <w:rPr>
                <w:rFonts w:asciiTheme="minorHAnsi" w:hAnsiTheme="minorHAnsi" w:cstheme="minorHAnsi"/>
                <w:color w:val="101010"/>
                <w:sz w:val="22"/>
                <w:szCs w:val="22"/>
              </w:rPr>
            </w:pPr>
          </w:p>
        </w:tc>
      </w:tr>
    </w:tbl>
    <w:p w14:paraId="0EF37972" w14:textId="4480492C" w:rsidR="00CE1BDB" w:rsidRPr="008868C0" w:rsidRDefault="00CE1BDB" w:rsidP="00CE1BDB">
      <w:pPr>
        <w:pStyle w:val="Reporttext"/>
        <w:numPr>
          <w:ilvl w:val="0"/>
          <w:numId w:val="0"/>
        </w:numPr>
        <w:rPr>
          <w:rFonts w:asciiTheme="minorHAnsi" w:hAnsiTheme="minorHAnsi" w:cstheme="minorHAnsi"/>
          <w:sz w:val="22"/>
          <w:szCs w:val="22"/>
        </w:rPr>
      </w:pPr>
      <w:r w:rsidRPr="008868C0">
        <w:rPr>
          <w:rFonts w:asciiTheme="minorHAnsi" w:hAnsiTheme="minorHAnsi" w:cstheme="minorHAnsi"/>
        </w:rPr>
        <w:t xml:space="preserve">Source: </w:t>
      </w:r>
      <w:r w:rsidRPr="008868C0">
        <w:rPr>
          <w:rFonts w:asciiTheme="minorHAnsi" w:hAnsiTheme="minorHAnsi" w:cstheme="minorHAnsi"/>
          <w:sz w:val="22"/>
          <w:szCs w:val="22"/>
        </w:rPr>
        <w:t>EAC data 202</w:t>
      </w:r>
      <w:r w:rsidR="00B803B2" w:rsidRPr="008868C0">
        <w:rPr>
          <w:rFonts w:asciiTheme="minorHAnsi" w:hAnsiTheme="minorHAnsi" w:cstheme="minorHAnsi"/>
          <w:sz w:val="22"/>
          <w:szCs w:val="22"/>
        </w:rPr>
        <w:t>2</w:t>
      </w:r>
    </w:p>
    <w:p w14:paraId="2D86C3E3" w14:textId="77777777" w:rsidR="00CE1BDB" w:rsidRPr="008868C0" w:rsidRDefault="00CE1BDB" w:rsidP="00CE1BDB">
      <w:pPr>
        <w:pStyle w:val="Reporttext"/>
        <w:numPr>
          <w:ilvl w:val="0"/>
          <w:numId w:val="0"/>
        </w:numPr>
        <w:rPr>
          <w:rFonts w:asciiTheme="minorHAnsi" w:hAnsiTheme="minorHAnsi" w:cstheme="minorHAnsi"/>
          <w:highlight w:val="yellow"/>
        </w:rPr>
      </w:pPr>
    </w:p>
    <w:p w14:paraId="389FC743" w14:textId="2A3456DA" w:rsidR="00B95792" w:rsidRPr="008868C0" w:rsidRDefault="00B95792" w:rsidP="00B95792">
      <w:pPr>
        <w:pStyle w:val="Reporttext"/>
        <w:rPr>
          <w:rFonts w:asciiTheme="minorHAnsi" w:hAnsiTheme="minorHAnsi" w:cstheme="minorHAnsi"/>
        </w:rPr>
      </w:pPr>
      <w:bookmarkStart w:id="379" w:name="_Hlk146198354"/>
      <w:bookmarkEnd w:id="366"/>
      <w:r w:rsidRPr="008868C0">
        <w:rPr>
          <w:rFonts w:asciiTheme="minorHAnsi" w:hAnsiTheme="minorHAnsi" w:cstheme="minorHAnsi"/>
        </w:rPr>
        <w:lastRenderedPageBreak/>
        <w:t>The Trafford Older Peoples’ Housing Strategy 2020-2025 sets out a series of priorities and a detailed action plan including:</w:t>
      </w:r>
    </w:p>
    <w:p w14:paraId="37F97A72" w14:textId="389A7ACC" w:rsidR="00B95792" w:rsidRPr="008868C0" w:rsidRDefault="00B95792" w:rsidP="00BB33AC">
      <w:pPr>
        <w:pStyle w:val="bullet"/>
        <w:rPr>
          <w:rFonts w:asciiTheme="minorHAnsi" w:hAnsiTheme="minorHAnsi" w:cstheme="minorHAnsi"/>
        </w:rPr>
      </w:pPr>
      <w:r w:rsidRPr="008868C0">
        <w:rPr>
          <w:rFonts w:asciiTheme="minorHAnsi" w:hAnsiTheme="minorHAnsi" w:cstheme="minorHAnsi"/>
        </w:rPr>
        <w:t>Improving the quality and standard of existing housing for older people in Trafford</w:t>
      </w:r>
    </w:p>
    <w:p w14:paraId="6C15C8E6" w14:textId="05FB126F" w:rsidR="00B95792" w:rsidRPr="008868C0" w:rsidRDefault="00B95792" w:rsidP="00BB33AC">
      <w:pPr>
        <w:pStyle w:val="bullet"/>
        <w:rPr>
          <w:rFonts w:asciiTheme="minorHAnsi" w:hAnsiTheme="minorHAnsi" w:cstheme="minorHAnsi"/>
        </w:rPr>
      </w:pPr>
      <w:r w:rsidRPr="008868C0">
        <w:rPr>
          <w:rFonts w:asciiTheme="minorHAnsi" w:hAnsiTheme="minorHAnsi" w:cstheme="minorHAnsi"/>
        </w:rPr>
        <w:t xml:space="preserve">Increase the availability and range of suitable housing options for older people within Trafford. </w:t>
      </w:r>
    </w:p>
    <w:p w14:paraId="7C0C155C" w14:textId="7AF4ADE7" w:rsidR="00B95792" w:rsidRPr="008868C0" w:rsidRDefault="00B95792" w:rsidP="00BB33AC">
      <w:pPr>
        <w:pStyle w:val="bullet"/>
        <w:rPr>
          <w:rFonts w:asciiTheme="minorHAnsi" w:hAnsiTheme="minorHAnsi" w:cstheme="minorHAnsi"/>
        </w:rPr>
      </w:pPr>
      <w:r w:rsidRPr="008868C0">
        <w:rPr>
          <w:rFonts w:asciiTheme="minorHAnsi" w:hAnsiTheme="minorHAnsi" w:cstheme="minorHAnsi"/>
        </w:rPr>
        <w:t xml:space="preserve">Enable older people in Trafford to live independently. </w:t>
      </w:r>
    </w:p>
    <w:p w14:paraId="3442DD6F" w14:textId="1D9907B9" w:rsidR="00B95792" w:rsidRPr="008868C0" w:rsidRDefault="00B95792" w:rsidP="00BB33AC">
      <w:pPr>
        <w:pStyle w:val="bullet"/>
        <w:rPr>
          <w:rFonts w:asciiTheme="minorHAnsi" w:hAnsiTheme="minorHAnsi" w:cstheme="minorHAnsi"/>
        </w:rPr>
      </w:pPr>
      <w:r w:rsidRPr="008868C0">
        <w:rPr>
          <w:rFonts w:asciiTheme="minorHAnsi" w:hAnsiTheme="minorHAnsi" w:cstheme="minorHAnsi"/>
        </w:rPr>
        <w:t xml:space="preserve">Create and foster partnerships that work to deliver effective health and social care provision and support services at home to older people across Trafford. </w:t>
      </w:r>
    </w:p>
    <w:p w14:paraId="194E4C37" w14:textId="16D752D4" w:rsidR="00B469DD" w:rsidRPr="008868C0" w:rsidRDefault="00B95792" w:rsidP="00B469DD">
      <w:pPr>
        <w:pStyle w:val="Reporttext"/>
        <w:rPr>
          <w:rFonts w:asciiTheme="minorHAnsi" w:hAnsiTheme="minorHAnsi" w:cstheme="minorHAnsi"/>
        </w:rPr>
      </w:pPr>
      <w:r w:rsidRPr="008868C0">
        <w:rPr>
          <w:rFonts w:asciiTheme="minorHAnsi" w:hAnsiTheme="minorHAnsi" w:cstheme="minorHAnsi"/>
        </w:rPr>
        <w:t xml:space="preserve">This HNS will help provide evidence of the need for different accommodation options and support needs. Given the ageing of the population, the need for specialist older person accommodation is expected to increase. </w:t>
      </w:r>
    </w:p>
    <w:p w14:paraId="414F6006" w14:textId="77777777" w:rsidR="00B469DD" w:rsidRPr="008868C0" w:rsidRDefault="00B469DD" w:rsidP="00B469DD">
      <w:pPr>
        <w:pStyle w:val="Reporttext"/>
        <w:rPr>
          <w:rFonts w:asciiTheme="minorHAnsi" w:hAnsiTheme="minorHAnsi" w:cstheme="minorHAnsi"/>
        </w:rPr>
      </w:pPr>
      <w:r w:rsidRPr="008868C0">
        <w:rPr>
          <w:rFonts w:asciiTheme="minorHAnsi" w:hAnsiTheme="minorHAnsi" w:cstheme="minorHAnsi"/>
        </w:rPr>
        <w:t xml:space="preserve">Table 4.4 sets out an assessment of need for different types of older persons accommodation based on </w:t>
      </w:r>
      <w:bookmarkStart w:id="380" w:name="_Hlk146266616"/>
      <w:r w:rsidRPr="008868C0">
        <w:rPr>
          <w:rFonts w:asciiTheme="minorHAnsi" w:hAnsiTheme="minorHAnsi" w:cstheme="minorHAnsi"/>
        </w:rPr>
        <w:t>latest metrics provided by the Housing Learning and Information Exchange (Housing LIN). This establishes:</w:t>
      </w:r>
    </w:p>
    <w:p w14:paraId="16A58064" w14:textId="0E73E459" w:rsidR="002172D5" w:rsidRPr="008219A8" w:rsidRDefault="00B469DD" w:rsidP="008219A8">
      <w:pPr>
        <w:pStyle w:val="bullet"/>
        <w:rPr>
          <w:rFonts w:ascii="Calibri" w:hAnsi="Calibri" w:cs="Calibri"/>
        </w:rPr>
      </w:pPr>
      <w:r w:rsidRPr="008219A8">
        <w:rPr>
          <w:rFonts w:ascii="Calibri" w:hAnsi="Calibri" w:cs="Calibri"/>
        </w:rPr>
        <w:t>a need in 2022 for 1,37</w:t>
      </w:r>
      <w:r w:rsidR="00BD3C16" w:rsidRPr="008219A8">
        <w:rPr>
          <w:rFonts w:ascii="Calibri" w:hAnsi="Calibri" w:cs="Calibri"/>
        </w:rPr>
        <w:t>2</w:t>
      </w:r>
      <w:r w:rsidRPr="008219A8">
        <w:rPr>
          <w:rFonts w:ascii="Calibri" w:hAnsi="Calibri" w:cs="Calibri"/>
        </w:rPr>
        <w:t xml:space="preserve"> residential care bedspaces increasing to 1,</w:t>
      </w:r>
      <w:r w:rsidR="00BD3C16" w:rsidRPr="008219A8">
        <w:rPr>
          <w:rFonts w:ascii="Calibri" w:hAnsi="Calibri" w:cs="Calibri"/>
        </w:rPr>
        <w:t>806</w:t>
      </w:r>
      <w:r w:rsidR="00A13599" w:rsidRPr="008219A8">
        <w:rPr>
          <w:rFonts w:ascii="Calibri" w:hAnsi="Calibri" w:cs="Calibri"/>
        </w:rPr>
        <w:t xml:space="preserve"> </w:t>
      </w:r>
      <w:r w:rsidRPr="008219A8">
        <w:rPr>
          <w:rFonts w:ascii="Calibri" w:hAnsi="Calibri" w:cs="Calibri"/>
        </w:rPr>
        <w:t>by 203</w:t>
      </w:r>
      <w:r w:rsidR="00A13599" w:rsidRPr="008219A8">
        <w:rPr>
          <w:rFonts w:ascii="Calibri" w:hAnsi="Calibri" w:cs="Calibri"/>
        </w:rPr>
        <w:t>9</w:t>
      </w:r>
      <w:r w:rsidRPr="008219A8">
        <w:rPr>
          <w:rFonts w:ascii="Calibri" w:hAnsi="Calibri" w:cs="Calibri"/>
        </w:rPr>
        <w:t xml:space="preserve"> This compares to a current supply of 1,1</w:t>
      </w:r>
      <w:r w:rsidR="009164A1" w:rsidRPr="008219A8">
        <w:rPr>
          <w:rFonts w:ascii="Calibri" w:hAnsi="Calibri" w:cs="Calibri"/>
        </w:rPr>
        <w:t>3</w:t>
      </w:r>
      <w:r w:rsidRPr="008219A8">
        <w:rPr>
          <w:rFonts w:ascii="Calibri" w:hAnsi="Calibri" w:cs="Calibri"/>
        </w:rPr>
        <w:t xml:space="preserve">3 </w:t>
      </w:r>
      <w:proofErr w:type="gramStart"/>
      <w:r w:rsidRPr="008219A8">
        <w:rPr>
          <w:rFonts w:ascii="Calibri" w:hAnsi="Calibri" w:cs="Calibri"/>
        </w:rPr>
        <w:t>bedspaces;</w:t>
      </w:r>
      <w:r w:rsidR="00465892" w:rsidRPr="00CB0EEB">
        <w:rPr>
          <w:rFonts w:ascii="Calibri" w:hAnsi="Calibri" w:cs="Calibri"/>
          <w:b/>
          <w:bCs/>
        </w:rPr>
        <w:t>*</w:t>
      </w:r>
      <w:proofErr w:type="gramEnd"/>
    </w:p>
    <w:p w14:paraId="360FABD8" w14:textId="705000B0" w:rsidR="00B469DD" w:rsidRPr="008219A8" w:rsidRDefault="002172D5" w:rsidP="008219A8">
      <w:pPr>
        <w:pStyle w:val="bullet"/>
        <w:rPr>
          <w:rFonts w:ascii="Calibri" w:hAnsi="Calibri" w:cs="Calibri"/>
        </w:rPr>
      </w:pPr>
      <w:r w:rsidRPr="008219A8">
        <w:rPr>
          <w:rFonts w:ascii="Calibri" w:hAnsi="Calibri" w:cs="Calibri"/>
        </w:rPr>
        <w:t>a need in 2022 for 950 Extra Care dwelling units rising to 1,250 by 2039. This compares to a current supply of 146 units; and</w:t>
      </w:r>
    </w:p>
    <w:p w14:paraId="742AB7DA" w14:textId="20C0628D" w:rsidR="00B469DD" w:rsidRPr="008219A8" w:rsidRDefault="00054490" w:rsidP="008219A8">
      <w:pPr>
        <w:pStyle w:val="bullet"/>
        <w:rPr>
          <w:rFonts w:ascii="Calibri" w:hAnsi="Calibri" w:cs="Calibri"/>
        </w:rPr>
      </w:pPr>
      <w:r w:rsidRPr="008219A8">
        <w:rPr>
          <w:rFonts w:ascii="Calibri" w:hAnsi="Calibri" w:cs="Calibri"/>
        </w:rPr>
        <w:t>a</w:t>
      </w:r>
      <w:r w:rsidR="00B469DD" w:rsidRPr="008219A8">
        <w:rPr>
          <w:rFonts w:ascii="Calibri" w:hAnsi="Calibri" w:cs="Calibri"/>
        </w:rPr>
        <w:t xml:space="preserve"> need in 2022 for </w:t>
      </w:r>
      <w:r w:rsidR="002172D5" w:rsidRPr="008219A8">
        <w:rPr>
          <w:rFonts w:ascii="Calibri" w:hAnsi="Calibri" w:cs="Calibri"/>
        </w:rPr>
        <w:t>4,221</w:t>
      </w:r>
      <w:r w:rsidR="00B469DD" w:rsidRPr="008219A8">
        <w:rPr>
          <w:rFonts w:ascii="Calibri" w:hAnsi="Calibri" w:cs="Calibri"/>
        </w:rPr>
        <w:t xml:space="preserve"> C3 specialist older person dwelling units rising to </w:t>
      </w:r>
      <w:r w:rsidR="002172D5" w:rsidRPr="008219A8">
        <w:rPr>
          <w:rFonts w:ascii="Calibri" w:hAnsi="Calibri" w:cs="Calibri"/>
        </w:rPr>
        <w:t>5,556</w:t>
      </w:r>
      <w:r w:rsidR="00B469DD" w:rsidRPr="008219A8">
        <w:rPr>
          <w:rFonts w:ascii="Calibri" w:hAnsi="Calibri" w:cs="Calibri"/>
        </w:rPr>
        <w:t xml:space="preserve"> by 203</w:t>
      </w:r>
      <w:r w:rsidR="00F44426" w:rsidRPr="008219A8">
        <w:rPr>
          <w:rFonts w:ascii="Calibri" w:hAnsi="Calibri" w:cs="Calibri"/>
        </w:rPr>
        <w:t>9.</w:t>
      </w:r>
      <w:r w:rsidR="00B469DD" w:rsidRPr="008219A8">
        <w:rPr>
          <w:rFonts w:ascii="Calibri" w:hAnsi="Calibri" w:cs="Calibri"/>
        </w:rPr>
        <w:t xml:space="preserve"> This compares with a current supply of </w:t>
      </w:r>
      <w:r w:rsidR="002172D5" w:rsidRPr="008219A8">
        <w:rPr>
          <w:rFonts w:ascii="Calibri" w:hAnsi="Calibri" w:cs="Calibri"/>
        </w:rPr>
        <w:t>2,892</w:t>
      </w:r>
      <w:r w:rsidR="00B469DD" w:rsidRPr="008219A8">
        <w:rPr>
          <w:rFonts w:ascii="Calibri" w:hAnsi="Calibri" w:cs="Calibri"/>
        </w:rPr>
        <w:t xml:space="preserve"> units.</w:t>
      </w:r>
    </w:p>
    <w:bookmarkEnd w:id="380"/>
    <w:p w14:paraId="77671137" w14:textId="751F09B0" w:rsidR="00B469DD" w:rsidRDefault="00B469DD" w:rsidP="002172D5">
      <w:pPr>
        <w:pStyle w:val="Reporttext"/>
        <w:rPr>
          <w:rFonts w:asciiTheme="minorHAnsi" w:hAnsiTheme="minorHAnsi" w:cstheme="minorHAnsi"/>
        </w:rPr>
      </w:pPr>
      <w:r w:rsidRPr="008868C0">
        <w:rPr>
          <w:rFonts w:asciiTheme="minorHAnsi" w:hAnsiTheme="minorHAnsi" w:cstheme="minorHAnsi"/>
        </w:rPr>
        <w:t xml:space="preserve">Based on the analysis of demographic change and the Housing LIN estimates, Table 4.5 sets out the overall need for </w:t>
      </w:r>
      <w:bookmarkStart w:id="381" w:name="_Hlk146266639"/>
      <w:r w:rsidRPr="008868C0">
        <w:rPr>
          <w:rFonts w:asciiTheme="minorHAnsi" w:hAnsiTheme="minorHAnsi" w:cstheme="minorHAnsi"/>
        </w:rPr>
        <w:t>older persons specialist accommodation by type of provision and tenure to 203</w:t>
      </w:r>
      <w:r w:rsidR="00FE13C1" w:rsidRPr="008868C0">
        <w:rPr>
          <w:rFonts w:asciiTheme="minorHAnsi" w:hAnsiTheme="minorHAnsi" w:cstheme="minorHAnsi"/>
        </w:rPr>
        <w:t>9</w:t>
      </w:r>
      <w:r w:rsidR="002172D5">
        <w:rPr>
          <w:rFonts w:asciiTheme="minorHAnsi" w:hAnsiTheme="minorHAnsi" w:cstheme="minorHAnsi"/>
        </w:rPr>
        <w:t xml:space="preserve">. </w:t>
      </w:r>
      <w:r w:rsidRPr="002172D5">
        <w:rPr>
          <w:rFonts w:asciiTheme="minorHAnsi" w:hAnsiTheme="minorHAnsi" w:cstheme="minorHAnsi"/>
        </w:rPr>
        <w:t xml:space="preserve">This indicates a net need for </w:t>
      </w:r>
      <w:r w:rsidR="002172D5" w:rsidRPr="002172D5">
        <w:rPr>
          <w:rFonts w:asciiTheme="minorHAnsi" w:hAnsiTheme="minorHAnsi" w:cstheme="minorHAnsi"/>
        </w:rPr>
        <w:t>4,441 additional older persons specialist accommodation</w:t>
      </w:r>
      <w:r w:rsidR="002172D5">
        <w:rPr>
          <w:rFonts w:asciiTheme="minorHAnsi" w:hAnsiTheme="minorHAnsi" w:cstheme="minorHAnsi"/>
        </w:rPr>
        <w:t xml:space="preserve"> including 2,662 C3 dwelling units, 1,104 C2 Extra Care units and 673 C2 residential care bedspaces. T</w:t>
      </w:r>
      <w:r w:rsidR="00150152" w:rsidRPr="002172D5">
        <w:rPr>
          <w:rFonts w:asciiTheme="minorHAnsi" w:hAnsiTheme="minorHAnsi" w:cstheme="minorHAnsi"/>
        </w:rPr>
        <w:t xml:space="preserve">here is a particular need for leasehold sheltered housing, enhanced sheltered housing and </w:t>
      </w:r>
      <w:r w:rsidR="008C70D7" w:rsidRPr="002172D5">
        <w:rPr>
          <w:rFonts w:asciiTheme="minorHAnsi" w:hAnsiTheme="minorHAnsi" w:cstheme="minorHAnsi"/>
        </w:rPr>
        <w:t>E</w:t>
      </w:r>
      <w:r w:rsidR="00150152" w:rsidRPr="002172D5">
        <w:rPr>
          <w:rFonts w:asciiTheme="minorHAnsi" w:hAnsiTheme="minorHAnsi" w:cstheme="minorHAnsi"/>
        </w:rPr>
        <w:t xml:space="preserve">xtra </w:t>
      </w:r>
      <w:r w:rsidR="008C70D7" w:rsidRPr="002172D5">
        <w:rPr>
          <w:rFonts w:asciiTheme="minorHAnsi" w:hAnsiTheme="minorHAnsi" w:cstheme="minorHAnsi"/>
        </w:rPr>
        <w:t>C</w:t>
      </w:r>
      <w:r w:rsidR="00150152" w:rsidRPr="002172D5">
        <w:rPr>
          <w:rFonts w:asciiTheme="minorHAnsi" w:hAnsiTheme="minorHAnsi" w:cstheme="minorHAnsi"/>
        </w:rPr>
        <w:t xml:space="preserve">are housing for sale. </w:t>
      </w:r>
      <w:bookmarkStart w:id="382" w:name="_Hlk146266666"/>
      <w:bookmarkEnd w:id="381"/>
      <w:r w:rsidR="00150152" w:rsidRPr="002172D5">
        <w:rPr>
          <w:rFonts w:asciiTheme="minorHAnsi" w:hAnsiTheme="minorHAnsi" w:cstheme="minorHAnsi"/>
        </w:rPr>
        <w:t xml:space="preserve">Trafford has a good supply of dementia-friendly older persons accommodation </w:t>
      </w:r>
      <w:r w:rsidR="00897B2C">
        <w:rPr>
          <w:rFonts w:asciiTheme="minorHAnsi" w:hAnsiTheme="minorHAnsi" w:cstheme="minorHAnsi"/>
        </w:rPr>
        <w:t xml:space="preserve">based on EAC data </w:t>
      </w:r>
      <w:r w:rsidR="00150152" w:rsidRPr="002172D5">
        <w:rPr>
          <w:rFonts w:asciiTheme="minorHAnsi" w:hAnsiTheme="minorHAnsi" w:cstheme="minorHAnsi"/>
        </w:rPr>
        <w:t xml:space="preserve">and sufficient sheltered housing to rent. </w:t>
      </w:r>
      <w:bookmarkEnd w:id="382"/>
    </w:p>
    <w:p w14:paraId="0D0DC84F" w14:textId="12690D29" w:rsidR="00465892" w:rsidRPr="000F1232" w:rsidRDefault="00C06B3D" w:rsidP="000F1232">
      <w:pPr>
        <w:pStyle w:val="Reporttext"/>
        <w:numPr>
          <w:ilvl w:val="0"/>
          <w:numId w:val="0"/>
        </w:numPr>
        <w:ind w:left="709"/>
        <w:rPr>
          <w:rFonts w:asciiTheme="minorHAnsi" w:hAnsiTheme="minorHAnsi" w:cstheme="minorHAnsi"/>
        </w:rPr>
      </w:pPr>
      <w:r w:rsidRPr="004F790F">
        <w:rPr>
          <w:rFonts w:asciiTheme="minorHAnsi" w:hAnsiTheme="minorHAnsi" w:cstheme="minorHAnsi"/>
          <w:b/>
          <w:bCs/>
        </w:rPr>
        <w:t>*</w:t>
      </w:r>
      <w:r w:rsidR="00CB0EEB" w:rsidRPr="004F790F">
        <w:rPr>
          <w:rFonts w:asciiTheme="minorHAnsi" w:hAnsiTheme="minorHAnsi" w:cstheme="minorHAnsi"/>
        </w:rPr>
        <w:t>R</w:t>
      </w:r>
      <w:r w:rsidRPr="004F790F">
        <w:rPr>
          <w:rFonts w:asciiTheme="minorHAnsi" w:hAnsiTheme="minorHAnsi" w:cstheme="minorHAnsi"/>
        </w:rPr>
        <w:t xml:space="preserve">esidential care bedspaces required are for accommodation with nursing support, </w:t>
      </w:r>
      <w:r w:rsidR="004F790F" w:rsidRPr="003C0D15">
        <w:rPr>
          <w:rFonts w:asciiTheme="minorHAnsi" w:hAnsiTheme="minorHAnsi" w:cstheme="minorHAnsi"/>
        </w:rPr>
        <w:t xml:space="preserve">specialist </w:t>
      </w:r>
      <w:r w:rsidR="004F790F" w:rsidRPr="004F790F">
        <w:rPr>
          <w:rFonts w:asciiTheme="minorHAnsi" w:hAnsiTheme="minorHAnsi" w:cstheme="minorHAnsi"/>
        </w:rPr>
        <w:t xml:space="preserve">dementia provision and </w:t>
      </w:r>
      <w:r w:rsidRPr="004F790F">
        <w:rPr>
          <w:rFonts w:asciiTheme="minorHAnsi" w:hAnsiTheme="minorHAnsi" w:cstheme="minorHAnsi"/>
        </w:rPr>
        <w:t xml:space="preserve">not general older persons residential </w:t>
      </w:r>
      <w:r w:rsidR="00CB0EEB" w:rsidRPr="004F790F">
        <w:rPr>
          <w:rFonts w:asciiTheme="minorHAnsi" w:hAnsiTheme="minorHAnsi" w:cstheme="minorHAnsi"/>
        </w:rPr>
        <w:t>homes as set out in the</w:t>
      </w:r>
      <w:r w:rsidR="004F790F">
        <w:rPr>
          <w:rFonts w:asciiTheme="minorHAnsi" w:hAnsiTheme="minorHAnsi" w:cstheme="minorHAnsi"/>
        </w:rPr>
        <w:t xml:space="preserve"> Annex C</w:t>
      </w:r>
      <w:r w:rsidR="00CB0EEB" w:rsidRPr="004F790F">
        <w:rPr>
          <w:rFonts w:asciiTheme="minorHAnsi" w:hAnsiTheme="minorHAnsi" w:cstheme="minorHAnsi"/>
        </w:rPr>
        <w:t xml:space="preserve"> Trafford Market </w:t>
      </w:r>
      <w:r w:rsidR="004F790F" w:rsidRPr="004F790F">
        <w:rPr>
          <w:rFonts w:asciiTheme="minorHAnsi" w:hAnsiTheme="minorHAnsi" w:cstheme="minorHAnsi"/>
        </w:rPr>
        <w:t xml:space="preserve">Sustainability Plan </w:t>
      </w:r>
      <w:r w:rsidR="004F790F">
        <w:rPr>
          <w:rFonts w:asciiTheme="minorHAnsi" w:hAnsiTheme="minorHAnsi" w:cstheme="minorHAnsi"/>
        </w:rPr>
        <w:t xml:space="preserve">March </w:t>
      </w:r>
      <w:r w:rsidR="00CB0EEB" w:rsidRPr="004F790F">
        <w:rPr>
          <w:rFonts w:asciiTheme="minorHAnsi" w:hAnsiTheme="minorHAnsi" w:cstheme="minorHAnsi"/>
        </w:rPr>
        <w:t xml:space="preserve">2023. </w:t>
      </w:r>
    </w:p>
    <w:bookmarkEnd w:id="379"/>
    <w:p w14:paraId="4DEB14B1" w14:textId="77777777" w:rsidR="00B469DD" w:rsidRPr="008868C0" w:rsidRDefault="00B469DD" w:rsidP="00465892">
      <w:pPr>
        <w:rPr>
          <w:highlight w:val="yellow"/>
        </w:rPr>
      </w:pPr>
    </w:p>
    <w:p w14:paraId="437C484D" w14:textId="77777777" w:rsidR="00B469DD" w:rsidRPr="008868C0" w:rsidRDefault="00B469DD" w:rsidP="00B469DD">
      <w:pPr>
        <w:pStyle w:val="Reporttext"/>
        <w:numPr>
          <w:ilvl w:val="0"/>
          <w:numId w:val="0"/>
        </w:numPr>
        <w:ind w:left="709"/>
        <w:rPr>
          <w:rFonts w:asciiTheme="minorHAnsi" w:hAnsiTheme="minorHAnsi" w:cstheme="minorHAnsi"/>
        </w:rPr>
      </w:pPr>
    </w:p>
    <w:p w14:paraId="381275C7" w14:textId="77777777" w:rsidR="00534296" w:rsidRDefault="00534296" w:rsidP="00CE1BDB">
      <w:pPr>
        <w:pStyle w:val="Mapheading0"/>
        <w:rPr>
          <w:rFonts w:asciiTheme="minorHAnsi" w:hAnsiTheme="minorHAnsi" w:cstheme="minorHAnsi"/>
        </w:rPr>
        <w:sectPr w:rsidR="00534296" w:rsidSect="00B22B34">
          <w:pgSz w:w="11906" w:h="16838"/>
          <w:pgMar w:top="1440" w:right="1276" w:bottom="1440" w:left="1440" w:header="709" w:footer="709" w:gutter="0"/>
          <w:cols w:space="708"/>
          <w:docGrid w:linePitch="360"/>
        </w:sectPr>
      </w:pPr>
    </w:p>
    <w:p w14:paraId="554467CB" w14:textId="1FB29A57" w:rsidR="00CE1BDB" w:rsidRPr="008868C0" w:rsidRDefault="00CE1BDB" w:rsidP="00CE1BDB">
      <w:pPr>
        <w:pStyle w:val="Mapheading0"/>
        <w:rPr>
          <w:rFonts w:asciiTheme="minorHAnsi" w:hAnsiTheme="minorHAnsi" w:cstheme="minorHAnsi"/>
        </w:rPr>
      </w:pPr>
      <w:bookmarkStart w:id="383" w:name="_Toc146126335"/>
      <w:bookmarkStart w:id="384" w:name="_Hlk146198373"/>
      <w:r w:rsidRPr="008868C0">
        <w:rPr>
          <w:rFonts w:asciiTheme="minorHAnsi" w:hAnsiTheme="minorHAnsi" w:cstheme="minorHAnsi"/>
        </w:rPr>
        <w:lastRenderedPageBreak/>
        <w:t xml:space="preserve">Map </w:t>
      </w:r>
      <w:r w:rsidR="00055F86" w:rsidRPr="008868C0">
        <w:rPr>
          <w:rFonts w:asciiTheme="minorHAnsi" w:hAnsiTheme="minorHAnsi" w:cstheme="minorHAnsi"/>
        </w:rPr>
        <w:t>4</w:t>
      </w:r>
      <w:r w:rsidRPr="008868C0">
        <w:rPr>
          <w:rFonts w:asciiTheme="minorHAnsi" w:hAnsiTheme="minorHAnsi" w:cstheme="minorHAnsi"/>
        </w:rPr>
        <w:t>.1</w:t>
      </w:r>
      <w:r w:rsidRPr="008868C0">
        <w:rPr>
          <w:rFonts w:asciiTheme="minorHAnsi" w:hAnsiTheme="minorHAnsi" w:cstheme="minorHAnsi"/>
        </w:rPr>
        <w:tab/>
        <w:t xml:space="preserve">Current older persons accommodation across </w:t>
      </w:r>
      <w:r w:rsidR="00C7073E" w:rsidRPr="008868C0">
        <w:rPr>
          <w:rFonts w:asciiTheme="minorHAnsi" w:hAnsiTheme="minorHAnsi" w:cstheme="minorHAnsi"/>
        </w:rPr>
        <w:t>Trafford</w:t>
      </w:r>
      <w:bookmarkEnd w:id="383"/>
    </w:p>
    <w:p w14:paraId="3C4EA75F" w14:textId="76403BB0" w:rsidR="00CE1BDB" w:rsidRPr="008868C0" w:rsidRDefault="00534296" w:rsidP="00CE1BDB">
      <w:pPr>
        <w:rPr>
          <w:rFonts w:asciiTheme="minorHAnsi" w:hAnsiTheme="minorHAnsi" w:cstheme="minorHAnsi"/>
          <w:highlight w:val="yellow"/>
        </w:rPr>
      </w:pPr>
      <w:r>
        <w:rPr>
          <w:rFonts w:asciiTheme="minorHAnsi" w:hAnsiTheme="minorHAnsi" w:cstheme="minorHAnsi"/>
          <w:noProof/>
        </w:rPr>
        <w:drawing>
          <wp:inline distT="0" distB="0" distL="0" distR="0" wp14:anchorId="193ECCBF" wp14:editId="2C7B8BE0">
            <wp:extent cx="7398327" cy="5234377"/>
            <wp:effectExtent l="0" t="0" r="6350" b="0"/>
            <wp:docPr id="303711408" name="Picture 1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11408" name="Picture 12" descr="A map of a city&#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7412297" cy="5244261"/>
                    </a:xfrm>
                    <a:prstGeom prst="rect">
                      <a:avLst/>
                    </a:prstGeom>
                  </pic:spPr>
                </pic:pic>
              </a:graphicData>
            </a:graphic>
          </wp:inline>
        </w:drawing>
      </w:r>
    </w:p>
    <w:p w14:paraId="3077AC13" w14:textId="77769E72" w:rsidR="00C21C9A" w:rsidRPr="008868C0" w:rsidRDefault="00CE1BDB" w:rsidP="00CE1BDB">
      <w:pPr>
        <w:rPr>
          <w:rFonts w:asciiTheme="minorHAnsi" w:hAnsiTheme="minorHAnsi" w:cstheme="minorHAnsi"/>
          <w:sz w:val="22"/>
          <w:szCs w:val="22"/>
        </w:rPr>
        <w:sectPr w:rsidR="00C21C9A" w:rsidRPr="008868C0" w:rsidSect="00434EF0">
          <w:pgSz w:w="16838" w:h="11906" w:orient="landscape"/>
          <w:pgMar w:top="1276" w:right="1440" w:bottom="1440" w:left="1440" w:header="709" w:footer="709" w:gutter="0"/>
          <w:cols w:space="708"/>
          <w:docGrid w:linePitch="360"/>
        </w:sectPr>
      </w:pPr>
      <w:r w:rsidRPr="008868C0">
        <w:rPr>
          <w:rFonts w:asciiTheme="minorHAnsi" w:hAnsiTheme="minorHAnsi" w:cstheme="minorHAnsi"/>
          <w:sz w:val="22"/>
          <w:szCs w:val="22"/>
        </w:rPr>
        <w:t>Source: Elderly Accommodation Counse</w:t>
      </w:r>
      <w:r w:rsidR="00364E49" w:rsidRPr="008868C0">
        <w:rPr>
          <w:rFonts w:asciiTheme="minorHAnsi" w:hAnsiTheme="minorHAnsi" w:cstheme="minorHAnsi"/>
          <w:sz w:val="22"/>
          <w:szCs w:val="22"/>
        </w:rPr>
        <w:t>l 202</w:t>
      </w:r>
      <w:r w:rsidR="00C21C9A" w:rsidRPr="008868C0">
        <w:rPr>
          <w:rFonts w:asciiTheme="minorHAnsi" w:hAnsiTheme="minorHAnsi" w:cstheme="minorHAnsi"/>
          <w:sz w:val="22"/>
          <w:szCs w:val="22"/>
        </w:rPr>
        <w:t>2</w:t>
      </w:r>
      <w:bookmarkEnd w:id="384"/>
    </w:p>
    <w:p w14:paraId="542F72F6" w14:textId="0717C0FA" w:rsidR="00B469DD" w:rsidRDefault="00B469DD" w:rsidP="00876265">
      <w:pPr>
        <w:pStyle w:val="Tableheading1"/>
        <w:rPr>
          <w:rFonts w:asciiTheme="minorHAnsi" w:hAnsiTheme="minorHAnsi" w:cstheme="minorHAnsi"/>
          <w:color w:val="136665"/>
        </w:rPr>
      </w:pPr>
      <w:bookmarkStart w:id="385" w:name="_Toc146126564"/>
      <w:bookmarkStart w:id="386" w:name="_Hlk146198383"/>
      <w:r w:rsidRPr="008868C0">
        <w:rPr>
          <w:rFonts w:asciiTheme="minorHAnsi" w:hAnsiTheme="minorHAnsi" w:cstheme="minorHAnsi"/>
        </w:rPr>
        <w:lastRenderedPageBreak/>
        <w:t>Table</w:t>
      </w:r>
      <w:r w:rsidRPr="008868C0">
        <w:rPr>
          <w:rFonts w:asciiTheme="minorHAnsi" w:hAnsiTheme="minorHAnsi" w:cstheme="minorHAnsi"/>
          <w:color w:val="136665"/>
        </w:rPr>
        <w:t xml:space="preserve"> 4.4</w:t>
      </w:r>
      <w:r w:rsidRPr="008868C0">
        <w:rPr>
          <w:rFonts w:asciiTheme="minorHAnsi" w:hAnsiTheme="minorHAnsi" w:cstheme="minorHAnsi"/>
          <w:color w:val="136665"/>
        </w:rPr>
        <w:tab/>
        <w:t>Estimate of need for older person accommodation 2022 to 203</w:t>
      </w:r>
      <w:r w:rsidR="00B927AC" w:rsidRPr="008868C0">
        <w:rPr>
          <w:rFonts w:asciiTheme="minorHAnsi" w:hAnsiTheme="minorHAnsi" w:cstheme="minorHAnsi"/>
          <w:color w:val="136665"/>
        </w:rPr>
        <w:t>9</w:t>
      </w:r>
      <w:bookmarkEnd w:id="385"/>
    </w:p>
    <w:tbl>
      <w:tblPr>
        <w:tblW w:w="116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653"/>
        <w:gridCol w:w="1559"/>
        <w:gridCol w:w="1039"/>
        <w:gridCol w:w="1039"/>
        <w:gridCol w:w="1324"/>
      </w:tblGrid>
      <w:tr w:rsidR="00193319" w:rsidRPr="008219A8" w14:paraId="63C6336A" w14:textId="77777777" w:rsidTr="008219A8">
        <w:tc>
          <w:tcPr>
            <w:tcW w:w="6653" w:type="dxa"/>
            <w:shd w:val="clear" w:color="auto" w:fill="095957"/>
            <w:vAlign w:val="center"/>
            <w:hideMark/>
          </w:tcPr>
          <w:p w14:paraId="693F121F" w14:textId="77777777" w:rsidR="00193319" w:rsidRPr="008219A8" w:rsidRDefault="00193319" w:rsidP="00193319">
            <w:pP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Year&gt;&gt;</w:t>
            </w:r>
          </w:p>
        </w:tc>
        <w:tc>
          <w:tcPr>
            <w:tcW w:w="1559" w:type="dxa"/>
            <w:shd w:val="clear" w:color="auto" w:fill="095957"/>
            <w:vAlign w:val="center"/>
            <w:hideMark/>
          </w:tcPr>
          <w:p w14:paraId="33A7128B"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c>
          <w:tcPr>
            <w:tcW w:w="1039" w:type="dxa"/>
            <w:shd w:val="clear" w:color="auto" w:fill="095957"/>
            <w:noWrap/>
            <w:vAlign w:val="center"/>
            <w:hideMark/>
          </w:tcPr>
          <w:p w14:paraId="2B7F2BD3"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2022</w:t>
            </w:r>
          </w:p>
        </w:tc>
        <w:tc>
          <w:tcPr>
            <w:tcW w:w="1039" w:type="dxa"/>
            <w:shd w:val="clear" w:color="auto" w:fill="095957"/>
            <w:noWrap/>
            <w:vAlign w:val="center"/>
            <w:hideMark/>
          </w:tcPr>
          <w:p w14:paraId="48C10283"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2039</w:t>
            </w:r>
          </w:p>
        </w:tc>
        <w:tc>
          <w:tcPr>
            <w:tcW w:w="1324" w:type="dxa"/>
            <w:shd w:val="clear" w:color="auto" w:fill="095957"/>
            <w:vAlign w:val="center"/>
            <w:hideMark/>
          </w:tcPr>
          <w:p w14:paraId="2F8A32A8"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Change</w:t>
            </w:r>
          </w:p>
        </w:tc>
      </w:tr>
      <w:tr w:rsidR="00193319" w:rsidRPr="008219A8" w14:paraId="627F8346" w14:textId="77777777" w:rsidTr="008219A8">
        <w:tc>
          <w:tcPr>
            <w:tcW w:w="6653" w:type="dxa"/>
            <w:shd w:val="clear" w:color="auto" w:fill="095957"/>
            <w:noWrap/>
            <w:vAlign w:val="center"/>
            <w:hideMark/>
          </w:tcPr>
          <w:p w14:paraId="45AF6849" w14:textId="77777777" w:rsidR="00193319" w:rsidRPr="008219A8" w:rsidRDefault="00193319" w:rsidP="00193319">
            <w:pP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Population 75+&gt;&gt;</w:t>
            </w:r>
          </w:p>
        </w:tc>
        <w:tc>
          <w:tcPr>
            <w:tcW w:w="1559" w:type="dxa"/>
            <w:shd w:val="clear" w:color="auto" w:fill="095957"/>
            <w:noWrap/>
            <w:vAlign w:val="center"/>
            <w:hideMark/>
          </w:tcPr>
          <w:p w14:paraId="75409F3E"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c>
          <w:tcPr>
            <w:tcW w:w="1039" w:type="dxa"/>
            <w:shd w:val="clear" w:color="auto" w:fill="095957"/>
            <w:noWrap/>
            <w:vAlign w:val="center"/>
            <w:hideMark/>
          </w:tcPr>
          <w:p w14:paraId="4B2A0ED9" w14:textId="77777777" w:rsidR="00193319" w:rsidRPr="008219A8" w:rsidRDefault="00193319" w:rsidP="00193319">
            <w:pPr>
              <w:jc w:val="center"/>
              <w:rPr>
                <w:rFonts w:ascii="Calibri" w:hAnsi="Calibri" w:cs="Calibri"/>
                <w:color w:val="FFFFFF" w:themeColor="background1"/>
                <w:sz w:val="22"/>
                <w:szCs w:val="22"/>
              </w:rPr>
            </w:pPr>
            <w:r w:rsidRPr="008219A8">
              <w:rPr>
                <w:rFonts w:ascii="Calibri" w:hAnsi="Calibri" w:cs="Calibri"/>
                <w:color w:val="FFFFFF" w:themeColor="background1"/>
                <w:sz w:val="22"/>
                <w:szCs w:val="22"/>
              </w:rPr>
              <w:t>21,107</w:t>
            </w:r>
          </w:p>
        </w:tc>
        <w:tc>
          <w:tcPr>
            <w:tcW w:w="1039" w:type="dxa"/>
            <w:shd w:val="clear" w:color="auto" w:fill="095957"/>
            <w:noWrap/>
            <w:vAlign w:val="center"/>
            <w:hideMark/>
          </w:tcPr>
          <w:p w14:paraId="2788884E" w14:textId="77777777" w:rsidR="00193319" w:rsidRPr="008219A8" w:rsidRDefault="00193319" w:rsidP="00193319">
            <w:pPr>
              <w:jc w:val="center"/>
              <w:rPr>
                <w:rFonts w:ascii="Calibri" w:hAnsi="Calibri" w:cs="Calibri"/>
                <w:color w:val="FFFFFF" w:themeColor="background1"/>
                <w:sz w:val="22"/>
                <w:szCs w:val="22"/>
              </w:rPr>
            </w:pPr>
            <w:r w:rsidRPr="008219A8">
              <w:rPr>
                <w:rFonts w:ascii="Calibri" w:hAnsi="Calibri" w:cs="Calibri"/>
                <w:color w:val="FFFFFF" w:themeColor="background1"/>
                <w:sz w:val="22"/>
                <w:szCs w:val="22"/>
              </w:rPr>
              <w:t>27.781</w:t>
            </w:r>
          </w:p>
        </w:tc>
        <w:tc>
          <w:tcPr>
            <w:tcW w:w="1324" w:type="dxa"/>
            <w:shd w:val="clear" w:color="auto" w:fill="095957"/>
            <w:noWrap/>
            <w:vAlign w:val="center"/>
            <w:hideMark/>
          </w:tcPr>
          <w:p w14:paraId="3BE1DA46" w14:textId="77777777" w:rsidR="00193319" w:rsidRPr="008219A8" w:rsidRDefault="00193319" w:rsidP="00193319">
            <w:pPr>
              <w:jc w:val="center"/>
              <w:rPr>
                <w:rFonts w:ascii="Calibri" w:hAnsi="Calibri" w:cs="Calibri"/>
                <w:color w:val="FFFFFF" w:themeColor="background1"/>
                <w:sz w:val="22"/>
                <w:szCs w:val="22"/>
              </w:rPr>
            </w:pPr>
            <w:r w:rsidRPr="008219A8">
              <w:rPr>
                <w:rFonts w:ascii="Calibri" w:hAnsi="Calibri" w:cs="Calibri"/>
                <w:color w:val="FFFFFF" w:themeColor="background1"/>
                <w:sz w:val="22"/>
                <w:szCs w:val="22"/>
              </w:rPr>
              <w:t>6,673</w:t>
            </w:r>
          </w:p>
        </w:tc>
      </w:tr>
      <w:tr w:rsidR="00193319" w:rsidRPr="008219A8" w14:paraId="402C73A1" w14:textId="77777777" w:rsidTr="008219A8">
        <w:tc>
          <w:tcPr>
            <w:tcW w:w="6653" w:type="dxa"/>
            <w:shd w:val="clear" w:color="auto" w:fill="095957"/>
            <w:noWrap/>
            <w:vAlign w:val="center"/>
            <w:hideMark/>
          </w:tcPr>
          <w:p w14:paraId="50DBF815" w14:textId="77777777" w:rsidR="00193319" w:rsidRPr="008219A8" w:rsidRDefault="00193319" w:rsidP="00193319">
            <w:pP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Type of accommodation</w:t>
            </w:r>
          </w:p>
        </w:tc>
        <w:tc>
          <w:tcPr>
            <w:tcW w:w="1559" w:type="dxa"/>
            <w:shd w:val="clear" w:color="auto" w:fill="095957"/>
            <w:vAlign w:val="center"/>
            <w:hideMark/>
          </w:tcPr>
          <w:p w14:paraId="21C92DCC"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rate per 1,000 population</w:t>
            </w:r>
          </w:p>
        </w:tc>
        <w:tc>
          <w:tcPr>
            <w:tcW w:w="1039" w:type="dxa"/>
            <w:shd w:val="clear" w:color="auto" w:fill="095957"/>
            <w:noWrap/>
            <w:vAlign w:val="center"/>
            <w:hideMark/>
          </w:tcPr>
          <w:p w14:paraId="3DEEC1BA"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2022</w:t>
            </w:r>
          </w:p>
        </w:tc>
        <w:tc>
          <w:tcPr>
            <w:tcW w:w="1039" w:type="dxa"/>
            <w:shd w:val="clear" w:color="auto" w:fill="095957"/>
            <w:noWrap/>
            <w:vAlign w:val="center"/>
            <w:hideMark/>
          </w:tcPr>
          <w:p w14:paraId="0B8AD584"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2039</w:t>
            </w:r>
          </w:p>
        </w:tc>
        <w:tc>
          <w:tcPr>
            <w:tcW w:w="1324" w:type="dxa"/>
            <w:shd w:val="clear" w:color="auto" w:fill="095957"/>
            <w:noWrap/>
            <w:vAlign w:val="center"/>
            <w:hideMark/>
          </w:tcPr>
          <w:p w14:paraId="682DCD5E"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Change</w:t>
            </w:r>
          </w:p>
        </w:tc>
      </w:tr>
      <w:tr w:rsidR="00193319" w:rsidRPr="008219A8" w14:paraId="726A85E3" w14:textId="77777777" w:rsidTr="008219A8">
        <w:tc>
          <w:tcPr>
            <w:tcW w:w="6653" w:type="dxa"/>
            <w:shd w:val="clear" w:color="auto" w:fill="auto"/>
            <w:noWrap/>
            <w:vAlign w:val="center"/>
            <w:hideMark/>
          </w:tcPr>
          <w:p w14:paraId="045CB139"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Conventional sheltered housing to rent</w:t>
            </w:r>
          </w:p>
        </w:tc>
        <w:tc>
          <w:tcPr>
            <w:tcW w:w="1559" w:type="dxa"/>
            <w:shd w:val="clear" w:color="auto" w:fill="auto"/>
            <w:noWrap/>
            <w:vAlign w:val="center"/>
            <w:hideMark/>
          </w:tcPr>
          <w:p w14:paraId="730780FD"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60</w:t>
            </w:r>
          </w:p>
        </w:tc>
        <w:tc>
          <w:tcPr>
            <w:tcW w:w="1039" w:type="dxa"/>
            <w:shd w:val="clear" w:color="auto" w:fill="auto"/>
            <w:noWrap/>
            <w:vAlign w:val="center"/>
            <w:hideMark/>
          </w:tcPr>
          <w:p w14:paraId="01EC6D57"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1,266</w:t>
            </w:r>
          </w:p>
        </w:tc>
        <w:tc>
          <w:tcPr>
            <w:tcW w:w="1039" w:type="dxa"/>
            <w:shd w:val="clear" w:color="auto" w:fill="auto"/>
            <w:noWrap/>
            <w:vAlign w:val="center"/>
            <w:hideMark/>
          </w:tcPr>
          <w:p w14:paraId="662B46A5"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1,667</w:t>
            </w:r>
          </w:p>
        </w:tc>
        <w:tc>
          <w:tcPr>
            <w:tcW w:w="1324" w:type="dxa"/>
            <w:shd w:val="clear" w:color="auto" w:fill="auto"/>
            <w:noWrap/>
            <w:vAlign w:val="center"/>
            <w:hideMark/>
          </w:tcPr>
          <w:p w14:paraId="25420FF2"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400</w:t>
            </w:r>
          </w:p>
        </w:tc>
      </w:tr>
      <w:tr w:rsidR="00193319" w:rsidRPr="008219A8" w14:paraId="41494C45" w14:textId="77777777" w:rsidTr="008219A8">
        <w:tc>
          <w:tcPr>
            <w:tcW w:w="6653" w:type="dxa"/>
            <w:shd w:val="clear" w:color="auto" w:fill="auto"/>
            <w:noWrap/>
            <w:vAlign w:val="center"/>
            <w:hideMark/>
          </w:tcPr>
          <w:p w14:paraId="7B9F4089"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Leasehold sheltered housing</w:t>
            </w:r>
          </w:p>
        </w:tc>
        <w:tc>
          <w:tcPr>
            <w:tcW w:w="1559" w:type="dxa"/>
            <w:shd w:val="clear" w:color="auto" w:fill="auto"/>
            <w:noWrap/>
            <w:vAlign w:val="center"/>
            <w:hideMark/>
          </w:tcPr>
          <w:p w14:paraId="277BB757"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120</w:t>
            </w:r>
          </w:p>
        </w:tc>
        <w:tc>
          <w:tcPr>
            <w:tcW w:w="1039" w:type="dxa"/>
            <w:shd w:val="clear" w:color="auto" w:fill="auto"/>
            <w:noWrap/>
            <w:vAlign w:val="center"/>
            <w:hideMark/>
          </w:tcPr>
          <w:p w14:paraId="503549EA"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2,533</w:t>
            </w:r>
          </w:p>
        </w:tc>
        <w:tc>
          <w:tcPr>
            <w:tcW w:w="1039" w:type="dxa"/>
            <w:shd w:val="clear" w:color="auto" w:fill="auto"/>
            <w:noWrap/>
            <w:vAlign w:val="center"/>
            <w:hideMark/>
          </w:tcPr>
          <w:p w14:paraId="27617086"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3,334</w:t>
            </w:r>
          </w:p>
        </w:tc>
        <w:tc>
          <w:tcPr>
            <w:tcW w:w="1324" w:type="dxa"/>
            <w:shd w:val="clear" w:color="auto" w:fill="auto"/>
            <w:noWrap/>
            <w:vAlign w:val="center"/>
            <w:hideMark/>
          </w:tcPr>
          <w:p w14:paraId="60268857"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801</w:t>
            </w:r>
          </w:p>
        </w:tc>
      </w:tr>
      <w:tr w:rsidR="00193319" w:rsidRPr="008219A8" w14:paraId="5BACB1F7" w14:textId="77777777" w:rsidTr="008219A8">
        <w:tc>
          <w:tcPr>
            <w:tcW w:w="6653" w:type="dxa"/>
            <w:shd w:val="clear" w:color="auto" w:fill="auto"/>
            <w:noWrap/>
            <w:vAlign w:val="center"/>
            <w:hideMark/>
          </w:tcPr>
          <w:p w14:paraId="33FFC4AA"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Enhanced sheltered housing (divided 50:50 between that for rent and for sale)</w:t>
            </w:r>
          </w:p>
        </w:tc>
        <w:tc>
          <w:tcPr>
            <w:tcW w:w="1559" w:type="dxa"/>
            <w:shd w:val="clear" w:color="auto" w:fill="auto"/>
            <w:noWrap/>
            <w:vAlign w:val="center"/>
            <w:hideMark/>
          </w:tcPr>
          <w:p w14:paraId="7628802D"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20</w:t>
            </w:r>
          </w:p>
        </w:tc>
        <w:tc>
          <w:tcPr>
            <w:tcW w:w="1039" w:type="dxa"/>
            <w:shd w:val="clear" w:color="auto" w:fill="auto"/>
            <w:noWrap/>
            <w:vAlign w:val="center"/>
            <w:hideMark/>
          </w:tcPr>
          <w:p w14:paraId="0ACA3710"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422</w:t>
            </w:r>
          </w:p>
        </w:tc>
        <w:tc>
          <w:tcPr>
            <w:tcW w:w="1039" w:type="dxa"/>
            <w:shd w:val="clear" w:color="auto" w:fill="auto"/>
            <w:noWrap/>
            <w:vAlign w:val="center"/>
            <w:hideMark/>
          </w:tcPr>
          <w:p w14:paraId="0AAF05E8"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556</w:t>
            </w:r>
          </w:p>
        </w:tc>
        <w:tc>
          <w:tcPr>
            <w:tcW w:w="1324" w:type="dxa"/>
            <w:shd w:val="clear" w:color="auto" w:fill="auto"/>
            <w:noWrap/>
            <w:vAlign w:val="center"/>
            <w:hideMark/>
          </w:tcPr>
          <w:p w14:paraId="77824562"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133</w:t>
            </w:r>
          </w:p>
        </w:tc>
      </w:tr>
      <w:tr w:rsidR="00193319" w:rsidRPr="008219A8" w14:paraId="53FF4A94" w14:textId="77777777" w:rsidTr="008219A8">
        <w:tc>
          <w:tcPr>
            <w:tcW w:w="6653" w:type="dxa"/>
            <w:shd w:val="clear" w:color="auto" w:fill="auto"/>
            <w:noWrap/>
            <w:vAlign w:val="center"/>
            <w:hideMark/>
          </w:tcPr>
          <w:p w14:paraId="0B344A31"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Extra Care housing for rent</w:t>
            </w:r>
          </w:p>
        </w:tc>
        <w:tc>
          <w:tcPr>
            <w:tcW w:w="1559" w:type="dxa"/>
            <w:shd w:val="clear" w:color="auto" w:fill="auto"/>
            <w:noWrap/>
            <w:vAlign w:val="center"/>
            <w:hideMark/>
          </w:tcPr>
          <w:p w14:paraId="700EFE22"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15</w:t>
            </w:r>
          </w:p>
        </w:tc>
        <w:tc>
          <w:tcPr>
            <w:tcW w:w="1039" w:type="dxa"/>
            <w:shd w:val="clear" w:color="auto" w:fill="auto"/>
            <w:noWrap/>
            <w:vAlign w:val="center"/>
            <w:hideMark/>
          </w:tcPr>
          <w:p w14:paraId="0A38515F"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317</w:t>
            </w:r>
          </w:p>
        </w:tc>
        <w:tc>
          <w:tcPr>
            <w:tcW w:w="1039" w:type="dxa"/>
            <w:shd w:val="clear" w:color="auto" w:fill="auto"/>
            <w:noWrap/>
            <w:vAlign w:val="center"/>
            <w:hideMark/>
          </w:tcPr>
          <w:p w14:paraId="2D965618"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417</w:t>
            </w:r>
          </w:p>
        </w:tc>
        <w:tc>
          <w:tcPr>
            <w:tcW w:w="1324" w:type="dxa"/>
            <w:shd w:val="clear" w:color="auto" w:fill="auto"/>
            <w:noWrap/>
            <w:vAlign w:val="center"/>
            <w:hideMark/>
          </w:tcPr>
          <w:p w14:paraId="7B71B37A"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100</w:t>
            </w:r>
          </w:p>
        </w:tc>
      </w:tr>
      <w:tr w:rsidR="00193319" w:rsidRPr="008219A8" w14:paraId="7609651E" w14:textId="77777777" w:rsidTr="008219A8">
        <w:tc>
          <w:tcPr>
            <w:tcW w:w="6653" w:type="dxa"/>
            <w:shd w:val="clear" w:color="auto" w:fill="auto"/>
            <w:noWrap/>
            <w:vAlign w:val="center"/>
            <w:hideMark/>
          </w:tcPr>
          <w:p w14:paraId="03DCE1F7"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Extra Care housing for sale</w:t>
            </w:r>
          </w:p>
        </w:tc>
        <w:tc>
          <w:tcPr>
            <w:tcW w:w="1559" w:type="dxa"/>
            <w:shd w:val="clear" w:color="auto" w:fill="auto"/>
            <w:noWrap/>
            <w:vAlign w:val="center"/>
            <w:hideMark/>
          </w:tcPr>
          <w:p w14:paraId="4BD57E2C"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30</w:t>
            </w:r>
          </w:p>
        </w:tc>
        <w:tc>
          <w:tcPr>
            <w:tcW w:w="1039" w:type="dxa"/>
            <w:shd w:val="clear" w:color="auto" w:fill="auto"/>
            <w:noWrap/>
            <w:vAlign w:val="center"/>
            <w:hideMark/>
          </w:tcPr>
          <w:p w14:paraId="585635B9"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633</w:t>
            </w:r>
          </w:p>
        </w:tc>
        <w:tc>
          <w:tcPr>
            <w:tcW w:w="1039" w:type="dxa"/>
            <w:shd w:val="clear" w:color="auto" w:fill="auto"/>
            <w:noWrap/>
            <w:vAlign w:val="center"/>
            <w:hideMark/>
          </w:tcPr>
          <w:p w14:paraId="7E57EEF1"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833</w:t>
            </w:r>
          </w:p>
        </w:tc>
        <w:tc>
          <w:tcPr>
            <w:tcW w:w="1324" w:type="dxa"/>
            <w:shd w:val="clear" w:color="auto" w:fill="auto"/>
            <w:noWrap/>
            <w:vAlign w:val="center"/>
            <w:hideMark/>
          </w:tcPr>
          <w:p w14:paraId="0E76939B"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200</w:t>
            </w:r>
          </w:p>
        </w:tc>
      </w:tr>
      <w:tr w:rsidR="00193319" w:rsidRPr="008219A8" w14:paraId="4FB8418C" w14:textId="77777777" w:rsidTr="008219A8">
        <w:tc>
          <w:tcPr>
            <w:tcW w:w="6653" w:type="dxa"/>
            <w:tcBorders>
              <w:bottom w:val="single" w:sz="12" w:space="0" w:color="auto"/>
            </w:tcBorders>
            <w:shd w:val="clear" w:color="auto" w:fill="auto"/>
            <w:noWrap/>
            <w:vAlign w:val="center"/>
            <w:hideMark/>
          </w:tcPr>
          <w:p w14:paraId="6179187F"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Residential care</w:t>
            </w:r>
          </w:p>
        </w:tc>
        <w:tc>
          <w:tcPr>
            <w:tcW w:w="1559" w:type="dxa"/>
            <w:tcBorders>
              <w:bottom w:val="single" w:sz="12" w:space="0" w:color="auto"/>
            </w:tcBorders>
            <w:shd w:val="clear" w:color="auto" w:fill="auto"/>
            <w:noWrap/>
            <w:vAlign w:val="center"/>
            <w:hideMark/>
          </w:tcPr>
          <w:p w14:paraId="7DADAFDA"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65</w:t>
            </w:r>
          </w:p>
        </w:tc>
        <w:tc>
          <w:tcPr>
            <w:tcW w:w="1039" w:type="dxa"/>
            <w:tcBorders>
              <w:bottom w:val="single" w:sz="12" w:space="0" w:color="auto"/>
            </w:tcBorders>
            <w:shd w:val="clear" w:color="auto" w:fill="auto"/>
            <w:noWrap/>
            <w:vAlign w:val="center"/>
            <w:hideMark/>
          </w:tcPr>
          <w:p w14:paraId="0B4037BC"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1,372</w:t>
            </w:r>
          </w:p>
        </w:tc>
        <w:tc>
          <w:tcPr>
            <w:tcW w:w="1039" w:type="dxa"/>
            <w:tcBorders>
              <w:bottom w:val="single" w:sz="12" w:space="0" w:color="auto"/>
            </w:tcBorders>
            <w:shd w:val="clear" w:color="auto" w:fill="auto"/>
            <w:noWrap/>
            <w:vAlign w:val="center"/>
            <w:hideMark/>
          </w:tcPr>
          <w:p w14:paraId="39A6CC3D"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1,806</w:t>
            </w:r>
          </w:p>
        </w:tc>
        <w:tc>
          <w:tcPr>
            <w:tcW w:w="1324" w:type="dxa"/>
            <w:tcBorders>
              <w:bottom w:val="single" w:sz="12" w:space="0" w:color="auto"/>
            </w:tcBorders>
            <w:shd w:val="clear" w:color="auto" w:fill="auto"/>
            <w:noWrap/>
            <w:vAlign w:val="center"/>
            <w:hideMark/>
          </w:tcPr>
          <w:p w14:paraId="4EF608B1"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434</w:t>
            </w:r>
          </w:p>
        </w:tc>
      </w:tr>
      <w:tr w:rsidR="00193319" w:rsidRPr="008219A8" w14:paraId="0B01462C" w14:textId="77777777" w:rsidTr="008219A8">
        <w:tc>
          <w:tcPr>
            <w:tcW w:w="6653" w:type="dxa"/>
            <w:tcBorders>
              <w:top w:val="single" w:sz="12" w:space="0" w:color="auto"/>
              <w:bottom w:val="single" w:sz="12" w:space="0" w:color="auto"/>
            </w:tcBorders>
            <w:shd w:val="clear" w:color="auto" w:fill="auto"/>
            <w:noWrap/>
            <w:vAlign w:val="center"/>
            <w:hideMark/>
          </w:tcPr>
          <w:p w14:paraId="6AB76A21"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TOTAL</w:t>
            </w:r>
          </w:p>
        </w:tc>
        <w:tc>
          <w:tcPr>
            <w:tcW w:w="1559" w:type="dxa"/>
            <w:tcBorders>
              <w:top w:val="single" w:sz="12" w:space="0" w:color="auto"/>
              <w:bottom w:val="single" w:sz="12" w:space="0" w:color="auto"/>
            </w:tcBorders>
            <w:shd w:val="clear" w:color="auto" w:fill="auto"/>
            <w:noWrap/>
            <w:vAlign w:val="center"/>
            <w:hideMark/>
          </w:tcPr>
          <w:p w14:paraId="196F5EC4"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 </w:t>
            </w:r>
          </w:p>
        </w:tc>
        <w:tc>
          <w:tcPr>
            <w:tcW w:w="1039" w:type="dxa"/>
            <w:tcBorders>
              <w:top w:val="single" w:sz="12" w:space="0" w:color="auto"/>
              <w:bottom w:val="single" w:sz="12" w:space="0" w:color="auto"/>
            </w:tcBorders>
            <w:shd w:val="clear" w:color="auto" w:fill="auto"/>
            <w:noWrap/>
            <w:vAlign w:val="center"/>
            <w:hideMark/>
          </w:tcPr>
          <w:p w14:paraId="60933275"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6,543</w:t>
            </w:r>
          </w:p>
        </w:tc>
        <w:tc>
          <w:tcPr>
            <w:tcW w:w="1039" w:type="dxa"/>
            <w:tcBorders>
              <w:top w:val="single" w:sz="12" w:space="0" w:color="auto"/>
              <w:bottom w:val="single" w:sz="12" w:space="0" w:color="auto"/>
            </w:tcBorders>
            <w:shd w:val="clear" w:color="auto" w:fill="auto"/>
            <w:noWrap/>
            <w:vAlign w:val="center"/>
            <w:hideMark/>
          </w:tcPr>
          <w:p w14:paraId="0A03A79F"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8,612</w:t>
            </w:r>
          </w:p>
        </w:tc>
        <w:tc>
          <w:tcPr>
            <w:tcW w:w="1324" w:type="dxa"/>
            <w:tcBorders>
              <w:top w:val="single" w:sz="12" w:space="0" w:color="auto"/>
              <w:bottom w:val="single" w:sz="12" w:space="0" w:color="auto"/>
            </w:tcBorders>
            <w:shd w:val="clear" w:color="auto" w:fill="auto"/>
            <w:noWrap/>
            <w:vAlign w:val="center"/>
            <w:hideMark/>
          </w:tcPr>
          <w:p w14:paraId="49422E91"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2,069</w:t>
            </w:r>
          </w:p>
        </w:tc>
      </w:tr>
      <w:tr w:rsidR="00193319" w:rsidRPr="008219A8" w14:paraId="4F61E60C" w14:textId="77777777" w:rsidTr="00711A30">
        <w:tc>
          <w:tcPr>
            <w:tcW w:w="6653" w:type="dxa"/>
            <w:tcBorders>
              <w:top w:val="single" w:sz="12" w:space="0" w:color="auto"/>
              <w:bottom w:val="single" w:sz="12" w:space="0" w:color="auto"/>
            </w:tcBorders>
            <w:shd w:val="clear" w:color="auto" w:fill="auto"/>
            <w:noWrap/>
            <w:vAlign w:val="center"/>
            <w:hideMark/>
          </w:tcPr>
          <w:p w14:paraId="4AEDC320"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SUB-TOTAL C2 Residential care</w:t>
            </w:r>
          </w:p>
        </w:tc>
        <w:tc>
          <w:tcPr>
            <w:tcW w:w="1559" w:type="dxa"/>
            <w:tcBorders>
              <w:top w:val="single" w:sz="12" w:space="0" w:color="auto"/>
              <w:bottom w:val="single" w:sz="12" w:space="0" w:color="auto"/>
            </w:tcBorders>
            <w:shd w:val="clear" w:color="auto" w:fill="auto"/>
            <w:noWrap/>
            <w:vAlign w:val="center"/>
            <w:hideMark/>
          </w:tcPr>
          <w:p w14:paraId="1E6384DC"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 </w:t>
            </w:r>
          </w:p>
        </w:tc>
        <w:tc>
          <w:tcPr>
            <w:tcW w:w="1039" w:type="dxa"/>
            <w:tcBorders>
              <w:top w:val="single" w:sz="12" w:space="0" w:color="auto"/>
              <w:bottom w:val="single" w:sz="12" w:space="0" w:color="auto"/>
            </w:tcBorders>
            <w:shd w:val="clear" w:color="auto" w:fill="auto"/>
            <w:noWrap/>
            <w:vAlign w:val="center"/>
            <w:hideMark/>
          </w:tcPr>
          <w:p w14:paraId="6AECA46A"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1,372</w:t>
            </w:r>
          </w:p>
        </w:tc>
        <w:tc>
          <w:tcPr>
            <w:tcW w:w="1039" w:type="dxa"/>
            <w:tcBorders>
              <w:top w:val="single" w:sz="12" w:space="0" w:color="auto"/>
              <w:bottom w:val="single" w:sz="12" w:space="0" w:color="auto"/>
            </w:tcBorders>
            <w:shd w:val="clear" w:color="auto" w:fill="auto"/>
            <w:noWrap/>
            <w:vAlign w:val="center"/>
            <w:hideMark/>
          </w:tcPr>
          <w:p w14:paraId="136C7511"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1806</w:t>
            </w:r>
          </w:p>
        </w:tc>
        <w:tc>
          <w:tcPr>
            <w:tcW w:w="1324" w:type="dxa"/>
            <w:tcBorders>
              <w:top w:val="single" w:sz="12" w:space="0" w:color="auto"/>
              <w:bottom w:val="single" w:sz="12" w:space="0" w:color="auto"/>
            </w:tcBorders>
            <w:shd w:val="clear" w:color="auto" w:fill="auto"/>
            <w:noWrap/>
            <w:vAlign w:val="center"/>
            <w:hideMark/>
          </w:tcPr>
          <w:p w14:paraId="42D3B8B6"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434</w:t>
            </w:r>
          </w:p>
        </w:tc>
      </w:tr>
      <w:tr w:rsidR="00193319" w:rsidRPr="008219A8" w14:paraId="2BC4EA42" w14:textId="77777777" w:rsidTr="00711A30">
        <w:tc>
          <w:tcPr>
            <w:tcW w:w="6653" w:type="dxa"/>
            <w:tcBorders>
              <w:top w:val="single" w:sz="12" w:space="0" w:color="auto"/>
              <w:bottom w:val="single" w:sz="12" w:space="0" w:color="auto"/>
            </w:tcBorders>
            <w:shd w:val="clear" w:color="auto" w:fill="auto"/>
            <w:noWrap/>
            <w:vAlign w:val="center"/>
            <w:hideMark/>
          </w:tcPr>
          <w:p w14:paraId="79C34295"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SUB-TOTAL C2 Extra care</w:t>
            </w:r>
          </w:p>
        </w:tc>
        <w:tc>
          <w:tcPr>
            <w:tcW w:w="1559" w:type="dxa"/>
            <w:tcBorders>
              <w:top w:val="single" w:sz="12" w:space="0" w:color="auto"/>
              <w:bottom w:val="single" w:sz="12" w:space="0" w:color="auto"/>
            </w:tcBorders>
            <w:shd w:val="clear" w:color="auto" w:fill="auto"/>
            <w:noWrap/>
            <w:vAlign w:val="center"/>
            <w:hideMark/>
          </w:tcPr>
          <w:p w14:paraId="52DE415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 </w:t>
            </w:r>
          </w:p>
        </w:tc>
        <w:tc>
          <w:tcPr>
            <w:tcW w:w="1039" w:type="dxa"/>
            <w:tcBorders>
              <w:top w:val="single" w:sz="12" w:space="0" w:color="auto"/>
              <w:bottom w:val="single" w:sz="12" w:space="0" w:color="auto"/>
            </w:tcBorders>
            <w:shd w:val="clear" w:color="auto" w:fill="auto"/>
            <w:noWrap/>
            <w:vAlign w:val="center"/>
            <w:hideMark/>
          </w:tcPr>
          <w:p w14:paraId="337E9AED"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950</w:t>
            </w:r>
          </w:p>
        </w:tc>
        <w:tc>
          <w:tcPr>
            <w:tcW w:w="1039" w:type="dxa"/>
            <w:tcBorders>
              <w:top w:val="single" w:sz="12" w:space="0" w:color="auto"/>
              <w:bottom w:val="single" w:sz="12" w:space="0" w:color="auto"/>
            </w:tcBorders>
            <w:shd w:val="clear" w:color="auto" w:fill="auto"/>
            <w:noWrap/>
            <w:vAlign w:val="center"/>
            <w:hideMark/>
          </w:tcPr>
          <w:p w14:paraId="1B0A3F88"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1,250</w:t>
            </w:r>
          </w:p>
        </w:tc>
        <w:tc>
          <w:tcPr>
            <w:tcW w:w="1324" w:type="dxa"/>
            <w:tcBorders>
              <w:top w:val="single" w:sz="12" w:space="0" w:color="auto"/>
              <w:bottom w:val="single" w:sz="12" w:space="0" w:color="auto"/>
            </w:tcBorders>
            <w:shd w:val="clear" w:color="auto" w:fill="auto"/>
            <w:noWrap/>
            <w:vAlign w:val="center"/>
            <w:hideMark/>
          </w:tcPr>
          <w:p w14:paraId="7333F82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300</w:t>
            </w:r>
          </w:p>
        </w:tc>
      </w:tr>
      <w:tr w:rsidR="00193319" w:rsidRPr="008219A8" w14:paraId="25F0F4A4" w14:textId="77777777" w:rsidTr="00711A30">
        <w:tc>
          <w:tcPr>
            <w:tcW w:w="6653" w:type="dxa"/>
            <w:tcBorders>
              <w:top w:val="single" w:sz="12" w:space="0" w:color="auto"/>
              <w:bottom w:val="single" w:sz="18" w:space="0" w:color="auto"/>
            </w:tcBorders>
            <w:shd w:val="clear" w:color="auto" w:fill="auto"/>
            <w:noWrap/>
            <w:vAlign w:val="center"/>
            <w:hideMark/>
          </w:tcPr>
          <w:p w14:paraId="3C5BAEE2"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SUB-TOTAL C3</w:t>
            </w:r>
          </w:p>
        </w:tc>
        <w:tc>
          <w:tcPr>
            <w:tcW w:w="1559" w:type="dxa"/>
            <w:tcBorders>
              <w:top w:val="single" w:sz="12" w:space="0" w:color="auto"/>
              <w:bottom w:val="single" w:sz="18" w:space="0" w:color="auto"/>
            </w:tcBorders>
            <w:shd w:val="clear" w:color="auto" w:fill="auto"/>
            <w:noWrap/>
            <w:vAlign w:val="center"/>
            <w:hideMark/>
          </w:tcPr>
          <w:p w14:paraId="2450E3D4"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 </w:t>
            </w:r>
          </w:p>
        </w:tc>
        <w:tc>
          <w:tcPr>
            <w:tcW w:w="1039" w:type="dxa"/>
            <w:tcBorders>
              <w:top w:val="single" w:sz="12" w:space="0" w:color="auto"/>
              <w:bottom w:val="single" w:sz="18" w:space="0" w:color="auto"/>
            </w:tcBorders>
            <w:shd w:val="clear" w:color="auto" w:fill="auto"/>
            <w:noWrap/>
            <w:vAlign w:val="center"/>
            <w:hideMark/>
          </w:tcPr>
          <w:p w14:paraId="4E40F9A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4,221</w:t>
            </w:r>
          </w:p>
        </w:tc>
        <w:tc>
          <w:tcPr>
            <w:tcW w:w="1039" w:type="dxa"/>
            <w:tcBorders>
              <w:top w:val="single" w:sz="12" w:space="0" w:color="auto"/>
              <w:bottom w:val="single" w:sz="18" w:space="0" w:color="auto"/>
            </w:tcBorders>
            <w:shd w:val="clear" w:color="auto" w:fill="auto"/>
            <w:noWrap/>
            <w:vAlign w:val="center"/>
            <w:hideMark/>
          </w:tcPr>
          <w:p w14:paraId="2DB774DC"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5,556</w:t>
            </w:r>
          </w:p>
        </w:tc>
        <w:tc>
          <w:tcPr>
            <w:tcW w:w="1324" w:type="dxa"/>
            <w:tcBorders>
              <w:top w:val="single" w:sz="12" w:space="0" w:color="auto"/>
              <w:bottom w:val="single" w:sz="18" w:space="0" w:color="auto"/>
            </w:tcBorders>
            <w:shd w:val="clear" w:color="auto" w:fill="auto"/>
            <w:noWrap/>
            <w:vAlign w:val="center"/>
            <w:hideMark/>
          </w:tcPr>
          <w:p w14:paraId="720ADDE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1,335</w:t>
            </w:r>
          </w:p>
        </w:tc>
      </w:tr>
      <w:tr w:rsidR="00193319" w:rsidRPr="008219A8" w14:paraId="75B4B5DA" w14:textId="77777777" w:rsidTr="008219A8">
        <w:tc>
          <w:tcPr>
            <w:tcW w:w="6653" w:type="dxa"/>
            <w:tcBorders>
              <w:top w:val="single" w:sz="18" w:space="0" w:color="auto"/>
            </w:tcBorders>
            <w:shd w:val="clear" w:color="auto" w:fill="auto"/>
            <w:noWrap/>
            <w:vAlign w:val="center"/>
            <w:hideMark/>
          </w:tcPr>
          <w:p w14:paraId="27E5F0C0"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 xml:space="preserve">Note: </w:t>
            </w:r>
          </w:p>
        </w:tc>
        <w:tc>
          <w:tcPr>
            <w:tcW w:w="1559" w:type="dxa"/>
            <w:tcBorders>
              <w:top w:val="single" w:sz="18" w:space="0" w:color="auto"/>
            </w:tcBorders>
            <w:shd w:val="clear" w:color="auto" w:fill="auto"/>
            <w:noWrap/>
            <w:vAlign w:val="center"/>
            <w:hideMark/>
          </w:tcPr>
          <w:p w14:paraId="3B51BFE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 </w:t>
            </w:r>
          </w:p>
        </w:tc>
        <w:tc>
          <w:tcPr>
            <w:tcW w:w="1039" w:type="dxa"/>
            <w:tcBorders>
              <w:top w:val="single" w:sz="18" w:space="0" w:color="auto"/>
            </w:tcBorders>
            <w:shd w:val="clear" w:color="auto" w:fill="auto"/>
            <w:noWrap/>
            <w:vAlign w:val="center"/>
            <w:hideMark/>
          </w:tcPr>
          <w:p w14:paraId="4A3CE08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 </w:t>
            </w:r>
          </w:p>
        </w:tc>
        <w:tc>
          <w:tcPr>
            <w:tcW w:w="1039" w:type="dxa"/>
            <w:tcBorders>
              <w:top w:val="single" w:sz="18" w:space="0" w:color="auto"/>
            </w:tcBorders>
            <w:shd w:val="clear" w:color="auto" w:fill="auto"/>
            <w:noWrap/>
            <w:vAlign w:val="center"/>
            <w:hideMark/>
          </w:tcPr>
          <w:p w14:paraId="1C7F9249"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 </w:t>
            </w:r>
          </w:p>
        </w:tc>
        <w:tc>
          <w:tcPr>
            <w:tcW w:w="1324" w:type="dxa"/>
            <w:tcBorders>
              <w:top w:val="single" w:sz="18" w:space="0" w:color="auto"/>
            </w:tcBorders>
            <w:shd w:val="clear" w:color="auto" w:fill="auto"/>
            <w:noWrap/>
            <w:vAlign w:val="center"/>
            <w:hideMark/>
          </w:tcPr>
          <w:p w14:paraId="651BC72B"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 </w:t>
            </w:r>
          </w:p>
        </w:tc>
      </w:tr>
      <w:tr w:rsidR="00193319" w:rsidRPr="008219A8" w14:paraId="119AF1DC" w14:textId="77777777" w:rsidTr="008219A8">
        <w:tc>
          <w:tcPr>
            <w:tcW w:w="6653" w:type="dxa"/>
            <w:shd w:val="clear" w:color="auto" w:fill="auto"/>
            <w:noWrap/>
            <w:vAlign w:val="center"/>
            <w:hideMark/>
          </w:tcPr>
          <w:p w14:paraId="30B1685A"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Housing-based provision for dementia (this is part of the supply as some schemes provide dementia-friendly accommodation)</w:t>
            </w:r>
          </w:p>
        </w:tc>
        <w:tc>
          <w:tcPr>
            <w:tcW w:w="1559" w:type="dxa"/>
            <w:shd w:val="clear" w:color="auto" w:fill="auto"/>
            <w:noWrap/>
            <w:vAlign w:val="center"/>
            <w:hideMark/>
          </w:tcPr>
          <w:p w14:paraId="20FD1DCA"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6</w:t>
            </w:r>
          </w:p>
        </w:tc>
        <w:tc>
          <w:tcPr>
            <w:tcW w:w="1039" w:type="dxa"/>
            <w:shd w:val="clear" w:color="auto" w:fill="auto"/>
            <w:noWrap/>
            <w:vAlign w:val="center"/>
            <w:hideMark/>
          </w:tcPr>
          <w:p w14:paraId="296C80BD"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127</w:t>
            </w:r>
          </w:p>
        </w:tc>
        <w:tc>
          <w:tcPr>
            <w:tcW w:w="1039" w:type="dxa"/>
            <w:shd w:val="clear" w:color="auto" w:fill="auto"/>
            <w:noWrap/>
            <w:vAlign w:val="center"/>
            <w:hideMark/>
          </w:tcPr>
          <w:p w14:paraId="42938889"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167</w:t>
            </w:r>
          </w:p>
        </w:tc>
        <w:tc>
          <w:tcPr>
            <w:tcW w:w="1324" w:type="dxa"/>
            <w:shd w:val="clear" w:color="auto" w:fill="auto"/>
            <w:noWrap/>
            <w:vAlign w:val="center"/>
            <w:hideMark/>
          </w:tcPr>
          <w:p w14:paraId="30E9BA40"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40 </w:t>
            </w:r>
          </w:p>
        </w:tc>
      </w:tr>
    </w:tbl>
    <w:p w14:paraId="7E939294" w14:textId="0BF0A231" w:rsidR="00B469DD" w:rsidRPr="008868C0" w:rsidRDefault="00B469DD" w:rsidP="00B469DD">
      <w:pPr>
        <w:pStyle w:val="Reporttext"/>
        <w:numPr>
          <w:ilvl w:val="0"/>
          <w:numId w:val="0"/>
        </w:numPr>
        <w:spacing w:after="115"/>
        <w:rPr>
          <w:rFonts w:asciiTheme="minorHAnsi" w:hAnsiTheme="minorHAnsi" w:cstheme="minorHAnsi"/>
        </w:rPr>
      </w:pPr>
      <w:r w:rsidRPr="008868C0">
        <w:rPr>
          <w:rFonts w:asciiTheme="minorHAnsi" w:hAnsiTheme="minorHAnsi" w:cstheme="minorHAnsi"/>
        </w:rPr>
        <w:t>Source: Housing LIN, 2018-based ONS population projections</w:t>
      </w:r>
    </w:p>
    <w:p w14:paraId="7E6B2169" w14:textId="23D44867" w:rsidR="007E5D12" w:rsidRPr="008868C0" w:rsidRDefault="007E5D12">
      <w:pPr>
        <w:rPr>
          <w:rFonts w:asciiTheme="minorHAnsi" w:hAnsiTheme="minorHAnsi" w:cstheme="minorHAnsi"/>
          <w:highlight w:val="yellow"/>
          <w:lang w:eastAsia="en-US"/>
        </w:rPr>
      </w:pPr>
      <w:r w:rsidRPr="008868C0">
        <w:rPr>
          <w:rFonts w:asciiTheme="minorHAnsi" w:hAnsiTheme="minorHAnsi" w:cstheme="minorHAnsi"/>
          <w:highlight w:val="yellow"/>
        </w:rPr>
        <w:br w:type="page"/>
      </w:r>
    </w:p>
    <w:p w14:paraId="40888890" w14:textId="0BFEDE28" w:rsidR="00193319" w:rsidRDefault="00B469DD" w:rsidP="75FD0481">
      <w:pPr>
        <w:pStyle w:val="Tableheading1"/>
        <w:rPr>
          <w:rFonts w:asciiTheme="minorHAnsi" w:hAnsiTheme="minorHAnsi" w:cstheme="minorHAnsi"/>
          <w:color w:val="136665"/>
        </w:rPr>
      </w:pPr>
      <w:bookmarkStart w:id="387" w:name="_Toc146126565"/>
      <w:bookmarkEnd w:id="386"/>
      <w:r w:rsidRPr="008868C0">
        <w:rPr>
          <w:rFonts w:asciiTheme="minorHAnsi" w:hAnsiTheme="minorHAnsi" w:cstheme="minorHAnsi"/>
        </w:rPr>
        <w:lastRenderedPageBreak/>
        <w:t>Table</w:t>
      </w:r>
      <w:r w:rsidRPr="008868C0">
        <w:rPr>
          <w:rFonts w:asciiTheme="minorHAnsi" w:hAnsiTheme="minorHAnsi" w:cstheme="minorHAnsi"/>
          <w:color w:val="136665"/>
        </w:rPr>
        <w:t xml:space="preserve"> </w:t>
      </w:r>
      <w:r w:rsidR="00150152" w:rsidRPr="008868C0">
        <w:rPr>
          <w:rFonts w:asciiTheme="minorHAnsi" w:hAnsiTheme="minorHAnsi" w:cstheme="minorHAnsi"/>
          <w:color w:val="136665"/>
        </w:rPr>
        <w:t>4.5</w:t>
      </w:r>
      <w:r w:rsidRPr="008868C0">
        <w:rPr>
          <w:rFonts w:asciiTheme="minorHAnsi" w:hAnsiTheme="minorHAnsi" w:cstheme="minorHAnsi"/>
        </w:rPr>
        <w:tab/>
      </w:r>
      <w:r w:rsidRPr="008868C0">
        <w:rPr>
          <w:rFonts w:asciiTheme="minorHAnsi" w:hAnsiTheme="minorHAnsi" w:cstheme="minorHAnsi"/>
          <w:color w:val="136665"/>
        </w:rPr>
        <w:t xml:space="preserve">Future need for older person accommodation relative to current </w:t>
      </w:r>
      <w:proofErr w:type="gramStart"/>
      <w:r w:rsidRPr="008868C0">
        <w:rPr>
          <w:rFonts w:asciiTheme="minorHAnsi" w:hAnsiTheme="minorHAnsi" w:cstheme="minorHAnsi"/>
          <w:color w:val="136665"/>
        </w:rPr>
        <w:t>supply</w:t>
      </w:r>
      <w:bookmarkEnd w:id="387"/>
      <w:proofErr w:type="gramEnd"/>
      <w:r w:rsidRPr="008868C0">
        <w:rPr>
          <w:rFonts w:asciiTheme="minorHAnsi" w:hAnsiTheme="minorHAnsi" w:cstheme="minorHAnsi"/>
          <w:color w:val="136665"/>
        </w:rPr>
        <w:t xml:space="preserve"> </w:t>
      </w:r>
    </w:p>
    <w:tbl>
      <w:tblPr>
        <w:tblW w:w="5000" w:type="pct"/>
        <w:tblLook w:val="04A0" w:firstRow="1" w:lastRow="0" w:firstColumn="1" w:lastColumn="0" w:noHBand="0" w:noVBand="1"/>
      </w:tblPr>
      <w:tblGrid>
        <w:gridCol w:w="5653"/>
        <w:gridCol w:w="1078"/>
        <w:gridCol w:w="1600"/>
        <w:gridCol w:w="1600"/>
        <w:gridCol w:w="1622"/>
        <w:gridCol w:w="1307"/>
        <w:gridCol w:w="1078"/>
      </w:tblGrid>
      <w:tr w:rsidR="00193319" w:rsidRPr="008219A8" w14:paraId="69A11E86" w14:textId="77777777" w:rsidTr="008219A8">
        <w:tc>
          <w:tcPr>
            <w:tcW w:w="2096" w:type="pct"/>
            <w:tcBorders>
              <w:top w:val="single" w:sz="8" w:space="0" w:color="auto"/>
              <w:left w:val="single" w:sz="8" w:space="0" w:color="auto"/>
              <w:bottom w:val="nil"/>
              <w:right w:val="single" w:sz="8" w:space="0" w:color="auto"/>
            </w:tcBorders>
            <w:shd w:val="clear" w:color="auto" w:fill="095957"/>
            <w:noWrap/>
            <w:vAlign w:val="center"/>
            <w:hideMark/>
          </w:tcPr>
          <w:p w14:paraId="66809897"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c>
          <w:tcPr>
            <w:tcW w:w="455" w:type="pct"/>
            <w:tcBorders>
              <w:top w:val="single" w:sz="8" w:space="0" w:color="auto"/>
              <w:left w:val="nil"/>
              <w:bottom w:val="single" w:sz="8" w:space="0" w:color="auto"/>
              <w:right w:val="nil"/>
            </w:tcBorders>
            <w:shd w:val="clear" w:color="auto" w:fill="095957"/>
            <w:noWrap/>
            <w:vAlign w:val="center"/>
            <w:hideMark/>
          </w:tcPr>
          <w:p w14:paraId="6E6AB850"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Supply</w:t>
            </w:r>
          </w:p>
        </w:tc>
        <w:tc>
          <w:tcPr>
            <w:tcW w:w="455" w:type="pct"/>
            <w:tcBorders>
              <w:top w:val="single" w:sz="8" w:space="0" w:color="auto"/>
              <w:left w:val="single" w:sz="8" w:space="0" w:color="auto"/>
              <w:bottom w:val="single" w:sz="8" w:space="0" w:color="auto"/>
              <w:right w:val="nil"/>
            </w:tcBorders>
            <w:shd w:val="clear" w:color="auto" w:fill="095957"/>
            <w:noWrap/>
            <w:vAlign w:val="center"/>
            <w:hideMark/>
          </w:tcPr>
          <w:p w14:paraId="0F2DBEA4"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Modelled need</w:t>
            </w:r>
          </w:p>
        </w:tc>
        <w:tc>
          <w:tcPr>
            <w:tcW w:w="455" w:type="pct"/>
            <w:tcBorders>
              <w:top w:val="single" w:sz="8" w:space="0" w:color="auto"/>
              <w:left w:val="single" w:sz="8" w:space="0" w:color="auto"/>
              <w:bottom w:val="single" w:sz="8" w:space="0" w:color="auto"/>
              <w:right w:val="nil"/>
            </w:tcBorders>
            <w:shd w:val="clear" w:color="auto" w:fill="095957"/>
            <w:noWrap/>
            <w:vAlign w:val="center"/>
            <w:hideMark/>
          </w:tcPr>
          <w:p w14:paraId="68F74A81"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Modelled need</w:t>
            </w:r>
          </w:p>
        </w:tc>
        <w:tc>
          <w:tcPr>
            <w:tcW w:w="547" w:type="pct"/>
            <w:tcBorders>
              <w:top w:val="single" w:sz="8" w:space="0" w:color="auto"/>
              <w:left w:val="single" w:sz="8" w:space="0" w:color="auto"/>
              <w:bottom w:val="single" w:sz="8" w:space="0" w:color="auto"/>
              <w:right w:val="single" w:sz="8" w:space="0" w:color="auto"/>
            </w:tcBorders>
            <w:shd w:val="clear" w:color="auto" w:fill="095957"/>
            <w:noWrap/>
            <w:vAlign w:val="center"/>
            <w:hideMark/>
          </w:tcPr>
          <w:p w14:paraId="71F22827"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Change</w:t>
            </w:r>
          </w:p>
        </w:tc>
        <w:tc>
          <w:tcPr>
            <w:tcW w:w="537" w:type="pct"/>
            <w:tcBorders>
              <w:top w:val="single" w:sz="8" w:space="0" w:color="auto"/>
              <w:left w:val="nil"/>
              <w:bottom w:val="nil"/>
              <w:right w:val="nil"/>
            </w:tcBorders>
            <w:shd w:val="clear" w:color="auto" w:fill="095957"/>
            <w:noWrap/>
            <w:vAlign w:val="center"/>
            <w:hideMark/>
          </w:tcPr>
          <w:p w14:paraId="71FB5295"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c>
          <w:tcPr>
            <w:tcW w:w="455" w:type="pct"/>
            <w:tcBorders>
              <w:top w:val="single" w:sz="8" w:space="0" w:color="auto"/>
              <w:left w:val="nil"/>
              <w:bottom w:val="nil"/>
              <w:right w:val="single" w:sz="8" w:space="0" w:color="auto"/>
            </w:tcBorders>
            <w:shd w:val="clear" w:color="auto" w:fill="095957"/>
            <w:noWrap/>
            <w:vAlign w:val="center"/>
            <w:hideMark/>
          </w:tcPr>
          <w:p w14:paraId="519C060E"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r>
      <w:tr w:rsidR="00193319" w:rsidRPr="008219A8" w14:paraId="69F397E3" w14:textId="77777777" w:rsidTr="008219A8">
        <w:tc>
          <w:tcPr>
            <w:tcW w:w="2096" w:type="pct"/>
            <w:tcBorders>
              <w:top w:val="nil"/>
              <w:left w:val="single" w:sz="8" w:space="0" w:color="auto"/>
              <w:bottom w:val="nil"/>
              <w:right w:val="single" w:sz="8" w:space="0" w:color="auto"/>
            </w:tcBorders>
            <w:shd w:val="clear" w:color="auto" w:fill="095957"/>
            <w:vAlign w:val="center"/>
            <w:hideMark/>
          </w:tcPr>
          <w:p w14:paraId="651CF9E8"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c>
          <w:tcPr>
            <w:tcW w:w="455" w:type="pct"/>
            <w:tcBorders>
              <w:top w:val="nil"/>
              <w:left w:val="nil"/>
              <w:bottom w:val="single" w:sz="8" w:space="0" w:color="auto"/>
              <w:right w:val="single" w:sz="8" w:space="0" w:color="auto"/>
            </w:tcBorders>
            <w:shd w:val="clear" w:color="auto" w:fill="095957"/>
            <w:noWrap/>
            <w:vAlign w:val="center"/>
            <w:hideMark/>
          </w:tcPr>
          <w:p w14:paraId="23AC2375"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2022</w:t>
            </w:r>
          </w:p>
        </w:tc>
        <w:tc>
          <w:tcPr>
            <w:tcW w:w="455" w:type="pct"/>
            <w:tcBorders>
              <w:top w:val="nil"/>
              <w:left w:val="nil"/>
              <w:bottom w:val="single" w:sz="8" w:space="0" w:color="auto"/>
              <w:right w:val="single" w:sz="8" w:space="0" w:color="auto"/>
            </w:tcBorders>
            <w:shd w:val="clear" w:color="auto" w:fill="095957"/>
            <w:noWrap/>
            <w:vAlign w:val="center"/>
            <w:hideMark/>
          </w:tcPr>
          <w:p w14:paraId="1DD901BE"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2020</w:t>
            </w:r>
          </w:p>
        </w:tc>
        <w:tc>
          <w:tcPr>
            <w:tcW w:w="455" w:type="pct"/>
            <w:tcBorders>
              <w:top w:val="nil"/>
              <w:left w:val="nil"/>
              <w:bottom w:val="single" w:sz="8" w:space="0" w:color="auto"/>
              <w:right w:val="single" w:sz="8" w:space="0" w:color="auto"/>
            </w:tcBorders>
            <w:shd w:val="clear" w:color="auto" w:fill="095957"/>
            <w:noWrap/>
            <w:vAlign w:val="center"/>
            <w:hideMark/>
          </w:tcPr>
          <w:p w14:paraId="29249F61"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2039</w:t>
            </w:r>
          </w:p>
        </w:tc>
        <w:tc>
          <w:tcPr>
            <w:tcW w:w="547" w:type="pct"/>
            <w:tcBorders>
              <w:top w:val="nil"/>
              <w:left w:val="nil"/>
              <w:bottom w:val="single" w:sz="8" w:space="0" w:color="auto"/>
              <w:right w:val="single" w:sz="8" w:space="0" w:color="auto"/>
            </w:tcBorders>
            <w:shd w:val="clear" w:color="auto" w:fill="095957"/>
            <w:vAlign w:val="center"/>
            <w:hideMark/>
          </w:tcPr>
          <w:p w14:paraId="7D031F68"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2020 to 2039</w:t>
            </w:r>
          </w:p>
        </w:tc>
        <w:tc>
          <w:tcPr>
            <w:tcW w:w="537" w:type="pct"/>
            <w:tcBorders>
              <w:top w:val="nil"/>
              <w:left w:val="nil"/>
              <w:bottom w:val="nil"/>
              <w:right w:val="nil"/>
            </w:tcBorders>
            <w:shd w:val="clear" w:color="auto" w:fill="095957"/>
            <w:noWrap/>
            <w:vAlign w:val="center"/>
            <w:hideMark/>
          </w:tcPr>
          <w:p w14:paraId="7BD8CA72" w14:textId="77777777" w:rsidR="00193319" w:rsidRPr="008219A8" w:rsidRDefault="00193319" w:rsidP="00193319">
            <w:pPr>
              <w:jc w:val="center"/>
              <w:rPr>
                <w:rFonts w:ascii="Calibri" w:hAnsi="Calibri" w:cs="Calibri"/>
                <w:b/>
                <w:bCs/>
                <w:color w:val="FFFFFF" w:themeColor="background1"/>
                <w:sz w:val="22"/>
                <w:szCs w:val="22"/>
              </w:rPr>
            </w:pPr>
          </w:p>
        </w:tc>
        <w:tc>
          <w:tcPr>
            <w:tcW w:w="455" w:type="pct"/>
            <w:tcBorders>
              <w:top w:val="nil"/>
              <w:left w:val="nil"/>
              <w:bottom w:val="nil"/>
              <w:right w:val="single" w:sz="8" w:space="0" w:color="auto"/>
            </w:tcBorders>
            <w:shd w:val="clear" w:color="auto" w:fill="095957"/>
            <w:noWrap/>
            <w:vAlign w:val="center"/>
            <w:hideMark/>
          </w:tcPr>
          <w:p w14:paraId="46DB6662"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r>
      <w:tr w:rsidR="00193319" w:rsidRPr="008219A8" w14:paraId="7F7ABD46" w14:textId="77777777" w:rsidTr="008219A8">
        <w:tc>
          <w:tcPr>
            <w:tcW w:w="2096" w:type="pct"/>
            <w:tcBorders>
              <w:top w:val="nil"/>
              <w:left w:val="single" w:sz="8" w:space="0" w:color="auto"/>
              <w:bottom w:val="single" w:sz="8" w:space="0" w:color="auto"/>
              <w:right w:val="single" w:sz="8" w:space="0" w:color="auto"/>
            </w:tcBorders>
            <w:shd w:val="clear" w:color="auto" w:fill="095957"/>
            <w:vAlign w:val="center"/>
            <w:hideMark/>
          </w:tcPr>
          <w:p w14:paraId="4116DAF2"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c>
          <w:tcPr>
            <w:tcW w:w="455" w:type="pct"/>
            <w:tcBorders>
              <w:top w:val="nil"/>
              <w:left w:val="nil"/>
              <w:bottom w:val="single" w:sz="8" w:space="0" w:color="auto"/>
              <w:right w:val="single" w:sz="8" w:space="0" w:color="auto"/>
            </w:tcBorders>
            <w:shd w:val="clear" w:color="auto" w:fill="095957"/>
            <w:noWrap/>
            <w:vAlign w:val="center"/>
            <w:hideMark/>
          </w:tcPr>
          <w:p w14:paraId="24DA5CF1"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A</w:t>
            </w:r>
          </w:p>
        </w:tc>
        <w:tc>
          <w:tcPr>
            <w:tcW w:w="455" w:type="pct"/>
            <w:tcBorders>
              <w:top w:val="nil"/>
              <w:left w:val="nil"/>
              <w:bottom w:val="single" w:sz="8" w:space="0" w:color="auto"/>
              <w:right w:val="single" w:sz="8" w:space="0" w:color="auto"/>
            </w:tcBorders>
            <w:shd w:val="clear" w:color="auto" w:fill="095957"/>
            <w:noWrap/>
            <w:vAlign w:val="center"/>
            <w:hideMark/>
          </w:tcPr>
          <w:p w14:paraId="682C5A06"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B</w:t>
            </w:r>
          </w:p>
        </w:tc>
        <w:tc>
          <w:tcPr>
            <w:tcW w:w="455" w:type="pct"/>
            <w:tcBorders>
              <w:top w:val="nil"/>
              <w:left w:val="nil"/>
              <w:bottom w:val="single" w:sz="8" w:space="0" w:color="auto"/>
              <w:right w:val="single" w:sz="8" w:space="0" w:color="auto"/>
            </w:tcBorders>
            <w:shd w:val="clear" w:color="auto" w:fill="095957"/>
            <w:noWrap/>
            <w:vAlign w:val="center"/>
            <w:hideMark/>
          </w:tcPr>
          <w:p w14:paraId="0886752B"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C</w:t>
            </w:r>
          </w:p>
        </w:tc>
        <w:tc>
          <w:tcPr>
            <w:tcW w:w="547" w:type="pct"/>
            <w:tcBorders>
              <w:top w:val="nil"/>
              <w:left w:val="nil"/>
              <w:bottom w:val="single" w:sz="8" w:space="0" w:color="auto"/>
              <w:right w:val="single" w:sz="8" w:space="0" w:color="auto"/>
            </w:tcBorders>
            <w:shd w:val="clear" w:color="auto" w:fill="095957"/>
            <w:vAlign w:val="center"/>
            <w:hideMark/>
          </w:tcPr>
          <w:p w14:paraId="2949B60F"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D=C-B</w:t>
            </w:r>
          </w:p>
        </w:tc>
        <w:tc>
          <w:tcPr>
            <w:tcW w:w="537" w:type="pct"/>
            <w:tcBorders>
              <w:top w:val="nil"/>
              <w:left w:val="nil"/>
              <w:bottom w:val="nil"/>
              <w:right w:val="nil"/>
            </w:tcBorders>
            <w:shd w:val="clear" w:color="auto" w:fill="095957"/>
            <w:noWrap/>
            <w:vAlign w:val="center"/>
            <w:hideMark/>
          </w:tcPr>
          <w:p w14:paraId="0BDA2336" w14:textId="77777777" w:rsidR="00193319" w:rsidRPr="008219A8" w:rsidRDefault="00193319" w:rsidP="00193319">
            <w:pPr>
              <w:jc w:val="center"/>
              <w:rPr>
                <w:rFonts w:ascii="Calibri" w:hAnsi="Calibri" w:cs="Calibri"/>
                <w:b/>
                <w:bCs/>
                <w:color w:val="FFFFFF" w:themeColor="background1"/>
                <w:sz w:val="22"/>
                <w:szCs w:val="22"/>
              </w:rPr>
            </w:pPr>
          </w:p>
        </w:tc>
        <w:tc>
          <w:tcPr>
            <w:tcW w:w="455" w:type="pct"/>
            <w:tcBorders>
              <w:top w:val="nil"/>
              <w:left w:val="nil"/>
              <w:bottom w:val="nil"/>
              <w:right w:val="single" w:sz="8" w:space="0" w:color="auto"/>
            </w:tcBorders>
            <w:shd w:val="clear" w:color="auto" w:fill="095957"/>
            <w:noWrap/>
            <w:vAlign w:val="center"/>
            <w:hideMark/>
          </w:tcPr>
          <w:p w14:paraId="4A858637"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r>
      <w:tr w:rsidR="00193319" w:rsidRPr="008219A8" w14:paraId="0BCE088C" w14:textId="77777777" w:rsidTr="008219A8">
        <w:tc>
          <w:tcPr>
            <w:tcW w:w="2096" w:type="pct"/>
            <w:tcBorders>
              <w:top w:val="nil"/>
              <w:left w:val="single" w:sz="8" w:space="0" w:color="auto"/>
              <w:bottom w:val="single" w:sz="8" w:space="0" w:color="auto"/>
              <w:right w:val="single" w:sz="8" w:space="0" w:color="auto"/>
            </w:tcBorders>
            <w:shd w:val="clear" w:color="auto" w:fill="095957"/>
            <w:vAlign w:val="center"/>
            <w:hideMark/>
          </w:tcPr>
          <w:p w14:paraId="22BC29B5" w14:textId="77777777" w:rsidR="00193319" w:rsidRPr="008219A8" w:rsidRDefault="00193319" w:rsidP="00193319">
            <w:pP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Population 75+</w:t>
            </w:r>
          </w:p>
        </w:tc>
        <w:tc>
          <w:tcPr>
            <w:tcW w:w="455" w:type="pct"/>
            <w:tcBorders>
              <w:top w:val="nil"/>
              <w:left w:val="nil"/>
              <w:bottom w:val="single" w:sz="8" w:space="0" w:color="auto"/>
              <w:right w:val="single" w:sz="8" w:space="0" w:color="auto"/>
            </w:tcBorders>
            <w:shd w:val="clear" w:color="auto" w:fill="095957"/>
            <w:vAlign w:val="center"/>
            <w:hideMark/>
          </w:tcPr>
          <w:p w14:paraId="2798C139"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 </w:t>
            </w:r>
          </w:p>
        </w:tc>
        <w:tc>
          <w:tcPr>
            <w:tcW w:w="455" w:type="pct"/>
            <w:tcBorders>
              <w:top w:val="nil"/>
              <w:left w:val="nil"/>
              <w:bottom w:val="single" w:sz="8" w:space="0" w:color="auto"/>
              <w:right w:val="single" w:sz="8" w:space="0" w:color="auto"/>
            </w:tcBorders>
            <w:shd w:val="clear" w:color="auto" w:fill="095957"/>
            <w:noWrap/>
            <w:vAlign w:val="center"/>
            <w:hideMark/>
          </w:tcPr>
          <w:p w14:paraId="2A397197" w14:textId="77777777" w:rsidR="00193319" w:rsidRPr="008219A8" w:rsidRDefault="00193319" w:rsidP="00193319">
            <w:pPr>
              <w:jc w:val="center"/>
              <w:rPr>
                <w:rFonts w:ascii="Calibri" w:hAnsi="Calibri" w:cs="Calibri"/>
                <w:color w:val="FFFFFF" w:themeColor="background1"/>
                <w:sz w:val="22"/>
                <w:szCs w:val="22"/>
              </w:rPr>
            </w:pPr>
            <w:r w:rsidRPr="008219A8">
              <w:rPr>
                <w:rFonts w:ascii="Calibri" w:hAnsi="Calibri" w:cs="Calibri"/>
                <w:color w:val="FFFFFF" w:themeColor="background1"/>
                <w:sz w:val="22"/>
                <w:szCs w:val="22"/>
              </w:rPr>
              <w:t>21,107</w:t>
            </w:r>
          </w:p>
        </w:tc>
        <w:tc>
          <w:tcPr>
            <w:tcW w:w="455" w:type="pct"/>
            <w:tcBorders>
              <w:top w:val="nil"/>
              <w:left w:val="nil"/>
              <w:bottom w:val="single" w:sz="8" w:space="0" w:color="auto"/>
              <w:right w:val="single" w:sz="8" w:space="0" w:color="auto"/>
            </w:tcBorders>
            <w:shd w:val="clear" w:color="auto" w:fill="095957"/>
            <w:noWrap/>
            <w:vAlign w:val="center"/>
            <w:hideMark/>
          </w:tcPr>
          <w:p w14:paraId="78C76513"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27,781</w:t>
            </w:r>
          </w:p>
        </w:tc>
        <w:tc>
          <w:tcPr>
            <w:tcW w:w="547" w:type="pct"/>
            <w:tcBorders>
              <w:top w:val="nil"/>
              <w:left w:val="nil"/>
              <w:bottom w:val="single" w:sz="8" w:space="0" w:color="auto"/>
              <w:right w:val="single" w:sz="8" w:space="0" w:color="auto"/>
            </w:tcBorders>
            <w:shd w:val="clear" w:color="auto" w:fill="095957"/>
            <w:noWrap/>
            <w:vAlign w:val="center"/>
            <w:hideMark/>
          </w:tcPr>
          <w:p w14:paraId="147D8516"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6,673</w:t>
            </w:r>
          </w:p>
        </w:tc>
        <w:tc>
          <w:tcPr>
            <w:tcW w:w="537" w:type="pct"/>
            <w:tcBorders>
              <w:top w:val="nil"/>
              <w:left w:val="nil"/>
              <w:bottom w:val="single" w:sz="8" w:space="0" w:color="auto"/>
              <w:right w:val="nil"/>
            </w:tcBorders>
            <w:shd w:val="clear" w:color="auto" w:fill="095957"/>
            <w:noWrap/>
            <w:vAlign w:val="center"/>
            <w:hideMark/>
          </w:tcPr>
          <w:p w14:paraId="2E676826"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c>
          <w:tcPr>
            <w:tcW w:w="455" w:type="pct"/>
            <w:tcBorders>
              <w:top w:val="nil"/>
              <w:left w:val="nil"/>
              <w:bottom w:val="single" w:sz="8" w:space="0" w:color="auto"/>
              <w:right w:val="single" w:sz="8" w:space="0" w:color="auto"/>
            </w:tcBorders>
            <w:shd w:val="clear" w:color="auto" w:fill="095957"/>
            <w:noWrap/>
            <w:vAlign w:val="center"/>
            <w:hideMark/>
          </w:tcPr>
          <w:p w14:paraId="50133466" w14:textId="77777777" w:rsidR="00193319" w:rsidRPr="008219A8" w:rsidRDefault="00193319" w:rsidP="00193319">
            <w:pP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r>
      <w:tr w:rsidR="00193319" w:rsidRPr="008219A8" w14:paraId="33269117" w14:textId="77777777" w:rsidTr="008219A8">
        <w:tc>
          <w:tcPr>
            <w:tcW w:w="2096" w:type="pct"/>
            <w:tcBorders>
              <w:top w:val="nil"/>
              <w:left w:val="single" w:sz="8" w:space="0" w:color="auto"/>
              <w:bottom w:val="single" w:sz="4" w:space="0" w:color="auto"/>
              <w:right w:val="single" w:sz="8" w:space="0" w:color="auto"/>
            </w:tcBorders>
            <w:shd w:val="clear" w:color="auto" w:fill="095957"/>
            <w:vAlign w:val="center"/>
            <w:hideMark/>
          </w:tcPr>
          <w:p w14:paraId="7A2A8E04" w14:textId="77777777" w:rsidR="00193319" w:rsidRPr="008219A8" w:rsidRDefault="00193319" w:rsidP="00193319">
            <w:pP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Type of accommodation</w:t>
            </w:r>
          </w:p>
        </w:tc>
        <w:tc>
          <w:tcPr>
            <w:tcW w:w="455" w:type="pct"/>
            <w:tcBorders>
              <w:top w:val="nil"/>
              <w:left w:val="nil"/>
              <w:bottom w:val="single" w:sz="4" w:space="0" w:color="auto"/>
              <w:right w:val="single" w:sz="8" w:space="0" w:color="auto"/>
            </w:tcBorders>
            <w:shd w:val="clear" w:color="auto" w:fill="095957"/>
            <w:vAlign w:val="center"/>
            <w:hideMark/>
          </w:tcPr>
          <w:p w14:paraId="4D972145" w14:textId="77777777" w:rsidR="00193319" w:rsidRPr="008219A8" w:rsidRDefault="00193319" w:rsidP="00193319">
            <w:pPr>
              <w:jc w:val="center"/>
              <w:rPr>
                <w:rFonts w:ascii="Calibri" w:hAnsi="Calibri" w:cs="Calibri"/>
                <w:color w:val="FFFFFF" w:themeColor="background1"/>
                <w:sz w:val="22"/>
                <w:szCs w:val="22"/>
              </w:rPr>
            </w:pPr>
            <w:r w:rsidRPr="008219A8">
              <w:rPr>
                <w:rFonts w:ascii="Calibri" w:hAnsi="Calibri" w:cs="Calibri"/>
                <w:color w:val="FFFFFF" w:themeColor="background1"/>
                <w:sz w:val="22"/>
                <w:szCs w:val="22"/>
              </w:rPr>
              <w:t> </w:t>
            </w:r>
          </w:p>
        </w:tc>
        <w:tc>
          <w:tcPr>
            <w:tcW w:w="455" w:type="pct"/>
            <w:tcBorders>
              <w:top w:val="nil"/>
              <w:left w:val="nil"/>
              <w:bottom w:val="single" w:sz="4" w:space="0" w:color="auto"/>
              <w:right w:val="single" w:sz="8" w:space="0" w:color="auto"/>
            </w:tcBorders>
            <w:shd w:val="clear" w:color="auto" w:fill="095957"/>
            <w:noWrap/>
            <w:vAlign w:val="center"/>
            <w:hideMark/>
          </w:tcPr>
          <w:p w14:paraId="39E42A9C"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2022</w:t>
            </w:r>
          </w:p>
        </w:tc>
        <w:tc>
          <w:tcPr>
            <w:tcW w:w="455" w:type="pct"/>
            <w:tcBorders>
              <w:top w:val="nil"/>
              <w:left w:val="nil"/>
              <w:bottom w:val="single" w:sz="4" w:space="0" w:color="auto"/>
              <w:right w:val="single" w:sz="8" w:space="0" w:color="auto"/>
            </w:tcBorders>
            <w:shd w:val="clear" w:color="auto" w:fill="095957"/>
            <w:noWrap/>
            <w:vAlign w:val="center"/>
            <w:hideMark/>
          </w:tcPr>
          <w:p w14:paraId="014374A6"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2027</w:t>
            </w:r>
          </w:p>
        </w:tc>
        <w:tc>
          <w:tcPr>
            <w:tcW w:w="547" w:type="pct"/>
            <w:tcBorders>
              <w:top w:val="nil"/>
              <w:left w:val="nil"/>
              <w:bottom w:val="single" w:sz="4" w:space="0" w:color="auto"/>
              <w:right w:val="single" w:sz="8" w:space="0" w:color="auto"/>
            </w:tcBorders>
            <w:shd w:val="clear" w:color="auto" w:fill="095957"/>
            <w:noWrap/>
            <w:vAlign w:val="center"/>
            <w:hideMark/>
          </w:tcPr>
          <w:p w14:paraId="13DEACD8"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Change in need</w:t>
            </w:r>
          </w:p>
        </w:tc>
        <w:tc>
          <w:tcPr>
            <w:tcW w:w="537" w:type="pct"/>
            <w:tcBorders>
              <w:top w:val="nil"/>
              <w:left w:val="nil"/>
              <w:bottom w:val="single" w:sz="4" w:space="0" w:color="auto"/>
              <w:right w:val="single" w:sz="8" w:space="0" w:color="auto"/>
            </w:tcBorders>
            <w:shd w:val="clear" w:color="auto" w:fill="095957"/>
            <w:vAlign w:val="center"/>
            <w:hideMark/>
          </w:tcPr>
          <w:p w14:paraId="60999836"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Change in need minus 2022 supply E=D+B-A</w:t>
            </w:r>
          </w:p>
        </w:tc>
        <w:tc>
          <w:tcPr>
            <w:tcW w:w="455" w:type="pct"/>
            <w:tcBorders>
              <w:top w:val="nil"/>
              <w:left w:val="nil"/>
              <w:bottom w:val="single" w:sz="4" w:space="0" w:color="auto"/>
              <w:right w:val="single" w:sz="8" w:space="0" w:color="auto"/>
            </w:tcBorders>
            <w:shd w:val="clear" w:color="auto" w:fill="095957"/>
            <w:vAlign w:val="center"/>
            <w:hideMark/>
          </w:tcPr>
          <w:p w14:paraId="7F71285E" w14:textId="77777777" w:rsidR="00193319" w:rsidRPr="008219A8" w:rsidRDefault="00193319" w:rsidP="00193319">
            <w:pPr>
              <w:jc w:val="center"/>
              <w:rPr>
                <w:rFonts w:ascii="Calibri" w:hAnsi="Calibri" w:cs="Calibri"/>
                <w:b/>
                <w:bCs/>
                <w:color w:val="FFFFFF" w:themeColor="background1"/>
                <w:sz w:val="22"/>
                <w:szCs w:val="22"/>
              </w:rPr>
            </w:pPr>
            <w:r w:rsidRPr="008219A8">
              <w:rPr>
                <w:rFonts w:ascii="Calibri" w:hAnsi="Calibri" w:cs="Calibri"/>
                <w:b/>
                <w:bCs/>
                <w:color w:val="FFFFFF" w:themeColor="background1"/>
                <w:sz w:val="22"/>
                <w:szCs w:val="22"/>
              </w:rPr>
              <w:t>Annual need = E/15</w:t>
            </w:r>
          </w:p>
        </w:tc>
      </w:tr>
      <w:tr w:rsidR="00193319" w:rsidRPr="008219A8" w14:paraId="49FF7446" w14:textId="77777777" w:rsidTr="008219A8">
        <w:tc>
          <w:tcPr>
            <w:tcW w:w="20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98EB41"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Conventional sheltered housing to rent</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861CE4"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1,751</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0F2F77"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1,266</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CE3DD"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1,667</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DE63E4"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400</w:t>
            </w:r>
          </w:p>
        </w:tc>
        <w:tc>
          <w:tcPr>
            <w:tcW w:w="5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AAC3B1"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-84</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226167"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-5</w:t>
            </w:r>
          </w:p>
        </w:tc>
      </w:tr>
      <w:tr w:rsidR="00193319" w:rsidRPr="008219A8" w14:paraId="64E07474" w14:textId="77777777" w:rsidTr="008219A8">
        <w:tc>
          <w:tcPr>
            <w:tcW w:w="20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81C82AF"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Leasehold sheltered housing</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CE6AF0"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1,141</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93A3A"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2,533</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6B9006"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3,334</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0FE90"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801</w:t>
            </w:r>
          </w:p>
        </w:tc>
        <w:tc>
          <w:tcPr>
            <w:tcW w:w="5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7B29F9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2,193</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A27147"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129</w:t>
            </w:r>
          </w:p>
        </w:tc>
      </w:tr>
      <w:tr w:rsidR="00193319" w:rsidRPr="008219A8" w14:paraId="7922F026" w14:textId="77777777" w:rsidTr="008219A8">
        <w:tc>
          <w:tcPr>
            <w:tcW w:w="20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1E060CF"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Enhanced sheltered housing (divided 50:50 between that for rent and for sale)</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EE906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0</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7C4BF"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422</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3A5BB"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556</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9E8AD"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133</w:t>
            </w:r>
          </w:p>
        </w:tc>
        <w:tc>
          <w:tcPr>
            <w:tcW w:w="5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4900459"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556</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4039974"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33</w:t>
            </w:r>
          </w:p>
        </w:tc>
      </w:tr>
      <w:tr w:rsidR="00193319" w:rsidRPr="008219A8" w14:paraId="207F460D" w14:textId="77777777" w:rsidTr="008219A8">
        <w:tc>
          <w:tcPr>
            <w:tcW w:w="209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C63C90E"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Extra Care housing for rent</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B250377"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95</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2BCDA"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317</w:t>
            </w:r>
          </w:p>
        </w:tc>
        <w:tc>
          <w:tcPr>
            <w:tcW w:w="4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3E21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417</w:t>
            </w:r>
          </w:p>
        </w:tc>
        <w:tc>
          <w:tcPr>
            <w:tcW w:w="54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D67A74"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100</w:t>
            </w:r>
          </w:p>
        </w:tc>
        <w:tc>
          <w:tcPr>
            <w:tcW w:w="53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224A102"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332</w:t>
            </w:r>
          </w:p>
        </w:tc>
        <w:tc>
          <w:tcPr>
            <w:tcW w:w="45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241C715"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19</w:t>
            </w:r>
          </w:p>
        </w:tc>
      </w:tr>
      <w:tr w:rsidR="00193319" w:rsidRPr="008219A8" w14:paraId="133CE3D3" w14:textId="77777777" w:rsidTr="008219A8">
        <w:tc>
          <w:tcPr>
            <w:tcW w:w="2096"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4DAF16E5" w14:textId="77777777" w:rsidR="00193319" w:rsidRPr="008219A8" w:rsidRDefault="00193319" w:rsidP="00193319">
            <w:pPr>
              <w:rPr>
                <w:rFonts w:ascii="Calibri" w:hAnsi="Calibri" w:cs="Calibri"/>
                <w:color w:val="000000"/>
                <w:sz w:val="22"/>
                <w:szCs w:val="22"/>
              </w:rPr>
            </w:pPr>
            <w:r w:rsidRPr="008219A8">
              <w:rPr>
                <w:rFonts w:ascii="Calibri" w:hAnsi="Calibri" w:cs="Calibri"/>
                <w:color w:val="000000"/>
                <w:sz w:val="22"/>
                <w:szCs w:val="22"/>
              </w:rPr>
              <w:t>Extra Care housing for sale</w:t>
            </w:r>
          </w:p>
        </w:tc>
        <w:tc>
          <w:tcPr>
            <w:tcW w:w="45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510E358B"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51</w:t>
            </w:r>
          </w:p>
        </w:tc>
        <w:tc>
          <w:tcPr>
            <w:tcW w:w="455"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2928F3FB"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633</w:t>
            </w:r>
          </w:p>
        </w:tc>
        <w:tc>
          <w:tcPr>
            <w:tcW w:w="455"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2324BFE6"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833</w:t>
            </w:r>
          </w:p>
        </w:tc>
        <w:tc>
          <w:tcPr>
            <w:tcW w:w="547" w:type="pct"/>
            <w:tcBorders>
              <w:top w:val="single" w:sz="4" w:space="0" w:color="auto"/>
              <w:left w:val="single" w:sz="4" w:space="0" w:color="auto"/>
              <w:bottom w:val="single" w:sz="12" w:space="0" w:color="auto"/>
              <w:right w:val="single" w:sz="4" w:space="0" w:color="auto"/>
            </w:tcBorders>
            <w:shd w:val="clear" w:color="auto" w:fill="auto"/>
            <w:noWrap/>
            <w:vAlign w:val="center"/>
            <w:hideMark/>
          </w:tcPr>
          <w:p w14:paraId="53E29A9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200</w:t>
            </w:r>
          </w:p>
        </w:tc>
        <w:tc>
          <w:tcPr>
            <w:tcW w:w="537"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375284DA"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782</w:t>
            </w:r>
          </w:p>
        </w:tc>
        <w:tc>
          <w:tcPr>
            <w:tcW w:w="455" w:type="pct"/>
            <w:tcBorders>
              <w:top w:val="single" w:sz="4" w:space="0" w:color="auto"/>
              <w:left w:val="single" w:sz="4" w:space="0" w:color="auto"/>
              <w:bottom w:val="single" w:sz="12" w:space="0" w:color="auto"/>
              <w:right w:val="single" w:sz="4" w:space="0" w:color="auto"/>
            </w:tcBorders>
            <w:shd w:val="clear" w:color="auto" w:fill="auto"/>
            <w:vAlign w:val="center"/>
            <w:hideMark/>
          </w:tcPr>
          <w:p w14:paraId="73BF76C9"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46</w:t>
            </w:r>
          </w:p>
        </w:tc>
      </w:tr>
      <w:tr w:rsidR="00193319" w:rsidRPr="008219A8" w14:paraId="307BA72E" w14:textId="77777777" w:rsidTr="008219A8">
        <w:tc>
          <w:tcPr>
            <w:tcW w:w="2096" w:type="pct"/>
            <w:tcBorders>
              <w:top w:val="single" w:sz="12" w:space="0" w:color="auto"/>
              <w:left w:val="single" w:sz="8" w:space="0" w:color="auto"/>
              <w:bottom w:val="single" w:sz="8" w:space="0" w:color="auto"/>
              <w:right w:val="single" w:sz="8" w:space="0" w:color="auto"/>
            </w:tcBorders>
            <w:shd w:val="clear" w:color="auto" w:fill="auto"/>
            <w:vAlign w:val="center"/>
            <w:hideMark/>
          </w:tcPr>
          <w:p w14:paraId="21FCD139" w14:textId="77777777" w:rsidR="00193319" w:rsidRPr="008219A8" w:rsidRDefault="00193319" w:rsidP="00193319">
            <w:pPr>
              <w:rPr>
                <w:rFonts w:ascii="Calibri" w:hAnsi="Calibri" w:cs="Calibri"/>
                <w:b/>
                <w:bCs/>
                <w:color w:val="000000"/>
                <w:sz w:val="22"/>
                <w:szCs w:val="22"/>
              </w:rPr>
            </w:pPr>
            <w:r w:rsidRPr="008219A8">
              <w:rPr>
                <w:rFonts w:ascii="Calibri" w:hAnsi="Calibri" w:cs="Calibri"/>
                <w:b/>
                <w:bCs/>
                <w:color w:val="000000"/>
                <w:sz w:val="22"/>
                <w:szCs w:val="22"/>
              </w:rPr>
              <w:t>TOTAL C3</w:t>
            </w:r>
          </w:p>
        </w:tc>
        <w:tc>
          <w:tcPr>
            <w:tcW w:w="455" w:type="pct"/>
            <w:tcBorders>
              <w:top w:val="single" w:sz="12" w:space="0" w:color="auto"/>
              <w:left w:val="nil"/>
              <w:bottom w:val="single" w:sz="8" w:space="0" w:color="auto"/>
              <w:right w:val="single" w:sz="8" w:space="0" w:color="auto"/>
            </w:tcBorders>
            <w:shd w:val="clear" w:color="auto" w:fill="auto"/>
            <w:vAlign w:val="center"/>
            <w:hideMark/>
          </w:tcPr>
          <w:p w14:paraId="7AF33AB1"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2,892</w:t>
            </w:r>
          </w:p>
        </w:tc>
        <w:tc>
          <w:tcPr>
            <w:tcW w:w="455" w:type="pct"/>
            <w:tcBorders>
              <w:top w:val="single" w:sz="12" w:space="0" w:color="auto"/>
              <w:left w:val="nil"/>
              <w:bottom w:val="single" w:sz="8" w:space="0" w:color="auto"/>
              <w:right w:val="single" w:sz="8" w:space="0" w:color="auto"/>
            </w:tcBorders>
            <w:shd w:val="clear" w:color="auto" w:fill="auto"/>
            <w:noWrap/>
            <w:vAlign w:val="center"/>
            <w:hideMark/>
          </w:tcPr>
          <w:p w14:paraId="601F80F9"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4,221</w:t>
            </w:r>
          </w:p>
        </w:tc>
        <w:tc>
          <w:tcPr>
            <w:tcW w:w="455" w:type="pct"/>
            <w:tcBorders>
              <w:top w:val="single" w:sz="12" w:space="0" w:color="auto"/>
              <w:left w:val="nil"/>
              <w:bottom w:val="single" w:sz="8" w:space="0" w:color="auto"/>
              <w:right w:val="single" w:sz="8" w:space="0" w:color="auto"/>
            </w:tcBorders>
            <w:shd w:val="clear" w:color="auto" w:fill="auto"/>
            <w:noWrap/>
            <w:vAlign w:val="center"/>
            <w:hideMark/>
          </w:tcPr>
          <w:p w14:paraId="33A3C738"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5,556</w:t>
            </w:r>
          </w:p>
        </w:tc>
        <w:tc>
          <w:tcPr>
            <w:tcW w:w="547" w:type="pct"/>
            <w:tcBorders>
              <w:top w:val="single" w:sz="12" w:space="0" w:color="auto"/>
              <w:left w:val="nil"/>
              <w:bottom w:val="single" w:sz="8" w:space="0" w:color="auto"/>
              <w:right w:val="single" w:sz="8" w:space="0" w:color="auto"/>
            </w:tcBorders>
            <w:shd w:val="clear" w:color="auto" w:fill="auto"/>
            <w:noWrap/>
            <w:vAlign w:val="center"/>
            <w:hideMark/>
          </w:tcPr>
          <w:p w14:paraId="2D1E855D"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1,335</w:t>
            </w:r>
          </w:p>
        </w:tc>
        <w:tc>
          <w:tcPr>
            <w:tcW w:w="537" w:type="pct"/>
            <w:tcBorders>
              <w:top w:val="single" w:sz="12" w:space="0" w:color="auto"/>
              <w:left w:val="nil"/>
              <w:bottom w:val="single" w:sz="8" w:space="0" w:color="auto"/>
              <w:right w:val="single" w:sz="8" w:space="0" w:color="auto"/>
            </w:tcBorders>
            <w:shd w:val="clear" w:color="auto" w:fill="auto"/>
            <w:vAlign w:val="center"/>
            <w:hideMark/>
          </w:tcPr>
          <w:p w14:paraId="06EF0858"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2,664</w:t>
            </w:r>
          </w:p>
        </w:tc>
        <w:tc>
          <w:tcPr>
            <w:tcW w:w="455" w:type="pct"/>
            <w:tcBorders>
              <w:top w:val="single" w:sz="12" w:space="0" w:color="auto"/>
              <w:left w:val="nil"/>
              <w:bottom w:val="single" w:sz="8" w:space="0" w:color="auto"/>
              <w:right w:val="single" w:sz="8" w:space="0" w:color="auto"/>
            </w:tcBorders>
            <w:shd w:val="clear" w:color="auto" w:fill="auto"/>
            <w:vAlign w:val="center"/>
            <w:hideMark/>
          </w:tcPr>
          <w:p w14:paraId="1B1FDD5B"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157</w:t>
            </w:r>
          </w:p>
        </w:tc>
      </w:tr>
      <w:tr w:rsidR="00193319" w:rsidRPr="008219A8" w14:paraId="7D0A40F6" w14:textId="77777777" w:rsidTr="008219A8">
        <w:tc>
          <w:tcPr>
            <w:tcW w:w="2096" w:type="pct"/>
            <w:tcBorders>
              <w:top w:val="nil"/>
              <w:left w:val="single" w:sz="8" w:space="0" w:color="auto"/>
              <w:bottom w:val="single" w:sz="8" w:space="0" w:color="auto"/>
              <w:right w:val="single" w:sz="8" w:space="0" w:color="auto"/>
            </w:tcBorders>
            <w:shd w:val="clear" w:color="auto" w:fill="auto"/>
            <w:vAlign w:val="center"/>
            <w:hideMark/>
          </w:tcPr>
          <w:p w14:paraId="12C94F41" w14:textId="77777777" w:rsidR="00193319" w:rsidRPr="008219A8" w:rsidRDefault="00193319" w:rsidP="00193319">
            <w:pPr>
              <w:rPr>
                <w:rFonts w:ascii="Calibri" w:hAnsi="Calibri" w:cs="Calibri"/>
                <w:b/>
                <w:bCs/>
                <w:color w:val="000000"/>
                <w:sz w:val="22"/>
                <w:szCs w:val="22"/>
              </w:rPr>
            </w:pPr>
            <w:r w:rsidRPr="008219A8">
              <w:rPr>
                <w:rFonts w:ascii="Calibri" w:hAnsi="Calibri" w:cs="Calibri"/>
                <w:b/>
                <w:bCs/>
                <w:color w:val="000000"/>
                <w:sz w:val="22"/>
                <w:szCs w:val="22"/>
              </w:rPr>
              <w:t>TOTAL C2 Extra care</w:t>
            </w:r>
          </w:p>
        </w:tc>
        <w:tc>
          <w:tcPr>
            <w:tcW w:w="455" w:type="pct"/>
            <w:tcBorders>
              <w:top w:val="nil"/>
              <w:left w:val="nil"/>
              <w:bottom w:val="single" w:sz="8" w:space="0" w:color="auto"/>
              <w:right w:val="single" w:sz="8" w:space="0" w:color="auto"/>
            </w:tcBorders>
            <w:shd w:val="clear" w:color="auto" w:fill="auto"/>
            <w:vAlign w:val="center"/>
            <w:hideMark/>
          </w:tcPr>
          <w:p w14:paraId="4FF2254A"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146</w:t>
            </w:r>
          </w:p>
        </w:tc>
        <w:tc>
          <w:tcPr>
            <w:tcW w:w="455" w:type="pct"/>
            <w:tcBorders>
              <w:top w:val="nil"/>
              <w:left w:val="nil"/>
              <w:bottom w:val="single" w:sz="8" w:space="0" w:color="auto"/>
              <w:right w:val="single" w:sz="8" w:space="0" w:color="auto"/>
            </w:tcBorders>
            <w:shd w:val="clear" w:color="auto" w:fill="auto"/>
            <w:noWrap/>
            <w:vAlign w:val="center"/>
            <w:hideMark/>
          </w:tcPr>
          <w:p w14:paraId="178D55F6"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950</w:t>
            </w:r>
          </w:p>
        </w:tc>
        <w:tc>
          <w:tcPr>
            <w:tcW w:w="455" w:type="pct"/>
            <w:tcBorders>
              <w:top w:val="nil"/>
              <w:left w:val="nil"/>
              <w:bottom w:val="single" w:sz="8" w:space="0" w:color="auto"/>
              <w:right w:val="single" w:sz="8" w:space="0" w:color="auto"/>
            </w:tcBorders>
            <w:shd w:val="clear" w:color="auto" w:fill="auto"/>
            <w:noWrap/>
            <w:vAlign w:val="center"/>
            <w:hideMark/>
          </w:tcPr>
          <w:p w14:paraId="24277C2F"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1,250</w:t>
            </w:r>
          </w:p>
        </w:tc>
        <w:tc>
          <w:tcPr>
            <w:tcW w:w="547" w:type="pct"/>
            <w:tcBorders>
              <w:top w:val="nil"/>
              <w:left w:val="nil"/>
              <w:bottom w:val="single" w:sz="8" w:space="0" w:color="auto"/>
              <w:right w:val="single" w:sz="8" w:space="0" w:color="auto"/>
            </w:tcBorders>
            <w:shd w:val="clear" w:color="auto" w:fill="auto"/>
            <w:noWrap/>
            <w:vAlign w:val="center"/>
            <w:hideMark/>
          </w:tcPr>
          <w:p w14:paraId="19D3EB4C"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300</w:t>
            </w:r>
          </w:p>
        </w:tc>
        <w:tc>
          <w:tcPr>
            <w:tcW w:w="537" w:type="pct"/>
            <w:tcBorders>
              <w:top w:val="nil"/>
              <w:left w:val="nil"/>
              <w:bottom w:val="single" w:sz="8" w:space="0" w:color="auto"/>
              <w:right w:val="single" w:sz="8" w:space="0" w:color="auto"/>
            </w:tcBorders>
            <w:shd w:val="clear" w:color="auto" w:fill="auto"/>
            <w:vAlign w:val="center"/>
            <w:hideMark/>
          </w:tcPr>
          <w:p w14:paraId="71F67C60"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1,104</w:t>
            </w:r>
          </w:p>
        </w:tc>
        <w:tc>
          <w:tcPr>
            <w:tcW w:w="455" w:type="pct"/>
            <w:tcBorders>
              <w:top w:val="nil"/>
              <w:left w:val="nil"/>
              <w:bottom w:val="single" w:sz="8" w:space="0" w:color="auto"/>
              <w:right w:val="single" w:sz="8" w:space="0" w:color="auto"/>
            </w:tcBorders>
            <w:shd w:val="clear" w:color="auto" w:fill="auto"/>
            <w:vAlign w:val="center"/>
            <w:hideMark/>
          </w:tcPr>
          <w:p w14:paraId="180E70C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65</w:t>
            </w:r>
          </w:p>
        </w:tc>
      </w:tr>
      <w:tr w:rsidR="00193319" w:rsidRPr="008219A8" w14:paraId="44062094" w14:textId="77777777" w:rsidTr="008219A8">
        <w:tc>
          <w:tcPr>
            <w:tcW w:w="2096" w:type="pct"/>
            <w:tcBorders>
              <w:top w:val="nil"/>
              <w:left w:val="single" w:sz="8" w:space="0" w:color="auto"/>
              <w:bottom w:val="single" w:sz="8" w:space="0" w:color="auto"/>
              <w:right w:val="single" w:sz="8" w:space="0" w:color="auto"/>
            </w:tcBorders>
            <w:shd w:val="clear" w:color="auto" w:fill="auto"/>
            <w:vAlign w:val="center"/>
            <w:hideMark/>
          </w:tcPr>
          <w:p w14:paraId="0D6B0B11" w14:textId="77777777" w:rsidR="00193319" w:rsidRPr="008219A8" w:rsidRDefault="00193319" w:rsidP="00193319">
            <w:pPr>
              <w:rPr>
                <w:rFonts w:ascii="Calibri" w:hAnsi="Calibri" w:cs="Calibri"/>
                <w:b/>
                <w:bCs/>
                <w:color w:val="000000"/>
                <w:sz w:val="22"/>
                <w:szCs w:val="22"/>
              </w:rPr>
            </w:pPr>
            <w:r w:rsidRPr="008219A8">
              <w:rPr>
                <w:rFonts w:ascii="Calibri" w:hAnsi="Calibri" w:cs="Calibri"/>
                <w:b/>
                <w:bCs/>
                <w:color w:val="000000"/>
                <w:sz w:val="22"/>
                <w:szCs w:val="22"/>
              </w:rPr>
              <w:t>TOTAL C2 residential care</w:t>
            </w:r>
          </w:p>
        </w:tc>
        <w:tc>
          <w:tcPr>
            <w:tcW w:w="455" w:type="pct"/>
            <w:tcBorders>
              <w:top w:val="nil"/>
              <w:left w:val="nil"/>
              <w:bottom w:val="single" w:sz="8" w:space="0" w:color="auto"/>
              <w:right w:val="single" w:sz="8" w:space="0" w:color="auto"/>
            </w:tcBorders>
            <w:shd w:val="clear" w:color="auto" w:fill="auto"/>
            <w:vAlign w:val="center"/>
            <w:hideMark/>
          </w:tcPr>
          <w:p w14:paraId="5E943BA7"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1,133</w:t>
            </w:r>
          </w:p>
        </w:tc>
        <w:tc>
          <w:tcPr>
            <w:tcW w:w="455" w:type="pct"/>
            <w:tcBorders>
              <w:top w:val="nil"/>
              <w:left w:val="nil"/>
              <w:bottom w:val="single" w:sz="8" w:space="0" w:color="auto"/>
              <w:right w:val="single" w:sz="8" w:space="0" w:color="auto"/>
            </w:tcBorders>
            <w:shd w:val="clear" w:color="auto" w:fill="auto"/>
            <w:noWrap/>
            <w:vAlign w:val="center"/>
            <w:hideMark/>
          </w:tcPr>
          <w:p w14:paraId="77C16382"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1,372</w:t>
            </w:r>
          </w:p>
        </w:tc>
        <w:tc>
          <w:tcPr>
            <w:tcW w:w="455" w:type="pct"/>
            <w:tcBorders>
              <w:top w:val="nil"/>
              <w:left w:val="nil"/>
              <w:bottom w:val="single" w:sz="8" w:space="0" w:color="auto"/>
              <w:right w:val="single" w:sz="8" w:space="0" w:color="auto"/>
            </w:tcBorders>
            <w:shd w:val="clear" w:color="auto" w:fill="auto"/>
            <w:noWrap/>
            <w:vAlign w:val="center"/>
            <w:hideMark/>
          </w:tcPr>
          <w:p w14:paraId="51137D5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1,806</w:t>
            </w:r>
          </w:p>
        </w:tc>
        <w:tc>
          <w:tcPr>
            <w:tcW w:w="547" w:type="pct"/>
            <w:tcBorders>
              <w:top w:val="nil"/>
              <w:left w:val="nil"/>
              <w:bottom w:val="single" w:sz="8" w:space="0" w:color="auto"/>
              <w:right w:val="single" w:sz="8" w:space="0" w:color="auto"/>
            </w:tcBorders>
            <w:shd w:val="clear" w:color="auto" w:fill="auto"/>
            <w:noWrap/>
            <w:vAlign w:val="center"/>
            <w:hideMark/>
          </w:tcPr>
          <w:p w14:paraId="73BD64D3"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434</w:t>
            </w:r>
          </w:p>
        </w:tc>
        <w:tc>
          <w:tcPr>
            <w:tcW w:w="537" w:type="pct"/>
            <w:tcBorders>
              <w:top w:val="nil"/>
              <w:left w:val="nil"/>
              <w:bottom w:val="single" w:sz="8" w:space="0" w:color="auto"/>
              <w:right w:val="single" w:sz="8" w:space="0" w:color="auto"/>
            </w:tcBorders>
            <w:shd w:val="clear" w:color="auto" w:fill="auto"/>
            <w:vAlign w:val="center"/>
            <w:hideMark/>
          </w:tcPr>
          <w:p w14:paraId="43D1DF26"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673</w:t>
            </w:r>
          </w:p>
        </w:tc>
        <w:tc>
          <w:tcPr>
            <w:tcW w:w="455" w:type="pct"/>
            <w:tcBorders>
              <w:top w:val="nil"/>
              <w:left w:val="nil"/>
              <w:bottom w:val="single" w:sz="8" w:space="0" w:color="auto"/>
              <w:right w:val="single" w:sz="8" w:space="0" w:color="auto"/>
            </w:tcBorders>
            <w:shd w:val="clear" w:color="auto" w:fill="auto"/>
            <w:vAlign w:val="center"/>
            <w:hideMark/>
          </w:tcPr>
          <w:p w14:paraId="656A8F3E"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40</w:t>
            </w:r>
          </w:p>
        </w:tc>
      </w:tr>
      <w:tr w:rsidR="00193319" w:rsidRPr="008219A8" w14:paraId="772E2E69" w14:textId="77777777" w:rsidTr="008219A8">
        <w:tc>
          <w:tcPr>
            <w:tcW w:w="2096" w:type="pct"/>
            <w:tcBorders>
              <w:top w:val="nil"/>
              <w:left w:val="single" w:sz="8" w:space="0" w:color="auto"/>
              <w:bottom w:val="single" w:sz="12" w:space="0" w:color="auto"/>
              <w:right w:val="single" w:sz="8" w:space="0" w:color="auto"/>
            </w:tcBorders>
            <w:shd w:val="clear" w:color="auto" w:fill="auto"/>
            <w:vAlign w:val="center"/>
            <w:hideMark/>
          </w:tcPr>
          <w:p w14:paraId="3A1CAC8D" w14:textId="77777777" w:rsidR="00193319" w:rsidRPr="008219A8" w:rsidRDefault="00193319" w:rsidP="00193319">
            <w:pPr>
              <w:rPr>
                <w:rFonts w:ascii="Calibri" w:hAnsi="Calibri" w:cs="Calibri"/>
                <w:b/>
                <w:bCs/>
                <w:color w:val="000000"/>
                <w:sz w:val="22"/>
                <w:szCs w:val="22"/>
              </w:rPr>
            </w:pPr>
            <w:r w:rsidRPr="008219A8">
              <w:rPr>
                <w:rFonts w:ascii="Calibri" w:hAnsi="Calibri" w:cs="Calibri"/>
                <w:b/>
                <w:bCs/>
                <w:color w:val="000000"/>
                <w:sz w:val="22"/>
                <w:szCs w:val="22"/>
              </w:rPr>
              <w:t>GRAND TOTAL</w:t>
            </w:r>
          </w:p>
        </w:tc>
        <w:tc>
          <w:tcPr>
            <w:tcW w:w="455" w:type="pct"/>
            <w:tcBorders>
              <w:top w:val="nil"/>
              <w:left w:val="nil"/>
              <w:bottom w:val="single" w:sz="12" w:space="0" w:color="auto"/>
              <w:right w:val="single" w:sz="8" w:space="0" w:color="auto"/>
            </w:tcBorders>
            <w:shd w:val="clear" w:color="auto" w:fill="auto"/>
            <w:vAlign w:val="center"/>
            <w:hideMark/>
          </w:tcPr>
          <w:p w14:paraId="79146E71"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4,171</w:t>
            </w:r>
          </w:p>
        </w:tc>
        <w:tc>
          <w:tcPr>
            <w:tcW w:w="455" w:type="pct"/>
            <w:tcBorders>
              <w:top w:val="nil"/>
              <w:left w:val="nil"/>
              <w:bottom w:val="single" w:sz="12" w:space="0" w:color="auto"/>
              <w:right w:val="single" w:sz="8" w:space="0" w:color="auto"/>
            </w:tcBorders>
            <w:shd w:val="clear" w:color="auto" w:fill="auto"/>
            <w:vAlign w:val="center"/>
            <w:hideMark/>
          </w:tcPr>
          <w:p w14:paraId="1FDDE15C"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6,543</w:t>
            </w:r>
          </w:p>
        </w:tc>
        <w:tc>
          <w:tcPr>
            <w:tcW w:w="455" w:type="pct"/>
            <w:tcBorders>
              <w:top w:val="nil"/>
              <w:left w:val="nil"/>
              <w:bottom w:val="single" w:sz="12" w:space="0" w:color="auto"/>
              <w:right w:val="single" w:sz="8" w:space="0" w:color="auto"/>
            </w:tcBorders>
            <w:shd w:val="clear" w:color="auto" w:fill="auto"/>
            <w:vAlign w:val="center"/>
            <w:hideMark/>
          </w:tcPr>
          <w:p w14:paraId="1E1B4716"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8,612</w:t>
            </w:r>
          </w:p>
        </w:tc>
        <w:tc>
          <w:tcPr>
            <w:tcW w:w="547" w:type="pct"/>
            <w:tcBorders>
              <w:top w:val="nil"/>
              <w:left w:val="nil"/>
              <w:bottom w:val="single" w:sz="12" w:space="0" w:color="auto"/>
              <w:right w:val="single" w:sz="8" w:space="0" w:color="auto"/>
            </w:tcBorders>
            <w:shd w:val="clear" w:color="auto" w:fill="auto"/>
            <w:noWrap/>
            <w:vAlign w:val="center"/>
            <w:hideMark/>
          </w:tcPr>
          <w:p w14:paraId="1782E778"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2,069</w:t>
            </w:r>
          </w:p>
        </w:tc>
        <w:tc>
          <w:tcPr>
            <w:tcW w:w="537" w:type="pct"/>
            <w:tcBorders>
              <w:top w:val="nil"/>
              <w:left w:val="nil"/>
              <w:bottom w:val="single" w:sz="12" w:space="0" w:color="auto"/>
              <w:right w:val="single" w:sz="8" w:space="0" w:color="auto"/>
            </w:tcBorders>
            <w:shd w:val="clear" w:color="auto" w:fill="auto"/>
            <w:vAlign w:val="center"/>
            <w:hideMark/>
          </w:tcPr>
          <w:p w14:paraId="13F69D38"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4,441</w:t>
            </w:r>
          </w:p>
        </w:tc>
        <w:tc>
          <w:tcPr>
            <w:tcW w:w="455" w:type="pct"/>
            <w:tcBorders>
              <w:top w:val="nil"/>
              <w:left w:val="nil"/>
              <w:bottom w:val="single" w:sz="12" w:space="0" w:color="auto"/>
              <w:right w:val="single" w:sz="8" w:space="0" w:color="auto"/>
            </w:tcBorders>
            <w:shd w:val="clear" w:color="auto" w:fill="auto"/>
            <w:vAlign w:val="center"/>
            <w:hideMark/>
          </w:tcPr>
          <w:p w14:paraId="76FA30C7" w14:textId="77777777"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261</w:t>
            </w:r>
          </w:p>
        </w:tc>
      </w:tr>
      <w:tr w:rsidR="00193319" w:rsidRPr="008219A8" w14:paraId="04248531" w14:textId="77777777" w:rsidTr="008219A8">
        <w:tc>
          <w:tcPr>
            <w:tcW w:w="2096" w:type="pct"/>
            <w:tcBorders>
              <w:top w:val="nil"/>
              <w:left w:val="single" w:sz="8" w:space="0" w:color="auto"/>
              <w:bottom w:val="single" w:sz="12" w:space="0" w:color="auto"/>
              <w:right w:val="single" w:sz="8" w:space="0" w:color="auto"/>
            </w:tcBorders>
            <w:shd w:val="clear" w:color="auto" w:fill="auto"/>
            <w:vAlign w:val="center"/>
          </w:tcPr>
          <w:p w14:paraId="10AF8AFB" w14:textId="715474D3" w:rsidR="00193319" w:rsidRPr="008219A8" w:rsidRDefault="00193319" w:rsidP="00193319">
            <w:pPr>
              <w:rPr>
                <w:rFonts w:ascii="Calibri" w:hAnsi="Calibri" w:cs="Calibri"/>
                <w:b/>
                <w:bCs/>
                <w:color w:val="000000"/>
                <w:sz w:val="22"/>
                <w:szCs w:val="22"/>
              </w:rPr>
            </w:pPr>
            <w:r w:rsidRPr="008219A8">
              <w:rPr>
                <w:rFonts w:ascii="Calibri" w:hAnsi="Calibri" w:cs="Calibri"/>
                <w:color w:val="000000"/>
                <w:sz w:val="22"/>
                <w:szCs w:val="22"/>
              </w:rPr>
              <w:t>Housing-based provision for dementia (this is part of the supply as some schemes provide dementia-friendly accommodation)</w:t>
            </w:r>
          </w:p>
        </w:tc>
        <w:tc>
          <w:tcPr>
            <w:tcW w:w="455" w:type="pct"/>
            <w:tcBorders>
              <w:top w:val="nil"/>
              <w:left w:val="nil"/>
              <w:bottom w:val="single" w:sz="12" w:space="0" w:color="auto"/>
              <w:right w:val="single" w:sz="8" w:space="0" w:color="auto"/>
            </w:tcBorders>
            <w:shd w:val="clear" w:color="auto" w:fill="auto"/>
            <w:vAlign w:val="center"/>
          </w:tcPr>
          <w:p w14:paraId="39736FF6" w14:textId="77777777" w:rsidR="00193319" w:rsidRPr="008219A8" w:rsidRDefault="00193319" w:rsidP="00193319">
            <w:pPr>
              <w:jc w:val="center"/>
              <w:rPr>
                <w:rFonts w:ascii="Calibri" w:hAnsi="Calibri" w:cs="Calibri"/>
                <w:color w:val="000000"/>
                <w:sz w:val="22"/>
                <w:szCs w:val="22"/>
              </w:rPr>
            </w:pPr>
          </w:p>
        </w:tc>
        <w:tc>
          <w:tcPr>
            <w:tcW w:w="455" w:type="pct"/>
            <w:tcBorders>
              <w:top w:val="nil"/>
              <w:left w:val="nil"/>
              <w:bottom w:val="single" w:sz="12" w:space="0" w:color="auto"/>
              <w:right w:val="single" w:sz="8" w:space="0" w:color="auto"/>
            </w:tcBorders>
            <w:shd w:val="clear" w:color="auto" w:fill="auto"/>
            <w:vAlign w:val="center"/>
          </w:tcPr>
          <w:p w14:paraId="1C9B13B9" w14:textId="2768BD41"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127</w:t>
            </w:r>
          </w:p>
        </w:tc>
        <w:tc>
          <w:tcPr>
            <w:tcW w:w="455" w:type="pct"/>
            <w:tcBorders>
              <w:top w:val="nil"/>
              <w:left w:val="nil"/>
              <w:bottom w:val="single" w:sz="12" w:space="0" w:color="auto"/>
              <w:right w:val="single" w:sz="8" w:space="0" w:color="auto"/>
            </w:tcBorders>
            <w:shd w:val="clear" w:color="auto" w:fill="auto"/>
            <w:vAlign w:val="center"/>
          </w:tcPr>
          <w:p w14:paraId="04507481" w14:textId="78313356"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167</w:t>
            </w:r>
          </w:p>
        </w:tc>
        <w:tc>
          <w:tcPr>
            <w:tcW w:w="547" w:type="pct"/>
            <w:tcBorders>
              <w:top w:val="nil"/>
              <w:left w:val="nil"/>
              <w:bottom w:val="single" w:sz="12" w:space="0" w:color="auto"/>
              <w:right w:val="single" w:sz="8" w:space="0" w:color="auto"/>
            </w:tcBorders>
            <w:shd w:val="clear" w:color="auto" w:fill="auto"/>
            <w:noWrap/>
            <w:vAlign w:val="center"/>
          </w:tcPr>
          <w:p w14:paraId="1D92399B" w14:textId="128B6A73" w:rsidR="00193319" w:rsidRPr="008219A8" w:rsidRDefault="00193319" w:rsidP="00193319">
            <w:pPr>
              <w:jc w:val="center"/>
              <w:rPr>
                <w:rFonts w:ascii="Calibri" w:hAnsi="Calibri" w:cs="Calibri"/>
                <w:color w:val="000000"/>
                <w:sz w:val="22"/>
                <w:szCs w:val="22"/>
              </w:rPr>
            </w:pPr>
            <w:r w:rsidRPr="008219A8">
              <w:rPr>
                <w:rFonts w:ascii="Calibri" w:hAnsi="Calibri" w:cs="Calibri"/>
                <w:color w:val="000000"/>
                <w:sz w:val="22"/>
                <w:szCs w:val="22"/>
              </w:rPr>
              <w:t>40</w:t>
            </w:r>
          </w:p>
        </w:tc>
        <w:tc>
          <w:tcPr>
            <w:tcW w:w="537" w:type="pct"/>
            <w:tcBorders>
              <w:top w:val="nil"/>
              <w:left w:val="nil"/>
              <w:bottom w:val="single" w:sz="12" w:space="0" w:color="auto"/>
              <w:right w:val="single" w:sz="8" w:space="0" w:color="auto"/>
            </w:tcBorders>
            <w:shd w:val="clear" w:color="auto" w:fill="auto"/>
            <w:vAlign w:val="center"/>
          </w:tcPr>
          <w:p w14:paraId="0DB8A064" w14:textId="77777777" w:rsidR="00193319" w:rsidRPr="008219A8" w:rsidRDefault="00193319" w:rsidP="00193319">
            <w:pPr>
              <w:jc w:val="center"/>
              <w:rPr>
                <w:rFonts w:ascii="Calibri" w:hAnsi="Calibri" w:cs="Calibri"/>
                <w:color w:val="000000"/>
                <w:sz w:val="22"/>
                <w:szCs w:val="22"/>
              </w:rPr>
            </w:pPr>
          </w:p>
        </w:tc>
        <w:tc>
          <w:tcPr>
            <w:tcW w:w="455" w:type="pct"/>
            <w:tcBorders>
              <w:top w:val="nil"/>
              <w:left w:val="nil"/>
              <w:bottom w:val="single" w:sz="12" w:space="0" w:color="auto"/>
              <w:right w:val="single" w:sz="8" w:space="0" w:color="auto"/>
            </w:tcBorders>
            <w:shd w:val="clear" w:color="auto" w:fill="auto"/>
            <w:vAlign w:val="center"/>
          </w:tcPr>
          <w:p w14:paraId="7EEDCED4" w14:textId="77777777" w:rsidR="00193319" w:rsidRPr="008219A8" w:rsidRDefault="00193319" w:rsidP="00193319">
            <w:pPr>
              <w:jc w:val="center"/>
              <w:rPr>
                <w:rFonts w:ascii="Calibri" w:hAnsi="Calibri" w:cs="Calibri"/>
                <w:color w:val="000000"/>
                <w:sz w:val="22"/>
                <w:szCs w:val="22"/>
              </w:rPr>
            </w:pPr>
          </w:p>
        </w:tc>
      </w:tr>
    </w:tbl>
    <w:p w14:paraId="0F84DA4F" w14:textId="77777777" w:rsidR="00B469DD" w:rsidRPr="008868C0" w:rsidRDefault="00B469DD" w:rsidP="00B469DD">
      <w:pPr>
        <w:rPr>
          <w:rFonts w:asciiTheme="minorHAnsi" w:hAnsiTheme="minorHAnsi" w:cstheme="minorHAnsi"/>
        </w:rPr>
      </w:pPr>
      <w:r w:rsidRPr="008868C0">
        <w:rPr>
          <w:rFonts w:asciiTheme="minorHAnsi" w:hAnsiTheme="minorHAnsi" w:cstheme="minorHAnsi"/>
        </w:rPr>
        <w:t>Source: Housing LIN, 2018-based ONS population projection, 2020 ONS small area population data</w:t>
      </w:r>
    </w:p>
    <w:p w14:paraId="76B7BE59" w14:textId="77777777" w:rsidR="00B469DD" w:rsidRPr="008868C0" w:rsidRDefault="00B469DD" w:rsidP="00B469DD">
      <w:pPr>
        <w:pStyle w:val="Heading2"/>
        <w:rPr>
          <w:rFonts w:asciiTheme="minorHAnsi" w:hAnsiTheme="minorHAnsi" w:cstheme="minorHAnsi"/>
          <w:iCs w:val="0"/>
        </w:rPr>
        <w:sectPr w:rsidR="00B469DD" w:rsidRPr="008868C0" w:rsidSect="00EC2A92">
          <w:pgSz w:w="16838" w:h="11906" w:orient="landscape"/>
          <w:pgMar w:top="1276" w:right="1440" w:bottom="1440" w:left="1440" w:header="708" w:footer="708" w:gutter="0"/>
          <w:cols w:space="708"/>
          <w:docGrid w:linePitch="360"/>
        </w:sectPr>
      </w:pPr>
    </w:p>
    <w:p w14:paraId="7A111018" w14:textId="46FFE27D"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lastRenderedPageBreak/>
        <w:t>Senior cohousing communities</w:t>
      </w:r>
    </w:p>
    <w:p w14:paraId="7BA35596" w14:textId="7777777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Senior cohousing is specifically mentioned in PPG as a housing option for older people: ‘</w:t>
      </w:r>
      <w:r w:rsidRPr="008868C0">
        <w:rPr>
          <w:rFonts w:asciiTheme="minorHAnsi" w:hAnsiTheme="minorHAnsi" w:cstheme="minorHAnsi"/>
          <w:shd w:val="clear" w:color="auto" w:fill="FFFFFF"/>
        </w:rPr>
        <w:t>Senior co-housing communities are created and run by residents, based on the intention to live with a group of people of a similar age. The sites often consist of self-contained private homes as well as shared community space. Some communities offer an additional option for informal care.</w:t>
      </w:r>
    </w:p>
    <w:p w14:paraId="496226D6" w14:textId="388BCE0E" w:rsidR="00A233E2" w:rsidRPr="008868C0" w:rsidRDefault="00CE1BDB" w:rsidP="00A233E2">
      <w:pPr>
        <w:pStyle w:val="Reporttext"/>
        <w:rPr>
          <w:rFonts w:asciiTheme="minorHAnsi" w:hAnsiTheme="minorHAnsi" w:cstheme="minorHAnsi"/>
        </w:rPr>
      </w:pPr>
      <w:r w:rsidRPr="008868C0">
        <w:rPr>
          <w:rFonts w:asciiTheme="minorHAnsi" w:hAnsiTheme="minorHAnsi" w:cstheme="minorHAnsi"/>
        </w:rPr>
        <w:t xml:space="preserve">This option should be considered by the council as part of a diverse range of accommodation for older people. </w:t>
      </w:r>
      <w:r w:rsidR="00A233E2" w:rsidRPr="008868C0">
        <w:rPr>
          <w:rFonts w:asciiTheme="minorHAnsi" w:hAnsiTheme="minorHAnsi" w:cstheme="minorHAnsi"/>
        </w:rPr>
        <w:t xml:space="preserve">The household survey </w:t>
      </w:r>
      <w:bookmarkStart w:id="388" w:name="_Hlk146202002"/>
      <w:r w:rsidR="00A233E2" w:rsidRPr="008868C0">
        <w:rPr>
          <w:rFonts w:asciiTheme="minorHAnsi" w:hAnsiTheme="minorHAnsi" w:cstheme="minorHAnsi"/>
        </w:rPr>
        <w:t xml:space="preserve">identified a total of </w:t>
      </w:r>
      <w:r w:rsidR="00BF161B" w:rsidRPr="008868C0">
        <w:rPr>
          <w:rFonts w:asciiTheme="minorHAnsi" w:hAnsiTheme="minorHAnsi" w:cstheme="minorHAnsi"/>
        </w:rPr>
        <w:t>2,648</w:t>
      </w:r>
      <w:r w:rsidR="00A233E2" w:rsidRPr="008868C0">
        <w:rPr>
          <w:rFonts w:asciiTheme="minorHAnsi" w:hAnsiTheme="minorHAnsi" w:cstheme="minorHAnsi"/>
        </w:rPr>
        <w:t xml:space="preserve"> households interested in co-housing, with </w:t>
      </w:r>
      <w:r w:rsidR="00BF161B" w:rsidRPr="008868C0">
        <w:rPr>
          <w:rFonts w:asciiTheme="minorHAnsi" w:hAnsiTheme="minorHAnsi" w:cstheme="minorHAnsi"/>
        </w:rPr>
        <w:t xml:space="preserve">interest in a range of dwelling types and sizes including </w:t>
      </w:r>
      <w:proofErr w:type="gramStart"/>
      <w:r w:rsidR="00BF161B" w:rsidRPr="008868C0">
        <w:rPr>
          <w:rFonts w:asciiTheme="minorHAnsi" w:hAnsiTheme="minorHAnsi" w:cstheme="minorHAnsi"/>
        </w:rPr>
        <w:t>1 bedroom</w:t>
      </w:r>
      <w:proofErr w:type="gramEnd"/>
      <w:r w:rsidR="00BF161B" w:rsidRPr="008868C0">
        <w:rPr>
          <w:rFonts w:asciiTheme="minorHAnsi" w:hAnsiTheme="minorHAnsi" w:cstheme="minorHAnsi"/>
        </w:rPr>
        <w:t xml:space="preserve"> flats (25%), 2 bedroom properties (22.7%) and 3 bedroom properties (52.3%).</w:t>
      </w:r>
    </w:p>
    <w:bookmarkEnd w:id="388"/>
    <w:p w14:paraId="745F2F82" w14:textId="77777777" w:rsidR="00A233E2" w:rsidRPr="008868C0" w:rsidRDefault="00A233E2" w:rsidP="00BB33AC">
      <w:pPr>
        <w:rPr>
          <w:rFonts w:asciiTheme="minorHAnsi" w:hAnsiTheme="minorHAnsi" w:cstheme="minorHAnsi"/>
          <w:lang w:val="en-US"/>
        </w:rPr>
      </w:pPr>
    </w:p>
    <w:p w14:paraId="103B1DA9" w14:textId="662A006C" w:rsidR="00CE1BDB" w:rsidRPr="008868C0" w:rsidRDefault="00CE1BDB" w:rsidP="00DB7ECD">
      <w:pPr>
        <w:pStyle w:val="Heading3"/>
        <w:rPr>
          <w:rFonts w:asciiTheme="minorHAnsi" w:hAnsiTheme="minorHAnsi" w:cstheme="minorHAnsi"/>
          <w:lang w:val="en-US"/>
        </w:rPr>
      </w:pPr>
      <w:r w:rsidRPr="008868C0">
        <w:rPr>
          <w:rFonts w:asciiTheme="minorHAnsi" w:hAnsiTheme="minorHAnsi" w:cstheme="minorHAnsi"/>
          <w:lang w:val="en-US"/>
        </w:rPr>
        <w:t>People with dementia and early onset dementia</w:t>
      </w:r>
    </w:p>
    <w:p w14:paraId="46ED9843" w14:textId="77777777" w:rsidR="00CE1BDB" w:rsidRPr="008868C0" w:rsidRDefault="00CE1BDB" w:rsidP="00CE1BDB">
      <w:pPr>
        <w:pStyle w:val="Reporttext"/>
        <w:tabs>
          <w:tab w:val="clear" w:pos="2128"/>
          <w:tab w:val="num" w:pos="1419"/>
        </w:tabs>
        <w:rPr>
          <w:rFonts w:asciiTheme="minorHAnsi" w:hAnsiTheme="minorHAnsi" w:cstheme="minorHAnsi"/>
          <w:lang w:val="en-US"/>
        </w:rPr>
      </w:pPr>
      <w:r w:rsidRPr="008868C0">
        <w:rPr>
          <w:rFonts w:asciiTheme="minorHAnsi" w:hAnsiTheme="minorHAnsi" w:cstheme="minorHAnsi"/>
        </w:rPr>
        <w:t>The</w:t>
      </w:r>
      <w:r w:rsidRPr="008868C0">
        <w:rPr>
          <w:rFonts w:asciiTheme="minorHAnsi" w:hAnsiTheme="minorHAnsi" w:cstheme="minorHAnsi"/>
          <w:lang w:val="en-US"/>
        </w:rPr>
        <w:t xml:space="preserve"> PPG makes specific reference to dementia and that </w:t>
      </w:r>
      <w:r w:rsidRPr="008868C0">
        <w:rPr>
          <w:rFonts w:asciiTheme="minorHAnsi" w:hAnsiTheme="minorHAnsi" w:cstheme="minorHAnsi"/>
          <w:b/>
          <w:bCs/>
          <w:iCs/>
          <w:lang w:val="en-US"/>
        </w:rPr>
        <w:t>‘there should be a range of housing options and tenures available to people with dementia, including mainstream and specialist housing. Innovative and diverse housing models should be considered where appropriate’</w:t>
      </w:r>
      <w:r w:rsidRPr="008868C0">
        <w:rPr>
          <w:rFonts w:asciiTheme="minorHAnsi" w:hAnsiTheme="minorHAnsi" w:cstheme="minorHAnsi"/>
          <w:i/>
          <w:lang w:val="en-US"/>
        </w:rPr>
        <w:t xml:space="preserve"> (</w:t>
      </w:r>
      <w:r w:rsidRPr="008868C0">
        <w:rPr>
          <w:rFonts w:asciiTheme="minorHAnsi" w:hAnsiTheme="minorHAnsi" w:cstheme="minorHAnsi"/>
          <w:iCs/>
          <w:lang w:val="en-US"/>
        </w:rPr>
        <w:t>source</w:t>
      </w:r>
      <w:r w:rsidRPr="008868C0">
        <w:rPr>
          <w:rFonts w:asciiTheme="minorHAnsi" w:hAnsiTheme="minorHAnsi" w:cstheme="minorHAnsi"/>
          <w:i/>
          <w:lang w:val="en-US"/>
        </w:rPr>
        <w:t>:</w:t>
      </w:r>
      <w:r w:rsidRPr="008868C0">
        <w:rPr>
          <w:rFonts w:asciiTheme="minorHAnsi" w:hAnsiTheme="minorHAnsi" w:cstheme="minorHAnsi"/>
          <w:sz w:val="16"/>
          <w:szCs w:val="16"/>
        </w:rPr>
        <w:t xml:space="preserve"> </w:t>
      </w:r>
      <w:r w:rsidRPr="008868C0">
        <w:rPr>
          <w:rFonts w:asciiTheme="minorHAnsi" w:hAnsiTheme="minorHAnsi" w:cstheme="minorHAnsi"/>
          <w:iCs/>
          <w:lang w:val="en-US"/>
        </w:rPr>
        <w:t>June 2019 PPG Paragraph: 019 Reference ID: 63-019-20190626)</w:t>
      </w:r>
      <w:r w:rsidRPr="008868C0">
        <w:rPr>
          <w:rFonts w:asciiTheme="minorHAnsi" w:hAnsiTheme="minorHAnsi" w:cstheme="minorHAnsi"/>
          <w:i/>
          <w:lang w:val="en-US"/>
        </w:rPr>
        <w:t>.</w:t>
      </w:r>
    </w:p>
    <w:p w14:paraId="23F72133" w14:textId="77777777" w:rsidR="00CE1BDB" w:rsidRPr="008868C0" w:rsidRDefault="00CE1BDB" w:rsidP="00CE1BDB">
      <w:pPr>
        <w:pStyle w:val="Reporttext"/>
        <w:tabs>
          <w:tab w:val="clear" w:pos="2128"/>
          <w:tab w:val="num" w:pos="1419"/>
        </w:tabs>
        <w:rPr>
          <w:rFonts w:asciiTheme="minorHAnsi" w:hAnsiTheme="minorHAnsi" w:cstheme="minorHAnsi"/>
          <w:lang w:val="en-US"/>
        </w:rPr>
      </w:pPr>
      <w:r w:rsidRPr="008868C0">
        <w:rPr>
          <w:rFonts w:asciiTheme="minorHAnsi" w:hAnsiTheme="minorHAnsi" w:cstheme="minorHAnsi"/>
          <w:lang w:val="en-US"/>
        </w:rPr>
        <w:t>The PPG also outlines the characteristics of a dementia- friendly communities:</w:t>
      </w:r>
    </w:p>
    <w:p w14:paraId="5AC179B7" w14:textId="77777777" w:rsidR="00CE1BDB" w:rsidRPr="008868C0" w:rsidRDefault="00CE1BDB" w:rsidP="00CE1BDB">
      <w:pPr>
        <w:pStyle w:val="bullet"/>
        <w:rPr>
          <w:rFonts w:asciiTheme="minorHAnsi" w:hAnsiTheme="minorHAnsi" w:cstheme="minorHAnsi"/>
          <w:lang w:val="en-US"/>
        </w:rPr>
      </w:pPr>
      <w:r w:rsidRPr="008868C0">
        <w:rPr>
          <w:rFonts w:asciiTheme="minorHAnsi" w:hAnsiTheme="minorHAnsi" w:cstheme="minorHAnsi"/>
        </w:rPr>
        <w:t xml:space="preserve">easy to navigate physical </w:t>
      </w:r>
      <w:proofErr w:type="gramStart"/>
      <w:r w:rsidRPr="008868C0">
        <w:rPr>
          <w:rFonts w:asciiTheme="minorHAnsi" w:hAnsiTheme="minorHAnsi" w:cstheme="minorHAnsi"/>
        </w:rPr>
        <w:t>environment;</w:t>
      </w:r>
      <w:proofErr w:type="gramEnd"/>
    </w:p>
    <w:p w14:paraId="4B6759AA" w14:textId="77777777" w:rsidR="00CE1BDB" w:rsidRPr="008868C0" w:rsidRDefault="00CE1BDB" w:rsidP="00CE1BDB">
      <w:pPr>
        <w:pStyle w:val="bullet"/>
        <w:rPr>
          <w:rFonts w:asciiTheme="minorHAnsi" w:hAnsiTheme="minorHAnsi" w:cstheme="minorHAnsi"/>
          <w:lang w:val="en-US"/>
        </w:rPr>
      </w:pPr>
      <w:r w:rsidRPr="008868C0">
        <w:rPr>
          <w:rFonts w:asciiTheme="minorHAnsi" w:hAnsiTheme="minorHAnsi" w:cstheme="minorHAnsi"/>
        </w:rPr>
        <w:t xml:space="preserve">appropriate </w:t>
      </w:r>
      <w:proofErr w:type="gramStart"/>
      <w:r w:rsidRPr="008868C0">
        <w:rPr>
          <w:rFonts w:asciiTheme="minorHAnsi" w:hAnsiTheme="minorHAnsi" w:cstheme="minorHAnsi"/>
        </w:rPr>
        <w:t>transport;</w:t>
      </w:r>
      <w:proofErr w:type="gramEnd"/>
    </w:p>
    <w:p w14:paraId="56E7B615" w14:textId="77777777" w:rsidR="00CE1BDB" w:rsidRPr="008868C0" w:rsidRDefault="00CE1BDB" w:rsidP="00CE1BDB">
      <w:pPr>
        <w:pStyle w:val="bullet"/>
        <w:rPr>
          <w:rFonts w:asciiTheme="minorHAnsi" w:hAnsiTheme="minorHAnsi" w:cstheme="minorHAnsi"/>
          <w:lang w:val="en-US"/>
        </w:rPr>
      </w:pPr>
      <w:r w:rsidRPr="008868C0">
        <w:rPr>
          <w:rFonts w:asciiTheme="minorHAnsi" w:hAnsiTheme="minorHAnsi" w:cstheme="minorHAnsi"/>
        </w:rPr>
        <w:t xml:space="preserve">communities shaped around the views of people with dementia and their </w:t>
      </w:r>
      <w:proofErr w:type="gramStart"/>
      <w:r w:rsidRPr="008868C0">
        <w:rPr>
          <w:rFonts w:asciiTheme="minorHAnsi" w:hAnsiTheme="minorHAnsi" w:cstheme="minorHAnsi"/>
        </w:rPr>
        <w:t>carers;</w:t>
      </w:r>
      <w:proofErr w:type="gramEnd"/>
    </w:p>
    <w:p w14:paraId="12412FFA" w14:textId="77777777" w:rsidR="00CE1BDB" w:rsidRPr="008868C0" w:rsidRDefault="00CE1BDB" w:rsidP="00CE1BDB">
      <w:pPr>
        <w:pStyle w:val="bullet"/>
        <w:rPr>
          <w:rFonts w:asciiTheme="minorHAnsi" w:hAnsiTheme="minorHAnsi" w:cstheme="minorHAnsi"/>
          <w:lang w:val="en-US"/>
        </w:rPr>
      </w:pPr>
      <w:r w:rsidRPr="008868C0">
        <w:rPr>
          <w:rFonts w:asciiTheme="minorHAnsi" w:hAnsiTheme="minorHAnsi" w:cstheme="minorHAnsi"/>
        </w:rPr>
        <w:t xml:space="preserve">good orientation and </w:t>
      </w:r>
      <w:proofErr w:type="gramStart"/>
      <w:r w:rsidRPr="008868C0">
        <w:rPr>
          <w:rFonts w:asciiTheme="minorHAnsi" w:hAnsiTheme="minorHAnsi" w:cstheme="minorHAnsi"/>
        </w:rPr>
        <w:t>familiarity;</w:t>
      </w:r>
      <w:proofErr w:type="gramEnd"/>
      <w:r w:rsidRPr="008868C0">
        <w:rPr>
          <w:rFonts w:asciiTheme="minorHAnsi" w:hAnsiTheme="minorHAnsi" w:cstheme="minorHAnsi"/>
        </w:rPr>
        <w:t xml:space="preserve"> </w:t>
      </w:r>
    </w:p>
    <w:p w14:paraId="69DA5652" w14:textId="77777777" w:rsidR="00CE1BDB" w:rsidRPr="008868C0" w:rsidRDefault="00CE1BDB" w:rsidP="00CE1BDB">
      <w:pPr>
        <w:pStyle w:val="bullet"/>
        <w:rPr>
          <w:rFonts w:asciiTheme="minorHAnsi" w:hAnsiTheme="minorHAnsi" w:cstheme="minorHAnsi"/>
          <w:lang w:val="en-US"/>
        </w:rPr>
      </w:pPr>
      <w:r w:rsidRPr="008868C0">
        <w:rPr>
          <w:rFonts w:asciiTheme="minorHAnsi" w:hAnsiTheme="minorHAnsi" w:cstheme="minorHAnsi"/>
        </w:rPr>
        <w:t>reduction in unnecessary clutter; and</w:t>
      </w:r>
    </w:p>
    <w:p w14:paraId="782E7315" w14:textId="77777777" w:rsidR="00CE1BDB" w:rsidRPr="008868C0" w:rsidRDefault="00CE1BDB" w:rsidP="00CE1BDB">
      <w:pPr>
        <w:pStyle w:val="bullet"/>
        <w:rPr>
          <w:rFonts w:asciiTheme="minorHAnsi" w:hAnsiTheme="minorHAnsi" w:cstheme="minorHAnsi"/>
          <w:lang w:val="en-US"/>
        </w:rPr>
      </w:pPr>
      <w:r w:rsidRPr="008868C0">
        <w:rPr>
          <w:rFonts w:asciiTheme="minorHAnsi" w:hAnsiTheme="minorHAnsi" w:cstheme="minorHAnsi"/>
        </w:rPr>
        <w:t>reduction in disorienting visual and auditory stimuli.</w:t>
      </w:r>
    </w:p>
    <w:p w14:paraId="245F8329" w14:textId="61A18C63" w:rsidR="00764F95" w:rsidRPr="008868C0" w:rsidRDefault="00764F95" w:rsidP="00E623D7">
      <w:pPr>
        <w:pStyle w:val="Reporttext"/>
        <w:tabs>
          <w:tab w:val="clear" w:pos="2128"/>
          <w:tab w:val="num" w:pos="1419"/>
        </w:tabs>
        <w:rPr>
          <w:rFonts w:asciiTheme="minorHAnsi" w:hAnsiTheme="minorHAnsi" w:cstheme="minorHAnsi"/>
          <w:color w:val="000000" w:themeColor="text1"/>
        </w:rPr>
      </w:pPr>
      <w:r w:rsidRPr="008868C0">
        <w:rPr>
          <w:rFonts w:asciiTheme="minorHAnsi" w:hAnsiTheme="minorHAnsi" w:cstheme="minorHAnsi"/>
          <w:color w:val="000000" w:themeColor="text1"/>
        </w:rPr>
        <w:t xml:space="preserve">One of the actions of the Older People’s strategy is to work with dementia services and charities to inform and promote housing information, and to scope the housing provision and support required, including to those who need a higher level of support such as washing and dressing. </w:t>
      </w:r>
    </w:p>
    <w:p w14:paraId="2901F107" w14:textId="3E3930EE" w:rsidR="00CE1BDB" w:rsidRPr="008868C0" w:rsidRDefault="00CE1BDB" w:rsidP="00CE1BDB">
      <w:pPr>
        <w:pStyle w:val="Reporttext"/>
        <w:tabs>
          <w:tab w:val="clear" w:pos="2128"/>
          <w:tab w:val="num" w:pos="1419"/>
        </w:tabs>
        <w:rPr>
          <w:rFonts w:asciiTheme="minorHAnsi" w:hAnsiTheme="minorHAnsi" w:cstheme="minorHAnsi"/>
        </w:rPr>
      </w:pPr>
      <w:r w:rsidRPr="008868C0">
        <w:rPr>
          <w:rFonts w:asciiTheme="minorHAnsi" w:hAnsiTheme="minorHAnsi" w:cstheme="minorHAnsi"/>
          <w:lang w:val="en-US"/>
        </w:rPr>
        <w:t>2020</w:t>
      </w:r>
      <w:r w:rsidRPr="008868C0">
        <w:rPr>
          <w:rFonts w:asciiTheme="minorHAnsi" w:hAnsiTheme="minorHAnsi" w:cstheme="minorHAnsi"/>
        </w:rPr>
        <w:t xml:space="preserve"> POPPI/PANSI data estimates there are </w:t>
      </w:r>
      <w:r w:rsidR="005F03C0" w:rsidRPr="008868C0">
        <w:rPr>
          <w:rFonts w:asciiTheme="minorHAnsi" w:hAnsiTheme="minorHAnsi" w:cstheme="minorHAnsi"/>
        </w:rPr>
        <w:t>63</w:t>
      </w:r>
      <w:r w:rsidRPr="008868C0">
        <w:rPr>
          <w:rFonts w:asciiTheme="minorHAnsi" w:hAnsiTheme="minorHAnsi" w:cstheme="minorHAnsi"/>
        </w:rPr>
        <w:t xml:space="preserve"> </w:t>
      </w:r>
      <w:r w:rsidR="005F03C0" w:rsidRPr="008868C0">
        <w:rPr>
          <w:rFonts w:asciiTheme="minorHAnsi" w:hAnsiTheme="minorHAnsi" w:cstheme="minorHAnsi"/>
        </w:rPr>
        <w:t>people aged 30 to 64</w:t>
      </w:r>
      <w:r w:rsidRPr="008868C0">
        <w:rPr>
          <w:rFonts w:asciiTheme="minorHAnsi" w:hAnsiTheme="minorHAnsi" w:cstheme="minorHAnsi"/>
        </w:rPr>
        <w:t xml:space="preserve"> with early onset dementia and </w:t>
      </w:r>
      <w:r w:rsidR="005F03C0" w:rsidRPr="008868C0">
        <w:rPr>
          <w:rFonts w:asciiTheme="minorHAnsi" w:hAnsiTheme="minorHAnsi" w:cstheme="minorHAnsi"/>
        </w:rPr>
        <w:t>3,083</w:t>
      </w:r>
      <w:r w:rsidRPr="008868C0">
        <w:rPr>
          <w:rFonts w:asciiTheme="minorHAnsi" w:hAnsiTheme="minorHAnsi" w:cstheme="minorHAnsi"/>
        </w:rPr>
        <w:t xml:space="preserve"> people aged 65 and over with dementia (</w:t>
      </w:r>
      <w:r w:rsidR="00AA6C96" w:rsidRPr="008868C0">
        <w:rPr>
          <w:rFonts w:asciiTheme="minorHAnsi" w:hAnsiTheme="minorHAnsi" w:cstheme="minorHAnsi"/>
        </w:rPr>
        <w:t>Table 4.</w:t>
      </w:r>
      <w:r w:rsidR="00150152" w:rsidRPr="008868C0">
        <w:rPr>
          <w:rFonts w:asciiTheme="minorHAnsi" w:hAnsiTheme="minorHAnsi" w:cstheme="minorHAnsi"/>
        </w:rPr>
        <w:t>6</w:t>
      </w:r>
      <w:r w:rsidRPr="008868C0">
        <w:rPr>
          <w:rFonts w:asciiTheme="minorHAnsi" w:hAnsiTheme="minorHAnsi" w:cstheme="minorHAnsi"/>
        </w:rPr>
        <w:t xml:space="preserve">). </w:t>
      </w:r>
      <w:bookmarkStart w:id="389" w:name="_Hlk146202041"/>
      <w:r w:rsidRPr="008868C0">
        <w:rPr>
          <w:rFonts w:asciiTheme="minorHAnsi" w:hAnsiTheme="minorHAnsi" w:cstheme="minorHAnsi"/>
        </w:rPr>
        <w:t>By 20</w:t>
      </w:r>
      <w:r w:rsidR="004B5A92" w:rsidRPr="008868C0">
        <w:rPr>
          <w:rFonts w:asciiTheme="minorHAnsi" w:hAnsiTheme="minorHAnsi" w:cstheme="minorHAnsi"/>
        </w:rPr>
        <w:t>3</w:t>
      </w:r>
      <w:r w:rsidR="00CC6CC6" w:rsidRPr="008868C0">
        <w:rPr>
          <w:rFonts w:asciiTheme="minorHAnsi" w:hAnsiTheme="minorHAnsi" w:cstheme="minorHAnsi"/>
        </w:rPr>
        <w:t>9,</w:t>
      </w:r>
      <w:r w:rsidRPr="008868C0">
        <w:rPr>
          <w:rFonts w:asciiTheme="minorHAnsi" w:hAnsiTheme="minorHAnsi" w:cstheme="minorHAnsi"/>
        </w:rPr>
        <w:t xml:space="preserve"> the number of people aged 65 and over with dementia is projected to increase by </w:t>
      </w:r>
      <w:r w:rsidR="00B93373" w:rsidRPr="008868C0">
        <w:rPr>
          <w:rFonts w:asciiTheme="minorHAnsi" w:hAnsiTheme="minorHAnsi" w:cstheme="minorHAnsi"/>
        </w:rPr>
        <w:t>3</w:t>
      </w:r>
      <w:r w:rsidR="008A1ACF" w:rsidRPr="008868C0">
        <w:rPr>
          <w:rFonts w:asciiTheme="minorHAnsi" w:hAnsiTheme="minorHAnsi" w:cstheme="minorHAnsi"/>
        </w:rPr>
        <w:t>4.2</w:t>
      </w:r>
      <w:r w:rsidRPr="008868C0">
        <w:rPr>
          <w:rFonts w:asciiTheme="minorHAnsi" w:hAnsiTheme="minorHAnsi" w:cstheme="minorHAnsi"/>
        </w:rPr>
        <w:t xml:space="preserve">%, with an increase of </w:t>
      </w:r>
      <w:r w:rsidR="00507EAC" w:rsidRPr="008868C0">
        <w:rPr>
          <w:rFonts w:asciiTheme="minorHAnsi" w:hAnsiTheme="minorHAnsi" w:cstheme="minorHAnsi"/>
        </w:rPr>
        <w:t>4</w:t>
      </w:r>
      <w:r w:rsidR="008A1ACF" w:rsidRPr="008868C0">
        <w:rPr>
          <w:rFonts w:asciiTheme="minorHAnsi" w:hAnsiTheme="minorHAnsi" w:cstheme="minorHAnsi"/>
        </w:rPr>
        <w:t>1.2</w:t>
      </w:r>
      <w:r w:rsidRPr="008868C0">
        <w:rPr>
          <w:rFonts w:asciiTheme="minorHAnsi" w:hAnsiTheme="minorHAnsi" w:cstheme="minorHAnsi"/>
        </w:rPr>
        <w:t xml:space="preserve">% amongst the 85+ age group. The number with early onset dementia is expected to </w:t>
      </w:r>
      <w:r w:rsidR="00E623D7" w:rsidRPr="008868C0">
        <w:rPr>
          <w:rFonts w:asciiTheme="minorHAnsi" w:hAnsiTheme="minorHAnsi" w:cstheme="minorHAnsi"/>
        </w:rPr>
        <w:t>in</w:t>
      </w:r>
      <w:r w:rsidRPr="008868C0">
        <w:rPr>
          <w:rFonts w:asciiTheme="minorHAnsi" w:hAnsiTheme="minorHAnsi" w:cstheme="minorHAnsi"/>
        </w:rPr>
        <w:t>crease slightly</w:t>
      </w:r>
      <w:r w:rsidR="00507EAC" w:rsidRPr="008868C0">
        <w:rPr>
          <w:rFonts w:asciiTheme="minorHAnsi" w:hAnsiTheme="minorHAnsi" w:cstheme="minorHAnsi"/>
        </w:rPr>
        <w:t xml:space="preserve"> (3.</w:t>
      </w:r>
      <w:r w:rsidR="008A1ACF" w:rsidRPr="008868C0">
        <w:rPr>
          <w:rFonts w:asciiTheme="minorHAnsi" w:hAnsiTheme="minorHAnsi" w:cstheme="minorHAnsi"/>
        </w:rPr>
        <w:t>9</w:t>
      </w:r>
      <w:r w:rsidR="00507EAC" w:rsidRPr="008868C0">
        <w:rPr>
          <w:rFonts w:asciiTheme="minorHAnsi" w:hAnsiTheme="minorHAnsi" w:cstheme="minorHAnsi"/>
        </w:rPr>
        <w:t>%)</w:t>
      </w:r>
      <w:r w:rsidRPr="008868C0">
        <w:rPr>
          <w:rFonts w:asciiTheme="minorHAnsi" w:hAnsiTheme="minorHAnsi" w:cstheme="minorHAnsi"/>
        </w:rPr>
        <w:t xml:space="preserve">.  </w:t>
      </w:r>
    </w:p>
    <w:bookmarkEnd w:id="389"/>
    <w:p w14:paraId="46D8B018" w14:textId="2175FCA0" w:rsidR="00BB33AC" w:rsidRPr="008868C0" w:rsidRDefault="00BB33AC" w:rsidP="00BB33AC">
      <w:pPr>
        <w:rPr>
          <w:rFonts w:asciiTheme="minorHAnsi" w:hAnsiTheme="minorHAnsi" w:cstheme="minorHAnsi"/>
          <w:highlight w:val="yellow"/>
          <w:lang w:eastAsia="en-US"/>
        </w:rPr>
      </w:pPr>
    </w:p>
    <w:p w14:paraId="3AC0A262" w14:textId="77777777" w:rsidR="00DB7ECD" w:rsidRPr="008868C0" w:rsidRDefault="00DB7ECD">
      <w:pPr>
        <w:rPr>
          <w:rFonts w:asciiTheme="minorHAnsi" w:hAnsiTheme="minorHAnsi" w:cstheme="minorHAnsi"/>
          <w:b/>
          <w:bCs/>
          <w:color w:val="006666"/>
          <w:sz w:val="22"/>
          <w:lang w:eastAsia="en-US"/>
        </w:rPr>
      </w:pPr>
      <w:bookmarkStart w:id="390" w:name="RANGE!A9"/>
      <w:r w:rsidRPr="008868C0">
        <w:rPr>
          <w:rFonts w:asciiTheme="minorHAnsi" w:hAnsiTheme="minorHAnsi" w:cstheme="minorHAnsi"/>
        </w:rPr>
        <w:br w:type="page"/>
      </w:r>
    </w:p>
    <w:p w14:paraId="4669571F" w14:textId="0DF2DDAA" w:rsidR="00BB33AC" w:rsidRPr="008868C0" w:rsidRDefault="00DB7ECD" w:rsidP="00876265">
      <w:pPr>
        <w:pStyle w:val="Tableheading1"/>
        <w:ind w:firstLine="709"/>
        <w:rPr>
          <w:rFonts w:asciiTheme="minorHAnsi" w:hAnsiTheme="minorHAnsi" w:cstheme="minorHAnsi"/>
          <w:highlight w:val="yellow"/>
        </w:rPr>
      </w:pPr>
      <w:bookmarkStart w:id="391" w:name="_Toc146126566"/>
      <w:r w:rsidRPr="008868C0">
        <w:rPr>
          <w:rFonts w:asciiTheme="minorHAnsi" w:hAnsiTheme="minorHAnsi" w:cstheme="minorHAnsi"/>
        </w:rPr>
        <w:lastRenderedPageBreak/>
        <w:t>Table 4.</w:t>
      </w:r>
      <w:r w:rsidR="00150152" w:rsidRPr="008868C0">
        <w:rPr>
          <w:rFonts w:asciiTheme="minorHAnsi" w:hAnsiTheme="minorHAnsi" w:cstheme="minorHAnsi"/>
        </w:rPr>
        <w:t>6</w:t>
      </w:r>
      <w:r w:rsidRPr="008868C0">
        <w:rPr>
          <w:rFonts w:asciiTheme="minorHAnsi" w:hAnsiTheme="minorHAnsi" w:cstheme="minorHAnsi"/>
        </w:rPr>
        <w:tab/>
        <w:t>People with dementia</w:t>
      </w:r>
      <w:bookmarkEnd w:id="390"/>
      <w:bookmarkEnd w:id="391"/>
    </w:p>
    <w:tbl>
      <w:tblPr>
        <w:tblW w:w="7882" w:type="dxa"/>
        <w:tblInd w:w="755" w:type="dxa"/>
        <w:tblLook w:val="04A0" w:firstRow="1" w:lastRow="0" w:firstColumn="1" w:lastColumn="0" w:noHBand="0" w:noVBand="1"/>
        <w:tblCaption w:val="Table 4.5"/>
        <w:tblDescription w:val="People with dementia"/>
      </w:tblPr>
      <w:tblGrid>
        <w:gridCol w:w="3346"/>
        <w:gridCol w:w="1418"/>
        <w:gridCol w:w="1417"/>
        <w:gridCol w:w="1701"/>
      </w:tblGrid>
      <w:tr w:rsidR="005F03C0" w:rsidRPr="008868C0" w14:paraId="27D454D1" w14:textId="77777777" w:rsidTr="00DB7ECD">
        <w:tc>
          <w:tcPr>
            <w:tcW w:w="3346" w:type="dxa"/>
            <w:vMerge w:val="restart"/>
            <w:tcBorders>
              <w:top w:val="nil"/>
              <w:left w:val="single" w:sz="8" w:space="0" w:color="000000"/>
              <w:bottom w:val="single" w:sz="8" w:space="0" w:color="000000"/>
              <w:right w:val="single" w:sz="8" w:space="0" w:color="000000"/>
            </w:tcBorders>
            <w:shd w:val="clear" w:color="000000" w:fill="006666"/>
            <w:noWrap/>
            <w:vAlign w:val="center"/>
            <w:hideMark/>
          </w:tcPr>
          <w:p w14:paraId="56BA510C" w14:textId="77777777" w:rsidR="005F03C0" w:rsidRPr="008868C0" w:rsidRDefault="005F03C0" w:rsidP="00DB7ECD">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Dementia</w:t>
            </w:r>
          </w:p>
        </w:tc>
        <w:tc>
          <w:tcPr>
            <w:tcW w:w="1418" w:type="dxa"/>
            <w:vMerge w:val="restart"/>
            <w:tcBorders>
              <w:top w:val="nil"/>
              <w:left w:val="single" w:sz="8" w:space="0" w:color="000000"/>
              <w:bottom w:val="single" w:sz="8" w:space="0" w:color="000000"/>
              <w:right w:val="single" w:sz="8" w:space="0" w:color="000000"/>
            </w:tcBorders>
            <w:shd w:val="clear" w:color="000000" w:fill="006666"/>
            <w:noWrap/>
            <w:vAlign w:val="center"/>
            <w:hideMark/>
          </w:tcPr>
          <w:p w14:paraId="44C413A6" w14:textId="77777777" w:rsidR="005F03C0" w:rsidRPr="008868C0" w:rsidRDefault="005F03C0" w:rsidP="00DB7EC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2020</w:t>
            </w:r>
          </w:p>
        </w:tc>
        <w:tc>
          <w:tcPr>
            <w:tcW w:w="1417" w:type="dxa"/>
            <w:vMerge w:val="restart"/>
            <w:tcBorders>
              <w:top w:val="nil"/>
              <w:left w:val="single" w:sz="8" w:space="0" w:color="000000"/>
              <w:bottom w:val="single" w:sz="8" w:space="0" w:color="000000"/>
              <w:right w:val="single" w:sz="8" w:space="0" w:color="000000"/>
            </w:tcBorders>
            <w:shd w:val="clear" w:color="000000" w:fill="006666"/>
            <w:noWrap/>
            <w:vAlign w:val="center"/>
            <w:hideMark/>
          </w:tcPr>
          <w:p w14:paraId="31329C6D" w14:textId="0357EA63" w:rsidR="005F03C0" w:rsidRPr="008868C0" w:rsidRDefault="005F03C0" w:rsidP="00DB7EC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203</w:t>
            </w:r>
            <w:r w:rsidR="0081364E" w:rsidRPr="008868C0">
              <w:rPr>
                <w:rFonts w:asciiTheme="minorHAnsi" w:hAnsiTheme="minorHAnsi" w:cstheme="minorHAnsi"/>
                <w:b/>
                <w:bCs/>
                <w:color w:val="FFFFFF" w:themeColor="background1"/>
                <w:sz w:val="22"/>
                <w:szCs w:val="22"/>
              </w:rPr>
              <w:t>9</w:t>
            </w:r>
          </w:p>
        </w:tc>
        <w:tc>
          <w:tcPr>
            <w:tcW w:w="1701" w:type="dxa"/>
            <w:tcBorders>
              <w:top w:val="nil"/>
              <w:left w:val="nil"/>
              <w:bottom w:val="nil"/>
              <w:right w:val="single" w:sz="8" w:space="0" w:color="000000"/>
            </w:tcBorders>
            <w:shd w:val="clear" w:color="000000" w:fill="006666"/>
            <w:vAlign w:val="center"/>
            <w:hideMark/>
          </w:tcPr>
          <w:p w14:paraId="7DA7C242" w14:textId="77777777" w:rsidR="005F03C0" w:rsidRPr="008868C0" w:rsidRDefault="005F03C0" w:rsidP="00DB7EC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 Change</w:t>
            </w:r>
          </w:p>
        </w:tc>
      </w:tr>
      <w:tr w:rsidR="005F03C0" w:rsidRPr="008868C0" w14:paraId="16B7F107" w14:textId="77777777" w:rsidTr="00DB7ECD">
        <w:tc>
          <w:tcPr>
            <w:tcW w:w="3346" w:type="dxa"/>
            <w:vMerge/>
            <w:tcBorders>
              <w:top w:val="nil"/>
              <w:left w:val="single" w:sz="8" w:space="0" w:color="000000"/>
              <w:bottom w:val="single" w:sz="8" w:space="0" w:color="000000"/>
              <w:right w:val="single" w:sz="8" w:space="0" w:color="000000"/>
            </w:tcBorders>
            <w:vAlign w:val="center"/>
            <w:hideMark/>
          </w:tcPr>
          <w:p w14:paraId="17C68CB3" w14:textId="77777777" w:rsidR="005F03C0" w:rsidRPr="008868C0" w:rsidRDefault="005F03C0" w:rsidP="00DB7ECD">
            <w:pPr>
              <w:spacing w:before="20" w:after="20"/>
              <w:rPr>
                <w:rFonts w:asciiTheme="minorHAnsi" w:hAnsiTheme="minorHAnsi" w:cstheme="minorHAnsi"/>
                <w:b/>
                <w:bCs/>
                <w:color w:val="FFFFFF"/>
                <w:sz w:val="22"/>
                <w:szCs w:val="22"/>
              </w:rPr>
            </w:pPr>
          </w:p>
        </w:tc>
        <w:tc>
          <w:tcPr>
            <w:tcW w:w="1418" w:type="dxa"/>
            <w:vMerge/>
            <w:tcBorders>
              <w:top w:val="nil"/>
              <w:left w:val="single" w:sz="8" w:space="0" w:color="000000"/>
              <w:bottom w:val="single" w:sz="8" w:space="0" w:color="000000"/>
              <w:right w:val="single" w:sz="8" w:space="0" w:color="000000"/>
            </w:tcBorders>
            <w:vAlign w:val="center"/>
            <w:hideMark/>
          </w:tcPr>
          <w:p w14:paraId="37108066" w14:textId="77777777" w:rsidR="005F03C0" w:rsidRPr="008868C0" w:rsidRDefault="005F03C0" w:rsidP="00DB7ECD">
            <w:pPr>
              <w:spacing w:before="20" w:after="20"/>
              <w:rPr>
                <w:rFonts w:asciiTheme="minorHAnsi" w:hAnsiTheme="minorHAnsi" w:cstheme="minorHAnsi"/>
                <w:b/>
                <w:bCs/>
                <w:color w:val="FFFFFF"/>
                <w:sz w:val="22"/>
                <w:szCs w:val="22"/>
              </w:rPr>
            </w:pPr>
          </w:p>
        </w:tc>
        <w:tc>
          <w:tcPr>
            <w:tcW w:w="1417" w:type="dxa"/>
            <w:vMerge/>
            <w:tcBorders>
              <w:top w:val="nil"/>
              <w:left w:val="single" w:sz="8" w:space="0" w:color="000000"/>
              <w:bottom w:val="single" w:sz="8" w:space="0" w:color="000000"/>
              <w:right w:val="single" w:sz="8" w:space="0" w:color="000000"/>
            </w:tcBorders>
            <w:vAlign w:val="center"/>
            <w:hideMark/>
          </w:tcPr>
          <w:p w14:paraId="0F1AACF0" w14:textId="77777777" w:rsidR="005F03C0" w:rsidRPr="008868C0" w:rsidRDefault="005F03C0" w:rsidP="00DB7ECD">
            <w:pPr>
              <w:spacing w:before="20" w:after="20"/>
              <w:rPr>
                <w:rFonts w:asciiTheme="minorHAnsi" w:hAnsiTheme="minorHAnsi" w:cstheme="minorHAnsi"/>
                <w:b/>
                <w:bCs/>
                <w:color w:val="FFFFFF"/>
                <w:sz w:val="22"/>
                <w:szCs w:val="22"/>
              </w:rPr>
            </w:pPr>
          </w:p>
        </w:tc>
        <w:tc>
          <w:tcPr>
            <w:tcW w:w="1701" w:type="dxa"/>
            <w:tcBorders>
              <w:top w:val="nil"/>
              <w:left w:val="nil"/>
              <w:bottom w:val="single" w:sz="8" w:space="0" w:color="000000"/>
              <w:right w:val="single" w:sz="8" w:space="0" w:color="000000"/>
            </w:tcBorders>
            <w:shd w:val="clear" w:color="000000" w:fill="006666"/>
            <w:vAlign w:val="center"/>
            <w:hideMark/>
          </w:tcPr>
          <w:p w14:paraId="0D692B89" w14:textId="08C66B97" w:rsidR="005F03C0" w:rsidRPr="008868C0" w:rsidRDefault="005F03C0" w:rsidP="00DB7EC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2020-203</w:t>
            </w:r>
            <w:r w:rsidR="0081364E" w:rsidRPr="008868C0">
              <w:rPr>
                <w:rFonts w:asciiTheme="minorHAnsi" w:hAnsiTheme="minorHAnsi" w:cstheme="minorHAnsi"/>
                <w:b/>
                <w:bCs/>
                <w:color w:val="FFFFFF" w:themeColor="background1"/>
                <w:sz w:val="22"/>
                <w:szCs w:val="22"/>
              </w:rPr>
              <w:t>9</w:t>
            </w:r>
          </w:p>
        </w:tc>
      </w:tr>
      <w:tr w:rsidR="00A0780B" w:rsidRPr="008868C0" w14:paraId="3918B8E3" w14:textId="77777777" w:rsidTr="002F78DA">
        <w:tc>
          <w:tcPr>
            <w:tcW w:w="3346" w:type="dxa"/>
            <w:tcBorders>
              <w:top w:val="nil"/>
              <w:left w:val="single" w:sz="8" w:space="0" w:color="000000"/>
              <w:bottom w:val="single" w:sz="8" w:space="0" w:color="000000"/>
              <w:right w:val="single" w:sz="8" w:space="0" w:color="000000"/>
            </w:tcBorders>
            <w:shd w:val="clear" w:color="auto" w:fill="auto"/>
            <w:noWrap/>
            <w:vAlign w:val="center"/>
            <w:hideMark/>
          </w:tcPr>
          <w:p w14:paraId="29A64D3F" w14:textId="77777777" w:rsidR="00A0780B" w:rsidRPr="008868C0" w:rsidRDefault="00A0780B" w:rsidP="00A0780B">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Early onset dementia (30-64)</w:t>
            </w:r>
          </w:p>
        </w:tc>
        <w:tc>
          <w:tcPr>
            <w:tcW w:w="1418" w:type="dxa"/>
            <w:tcBorders>
              <w:top w:val="nil"/>
              <w:left w:val="nil"/>
              <w:bottom w:val="single" w:sz="8" w:space="0" w:color="000000"/>
              <w:right w:val="single" w:sz="8" w:space="0" w:color="000000"/>
            </w:tcBorders>
            <w:shd w:val="clear" w:color="auto" w:fill="auto"/>
            <w:noWrap/>
          </w:tcPr>
          <w:p w14:paraId="6BEE2A19" w14:textId="115D8771"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63</w:t>
            </w:r>
          </w:p>
        </w:tc>
        <w:tc>
          <w:tcPr>
            <w:tcW w:w="1417" w:type="dxa"/>
            <w:tcBorders>
              <w:top w:val="nil"/>
              <w:left w:val="nil"/>
              <w:bottom w:val="single" w:sz="8" w:space="0" w:color="000000"/>
              <w:right w:val="single" w:sz="8" w:space="0" w:color="000000"/>
            </w:tcBorders>
            <w:shd w:val="clear" w:color="auto" w:fill="auto"/>
            <w:noWrap/>
          </w:tcPr>
          <w:p w14:paraId="2AD1F479" w14:textId="4C21B338"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w:t>
            </w:r>
          </w:p>
        </w:tc>
        <w:tc>
          <w:tcPr>
            <w:tcW w:w="1701" w:type="dxa"/>
            <w:tcBorders>
              <w:top w:val="nil"/>
              <w:left w:val="nil"/>
              <w:bottom w:val="single" w:sz="8" w:space="0" w:color="000000"/>
              <w:right w:val="single" w:sz="8" w:space="0" w:color="000000"/>
            </w:tcBorders>
            <w:shd w:val="clear" w:color="auto" w:fill="auto"/>
          </w:tcPr>
          <w:p w14:paraId="539C954E" w14:textId="43E55BE3"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3.9%</w:t>
            </w:r>
          </w:p>
        </w:tc>
      </w:tr>
      <w:tr w:rsidR="00A0780B" w:rsidRPr="008868C0" w14:paraId="5D974D8B" w14:textId="77777777" w:rsidTr="002F78DA">
        <w:tc>
          <w:tcPr>
            <w:tcW w:w="3346" w:type="dxa"/>
            <w:tcBorders>
              <w:top w:val="nil"/>
              <w:left w:val="single" w:sz="8" w:space="0" w:color="000000"/>
              <w:bottom w:val="single" w:sz="8" w:space="0" w:color="000000"/>
              <w:right w:val="single" w:sz="8" w:space="0" w:color="000000"/>
            </w:tcBorders>
            <w:shd w:val="clear" w:color="auto" w:fill="auto"/>
            <w:noWrap/>
            <w:vAlign w:val="center"/>
            <w:hideMark/>
          </w:tcPr>
          <w:p w14:paraId="0479B75B" w14:textId="77777777" w:rsidR="00A0780B" w:rsidRPr="008868C0" w:rsidRDefault="00A0780B" w:rsidP="00A0780B">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Dementia (65-74)</w:t>
            </w:r>
          </w:p>
        </w:tc>
        <w:tc>
          <w:tcPr>
            <w:tcW w:w="1418" w:type="dxa"/>
            <w:tcBorders>
              <w:top w:val="nil"/>
              <w:left w:val="nil"/>
              <w:bottom w:val="single" w:sz="8" w:space="0" w:color="000000"/>
              <w:right w:val="single" w:sz="8" w:space="0" w:color="000000"/>
            </w:tcBorders>
            <w:shd w:val="clear" w:color="auto" w:fill="auto"/>
            <w:noWrap/>
          </w:tcPr>
          <w:p w14:paraId="4C7BDE32" w14:textId="5102E68F"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502</w:t>
            </w:r>
          </w:p>
        </w:tc>
        <w:tc>
          <w:tcPr>
            <w:tcW w:w="1417" w:type="dxa"/>
            <w:tcBorders>
              <w:top w:val="nil"/>
              <w:left w:val="nil"/>
              <w:bottom w:val="single" w:sz="8" w:space="0" w:color="000000"/>
              <w:right w:val="single" w:sz="8" w:space="0" w:color="000000"/>
            </w:tcBorders>
            <w:shd w:val="clear" w:color="auto" w:fill="auto"/>
            <w:noWrap/>
          </w:tcPr>
          <w:p w14:paraId="47081096" w14:textId="7753E6A5"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604</w:t>
            </w:r>
          </w:p>
        </w:tc>
        <w:tc>
          <w:tcPr>
            <w:tcW w:w="1701" w:type="dxa"/>
            <w:tcBorders>
              <w:top w:val="nil"/>
              <w:left w:val="nil"/>
              <w:bottom w:val="single" w:sz="8" w:space="0" w:color="000000"/>
              <w:right w:val="single" w:sz="8" w:space="0" w:color="000000"/>
            </w:tcBorders>
            <w:shd w:val="clear" w:color="auto" w:fill="auto"/>
          </w:tcPr>
          <w:p w14:paraId="1B711DF7" w14:textId="68C43AF4"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20.3%</w:t>
            </w:r>
          </w:p>
        </w:tc>
      </w:tr>
      <w:tr w:rsidR="00A0780B" w:rsidRPr="008868C0" w14:paraId="05A9D76C" w14:textId="77777777" w:rsidTr="002F78DA">
        <w:tc>
          <w:tcPr>
            <w:tcW w:w="3346" w:type="dxa"/>
            <w:tcBorders>
              <w:top w:val="nil"/>
              <w:left w:val="single" w:sz="8" w:space="0" w:color="000000"/>
              <w:bottom w:val="single" w:sz="8" w:space="0" w:color="000000"/>
              <w:right w:val="single" w:sz="8" w:space="0" w:color="000000"/>
            </w:tcBorders>
            <w:shd w:val="clear" w:color="auto" w:fill="auto"/>
            <w:noWrap/>
            <w:vAlign w:val="center"/>
            <w:hideMark/>
          </w:tcPr>
          <w:p w14:paraId="1086ABE9" w14:textId="77777777" w:rsidR="00A0780B" w:rsidRPr="008868C0" w:rsidRDefault="00A0780B" w:rsidP="00A0780B">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Dementia (75-84)</w:t>
            </w:r>
          </w:p>
        </w:tc>
        <w:tc>
          <w:tcPr>
            <w:tcW w:w="1418" w:type="dxa"/>
            <w:tcBorders>
              <w:top w:val="nil"/>
              <w:left w:val="nil"/>
              <w:bottom w:val="single" w:sz="8" w:space="0" w:color="000000"/>
              <w:right w:val="single" w:sz="8" w:space="0" w:color="000000"/>
            </w:tcBorders>
            <w:shd w:val="clear" w:color="auto" w:fill="auto"/>
            <w:noWrap/>
          </w:tcPr>
          <w:p w14:paraId="197DB807" w14:textId="4B169BF3"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1,136</w:t>
            </w:r>
          </w:p>
        </w:tc>
        <w:tc>
          <w:tcPr>
            <w:tcW w:w="1417" w:type="dxa"/>
            <w:tcBorders>
              <w:top w:val="nil"/>
              <w:left w:val="nil"/>
              <w:bottom w:val="single" w:sz="8" w:space="0" w:color="000000"/>
              <w:right w:val="single" w:sz="8" w:space="0" w:color="000000"/>
            </w:tcBorders>
            <w:shd w:val="clear" w:color="auto" w:fill="auto"/>
            <w:noWrap/>
          </w:tcPr>
          <w:p w14:paraId="0709A8BB" w14:textId="3D69960A"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1,494</w:t>
            </w:r>
          </w:p>
        </w:tc>
        <w:tc>
          <w:tcPr>
            <w:tcW w:w="1701" w:type="dxa"/>
            <w:tcBorders>
              <w:top w:val="nil"/>
              <w:left w:val="nil"/>
              <w:bottom w:val="single" w:sz="8" w:space="0" w:color="000000"/>
              <w:right w:val="single" w:sz="8" w:space="0" w:color="000000"/>
            </w:tcBorders>
            <w:shd w:val="clear" w:color="auto" w:fill="auto"/>
          </w:tcPr>
          <w:p w14:paraId="189ACCA7" w14:textId="16ADD288"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31.5%</w:t>
            </w:r>
          </w:p>
        </w:tc>
      </w:tr>
      <w:tr w:rsidR="00A0780B" w:rsidRPr="008868C0" w14:paraId="15CDB28B" w14:textId="77777777" w:rsidTr="002F78DA">
        <w:tc>
          <w:tcPr>
            <w:tcW w:w="3346" w:type="dxa"/>
            <w:tcBorders>
              <w:top w:val="nil"/>
              <w:left w:val="single" w:sz="8" w:space="0" w:color="000000"/>
              <w:bottom w:val="single" w:sz="8" w:space="0" w:color="000000"/>
              <w:right w:val="single" w:sz="8" w:space="0" w:color="000000"/>
            </w:tcBorders>
            <w:shd w:val="clear" w:color="auto" w:fill="auto"/>
            <w:noWrap/>
            <w:vAlign w:val="center"/>
            <w:hideMark/>
          </w:tcPr>
          <w:p w14:paraId="5FB9F8EA" w14:textId="77777777" w:rsidR="00A0780B" w:rsidRPr="008868C0" w:rsidRDefault="00A0780B" w:rsidP="00A0780B">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Dementia (85 and over)</w:t>
            </w:r>
          </w:p>
        </w:tc>
        <w:tc>
          <w:tcPr>
            <w:tcW w:w="1418" w:type="dxa"/>
            <w:tcBorders>
              <w:top w:val="nil"/>
              <w:left w:val="nil"/>
              <w:bottom w:val="single" w:sz="8" w:space="0" w:color="000000"/>
              <w:right w:val="single" w:sz="8" w:space="0" w:color="000000"/>
            </w:tcBorders>
            <w:shd w:val="clear" w:color="auto" w:fill="auto"/>
            <w:noWrap/>
          </w:tcPr>
          <w:p w14:paraId="7C8F0910" w14:textId="2572572B"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1,445</w:t>
            </w:r>
          </w:p>
        </w:tc>
        <w:tc>
          <w:tcPr>
            <w:tcW w:w="1417" w:type="dxa"/>
            <w:tcBorders>
              <w:top w:val="nil"/>
              <w:left w:val="nil"/>
              <w:bottom w:val="single" w:sz="8" w:space="0" w:color="000000"/>
              <w:right w:val="single" w:sz="8" w:space="0" w:color="000000"/>
            </w:tcBorders>
            <w:shd w:val="clear" w:color="auto" w:fill="auto"/>
            <w:noWrap/>
          </w:tcPr>
          <w:p w14:paraId="165BA5C6" w14:textId="2E86C318"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2,040</w:t>
            </w:r>
          </w:p>
        </w:tc>
        <w:tc>
          <w:tcPr>
            <w:tcW w:w="1701" w:type="dxa"/>
            <w:tcBorders>
              <w:top w:val="nil"/>
              <w:left w:val="nil"/>
              <w:bottom w:val="single" w:sz="8" w:space="0" w:color="000000"/>
              <w:right w:val="single" w:sz="8" w:space="0" w:color="000000"/>
            </w:tcBorders>
            <w:shd w:val="clear" w:color="auto" w:fill="auto"/>
          </w:tcPr>
          <w:p w14:paraId="54F35340" w14:textId="02F74B96"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41.2%</w:t>
            </w:r>
          </w:p>
        </w:tc>
      </w:tr>
      <w:tr w:rsidR="00A0780B" w:rsidRPr="008868C0" w14:paraId="1406E846" w14:textId="77777777" w:rsidTr="002F78DA">
        <w:tc>
          <w:tcPr>
            <w:tcW w:w="3346" w:type="dxa"/>
            <w:tcBorders>
              <w:top w:val="nil"/>
              <w:left w:val="single" w:sz="8" w:space="0" w:color="000000"/>
              <w:bottom w:val="single" w:sz="8" w:space="0" w:color="000000"/>
              <w:right w:val="single" w:sz="8" w:space="0" w:color="000000"/>
            </w:tcBorders>
            <w:shd w:val="clear" w:color="auto" w:fill="auto"/>
            <w:noWrap/>
            <w:vAlign w:val="center"/>
            <w:hideMark/>
          </w:tcPr>
          <w:p w14:paraId="0F472E61" w14:textId="77777777" w:rsidR="00A0780B" w:rsidRPr="008868C0" w:rsidRDefault="00A0780B" w:rsidP="00A0780B">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Dementia (total 65+)</w:t>
            </w:r>
          </w:p>
        </w:tc>
        <w:tc>
          <w:tcPr>
            <w:tcW w:w="1418" w:type="dxa"/>
            <w:tcBorders>
              <w:top w:val="nil"/>
              <w:left w:val="nil"/>
              <w:bottom w:val="single" w:sz="8" w:space="0" w:color="000000"/>
              <w:right w:val="single" w:sz="8" w:space="0" w:color="000000"/>
            </w:tcBorders>
            <w:shd w:val="clear" w:color="auto" w:fill="auto"/>
            <w:noWrap/>
          </w:tcPr>
          <w:p w14:paraId="38CAF556" w14:textId="641B6121"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3,083</w:t>
            </w:r>
          </w:p>
        </w:tc>
        <w:tc>
          <w:tcPr>
            <w:tcW w:w="1417" w:type="dxa"/>
            <w:tcBorders>
              <w:top w:val="nil"/>
              <w:left w:val="nil"/>
              <w:bottom w:val="single" w:sz="8" w:space="0" w:color="000000"/>
              <w:right w:val="single" w:sz="8" w:space="0" w:color="000000"/>
            </w:tcBorders>
            <w:shd w:val="clear" w:color="auto" w:fill="auto"/>
            <w:noWrap/>
          </w:tcPr>
          <w:p w14:paraId="5D32C3A0" w14:textId="096A0C34"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4,139</w:t>
            </w:r>
          </w:p>
        </w:tc>
        <w:tc>
          <w:tcPr>
            <w:tcW w:w="1701" w:type="dxa"/>
            <w:tcBorders>
              <w:top w:val="nil"/>
              <w:left w:val="nil"/>
              <w:bottom w:val="single" w:sz="8" w:space="0" w:color="000000"/>
              <w:right w:val="single" w:sz="8" w:space="0" w:color="000000"/>
            </w:tcBorders>
            <w:shd w:val="clear" w:color="auto" w:fill="auto"/>
          </w:tcPr>
          <w:p w14:paraId="7F87B3BA" w14:textId="4462EFDF" w:rsidR="00A0780B" w:rsidRPr="008868C0" w:rsidRDefault="00A0780B" w:rsidP="00A0780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34.2%</w:t>
            </w:r>
          </w:p>
        </w:tc>
      </w:tr>
    </w:tbl>
    <w:p w14:paraId="53932590" w14:textId="4CC0ED90" w:rsidR="00CE1BDB" w:rsidRPr="008868C0" w:rsidRDefault="00CE1BDB" w:rsidP="00CE1BDB">
      <w:pPr>
        <w:ind w:firstLine="709"/>
        <w:rPr>
          <w:rFonts w:asciiTheme="minorHAnsi" w:hAnsiTheme="minorHAnsi" w:cstheme="minorHAnsi"/>
          <w:sz w:val="20"/>
          <w:szCs w:val="20"/>
          <w:lang w:eastAsia="en-US"/>
        </w:rPr>
      </w:pPr>
      <w:r w:rsidRPr="008868C0">
        <w:rPr>
          <w:rFonts w:asciiTheme="minorHAnsi" w:hAnsiTheme="minorHAnsi" w:cstheme="minorHAnsi"/>
          <w:sz w:val="20"/>
          <w:szCs w:val="20"/>
          <w:lang w:eastAsia="en-US"/>
        </w:rPr>
        <w:t>Source: POPPI/PANSI</w:t>
      </w:r>
      <w:r w:rsidR="004B5A92" w:rsidRPr="008868C0">
        <w:rPr>
          <w:rFonts w:asciiTheme="minorHAnsi" w:hAnsiTheme="minorHAnsi" w:cstheme="minorHAnsi"/>
          <w:sz w:val="20"/>
          <w:szCs w:val="20"/>
          <w:lang w:eastAsia="en-US"/>
        </w:rPr>
        <w:t xml:space="preserve"> applied to 2018-based population projections</w:t>
      </w:r>
      <w:r w:rsidR="00EC1AA4">
        <w:rPr>
          <w:rFonts w:asciiTheme="minorHAnsi" w:hAnsiTheme="minorHAnsi" w:cstheme="minorHAnsi"/>
          <w:sz w:val="20"/>
          <w:szCs w:val="20"/>
          <w:lang w:eastAsia="en-US"/>
        </w:rPr>
        <w:t xml:space="preserve"> for Trafford</w:t>
      </w:r>
    </w:p>
    <w:p w14:paraId="4F14E525" w14:textId="77777777" w:rsidR="00CE1BDB" w:rsidRPr="008868C0" w:rsidRDefault="00CE1BDB" w:rsidP="00CE1BDB">
      <w:pPr>
        <w:pStyle w:val="Reporttext"/>
        <w:numPr>
          <w:ilvl w:val="0"/>
          <w:numId w:val="0"/>
        </w:numPr>
        <w:ind w:left="709"/>
        <w:rPr>
          <w:rFonts w:asciiTheme="minorHAnsi" w:hAnsiTheme="minorHAnsi" w:cstheme="minorHAnsi"/>
          <w:highlight w:val="yellow"/>
        </w:rPr>
      </w:pPr>
    </w:p>
    <w:p w14:paraId="6FA7A27E" w14:textId="3D00C936" w:rsidR="00CE1BDB" w:rsidRPr="008868C0" w:rsidRDefault="00CE1BDB" w:rsidP="00CE1BDB">
      <w:pPr>
        <w:pStyle w:val="Reporttext"/>
        <w:tabs>
          <w:tab w:val="clear" w:pos="2128"/>
          <w:tab w:val="num" w:pos="1419"/>
        </w:tabs>
        <w:rPr>
          <w:rFonts w:asciiTheme="minorHAnsi" w:hAnsiTheme="minorHAnsi" w:cstheme="minorHAnsi"/>
        </w:rPr>
      </w:pPr>
      <w:r w:rsidRPr="008868C0">
        <w:rPr>
          <w:rFonts w:asciiTheme="minorHAnsi" w:hAnsiTheme="minorHAnsi" w:cstheme="minorHAnsi"/>
        </w:rPr>
        <w:t xml:space="preserve">A report by the All Party Parliamentary Group (APPT) on Housing and Care for Older People published a report on Housing for People with Dementia in July 2021 </w:t>
      </w:r>
      <w:bookmarkStart w:id="392" w:name="OLE_LINK13"/>
      <w:bookmarkStart w:id="393" w:name="OLE_LINK14"/>
      <w:r w:rsidRPr="008868C0">
        <w:fldChar w:fldCharType="begin"/>
      </w:r>
      <w:r w:rsidRPr="008868C0">
        <w:rPr>
          <w:rFonts w:asciiTheme="minorHAnsi" w:hAnsiTheme="minorHAnsi" w:cstheme="minorHAnsi"/>
        </w:rPr>
        <w:instrText>HYPERLINK "https://www.housinglin.org.uk/_assets/Resources/Housing/Support_materials/Reports/HCOP_APPG_Dementia_Housing_and_Care_Inquiry-LowRes.pdf"</w:instrText>
      </w:r>
      <w:r w:rsidRPr="008868C0">
        <w:fldChar w:fldCharType="separate"/>
      </w:r>
      <w:r w:rsidR="00E623D7" w:rsidRPr="008868C0">
        <w:rPr>
          <w:rStyle w:val="Hyperlink"/>
          <w:rFonts w:asciiTheme="minorHAnsi" w:hAnsiTheme="minorHAnsi" w:cstheme="minorHAnsi"/>
          <w:b/>
          <w:bCs/>
        </w:rPr>
        <w:t>https://www.housinglin.org.uk/_assets/Resources/Housing/Support_materials/Reports/HCOP_APPG_Dementia_Housing_and_Care_Inquiry-LowRes.pdf</w:t>
      </w:r>
      <w:r w:rsidRPr="008868C0">
        <w:rPr>
          <w:rStyle w:val="Hyperlink"/>
          <w:rFonts w:asciiTheme="minorHAnsi" w:hAnsiTheme="minorHAnsi" w:cstheme="minorHAnsi"/>
          <w:b/>
          <w:bCs/>
        </w:rPr>
        <w:fldChar w:fldCharType="end"/>
      </w:r>
      <w:r w:rsidR="00E623D7" w:rsidRPr="008868C0">
        <w:rPr>
          <w:rFonts w:asciiTheme="minorHAnsi" w:hAnsiTheme="minorHAnsi" w:cstheme="minorHAnsi"/>
          <w:b/>
          <w:bCs/>
        </w:rPr>
        <w:t xml:space="preserve"> </w:t>
      </w:r>
      <w:bookmarkEnd w:id="392"/>
      <w:bookmarkEnd w:id="393"/>
    </w:p>
    <w:p w14:paraId="0D11A4C0" w14:textId="77777777" w:rsidR="00CE1BDB" w:rsidRPr="008868C0" w:rsidRDefault="00CE1BDB" w:rsidP="00CE1BDB">
      <w:pPr>
        <w:pStyle w:val="Reporttext"/>
        <w:tabs>
          <w:tab w:val="clear" w:pos="2128"/>
          <w:tab w:val="num" w:pos="1419"/>
        </w:tabs>
        <w:rPr>
          <w:rFonts w:asciiTheme="minorHAnsi" w:hAnsiTheme="minorHAnsi" w:cstheme="minorHAnsi"/>
        </w:rPr>
      </w:pPr>
      <w:r w:rsidRPr="008868C0">
        <w:rPr>
          <w:rFonts w:asciiTheme="minorHAnsi" w:hAnsiTheme="minorHAnsi" w:cstheme="minorHAnsi"/>
        </w:rPr>
        <w:t>This set out 23 recommendations which included:</w:t>
      </w:r>
    </w:p>
    <w:p w14:paraId="78EA1FA8" w14:textId="77777777" w:rsidR="00CE1BDB" w:rsidRPr="008868C0" w:rsidRDefault="00CE1BDB" w:rsidP="008C1724">
      <w:pPr>
        <w:pStyle w:val="bullet"/>
        <w:rPr>
          <w:rFonts w:asciiTheme="minorHAnsi" w:hAnsiTheme="minorHAnsi" w:cstheme="minorHAnsi"/>
        </w:rPr>
      </w:pPr>
      <w:r w:rsidRPr="008868C0">
        <w:rPr>
          <w:rFonts w:asciiTheme="minorHAnsi" w:hAnsiTheme="minorHAnsi" w:cstheme="minorHAnsi"/>
        </w:rPr>
        <w:t>Recognise potential future loneliness and how we can maintain our family connections and wider social networks in the communities we live in before or after diagnosis.</w:t>
      </w:r>
    </w:p>
    <w:p w14:paraId="48CD5BEE" w14:textId="77777777" w:rsidR="00CE1BDB" w:rsidRPr="008868C0" w:rsidRDefault="00CE1BDB" w:rsidP="008C1724">
      <w:pPr>
        <w:pStyle w:val="bullet"/>
        <w:rPr>
          <w:rFonts w:asciiTheme="minorHAnsi" w:hAnsiTheme="minorHAnsi" w:cstheme="minorHAnsi"/>
        </w:rPr>
      </w:pPr>
      <w:r w:rsidRPr="008868C0">
        <w:rPr>
          <w:rFonts w:asciiTheme="minorHAnsi" w:hAnsiTheme="minorHAnsi" w:cstheme="minorHAnsi"/>
        </w:rPr>
        <w:t>Consider whether to move whilst we are able: rightsizing and moving to the right place and environment whilst able to still develop new routes and make new friends.</w:t>
      </w:r>
    </w:p>
    <w:p w14:paraId="094C8285" w14:textId="77777777" w:rsidR="00CE1BDB" w:rsidRPr="008868C0" w:rsidRDefault="00CE1BDB" w:rsidP="008C1724">
      <w:pPr>
        <w:pStyle w:val="bullet"/>
        <w:rPr>
          <w:rFonts w:asciiTheme="minorHAnsi" w:hAnsiTheme="minorHAnsi" w:cstheme="minorHAnsi"/>
        </w:rPr>
      </w:pPr>
      <w:r w:rsidRPr="008868C0">
        <w:rPr>
          <w:rFonts w:asciiTheme="minorHAnsi" w:hAnsiTheme="minorHAnsi" w:cstheme="minorHAnsi"/>
        </w:rPr>
        <w:t xml:space="preserve">Make preventive changes, incrementally, to the home </w:t>
      </w:r>
      <w:proofErr w:type="gramStart"/>
      <w:r w:rsidRPr="008868C0">
        <w:rPr>
          <w:rFonts w:asciiTheme="minorHAnsi" w:hAnsiTheme="minorHAnsi" w:cstheme="minorHAnsi"/>
        </w:rPr>
        <w:t>environment;</w:t>
      </w:r>
      <w:proofErr w:type="gramEnd"/>
      <w:r w:rsidRPr="008868C0">
        <w:rPr>
          <w:rFonts w:asciiTheme="minorHAnsi" w:hAnsiTheme="minorHAnsi" w:cstheme="minorHAnsi"/>
        </w:rPr>
        <w:t xml:space="preserve"> such as when upgrading property or installing new technology, or where we require additional personal care and support to help us to live independently. </w:t>
      </w:r>
    </w:p>
    <w:p w14:paraId="5737DF9D" w14:textId="77777777" w:rsidR="00CE1BDB" w:rsidRPr="008868C0" w:rsidRDefault="00CE1BDB" w:rsidP="00CE1BDB">
      <w:pPr>
        <w:pStyle w:val="Reporttext"/>
        <w:tabs>
          <w:tab w:val="clear" w:pos="2128"/>
          <w:tab w:val="num" w:pos="1419"/>
        </w:tabs>
        <w:rPr>
          <w:rFonts w:asciiTheme="minorHAnsi" w:hAnsiTheme="minorHAnsi" w:cstheme="minorHAnsi"/>
        </w:rPr>
      </w:pPr>
      <w:r w:rsidRPr="008868C0">
        <w:rPr>
          <w:rFonts w:asciiTheme="minorHAnsi" w:hAnsiTheme="minorHAnsi" w:cstheme="minorHAnsi"/>
        </w:rPr>
        <w:t>Regarding housing and planning, the report recommended:</w:t>
      </w:r>
    </w:p>
    <w:p w14:paraId="158A65D3" w14:textId="3474D413" w:rsidR="00CE1BDB" w:rsidRPr="008868C0" w:rsidRDefault="00CE1BDB" w:rsidP="008C1724">
      <w:pPr>
        <w:pStyle w:val="bullet"/>
        <w:rPr>
          <w:rFonts w:asciiTheme="minorHAnsi" w:hAnsiTheme="minorHAnsi" w:cstheme="minorHAnsi"/>
        </w:rPr>
      </w:pPr>
      <w:r w:rsidRPr="008868C0">
        <w:rPr>
          <w:rFonts w:asciiTheme="minorHAnsi" w:hAnsiTheme="minorHAnsi" w:cstheme="minorHAnsi"/>
        </w:rPr>
        <w:t>Support increased provision of Extra Care ho</w:t>
      </w:r>
      <w:r w:rsidR="003E4C2C" w:rsidRPr="008868C0">
        <w:rPr>
          <w:rFonts w:asciiTheme="minorHAnsi" w:hAnsiTheme="minorHAnsi" w:cstheme="minorHAnsi"/>
        </w:rPr>
        <w:t>u</w:t>
      </w:r>
      <w:r w:rsidRPr="008868C0">
        <w:rPr>
          <w:rFonts w:asciiTheme="minorHAnsi" w:hAnsiTheme="minorHAnsi" w:cstheme="minorHAnsi"/>
        </w:rPr>
        <w:t>sing / assisted living accommodation and retirement housing that is dementia-ready, with top-sliced grant-aid through Homes England.</w:t>
      </w:r>
    </w:p>
    <w:p w14:paraId="797116AE" w14:textId="7F243F15" w:rsidR="00CE1BDB" w:rsidRPr="008868C0" w:rsidRDefault="00CE1BDB" w:rsidP="008C1724">
      <w:pPr>
        <w:pStyle w:val="bullet"/>
        <w:rPr>
          <w:rFonts w:asciiTheme="minorHAnsi" w:hAnsiTheme="minorHAnsi" w:cstheme="minorHAnsi"/>
        </w:rPr>
      </w:pPr>
      <w:r w:rsidRPr="008868C0">
        <w:rPr>
          <w:rFonts w:asciiTheme="minorHAnsi" w:hAnsiTheme="minorHAnsi" w:cstheme="minorHAnsi"/>
        </w:rPr>
        <w:t xml:space="preserve">Strengthen </w:t>
      </w:r>
      <w:r w:rsidR="008A3BF9" w:rsidRPr="008868C0">
        <w:rPr>
          <w:rFonts w:asciiTheme="minorHAnsi" w:hAnsiTheme="minorHAnsi" w:cstheme="minorHAnsi"/>
        </w:rPr>
        <w:t>DLUHC</w:t>
      </w:r>
      <w:r w:rsidRPr="008868C0">
        <w:rPr>
          <w:rFonts w:asciiTheme="minorHAnsi" w:hAnsiTheme="minorHAnsi" w:cstheme="minorHAnsi"/>
        </w:rPr>
        <w:t xml:space="preserve"> guidance to local planning authorities. LPAs should respond to demographic change and the need for more homes designed for older people, including those with dementia, through Local Plans specifying requirements for age-friendly housing. </w:t>
      </w:r>
    </w:p>
    <w:p w14:paraId="07485453" w14:textId="77777777" w:rsidR="00CE1BDB" w:rsidRPr="008868C0" w:rsidRDefault="00CE1BDB" w:rsidP="008C1724">
      <w:pPr>
        <w:rPr>
          <w:rFonts w:asciiTheme="minorHAnsi" w:hAnsiTheme="minorHAnsi" w:cstheme="minorHAnsi"/>
        </w:rPr>
      </w:pPr>
    </w:p>
    <w:p w14:paraId="7CD7B809"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 xml:space="preserve">The role of general housing and in particular bungalows and homes that can be adapted to meet a change in </w:t>
      </w:r>
      <w:proofErr w:type="gramStart"/>
      <w:r w:rsidRPr="008868C0">
        <w:rPr>
          <w:rFonts w:asciiTheme="minorHAnsi" w:hAnsiTheme="minorHAnsi" w:cstheme="minorHAnsi"/>
        </w:rPr>
        <w:t>needs</w:t>
      </w:r>
      <w:proofErr w:type="gramEnd"/>
    </w:p>
    <w:p w14:paraId="3B9823FA" w14:textId="456C79A0" w:rsidR="008C1724" w:rsidRPr="008868C0" w:rsidRDefault="00CE1BDB" w:rsidP="00DF4CD3">
      <w:pPr>
        <w:pStyle w:val="Reporttext"/>
        <w:tabs>
          <w:tab w:val="clear" w:pos="2128"/>
          <w:tab w:val="num" w:pos="1419"/>
        </w:tabs>
        <w:rPr>
          <w:rFonts w:asciiTheme="minorHAnsi" w:hAnsiTheme="minorHAnsi" w:cstheme="minorHAnsi"/>
        </w:rPr>
      </w:pPr>
      <w:r w:rsidRPr="008868C0">
        <w:rPr>
          <w:rFonts w:asciiTheme="minorHAnsi" w:hAnsiTheme="minorHAnsi" w:cstheme="minorHAnsi"/>
        </w:rPr>
        <w:t>The profile of dwellings occupied by households aged 65 and over by age group</w:t>
      </w:r>
      <w:r w:rsidR="00A233E2" w:rsidRPr="008868C0">
        <w:rPr>
          <w:rFonts w:asciiTheme="minorHAnsi" w:hAnsiTheme="minorHAnsi" w:cstheme="minorHAnsi"/>
        </w:rPr>
        <w:t xml:space="preserve">, based on the </w:t>
      </w:r>
      <w:r w:rsidR="00AD322C" w:rsidRPr="008868C0">
        <w:rPr>
          <w:rFonts w:asciiTheme="minorHAnsi" w:hAnsiTheme="minorHAnsi" w:cstheme="minorHAnsi"/>
        </w:rPr>
        <w:t>202</w:t>
      </w:r>
      <w:r w:rsidR="005778B6" w:rsidRPr="008868C0">
        <w:rPr>
          <w:rFonts w:asciiTheme="minorHAnsi" w:hAnsiTheme="minorHAnsi" w:cstheme="minorHAnsi"/>
        </w:rPr>
        <w:t>2</w:t>
      </w:r>
      <w:r w:rsidR="00AD322C" w:rsidRPr="008868C0">
        <w:rPr>
          <w:rFonts w:asciiTheme="minorHAnsi" w:hAnsiTheme="minorHAnsi" w:cstheme="minorHAnsi"/>
        </w:rPr>
        <w:t xml:space="preserve"> household survey</w:t>
      </w:r>
      <w:r w:rsidR="00A233E2" w:rsidRPr="008868C0">
        <w:rPr>
          <w:rFonts w:asciiTheme="minorHAnsi" w:hAnsiTheme="minorHAnsi" w:cstheme="minorHAnsi"/>
        </w:rPr>
        <w:t>,</w:t>
      </w:r>
      <w:r w:rsidRPr="008868C0">
        <w:rPr>
          <w:rFonts w:asciiTheme="minorHAnsi" w:hAnsiTheme="minorHAnsi" w:cstheme="minorHAnsi"/>
        </w:rPr>
        <w:t xml:space="preserve"> is summarised in </w:t>
      </w:r>
      <w:r w:rsidR="00AA6C96" w:rsidRPr="008868C0">
        <w:rPr>
          <w:rFonts w:asciiTheme="minorHAnsi" w:hAnsiTheme="minorHAnsi" w:cstheme="minorHAnsi"/>
        </w:rPr>
        <w:t>Table 4.</w:t>
      </w:r>
      <w:r w:rsidR="00150152" w:rsidRPr="008868C0">
        <w:rPr>
          <w:rFonts w:asciiTheme="minorHAnsi" w:hAnsiTheme="minorHAnsi" w:cstheme="minorHAnsi"/>
        </w:rPr>
        <w:t>7</w:t>
      </w:r>
      <w:r w:rsidRPr="008868C0">
        <w:rPr>
          <w:rFonts w:asciiTheme="minorHAnsi" w:hAnsiTheme="minorHAnsi" w:cstheme="minorHAnsi"/>
        </w:rPr>
        <w:t xml:space="preserve">. </w:t>
      </w:r>
      <w:bookmarkStart w:id="394" w:name="_Hlk146202133"/>
      <w:r w:rsidRPr="008868C0">
        <w:rPr>
          <w:rFonts w:asciiTheme="minorHAnsi" w:hAnsiTheme="minorHAnsi" w:cstheme="minorHAnsi"/>
        </w:rPr>
        <w:t>This shows that the majority (</w:t>
      </w:r>
      <w:r w:rsidR="00DF4CD3" w:rsidRPr="008868C0">
        <w:rPr>
          <w:rFonts w:asciiTheme="minorHAnsi" w:hAnsiTheme="minorHAnsi" w:cstheme="minorHAnsi"/>
        </w:rPr>
        <w:t>84.7</w:t>
      </w:r>
      <w:r w:rsidRPr="008868C0">
        <w:rPr>
          <w:rFonts w:asciiTheme="minorHAnsi" w:hAnsiTheme="minorHAnsi" w:cstheme="minorHAnsi"/>
        </w:rPr>
        <w:t xml:space="preserve">%) live in houses, particularly with 3 or more bedrooms; </w:t>
      </w:r>
      <w:r w:rsidR="00DF4CD3" w:rsidRPr="008868C0">
        <w:rPr>
          <w:rFonts w:asciiTheme="minorHAnsi" w:hAnsiTheme="minorHAnsi" w:cstheme="minorHAnsi"/>
        </w:rPr>
        <w:t>13.9</w:t>
      </w:r>
      <w:r w:rsidRPr="008868C0">
        <w:rPr>
          <w:rFonts w:asciiTheme="minorHAnsi" w:hAnsiTheme="minorHAnsi" w:cstheme="minorHAnsi"/>
        </w:rPr>
        <w:t xml:space="preserve">% live in bungalows, </w:t>
      </w:r>
      <w:r w:rsidR="00DF4CD3" w:rsidRPr="008868C0">
        <w:rPr>
          <w:rFonts w:asciiTheme="minorHAnsi" w:hAnsiTheme="minorHAnsi" w:cstheme="minorHAnsi"/>
        </w:rPr>
        <w:t>1.4</w:t>
      </w:r>
      <w:r w:rsidRPr="008868C0">
        <w:rPr>
          <w:rFonts w:asciiTheme="minorHAnsi" w:hAnsiTheme="minorHAnsi" w:cstheme="minorHAnsi"/>
        </w:rPr>
        <w:t xml:space="preserve">% in flats and </w:t>
      </w:r>
      <w:r w:rsidR="00DF4CD3" w:rsidRPr="008868C0">
        <w:rPr>
          <w:rFonts w:asciiTheme="minorHAnsi" w:hAnsiTheme="minorHAnsi" w:cstheme="minorHAnsi"/>
        </w:rPr>
        <w:t>0</w:t>
      </w:r>
      <w:r w:rsidRPr="008868C0">
        <w:rPr>
          <w:rFonts w:asciiTheme="minorHAnsi" w:hAnsiTheme="minorHAnsi" w:cstheme="minorHAnsi"/>
        </w:rPr>
        <w:t xml:space="preserve">% in other dwelling types. </w:t>
      </w:r>
    </w:p>
    <w:p w14:paraId="5019F5BE" w14:textId="4DE2F7B6" w:rsidR="00DB7ECD" w:rsidRPr="008868C0" w:rsidRDefault="00DB7ECD" w:rsidP="00DB7ECD">
      <w:pPr>
        <w:pStyle w:val="Tableheading1"/>
        <w:rPr>
          <w:rFonts w:asciiTheme="minorHAnsi" w:hAnsiTheme="minorHAnsi" w:cstheme="minorHAnsi"/>
        </w:rPr>
      </w:pPr>
      <w:bookmarkStart w:id="395" w:name="_Toc146126567"/>
      <w:bookmarkEnd w:id="394"/>
      <w:r w:rsidRPr="008868C0">
        <w:rPr>
          <w:rFonts w:asciiTheme="minorHAnsi" w:hAnsiTheme="minorHAnsi" w:cstheme="minorHAnsi"/>
        </w:rPr>
        <w:lastRenderedPageBreak/>
        <w:t>Table 4.</w:t>
      </w:r>
      <w:r w:rsidR="00150152" w:rsidRPr="008868C0">
        <w:rPr>
          <w:rFonts w:asciiTheme="minorHAnsi" w:hAnsiTheme="minorHAnsi" w:cstheme="minorHAnsi"/>
        </w:rPr>
        <w:t>7</w:t>
      </w:r>
      <w:r w:rsidRPr="008868C0">
        <w:rPr>
          <w:rFonts w:asciiTheme="minorHAnsi" w:hAnsiTheme="minorHAnsi" w:cstheme="minorHAnsi"/>
        </w:rPr>
        <w:tab/>
        <w:t xml:space="preserve">Dwellings occupied by households where the HRP is aged 65 and </w:t>
      </w:r>
      <w:proofErr w:type="gramStart"/>
      <w:r w:rsidRPr="008868C0">
        <w:rPr>
          <w:rFonts w:asciiTheme="minorHAnsi" w:hAnsiTheme="minorHAnsi" w:cstheme="minorHAnsi"/>
        </w:rPr>
        <w:t>over</w:t>
      </w:r>
      <w:bookmarkEnd w:id="395"/>
      <w:proofErr w:type="gramEnd"/>
    </w:p>
    <w:tbl>
      <w:tblPr>
        <w:tblW w:w="9067"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Table 4.6"/>
        <w:tblDescription w:val="Dwellings occupied by households where the HRP is aged 65 and over"/>
      </w:tblPr>
      <w:tblGrid>
        <w:gridCol w:w="4399"/>
        <w:gridCol w:w="1249"/>
        <w:gridCol w:w="1249"/>
        <w:gridCol w:w="963"/>
        <w:gridCol w:w="1207"/>
      </w:tblGrid>
      <w:tr w:rsidR="00CE1BDB" w:rsidRPr="008868C0" w14:paraId="5B0FE2C4" w14:textId="77777777" w:rsidTr="00352BEF">
        <w:tc>
          <w:tcPr>
            <w:tcW w:w="4399" w:type="dxa"/>
            <w:shd w:val="clear" w:color="auto" w:fill="006666"/>
            <w:noWrap/>
            <w:vAlign w:val="bottom"/>
            <w:hideMark/>
          </w:tcPr>
          <w:p w14:paraId="305E1E1E" w14:textId="77777777" w:rsidR="00CE1BDB" w:rsidRPr="008868C0" w:rsidRDefault="00CE1BDB" w:rsidP="00DB7ECD">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type and size</w:t>
            </w:r>
          </w:p>
        </w:tc>
        <w:tc>
          <w:tcPr>
            <w:tcW w:w="1249" w:type="dxa"/>
            <w:tcBorders>
              <w:bottom w:val="single" w:sz="4" w:space="0" w:color="000000" w:themeColor="text1"/>
            </w:tcBorders>
            <w:shd w:val="clear" w:color="auto" w:fill="006666"/>
            <w:noWrap/>
            <w:vAlign w:val="bottom"/>
            <w:hideMark/>
          </w:tcPr>
          <w:p w14:paraId="25B63526" w14:textId="70CE74CA" w:rsidR="00CE1BDB" w:rsidRPr="008868C0" w:rsidRDefault="00CE1BDB" w:rsidP="00DB7EC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65 to 74</w:t>
            </w:r>
            <w:r w:rsidR="00A233E2" w:rsidRPr="008868C0">
              <w:rPr>
                <w:rFonts w:asciiTheme="minorHAnsi" w:hAnsiTheme="minorHAnsi" w:cstheme="minorHAnsi"/>
                <w:b/>
                <w:bCs/>
                <w:color w:val="FFFFFF"/>
                <w:sz w:val="22"/>
                <w:szCs w:val="22"/>
              </w:rPr>
              <w:t xml:space="preserve"> (%)</w:t>
            </w:r>
          </w:p>
        </w:tc>
        <w:tc>
          <w:tcPr>
            <w:tcW w:w="1249" w:type="dxa"/>
            <w:tcBorders>
              <w:bottom w:val="single" w:sz="4" w:space="0" w:color="000000" w:themeColor="text1"/>
            </w:tcBorders>
            <w:shd w:val="clear" w:color="auto" w:fill="006666"/>
            <w:noWrap/>
            <w:vAlign w:val="bottom"/>
            <w:hideMark/>
          </w:tcPr>
          <w:p w14:paraId="5A21BAE2" w14:textId="3E611CD7" w:rsidR="00CE1BDB" w:rsidRPr="008868C0" w:rsidRDefault="00CE1BDB" w:rsidP="00DB7EC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75 to 84</w:t>
            </w:r>
            <w:r w:rsidR="00A233E2" w:rsidRPr="008868C0">
              <w:rPr>
                <w:rFonts w:asciiTheme="minorHAnsi" w:hAnsiTheme="minorHAnsi" w:cstheme="minorHAnsi"/>
                <w:b/>
                <w:bCs/>
                <w:color w:val="FFFFFF"/>
                <w:sz w:val="22"/>
                <w:szCs w:val="22"/>
              </w:rPr>
              <w:t xml:space="preserve"> (%)</w:t>
            </w:r>
          </w:p>
        </w:tc>
        <w:tc>
          <w:tcPr>
            <w:tcW w:w="963" w:type="dxa"/>
            <w:tcBorders>
              <w:bottom w:val="single" w:sz="4" w:space="0" w:color="000000" w:themeColor="text1"/>
            </w:tcBorders>
            <w:shd w:val="clear" w:color="auto" w:fill="006666"/>
            <w:noWrap/>
            <w:vAlign w:val="bottom"/>
            <w:hideMark/>
          </w:tcPr>
          <w:p w14:paraId="5B0B6643" w14:textId="09C9C637" w:rsidR="00CE1BDB" w:rsidRPr="008868C0" w:rsidRDefault="00CE1BDB" w:rsidP="00DB7EC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85+</w:t>
            </w:r>
            <w:r w:rsidR="00A233E2" w:rsidRPr="008868C0">
              <w:rPr>
                <w:rFonts w:asciiTheme="minorHAnsi" w:hAnsiTheme="minorHAnsi" w:cstheme="minorHAnsi"/>
                <w:b/>
                <w:bCs/>
                <w:color w:val="FFFFFF"/>
                <w:sz w:val="22"/>
                <w:szCs w:val="22"/>
              </w:rPr>
              <w:t xml:space="preserve"> (%)</w:t>
            </w:r>
          </w:p>
        </w:tc>
        <w:tc>
          <w:tcPr>
            <w:tcW w:w="1207" w:type="dxa"/>
            <w:tcBorders>
              <w:bottom w:val="single" w:sz="4" w:space="0" w:color="000000" w:themeColor="text1"/>
            </w:tcBorders>
            <w:shd w:val="clear" w:color="auto" w:fill="006666"/>
            <w:noWrap/>
            <w:vAlign w:val="bottom"/>
            <w:hideMark/>
          </w:tcPr>
          <w:p w14:paraId="5F5F0356" w14:textId="522D8356" w:rsidR="00CE1BDB" w:rsidRPr="008868C0" w:rsidRDefault="00CE1BDB" w:rsidP="00DB7ECD">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w:t>
            </w:r>
            <w:r w:rsidR="00A233E2" w:rsidRPr="008868C0">
              <w:rPr>
                <w:rFonts w:asciiTheme="minorHAnsi" w:hAnsiTheme="minorHAnsi" w:cstheme="minorHAnsi"/>
                <w:b/>
                <w:bCs/>
                <w:color w:val="FFFFFF"/>
                <w:sz w:val="22"/>
                <w:szCs w:val="22"/>
              </w:rPr>
              <w:t xml:space="preserve"> (%)</w:t>
            </w:r>
          </w:p>
        </w:tc>
      </w:tr>
      <w:tr w:rsidR="00352BEF" w:rsidRPr="008868C0" w14:paraId="137BECB9" w14:textId="77777777" w:rsidTr="00352BEF">
        <w:tc>
          <w:tcPr>
            <w:tcW w:w="4399" w:type="dxa"/>
            <w:shd w:val="clear" w:color="auto" w:fill="auto"/>
            <w:noWrap/>
            <w:vAlign w:val="bottom"/>
            <w:hideMark/>
          </w:tcPr>
          <w:p w14:paraId="0B7B61F5" w14:textId="77777777" w:rsidR="00352BEF" w:rsidRPr="008868C0" w:rsidRDefault="00352BEF" w:rsidP="00352BEF">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 or 2-bedroom house</w:t>
            </w:r>
          </w:p>
        </w:tc>
        <w:tc>
          <w:tcPr>
            <w:tcW w:w="1249" w:type="dxa"/>
            <w:tcBorders>
              <w:top w:val="single" w:sz="4" w:space="0" w:color="000000" w:themeColor="text1"/>
              <w:left w:val="nil"/>
              <w:bottom w:val="single" w:sz="8" w:space="0" w:color="000000"/>
              <w:right w:val="single" w:sz="4" w:space="0" w:color="000000" w:themeColor="text1"/>
            </w:tcBorders>
            <w:shd w:val="clear" w:color="auto" w:fill="auto"/>
            <w:noWrap/>
            <w:vAlign w:val="center"/>
          </w:tcPr>
          <w:p w14:paraId="1769A4EF" w14:textId="3F187368"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18.5%</w:t>
            </w:r>
          </w:p>
        </w:tc>
        <w:tc>
          <w:tcPr>
            <w:tcW w:w="1249" w:type="dxa"/>
            <w:tcBorders>
              <w:top w:val="single" w:sz="4" w:space="0" w:color="000000" w:themeColor="text1"/>
              <w:left w:val="single" w:sz="4" w:space="0" w:color="000000" w:themeColor="text1"/>
              <w:bottom w:val="single" w:sz="8" w:space="0" w:color="000000"/>
              <w:right w:val="single" w:sz="4" w:space="0" w:color="000000" w:themeColor="text1"/>
            </w:tcBorders>
            <w:shd w:val="clear" w:color="auto" w:fill="auto"/>
            <w:noWrap/>
            <w:vAlign w:val="center"/>
          </w:tcPr>
          <w:p w14:paraId="4AE92FC1" w14:textId="281044DC"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11.8%</w:t>
            </w:r>
          </w:p>
        </w:tc>
        <w:tc>
          <w:tcPr>
            <w:tcW w:w="963" w:type="dxa"/>
            <w:tcBorders>
              <w:top w:val="single" w:sz="4" w:space="0" w:color="000000" w:themeColor="text1"/>
              <w:left w:val="single" w:sz="4" w:space="0" w:color="000000" w:themeColor="text1"/>
              <w:bottom w:val="single" w:sz="8" w:space="0" w:color="000000"/>
              <w:right w:val="single" w:sz="4" w:space="0" w:color="000000" w:themeColor="text1"/>
            </w:tcBorders>
            <w:shd w:val="clear" w:color="auto" w:fill="auto"/>
            <w:noWrap/>
            <w:vAlign w:val="center"/>
          </w:tcPr>
          <w:p w14:paraId="6ED9CB2A" w14:textId="132E6ADD"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24.8%</w:t>
            </w:r>
          </w:p>
        </w:tc>
        <w:tc>
          <w:tcPr>
            <w:tcW w:w="1207" w:type="dxa"/>
            <w:tcBorders>
              <w:top w:val="single" w:sz="4" w:space="0" w:color="000000" w:themeColor="text1"/>
              <w:left w:val="single" w:sz="4" w:space="0" w:color="000000" w:themeColor="text1"/>
              <w:bottom w:val="single" w:sz="8" w:space="0" w:color="000000"/>
              <w:right w:val="single" w:sz="4" w:space="0" w:color="000000" w:themeColor="text1"/>
            </w:tcBorders>
            <w:shd w:val="clear" w:color="auto" w:fill="auto"/>
            <w:noWrap/>
            <w:vAlign w:val="center"/>
          </w:tcPr>
          <w:p w14:paraId="3453F21C" w14:textId="76C669F0"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16.8%</w:t>
            </w:r>
          </w:p>
        </w:tc>
      </w:tr>
      <w:tr w:rsidR="00352BEF" w:rsidRPr="008868C0" w14:paraId="60526B62" w14:textId="77777777" w:rsidTr="00352BEF">
        <w:tc>
          <w:tcPr>
            <w:tcW w:w="4399" w:type="dxa"/>
            <w:shd w:val="clear" w:color="auto" w:fill="auto"/>
            <w:noWrap/>
            <w:vAlign w:val="bottom"/>
            <w:hideMark/>
          </w:tcPr>
          <w:p w14:paraId="143532CD" w14:textId="5D5C1F57" w:rsidR="00352BEF" w:rsidRPr="008868C0" w:rsidRDefault="00352BEF" w:rsidP="00352BEF">
            <w:pPr>
              <w:spacing w:before="20" w:after="20"/>
              <w:rPr>
                <w:rFonts w:asciiTheme="minorHAnsi" w:hAnsiTheme="minorHAnsi" w:cstheme="minorHAnsi"/>
                <w:color w:val="000000"/>
                <w:sz w:val="22"/>
                <w:szCs w:val="22"/>
              </w:rPr>
            </w:pPr>
            <w:proofErr w:type="gramStart"/>
            <w:r w:rsidRPr="008868C0">
              <w:rPr>
                <w:rFonts w:asciiTheme="minorHAnsi" w:hAnsiTheme="minorHAnsi" w:cstheme="minorHAnsi"/>
                <w:color w:val="000000"/>
                <w:sz w:val="22"/>
                <w:szCs w:val="22"/>
              </w:rPr>
              <w:t>3 bedroom</w:t>
            </w:r>
            <w:proofErr w:type="gramEnd"/>
            <w:r w:rsidRPr="008868C0">
              <w:rPr>
                <w:rFonts w:asciiTheme="minorHAnsi" w:hAnsiTheme="minorHAnsi" w:cstheme="minorHAnsi"/>
                <w:color w:val="000000"/>
                <w:sz w:val="22"/>
                <w:szCs w:val="22"/>
              </w:rPr>
              <w:t xml:space="preserve"> house</w:t>
            </w:r>
          </w:p>
        </w:tc>
        <w:tc>
          <w:tcPr>
            <w:tcW w:w="1249" w:type="dxa"/>
            <w:tcBorders>
              <w:top w:val="single" w:sz="8" w:space="0" w:color="000000"/>
              <w:left w:val="nil"/>
              <w:bottom w:val="single" w:sz="8" w:space="0" w:color="000000"/>
              <w:right w:val="single" w:sz="4" w:space="0" w:color="000000" w:themeColor="text1"/>
            </w:tcBorders>
            <w:shd w:val="clear" w:color="auto" w:fill="auto"/>
            <w:noWrap/>
            <w:vAlign w:val="center"/>
          </w:tcPr>
          <w:p w14:paraId="57EAA1C9" w14:textId="34DB0B3B"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45.6%</w:t>
            </w:r>
          </w:p>
        </w:tc>
        <w:tc>
          <w:tcPr>
            <w:tcW w:w="1249"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5F4D8884" w14:textId="524AB7C4"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43.0%</w:t>
            </w:r>
          </w:p>
        </w:tc>
        <w:tc>
          <w:tcPr>
            <w:tcW w:w="963"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3C7B0A64" w14:textId="1778B22C"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59.6%</w:t>
            </w:r>
          </w:p>
        </w:tc>
        <w:tc>
          <w:tcPr>
            <w:tcW w:w="1207"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574A8162" w14:textId="0C57FEE8"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45.7%</w:t>
            </w:r>
          </w:p>
        </w:tc>
      </w:tr>
      <w:tr w:rsidR="00352BEF" w:rsidRPr="008868C0" w14:paraId="47CF2639" w14:textId="77777777" w:rsidTr="00352BEF">
        <w:tc>
          <w:tcPr>
            <w:tcW w:w="4399" w:type="dxa"/>
            <w:shd w:val="clear" w:color="auto" w:fill="auto"/>
            <w:noWrap/>
            <w:vAlign w:val="bottom"/>
          </w:tcPr>
          <w:p w14:paraId="74DD9D6D" w14:textId="7A16F258" w:rsidR="00352BEF" w:rsidRPr="008868C0" w:rsidRDefault="00352BEF" w:rsidP="00352BEF">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 or-more bedroom house</w:t>
            </w:r>
          </w:p>
        </w:tc>
        <w:tc>
          <w:tcPr>
            <w:tcW w:w="1249" w:type="dxa"/>
            <w:tcBorders>
              <w:top w:val="single" w:sz="8" w:space="0" w:color="000000"/>
              <w:left w:val="nil"/>
              <w:bottom w:val="single" w:sz="8" w:space="0" w:color="000000"/>
              <w:right w:val="single" w:sz="4" w:space="0" w:color="000000" w:themeColor="text1"/>
            </w:tcBorders>
            <w:shd w:val="clear" w:color="auto" w:fill="auto"/>
            <w:noWrap/>
            <w:vAlign w:val="center"/>
          </w:tcPr>
          <w:p w14:paraId="74ED610B" w14:textId="26DAB13F"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21.4%</w:t>
            </w:r>
          </w:p>
        </w:tc>
        <w:tc>
          <w:tcPr>
            <w:tcW w:w="1249"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51B0EC57" w14:textId="2ECE82BF"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26.8%</w:t>
            </w:r>
          </w:p>
        </w:tc>
        <w:tc>
          <w:tcPr>
            <w:tcW w:w="963"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0B679D80" w14:textId="437AB074"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7.4%</w:t>
            </w:r>
          </w:p>
        </w:tc>
        <w:tc>
          <w:tcPr>
            <w:tcW w:w="1207"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2111ED73" w14:textId="54D02E87"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22.2%</w:t>
            </w:r>
          </w:p>
        </w:tc>
      </w:tr>
      <w:tr w:rsidR="00352BEF" w:rsidRPr="008868C0" w14:paraId="0729637B" w14:textId="77777777" w:rsidTr="00352BEF">
        <w:tc>
          <w:tcPr>
            <w:tcW w:w="4399" w:type="dxa"/>
            <w:shd w:val="clear" w:color="auto" w:fill="auto"/>
            <w:noWrap/>
            <w:vAlign w:val="bottom"/>
            <w:hideMark/>
          </w:tcPr>
          <w:p w14:paraId="54EE8630" w14:textId="77777777" w:rsidR="00352BEF" w:rsidRPr="008868C0" w:rsidRDefault="00352BEF" w:rsidP="00352BEF">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bungalow</w:t>
            </w:r>
          </w:p>
        </w:tc>
        <w:tc>
          <w:tcPr>
            <w:tcW w:w="1249" w:type="dxa"/>
            <w:tcBorders>
              <w:top w:val="single" w:sz="8" w:space="0" w:color="000000"/>
              <w:left w:val="nil"/>
              <w:bottom w:val="single" w:sz="8" w:space="0" w:color="000000"/>
              <w:right w:val="single" w:sz="4" w:space="0" w:color="000000" w:themeColor="text1"/>
            </w:tcBorders>
            <w:shd w:val="clear" w:color="auto" w:fill="auto"/>
            <w:noWrap/>
            <w:vAlign w:val="center"/>
          </w:tcPr>
          <w:p w14:paraId="5D9EB561" w14:textId="5195C975"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5.3%</w:t>
            </w:r>
          </w:p>
        </w:tc>
        <w:tc>
          <w:tcPr>
            <w:tcW w:w="1249"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2CA13131" w14:textId="7A5E743A"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11.3%</w:t>
            </w:r>
          </w:p>
        </w:tc>
        <w:tc>
          <w:tcPr>
            <w:tcW w:w="963"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3EE8EE4E" w14:textId="149DD666"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8.2%</w:t>
            </w:r>
          </w:p>
        </w:tc>
        <w:tc>
          <w:tcPr>
            <w:tcW w:w="1207"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090B0772" w14:textId="0636CE51"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7.5%</w:t>
            </w:r>
          </w:p>
        </w:tc>
      </w:tr>
      <w:tr w:rsidR="00352BEF" w:rsidRPr="008868C0" w14:paraId="395599A4" w14:textId="77777777" w:rsidTr="00352BEF">
        <w:tc>
          <w:tcPr>
            <w:tcW w:w="4399" w:type="dxa"/>
            <w:shd w:val="clear" w:color="auto" w:fill="auto"/>
            <w:noWrap/>
            <w:vAlign w:val="bottom"/>
            <w:hideMark/>
          </w:tcPr>
          <w:p w14:paraId="59DA0899" w14:textId="77777777" w:rsidR="00352BEF" w:rsidRPr="008868C0" w:rsidRDefault="00352BEF" w:rsidP="00352BEF">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 or more-bedroom bungalow</w:t>
            </w:r>
          </w:p>
        </w:tc>
        <w:tc>
          <w:tcPr>
            <w:tcW w:w="1249" w:type="dxa"/>
            <w:tcBorders>
              <w:top w:val="single" w:sz="8" w:space="0" w:color="000000"/>
              <w:left w:val="nil"/>
              <w:bottom w:val="single" w:sz="8" w:space="0" w:color="000000"/>
              <w:right w:val="single" w:sz="4" w:space="0" w:color="000000" w:themeColor="text1"/>
            </w:tcBorders>
            <w:shd w:val="clear" w:color="auto" w:fill="auto"/>
            <w:noWrap/>
            <w:vAlign w:val="center"/>
          </w:tcPr>
          <w:p w14:paraId="1C88C826" w14:textId="7F95A2EF"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8.2%</w:t>
            </w:r>
          </w:p>
        </w:tc>
        <w:tc>
          <w:tcPr>
            <w:tcW w:w="1249"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4673293B" w14:textId="2A989CCB"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4.6%</w:t>
            </w:r>
          </w:p>
        </w:tc>
        <w:tc>
          <w:tcPr>
            <w:tcW w:w="963"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4B018497" w14:textId="3BC3D5DD"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0.0%</w:t>
            </w:r>
          </w:p>
        </w:tc>
        <w:tc>
          <w:tcPr>
            <w:tcW w:w="1207"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14486BA0" w14:textId="62F04903"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6.4%</w:t>
            </w:r>
          </w:p>
        </w:tc>
      </w:tr>
      <w:tr w:rsidR="00352BEF" w:rsidRPr="008868C0" w14:paraId="33877E29" w14:textId="77777777" w:rsidTr="00352BEF">
        <w:tc>
          <w:tcPr>
            <w:tcW w:w="4399" w:type="dxa"/>
            <w:shd w:val="clear" w:color="auto" w:fill="auto"/>
            <w:noWrap/>
            <w:vAlign w:val="bottom"/>
            <w:hideMark/>
          </w:tcPr>
          <w:p w14:paraId="23F3EB1E" w14:textId="77777777" w:rsidR="00352BEF" w:rsidRPr="008868C0" w:rsidRDefault="00352BEF" w:rsidP="00352BEF">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flat</w:t>
            </w:r>
          </w:p>
        </w:tc>
        <w:tc>
          <w:tcPr>
            <w:tcW w:w="1249" w:type="dxa"/>
            <w:tcBorders>
              <w:top w:val="single" w:sz="8" w:space="0" w:color="000000"/>
              <w:left w:val="nil"/>
              <w:bottom w:val="single" w:sz="8" w:space="0" w:color="000000"/>
              <w:right w:val="single" w:sz="4" w:space="0" w:color="000000" w:themeColor="text1"/>
            </w:tcBorders>
            <w:shd w:val="clear" w:color="auto" w:fill="auto"/>
            <w:noWrap/>
            <w:vAlign w:val="center"/>
          </w:tcPr>
          <w:p w14:paraId="5F8F9CC3" w14:textId="372DEE1A"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0.0%</w:t>
            </w:r>
          </w:p>
        </w:tc>
        <w:tc>
          <w:tcPr>
            <w:tcW w:w="1249"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237DCDE4" w14:textId="78143881"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0.0%</w:t>
            </w:r>
          </w:p>
        </w:tc>
        <w:tc>
          <w:tcPr>
            <w:tcW w:w="963"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2C5070A2" w14:textId="3AC89DA2"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0.0%</w:t>
            </w:r>
          </w:p>
        </w:tc>
        <w:tc>
          <w:tcPr>
            <w:tcW w:w="1207"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24FDB14C" w14:textId="3D541190"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0.0%</w:t>
            </w:r>
          </w:p>
        </w:tc>
      </w:tr>
      <w:tr w:rsidR="00352BEF" w:rsidRPr="008868C0" w14:paraId="104D345A" w14:textId="77777777" w:rsidTr="00352BEF">
        <w:tc>
          <w:tcPr>
            <w:tcW w:w="4399" w:type="dxa"/>
            <w:shd w:val="clear" w:color="auto" w:fill="auto"/>
            <w:noWrap/>
            <w:vAlign w:val="bottom"/>
            <w:hideMark/>
          </w:tcPr>
          <w:p w14:paraId="6FFFC4A8" w14:textId="77777777" w:rsidR="00352BEF" w:rsidRPr="008868C0" w:rsidRDefault="00352BEF" w:rsidP="00352BEF">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 or more-bedroom flat</w:t>
            </w:r>
          </w:p>
        </w:tc>
        <w:tc>
          <w:tcPr>
            <w:tcW w:w="1249" w:type="dxa"/>
            <w:tcBorders>
              <w:top w:val="single" w:sz="8" w:space="0" w:color="000000"/>
              <w:left w:val="nil"/>
              <w:bottom w:val="single" w:sz="8" w:space="0" w:color="000000"/>
              <w:right w:val="single" w:sz="4" w:space="0" w:color="000000" w:themeColor="text1"/>
            </w:tcBorders>
            <w:shd w:val="clear" w:color="auto" w:fill="auto"/>
            <w:noWrap/>
            <w:vAlign w:val="center"/>
          </w:tcPr>
          <w:p w14:paraId="42285219" w14:textId="5D32A69D"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1.0%</w:t>
            </w:r>
          </w:p>
        </w:tc>
        <w:tc>
          <w:tcPr>
            <w:tcW w:w="1249"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1FE266AB" w14:textId="7B2EC50D"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2.5%</w:t>
            </w:r>
          </w:p>
        </w:tc>
        <w:tc>
          <w:tcPr>
            <w:tcW w:w="963"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4B8982F1" w14:textId="4C4A72C4"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0.0%</w:t>
            </w:r>
          </w:p>
        </w:tc>
        <w:tc>
          <w:tcPr>
            <w:tcW w:w="1207"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757122B3" w14:textId="5F21AA89"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1.4%</w:t>
            </w:r>
          </w:p>
        </w:tc>
      </w:tr>
      <w:tr w:rsidR="00352BEF" w:rsidRPr="008868C0" w14:paraId="2E2241CB" w14:textId="77777777" w:rsidTr="00352BEF">
        <w:tc>
          <w:tcPr>
            <w:tcW w:w="4399" w:type="dxa"/>
            <w:shd w:val="clear" w:color="auto" w:fill="auto"/>
            <w:noWrap/>
            <w:vAlign w:val="bottom"/>
            <w:hideMark/>
          </w:tcPr>
          <w:p w14:paraId="7CDE15F7" w14:textId="77777777" w:rsidR="00352BEF" w:rsidRPr="008868C0" w:rsidRDefault="00352BEF" w:rsidP="00352BEF">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Other</w:t>
            </w:r>
          </w:p>
        </w:tc>
        <w:tc>
          <w:tcPr>
            <w:tcW w:w="1249" w:type="dxa"/>
            <w:tcBorders>
              <w:top w:val="single" w:sz="8" w:space="0" w:color="000000"/>
              <w:left w:val="nil"/>
              <w:bottom w:val="single" w:sz="8" w:space="0" w:color="000000"/>
              <w:right w:val="single" w:sz="4" w:space="0" w:color="000000" w:themeColor="text1"/>
            </w:tcBorders>
            <w:shd w:val="clear" w:color="auto" w:fill="auto"/>
            <w:noWrap/>
            <w:vAlign w:val="center"/>
          </w:tcPr>
          <w:p w14:paraId="6EFDAA8D" w14:textId="299821BD"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0.0%</w:t>
            </w:r>
          </w:p>
        </w:tc>
        <w:tc>
          <w:tcPr>
            <w:tcW w:w="1249"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1484CCF3" w14:textId="4C530C94"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0.0%</w:t>
            </w:r>
          </w:p>
        </w:tc>
        <w:tc>
          <w:tcPr>
            <w:tcW w:w="963"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45B74524" w14:textId="29165718"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0.0%</w:t>
            </w:r>
          </w:p>
        </w:tc>
        <w:tc>
          <w:tcPr>
            <w:tcW w:w="1207"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22E45F21" w14:textId="5917F894"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0.0%</w:t>
            </w:r>
          </w:p>
        </w:tc>
      </w:tr>
      <w:tr w:rsidR="00352BEF" w:rsidRPr="008868C0" w14:paraId="4C8EB047" w14:textId="77777777" w:rsidTr="00352BEF">
        <w:tc>
          <w:tcPr>
            <w:tcW w:w="4399" w:type="dxa"/>
            <w:shd w:val="clear" w:color="auto" w:fill="auto"/>
            <w:noWrap/>
            <w:vAlign w:val="bottom"/>
            <w:hideMark/>
          </w:tcPr>
          <w:p w14:paraId="7342C330" w14:textId="77777777" w:rsidR="00352BEF" w:rsidRPr="008868C0" w:rsidRDefault="00352BEF" w:rsidP="00352BEF">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w:t>
            </w:r>
          </w:p>
        </w:tc>
        <w:tc>
          <w:tcPr>
            <w:tcW w:w="1249" w:type="dxa"/>
            <w:tcBorders>
              <w:top w:val="single" w:sz="8" w:space="0" w:color="000000"/>
              <w:left w:val="nil"/>
              <w:bottom w:val="single" w:sz="8" w:space="0" w:color="000000"/>
              <w:right w:val="single" w:sz="4" w:space="0" w:color="000000" w:themeColor="text1"/>
            </w:tcBorders>
            <w:shd w:val="clear" w:color="auto" w:fill="auto"/>
            <w:noWrap/>
            <w:vAlign w:val="center"/>
          </w:tcPr>
          <w:p w14:paraId="6346FC5A" w14:textId="07A81CD6"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100.0%</w:t>
            </w:r>
          </w:p>
        </w:tc>
        <w:tc>
          <w:tcPr>
            <w:tcW w:w="1249"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354BE289" w14:textId="5766F3C4"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100.0%</w:t>
            </w:r>
          </w:p>
        </w:tc>
        <w:tc>
          <w:tcPr>
            <w:tcW w:w="963"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3B3E7371" w14:textId="23A27E9F"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100.0%</w:t>
            </w:r>
          </w:p>
        </w:tc>
        <w:tc>
          <w:tcPr>
            <w:tcW w:w="1207" w:type="dxa"/>
            <w:tcBorders>
              <w:top w:val="single" w:sz="8" w:space="0" w:color="000000"/>
              <w:left w:val="single" w:sz="4" w:space="0" w:color="000000" w:themeColor="text1"/>
              <w:bottom w:val="single" w:sz="8" w:space="0" w:color="000000"/>
              <w:right w:val="single" w:sz="4" w:space="0" w:color="000000" w:themeColor="text1"/>
            </w:tcBorders>
            <w:shd w:val="clear" w:color="auto" w:fill="auto"/>
            <w:noWrap/>
            <w:vAlign w:val="center"/>
          </w:tcPr>
          <w:p w14:paraId="65DF8F70" w14:textId="2BE05A20" w:rsidR="00352BEF" w:rsidRPr="008868C0" w:rsidRDefault="00352BEF" w:rsidP="00352BEF">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100.0%</w:t>
            </w:r>
          </w:p>
        </w:tc>
      </w:tr>
      <w:tr w:rsidR="00352BEF" w:rsidRPr="008868C0" w14:paraId="66504991" w14:textId="77777777" w:rsidTr="00352BEF">
        <w:tc>
          <w:tcPr>
            <w:tcW w:w="4399" w:type="dxa"/>
            <w:shd w:val="clear" w:color="auto" w:fill="auto"/>
            <w:noWrap/>
            <w:vAlign w:val="bottom"/>
            <w:hideMark/>
          </w:tcPr>
          <w:p w14:paraId="190D5F8C" w14:textId="77777777" w:rsidR="00352BEF" w:rsidRPr="008868C0" w:rsidRDefault="00352BEF" w:rsidP="00352BEF">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Base</w:t>
            </w:r>
          </w:p>
        </w:tc>
        <w:tc>
          <w:tcPr>
            <w:tcW w:w="1249" w:type="dxa"/>
            <w:tcBorders>
              <w:top w:val="single" w:sz="8" w:space="0" w:color="000000"/>
              <w:left w:val="nil"/>
              <w:bottom w:val="single" w:sz="4" w:space="0" w:color="000000" w:themeColor="text1"/>
              <w:right w:val="single" w:sz="4" w:space="0" w:color="000000" w:themeColor="text1"/>
            </w:tcBorders>
            <w:shd w:val="clear" w:color="auto" w:fill="auto"/>
            <w:noWrap/>
            <w:vAlign w:val="center"/>
          </w:tcPr>
          <w:p w14:paraId="311749D7" w14:textId="58EE5896" w:rsidR="00352BEF" w:rsidRPr="008868C0" w:rsidRDefault="00352BEF" w:rsidP="00352BE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16,375</w:t>
            </w:r>
          </w:p>
        </w:tc>
        <w:tc>
          <w:tcPr>
            <w:tcW w:w="1249" w:type="dxa"/>
            <w:tcBorders>
              <w:top w:val="single" w:sz="8" w:space="0" w:color="000000"/>
              <w:left w:val="single" w:sz="4" w:space="0" w:color="000000" w:themeColor="text1"/>
              <w:bottom w:val="single" w:sz="4" w:space="0" w:color="000000" w:themeColor="text1"/>
              <w:right w:val="single" w:sz="4" w:space="0" w:color="000000" w:themeColor="text1"/>
            </w:tcBorders>
            <w:shd w:val="clear" w:color="auto" w:fill="auto"/>
            <w:noWrap/>
            <w:vAlign w:val="center"/>
          </w:tcPr>
          <w:p w14:paraId="6578779F" w14:textId="4AC95FF6" w:rsidR="00352BEF" w:rsidRPr="008868C0" w:rsidRDefault="00352BEF" w:rsidP="00352BE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8,893</w:t>
            </w:r>
          </w:p>
        </w:tc>
        <w:tc>
          <w:tcPr>
            <w:tcW w:w="963" w:type="dxa"/>
            <w:tcBorders>
              <w:top w:val="single" w:sz="8" w:space="0" w:color="000000"/>
              <w:left w:val="single" w:sz="4" w:space="0" w:color="000000" w:themeColor="text1"/>
              <w:bottom w:val="single" w:sz="4" w:space="0" w:color="000000" w:themeColor="text1"/>
              <w:right w:val="single" w:sz="4" w:space="0" w:color="000000" w:themeColor="text1"/>
            </w:tcBorders>
            <w:shd w:val="clear" w:color="auto" w:fill="auto"/>
            <w:noWrap/>
            <w:vAlign w:val="center"/>
          </w:tcPr>
          <w:p w14:paraId="599209A5" w14:textId="2A7348AB" w:rsidR="00352BEF" w:rsidRPr="008868C0" w:rsidRDefault="00352BEF" w:rsidP="00352BE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1927</w:t>
            </w:r>
          </w:p>
        </w:tc>
        <w:tc>
          <w:tcPr>
            <w:tcW w:w="1207" w:type="dxa"/>
            <w:tcBorders>
              <w:top w:val="single" w:sz="8" w:space="0" w:color="000000"/>
              <w:left w:val="single" w:sz="4" w:space="0" w:color="000000" w:themeColor="text1"/>
              <w:bottom w:val="single" w:sz="4" w:space="0" w:color="000000" w:themeColor="text1"/>
              <w:right w:val="single" w:sz="4" w:space="0" w:color="000000" w:themeColor="text1"/>
            </w:tcBorders>
            <w:shd w:val="clear" w:color="auto" w:fill="auto"/>
            <w:noWrap/>
            <w:vAlign w:val="center"/>
          </w:tcPr>
          <w:p w14:paraId="5288D495" w14:textId="23B79BF8" w:rsidR="00352BEF" w:rsidRPr="008868C0" w:rsidRDefault="00352BEF" w:rsidP="00352BE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27,195</w:t>
            </w:r>
          </w:p>
        </w:tc>
      </w:tr>
    </w:tbl>
    <w:p w14:paraId="31234007" w14:textId="277BC548" w:rsidR="00CE1BDB" w:rsidRPr="008868C0" w:rsidRDefault="00CE1BDB" w:rsidP="00CE1BDB">
      <w:pPr>
        <w:pStyle w:val="Reporttext"/>
        <w:numPr>
          <w:ilvl w:val="0"/>
          <w:numId w:val="0"/>
        </w:numPr>
        <w:rPr>
          <w:rFonts w:asciiTheme="minorHAnsi" w:hAnsiTheme="minorHAnsi" w:cstheme="minorHAnsi"/>
          <w:color w:val="000000"/>
          <w:sz w:val="20"/>
          <w:szCs w:val="20"/>
          <w:lang w:val="en-US"/>
        </w:rPr>
      </w:pPr>
      <w:r w:rsidRPr="008868C0">
        <w:rPr>
          <w:rFonts w:asciiTheme="minorHAnsi" w:hAnsiTheme="minorHAnsi" w:cstheme="minorHAnsi"/>
          <w:color w:val="000000"/>
          <w:sz w:val="20"/>
          <w:szCs w:val="20"/>
          <w:lang w:val="en-US"/>
        </w:rPr>
        <w:t xml:space="preserve">Source: </w:t>
      </w:r>
      <w:r w:rsidR="00AD322C" w:rsidRPr="008868C0">
        <w:rPr>
          <w:rFonts w:asciiTheme="minorHAnsi" w:hAnsiTheme="minorHAnsi" w:cstheme="minorHAnsi"/>
          <w:color w:val="000000"/>
          <w:sz w:val="20"/>
          <w:szCs w:val="20"/>
          <w:lang w:val="en-US"/>
        </w:rPr>
        <w:t>202</w:t>
      </w:r>
      <w:r w:rsidR="00015D96" w:rsidRPr="008868C0">
        <w:rPr>
          <w:rFonts w:asciiTheme="minorHAnsi" w:hAnsiTheme="minorHAnsi" w:cstheme="minorHAnsi"/>
          <w:color w:val="000000"/>
          <w:sz w:val="20"/>
          <w:szCs w:val="20"/>
          <w:lang w:val="en-US"/>
        </w:rPr>
        <w:t>2</w:t>
      </w:r>
      <w:r w:rsidR="00AD322C" w:rsidRPr="008868C0">
        <w:rPr>
          <w:rFonts w:asciiTheme="minorHAnsi" w:hAnsiTheme="minorHAnsi" w:cstheme="minorHAnsi"/>
          <w:color w:val="000000"/>
          <w:sz w:val="20"/>
          <w:szCs w:val="20"/>
          <w:lang w:val="en-US"/>
        </w:rPr>
        <w:t xml:space="preserve"> household survey</w:t>
      </w:r>
    </w:p>
    <w:p w14:paraId="305C2C27" w14:textId="77777777" w:rsidR="00CE1BDB" w:rsidRPr="008868C0" w:rsidRDefault="00CE1BDB" w:rsidP="00CE1BDB">
      <w:pPr>
        <w:pStyle w:val="Reporttext"/>
        <w:numPr>
          <w:ilvl w:val="0"/>
          <w:numId w:val="0"/>
        </w:numPr>
        <w:ind w:left="1418"/>
        <w:rPr>
          <w:rFonts w:asciiTheme="minorHAnsi" w:hAnsiTheme="minorHAnsi" w:cstheme="minorHAnsi"/>
          <w:highlight w:val="yellow"/>
        </w:rPr>
      </w:pPr>
    </w:p>
    <w:p w14:paraId="5B16A550" w14:textId="77777777" w:rsidR="00CE1BDB" w:rsidRPr="008868C0" w:rsidRDefault="00CE1BDB" w:rsidP="00CE1BDB">
      <w:pPr>
        <w:pStyle w:val="Reporttext"/>
        <w:rPr>
          <w:rFonts w:asciiTheme="minorHAnsi" w:hAnsiTheme="minorHAnsi" w:cstheme="minorHAnsi"/>
          <w:lang w:val="en-US"/>
        </w:rPr>
      </w:pPr>
      <w:r w:rsidRPr="008868C0">
        <w:rPr>
          <w:rFonts w:asciiTheme="minorHAnsi" w:hAnsiTheme="minorHAnsi" w:cstheme="minorHAnsi"/>
        </w:rPr>
        <w:t xml:space="preserve">The provision of appropriate adaptations to existing dwelling stock can help people lead independent lives. </w:t>
      </w:r>
      <w:r w:rsidRPr="008868C0">
        <w:rPr>
          <w:rFonts w:asciiTheme="minorHAnsi" w:hAnsiTheme="minorHAnsi" w:cstheme="minorHAnsi"/>
          <w:lang w:val="en-US"/>
        </w:rPr>
        <w:t>PPG also asks councils to consider the extent to which existing dwelling stock can help meet the needs of older people (source: PPG 2019 Paragraph: 017 Reference ID: 2a-017-20190220).</w:t>
      </w:r>
    </w:p>
    <w:p w14:paraId="0ED0E367" w14:textId="3D738459"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Given that the majority of older people want to remain in their own homes with help and support when needed, the </w:t>
      </w:r>
      <w:r w:rsidR="00AD322C" w:rsidRPr="008868C0">
        <w:rPr>
          <w:rFonts w:asciiTheme="minorHAnsi" w:hAnsiTheme="minorHAnsi" w:cstheme="minorHAnsi"/>
        </w:rPr>
        <w:t>202</w:t>
      </w:r>
      <w:r w:rsidR="00EC3F9D" w:rsidRPr="008868C0">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xml:space="preserve"> provides a useful insight into the proportion of households who need care and support and the extent which properties are adapted (</w:t>
      </w:r>
      <w:r w:rsidR="00AA6C96" w:rsidRPr="008868C0">
        <w:rPr>
          <w:rFonts w:asciiTheme="minorHAnsi" w:hAnsiTheme="minorHAnsi" w:cstheme="minorHAnsi"/>
        </w:rPr>
        <w:t>Table 4.</w:t>
      </w:r>
      <w:r w:rsidR="00AE2ED5" w:rsidRPr="008868C0">
        <w:rPr>
          <w:rFonts w:asciiTheme="minorHAnsi" w:hAnsiTheme="minorHAnsi" w:cstheme="minorHAnsi"/>
        </w:rPr>
        <w:t>7</w:t>
      </w:r>
      <w:r w:rsidRPr="008868C0">
        <w:rPr>
          <w:rFonts w:asciiTheme="minorHAnsi" w:hAnsiTheme="minorHAnsi" w:cstheme="minorHAnsi"/>
        </w:rPr>
        <w:t xml:space="preserve">). </w:t>
      </w:r>
    </w:p>
    <w:p w14:paraId="7EB0AB20" w14:textId="79EF9E14" w:rsidR="00CE1BDB" w:rsidRPr="008868C0" w:rsidRDefault="00AA6C96" w:rsidP="00CE1BDB">
      <w:pPr>
        <w:pStyle w:val="Reporttext"/>
        <w:rPr>
          <w:rFonts w:asciiTheme="minorHAnsi" w:hAnsiTheme="minorHAnsi" w:cstheme="minorHAnsi"/>
        </w:rPr>
      </w:pPr>
      <w:r w:rsidRPr="008868C0">
        <w:rPr>
          <w:rFonts w:asciiTheme="minorHAnsi" w:hAnsiTheme="minorHAnsi" w:cstheme="minorHAnsi"/>
        </w:rPr>
        <w:t>Table 4.</w:t>
      </w:r>
      <w:r w:rsidR="00150152" w:rsidRPr="008868C0">
        <w:rPr>
          <w:rFonts w:asciiTheme="minorHAnsi" w:hAnsiTheme="minorHAnsi" w:cstheme="minorHAnsi"/>
        </w:rPr>
        <w:t>8</w:t>
      </w:r>
      <w:r w:rsidR="00CE1BDB" w:rsidRPr="008868C0">
        <w:rPr>
          <w:rFonts w:asciiTheme="minorHAnsi" w:hAnsiTheme="minorHAnsi" w:cstheme="minorHAnsi"/>
        </w:rPr>
        <w:t xml:space="preserve"> shows that </w:t>
      </w:r>
      <w:bookmarkStart w:id="396" w:name="_Hlk146203436"/>
      <w:r w:rsidR="002754CB" w:rsidRPr="008868C0">
        <w:rPr>
          <w:rFonts w:asciiTheme="minorHAnsi" w:hAnsiTheme="minorHAnsi" w:cstheme="minorHAnsi"/>
        </w:rPr>
        <w:t>7.9</w:t>
      </w:r>
      <w:r w:rsidR="00CE1BDB" w:rsidRPr="008868C0">
        <w:rPr>
          <w:rFonts w:asciiTheme="minorHAnsi" w:hAnsiTheme="minorHAnsi" w:cstheme="minorHAnsi"/>
        </w:rPr>
        <w:t xml:space="preserve">% of all households require care and support to enable them to stay in their home. This is highest amongst 75 and over age groups and from households living in affordable housing. Of households with a household reference person aged 85 and over, </w:t>
      </w:r>
      <w:r w:rsidR="001C169E" w:rsidRPr="008868C0">
        <w:rPr>
          <w:rFonts w:asciiTheme="minorHAnsi" w:hAnsiTheme="minorHAnsi" w:cstheme="minorHAnsi"/>
        </w:rPr>
        <w:t>2</w:t>
      </w:r>
      <w:r w:rsidR="00240EEC" w:rsidRPr="008868C0">
        <w:rPr>
          <w:rFonts w:asciiTheme="minorHAnsi" w:hAnsiTheme="minorHAnsi" w:cstheme="minorHAnsi"/>
        </w:rPr>
        <w:t>5.7</w:t>
      </w:r>
      <w:r w:rsidR="00CE1BDB" w:rsidRPr="008868C0">
        <w:rPr>
          <w:rFonts w:asciiTheme="minorHAnsi" w:hAnsiTheme="minorHAnsi" w:cstheme="minorHAnsi"/>
        </w:rPr>
        <w:t xml:space="preserve">% require help and support to enable occupiers to stay in their own home. </w:t>
      </w:r>
      <w:bookmarkEnd w:id="396"/>
      <w:r w:rsidRPr="008868C0">
        <w:rPr>
          <w:rFonts w:asciiTheme="minorHAnsi" w:hAnsiTheme="minorHAnsi" w:cstheme="minorHAnsi"/>
        </w:rPr>
        <w:t>Table 4.</w:t>
      </w:r>
      <w:r w:rsidR="00150152" w:rsidRPr="008868C0">
        <w:rPr>
          <w:rFonts w:asciiTheme="minorHAnsi" w:hAnsiTheme="minorHAnsi" w:cstheme="minorHAnsi"/>
        </w:rPr>
        <w:t>9</w:t>
      </w:r>
      <w:r w:rsidR="00382E56" w:rsidRPr="008868C0">
        <w:rPr>
          <w:rFonts w:asciiTheme="minorHAnsi" w:hAnsiTheme="minorHAnsi" w:cstheme="minorHAnsi"/>
        </w:rPr>
        <w:t xml:space="preserve"> presents this data at s</w:t>
      </w:r>
      <w:r w:rsidR="003B60D4" w:rsidRPr="008868C0">
        <w:rPr>
          <w:rFonts w:asciiTheme="minorHAnsi" w:hAnsiTheme="minorHAnsi" w:cstheme="minorHAnsi"/>
        </w:rPr>
        <w:t xml:space="preserve">ub </w:t>
      </w:r>
      <w:r w:rsidR="00382E56" w:rsidRPr="008868C0">
        <w:rPr>
          <w:rFonts w:asciiTheme="minorHAnsi" w:hAnsiTheme="minorHAnsi" w:cstheme="minorHAnsi"/>
        </w:rPr>
        <w:t>area</w:t>
      </w:r>
      <w:r w:rsidR="003B60D4" w:rsidRPr="008868C0">
        <w:rPr>
          <w:rFonts w:asciiTheme="minorHAnsi" w:hAnsiTheme="minorHAnsi" w:cstheme="minorHAnsi"/>
        </w:rPr>
        <w:t xml:space="preserve"> level</w:t>
      </w:r>
      <w:r w:rsidR="00382E56" w:rsidRPr="008868C0">
        <w:rPr>
          <w:rFonts w:asciiTheme="minorHAnsi" w:hAnsiTheme="minorHAnsi" w:cstheme="minorHAnsi"/>
        </w:rPr>
        <w:t xml:space="preserve">. </w:t>
      </w:r>
    </w:p>
    <w:p w14:paraId="5AA1DA1E" w14:textId="45BAC21C" w:rsidR="00CE1BDB" w:rsidRPr="008868C0" w:rsidRDefault="003B60D4" w:rsidP="00CE1BDB">
      <w:pPr>
        <w:pStyle w:val="Reporttext"/>
        <w:rPr>
          <w:rFonts w:asciiTheme="minorHAnsi" w:hAnsiTheme="minorHAnsi" w:cstheme="minorHAnsi"/>
        </w:rPr>
      </w:pPr>
      <w:r w:rsidRPr="008868C0">
        <w:rPr>
          <w:rFonts w:asciiTheme="minorHAnsi" w:hAnsiTheme="minorHAnsi" w:cstheme="minorHAnsi"/>
        </w:rPr>
        <w:t>62.6</w:t>
      </w:r>
      <w:r w:rsidR="00CE1BDB" w:rsidRPr="008868C0">
        <w:rPr>
          <w:rFonts w:asciiTheme="minorHAnsi" w:hAnsiTheme="minorHAnsi" w:cstheme="minorHAnsi"/>
        </w:rPr>
        <w:t xml:space="preserve">% of households have sufficient space for a carer to stay overnight if needed – and this increases </w:t>
      </w:r>
      <w:proofErr w:type="gramStart"/>
      <w:r w:rsidR="00CE1BDB" w:rsidRPr="008868C0">
        <w:rPr>
          <w:rFonts w:asciiTheme="minorHAnsi" w:hAnsiTheme="minorHAnsi" w:cstheme="minorHAnsi"/>
        </w:rPr>
        <w:t xml:space="preserve">to  </w:t>
      </w:r>
      <w:r w:rsidR="001C169E" w:rsidRPr="008868C0">
        <w:rPr>
          <w:rFonts w:asciiTheme="minorHAnsi" w:hAnsiTheme="minorHAnsi" w:cstheme="minorHAnsi"/>
        </w:rPr>
        <w:t>over</w:t>
      </w:r>
      <w:proofErr w:type="gramEnd"/>
      <w:r w:rsidR="001C169E" w:rsidRPr="008868C0">
        <w:rPr>
          <w:rFonts w:asciiTheme="minorHAnsi" w:hAnsiTheme="minorHAnsi" w:cstheme="minorHAnsi"/>
        </w:rPr>
        <w:t xml:space="preserve"> </w:t>
      </w:r>
      <w:r w:rsidRPr="008868C0">
        <w:rPr>
          <w:rFonts w:asciiTheme="minorHAnsi" w:hAnsiTheme="minorHAnsi" w:cstheme="minorHAnsi"/>
        </w:rPr>
        <w:t>79</w:t>
      </w:r>
      <w:r w:rsidR="001C169E" w:rsidRPr="008868C0">
        <w:rPr>
          <w:rFonts w:asciiTheme="minorHAnsi" w:hAnsiTheme="minorHAnsi" w:cstheme="minorHAnsi"/>
        </w:rPr>
        <w:t>%</w:t>
      </w:r>
      <w:r w:rsidR="00CE1BDB" w:rsidRPr="008868C0">
        <w:rPr>
          <w:rFonts w:asciiTheme="minorHAnsi" w:hAnsiTheme="minorHAnsi" w:cstheme="minorHAnsi"/>
        </w:rPr>
        <w:t xml:space="preserve"> across 75 and over older age groups. Owner occupiers were most likely to have space available, but private and in particular social renters were less likely. Around </w:t>
      </w:r>
      <w:r w:rsidR="001C169E" w:rsidRPr="008868C0">
        <w:rPr>
          <w:rFonts w:asciiTheme="minorHAnsi" w:hAnsiTheme="minorHAnsi" w:cstheme="minorHAnsi"/>
        </w:rPr>
        <w:t>3</w:t>
      </w:r>
      <w:r w:rsidR="00CE1BDB" w:rsidRPr="008868C0">
        <w:rPr>
          <w:rFonts w:asciiTheme="minorHAnsi" w:hAnsiTheme="minorHAnsi" w:cstheme="minorHAnsi"/>
        </w:rPr>
        <w:t xml:space="preserve">0% of respondents in affordable housing had sufficient space for a </w:t>
      </w:r>
      <w:proofErr w:type="spellStart"/>
      <w:r w:rsidR="00CE1BDB" w:rsidRPr="008868C0">
        <w:rPr>
          <w:rFonts w:asciiTheme="minorHAnsi" w:hAnsiTheme="minorHAnsi" w:cstheme="minorHAnsi"/>
        </w:rPr>
        <w:t>carer</w:t>
      </w:r>
      <w:proofErr w:type="spellEnd"/>
      <w:r w:rsidR="00CE1BDB" w:rsidRPr="008868C0">
        <w:rPr>
          <w:rFonts w:asciiTheme="minorHAnsi" w:hAnsiTheme="minorHAnsi" w:cstheme="minorHAnsi"/>
        </w:rPr>
        <w:t xml:space="preserve">. </w:t>
      </w:r>
    </w:p>
    <w:p w14:paraId="0E399588" w14:textId="66E9FDCB" w:rsidR="00CE1BDB" w:rsidRPr="008868C0" w:rsidRDefault="00CE1BDB" w:rsidP="00CE1BDB">
      <w:pPr>
        <w:pStyle w:val="Reporttext"/>
        <w:rPr>
          <w:rFonts w:asciiTheme="minorHAnsi" w:hAnsiTheme="minorHAnsi" w:cstheme="minorHAnsi"/>
        </w:rPr>
      </w:pPr>
      <w:bookmarkStart w:id="397" w:name="_Hlk146203472"/>
      <w:r w:rsidRPr="008868C0">
        <w:rPr>
          <w:rFonts w:asciiTheme="minorHAnsi" w:hAnsiTheme="minorHAnsi" w:cstheme="minorHAnsi"/>
        </w:rPr>
        <w:t xml:space="preserve">Around </w:t>
      </w:r>
      <w:r w:rsidR="008E7DE8" w:rsidRPr="008868C0">
        <w:rPr>
          <w:rFonts w:asciiTheme="minorHAnsi" w:hAnsiTheme="minorHAnsi" w:cstheme="minorHAnsi"/>
        </w:rPr>
        <w:t>6.9</w:t>
      </w:r>
      <w:r w:rsidRPr="008868C0">
        <w:rPr>
          <w:rFonts w:asciiTheme="minorHAnsi" w:hAnsiTheme="minorHAnsi" w:cstheme="minorHAnsi"/>
        </w:rPr>
        <w:t>% of all dwellings had been adapted or purpose-built for a person with a long-term illness, health problem or disability. This was highest amongst affordable housing occupants (</w:t>
      </w:r>
      <w:r w:rsidR="008E7DE8" w:rsidRPr="008868C0">
        <w:rPr>
          <w:rFonts w:asciiTheme="minorHAnsi" w:hAnsiTheme="minorHAnsi" w:cstheme="minorHAnsi"/>
        </w:rPr>
        <w:t>23.2</w:t>
      </w:r>
      <w:r w:rsidRPr="008868C0">
        <w:rPr>
          <w:rFonts w:asciiTheme="minorHAnsi" w:hAnsiTheme="minorHAnsi" w:cstheme="minorHAnsi"/>
        </w:rPr>
        <w:t>%) and lowest amongst owner occupiers (</w:t>
      </w:r>
      <w:r w:rsidR="008E7DE8" w:rsidRPr="008868C0">
        <w:rPr>
          <w:rFonts w:asciiTheme="minorHAnsi" w:hAnsiTheme="minorHAnsi" w:cstheme="minorHAnsi"/>
        </w:rPr>
        <w:t>4.3</w:t>
      </w:r>
      <w:r w:rsidRPr="008868C0">
        <w:rPr>
          <w:rFonts w:asciiTheme="minorHAnsi" w:hAnsiTheme="minorHAnsi" w:cstheme="minorHAnsi"/>
        </w:rPr>
        <w:t xml:space="preserve">%). Older people were more likely to live in an adapted home, with </w:t>
      </w:r>
      <w:r w:rsidR="002919AC" w:rsidRPr="008868C0">
        <w:rPr>
          <w:rFonts w:asciiTheme="minorHAnsi" w:hAnsiTheme="minorHAnsi" w:cstheme="minorHAnsi"/>
        </w:rPr>
        <w:t>14</w:t>
      </w:r>
      <w:r w:rsidR="001C169E" w:rsidRPr="008868C0">
        <w:rPr>
          <w:rFonts w:asciiTheme="minorHAnsi" w:hAnsiTheme="minorHAnsi" w:cstheme="minorHAnsi"/>
        </w:rPr>
        <w:t>.2</w:t>
      </w:r>
      <w:r w:rsidRPr="008868C0">
        <w:rPr>
          <w:rFonts w:asciiTheme="minorHAnsi" w:hAnsiTheme="minorHAnsi" w:cstheme="minorHAnsi"/>
        </w:rPr>
        <w:t xml:space="preserve">% of households with a HRP aged 75-84 and </w:t>
      </w:r>
      <w:r w:rsidR="001C169E" w:rsidRPr="008868C0">
        <w:rPr>
          <w:rFonts w:asciiTheme="minorHAnsi" w:hAnsiTheme="minorHAnsi" w:cstheme="minorHAnsi"/>
        </w:rPr>
        <w:t>2</w:t>
      </w:r>
      <w:r w:rsidR="002919AC" w:rsidRPr="008868C0">
        <w:rPr>
          <w:rFonts w:asciiTheme="minorHAnsi" w:hAnsiTheme="minorHAnsi" w:cstheme="minorHAnsi"/>
        </w:rPr>
        <w:t>1.3</w:t>
      </w:r>
      <w:r w:rsidRPr="008868C0">
        <w:rPr>
          <w:rFonts w:asciiTheme="minorHAnsi" w:hAnsiTheme="minorHAnsi" w:cstheme="minorHAnsi"/>
        </w:rPr>
        <w:t>% with a HRP aged 85+ living in adapted homes.</w:t>
      </w:r>
      <w:bookmarkEnd w:id="397"/>
    </w:p>
    <w:p w14:paraId="3728680C" w14:textId="49086F7F" w:rsidR="00A47019" w:rsidRPr="008868C0" w:rsidRDefault="00A47019" w:rsidP="00CE1BDB">
      <w:pPr>
        <w:pStyle w:val="Reporttext"/>
        <w:rPr>
          <w:rFonts w:asciiTheme="minorHAnsi" w:hAnsiTheme="minorHAnsi" w:cstheme="minorHAnsi"/>
        </w:rPr>
      </w:pPr>
      <w:r w:rsidRPr="008868C0">
        <w:rPr>
          <w:rFonts w:asciiTheme="minorHAnsi" w:hAnsiTheme="minorHAnsi" w:cstheme="minorHAnsi"/>
        </w:rPr>
        <w:t>Around 1</w:t>
      </w:r>
      <w:r w:rsidR="002919AC" w:rsidRPr="008868C0">
        <w:rPr>
          <w:rFonts w:asciiTheme="minorHAnsi" w:hAnsiTheme="minorHAnsi" w:cstheme="minorHAnsi"/>
        </w:rPr>
        <w:t>1.9</w:t>
      </w:r>
      <w:r w:rsidRPr="008868C0">
        <w:rPr>
          <w:rFonts w:asciiTheme="minorHAnsi" w:hAnsiTheme="minorHAnsi" w:cstheme="minorHAnsi"/>
        </w:rPr>
        <w:t xml:space="preserve">% of households need facilities on one floor (living room, kitchen, </w:t>
      </w:r>
      <w:proofErr w:type="gramStart"/>
      <w:r w:rsidRPr="008868C0">
        <w:rPr>
          <w:rFonts w:asciiTheme="minorHAnsi" w:hAnsiTheme="minorHAnsi" w:cstheme="minorHAnsi"/>
        </w:rPr>
        <w:t>bathroom</w:t>
      </w:r>
      <w:proofErr w:type="gramEnd"/>
      <w:r w:rsidRPr="008868C0">
        <w:rPr>
          <w:rFonts w:asciiTheme="minorHAnsi" w:hAnsiTheme="minorHAnsi" w:cstheme="minorHAnsi"/>
        </w:rPr>
        <w:t xml:space="preserve"> and bedroom) and this increases of </w:t>
      </w:r>
      <w:r w:rsidR="002919AC" w:rsidRPr="008868C0">
        <w:rPr>
          <w:rFonts w:asciiTheme="minorHAnsi" w:hAnsiTheme="minorHAnsi" w:cstheme="minorHAnsi"/>
        </w:rPr>
        <w:t>29.3</w:t>
      </w:r>
      <w:r w:rsidRPr="008868C0">
        <w:rPr>
          <w:rFonts w:asciiTheme="minorHAnsi" w:hAnsiTheme="minorHAnsi" w:cstheme="minorHAnsi"/>
        </w:rPr>
        <w:t>% of households with a HRP aged 85+.</w:t>
      </w:r>
    </w:p>
    <w:p w14:paraId="522A33B5" w14:textId="3B576A56" w:rsidR="008C1724" w:rsidRPr="008868C0" w:rsidRDefault="008C1724">
      <w:pPr>
        <w:rPr>
          <w:rFonts w:asciiTheme="minorHAnsi" w:hAnsiTheme="minorHAnsi" w:cstheme="minorHAnsi"/>
          <w:highlight w:val="yellow"/>
        </w:rPr>
      </w:pPr>
    </w:p>
    <w:p w14:paraId="48BAA626" w14:textId="1213860A" w:rsidR="00DB7ECD" w:rsidRPr="008868C0" w:rsidRDefault="00DB7ECD" w:rsidP="00DB7ECD">
      <w:pPr>
        <w:pStyle w:val="Tableheading1"/>
        <w:rPr>
          <w:rFonts w:asciiTheme="minorHAnsi" w:hAnsiTheme="minorHAnsi" w:cstheme="minorHAnsi"/>
        </w:rPr>
      </w:pPr>
      <w:bookmarkStart w:id="398" w:name="_Toc146126568"/>
      <w:r w:rsidRPr="008868C0">
        <w:rPr>
          <w:rFonts w:asciiTheme="minorHAnsi" w:hAnsiTheme="minorHAnsi" w:cstheme="minorHAnsi"/>
        </w:rPr>
        <w:lastRenderedPageBreak/>
        <w:t>Table 4.</w:t>
      </w:r>
      <w:r w:rsidR="00150152" w:rsidRPr="008868C0">
        <w:rPr>
          <w:rFonts w:asciiTheme="minorHAnsi" w:hAnsiTheme="minorHAnsi" w:cstheme="minorHAnsi"/>
        </w:rPr>
        <w:t>8</w:t>
      </w:r>
      <w:r w:rsidRPr="008868C0">
        <w:rPr>
          <w:rFonts w:asciiTheme="minorHAnsi" w:hAnsiTheme="minorHAnsi" w:cstheme="minorHAnsi"/>
        </w:rPr>
        <w:t xml:space="preserve"> </w:t>
      </w:r>
      <w:r w:rsidRPr="008868C0">
        <w:rPr>
          <w:rFonts w:asciiTheme="minorHAnsi" w:hAnsiTheme="minorHAnsi" w:cstheme="minorHAnsi"/>
        </w:rPr>
        <w:tab/>
        <w:t xml:space="preserve">Adaptations, support needs and space for carer by tenure and age </w:t>
      </w:r>
      <w:proofErr w:type="gramStart"/>
      <w:r w:rsidRPr="008868C0">
        <w:rPr>
          <w:rFonts w:asciiTheme="minorHAnsi" w:hAnsiTheme="minorHAnsi" w:cstheme="minorHAnsi"/>
        </w:rPr>
        <w:t>group</w:t>
      </w:r>
      <w:bookmarkEnd w:id="398"/>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7"/>
        <w:tblDescription w:val="Adaptations, support needs and space for carer by tenure and age group"/>
      </w:tblPr>
      <w:tblGrid>
        <w:gridCol w:w="1979"/>
        <w:gridCol w:w="1702"/>
        <w:gridCol w:w="1843"/>
        <w:gridCol w:w="1816"/>
        <w:gridCol w:w="1840"/>
      </w:tblGrid>
      <w:tr w:rsidR="00A47019" w:rsidRPr="008868C0" w14:paraId="0F194F6C" w14:textId="0A0BB1A5" w:rsidTr="00DB7ECD">
        <w:tc>
          <w:tcPr>
            <w:tcW w:w="1078" w:type="pct"/>
            <w:shd w:val="clear" w:color="000000" w:fill="006666"/>
            <w:vAlign w:val="bottom"/>
          </w:tcPr>
          <w:p w14:paraId="4D7FD481" w14:textId="3DC0AAB5" w:rsidR="00A47019" w:rsidRPr="008868C0" w:rsidRDefault="00DB7ECD" w:rsidP="00DB7ECD">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Tenure/Age of HRP</w:t>
            </w:r>
          </w:p>
        </w:tc>
        <w:tc>
          <w:tcPr>
            <w:tcW w:w="927" w:type="pct"/>
            <w:shd w:val="clear" w:color="000000" w:fill="006666"/>
            <w:tcMar>
              <w:left w:w="0" w:type="dxa"/>
              <w:right w:w="0" w:type="dxa"/>
            </w:tcMar>
            <w:vAlign w:val="bottom"/>
            <w:hideMark/>
          </w:tcPr>
          <w:p w14:paraId="3C083AF2" w14:textId="2361A711" w:rsidR="00A47019" w:rsidRPr="008868C0" w:rsidRDefault="00A47019" w:rsidP="00DB7ECD">
            <w:pPr>
              <w:spacing w:before="20" w:after="20"/>
              <w:jc w:val="center"/>
              <w:rPr>
                <w:rFonts w:asciiTheme="minorHAnsi" w:hAnsiTheme="minorHAnsi" w:cstheme="minorHAnsi"/>
                <w:color w:val="FFFFFF"/>
                <w:sz w:val="22"/>
                <w:szCs w:val="20"/>
              </w:rPr>
            </w:pPr>
            <w:r w:rsidRPr="008868C0">
              <w:rPr>
                <w:rFonts w:asciiTheme="minorHAnsi" w:hAnsiTheme="minorHAnsi" w:cstheme="minorHAnsi"/>
                <w:color w:val="FFFFFF"/>
                <w:sz w:val="22"/>
                <w:szCs w:val="20"/>
              </w:rPr>
              <w:t xml:space="preserve">Is there sufficient space in your home for a carer to </w:t>
            </w:r>
            <w:proofErr w:type="gramStart"/>
            <w:r w:rsidRPr="008868C0">
              <w:rPr>
                <w:rFonts w:asciiTheme="minorHAnsi" w:hAnsiTheme="minorHAnsi" w:cstheme="minorHAnsi"/>
                <w:color w:val="FFFFFF"/>
                <w:sz w:val="22"/>
                <w:szCs w:val="20"/>
              </w:rPr>
              <w:t>stay  overnight</w:t>
            </w:r>
            <w:proofErr w:type="gramEnd"/>
            <w:r w:rsidRPr="008868C0">
              <w:rPr>
                <w:rFonts w:asciiTheme="minorHAnsi" w:hAnsiTheme="minorHAnsi" w:cstheme="minorHAnsi"/>
                <w:color w:val="FFFFFF"/>
                <w:sz w:val="22"/>
                <w:szCs w:val="20"/>
              </w:rPr>
              <w:t>, if this was needed?</w:t>
            </w:r>
          </w:p>
        </w:tc>
        <w:tc>
          <w:tcPr>
            <w:tcW w:w="1004" w:type="pct"/>
            <w:shd w:val="clear" w:color="000000" w:fill="006666"/>
            <w:tcMar>
              <w:left w:w="0" w:type="dxa"/>
              <w:right w:w="0" w:type="dxa"/>
            </w:tcMar>
            <w:vAlign w:val="bottom"/>
            <w:hideMark/>
          </w:tcPr>
          <w:p w14:paraId="22CA26D7" w14:textId="4B9D4FFD" w:rsidR="00A47019" w:rsidRPr="008868C0" w:rsidRDefault="00A47019" w:rsidP="00DB7ECD">
            <w:pPr>
              <w:spacing w:before="20" w:after="20"/>
              <w:jc w:val="center"/>
              <w:rPr>
                <w:rFonts w:asciiTheme="minorHAnsi" w:hAnsiTheme="minorHAnsi" w:cstheme="minorHAnsi"/>
                <w:color w:val="FFFFFF"/>
                <w:sz w:val="22"/>
                <w:szCs w:val="20"/>
              </w:rPr>
            </w:pPr>
            <w:r w:rsidRPr="008868C0">
              <w:rPr>
                <w:rFonts w:asciiTheme="minorHAnsi" w:hAnsiTheme="minorHAnsi" w:cstheme="minorHAnsi"/>
                <w:color w:val="FFFFFF"/>
                <w:sz w:val="22"/>
                <w:szCs w:val="20"/>
              </w:rPr>
              <w:t>Do you, or any other members of your household, require care or support to enable you/them to stay in this home?</w:t>
            </w:r>
          </w:p>
        </w:tc>
        <w:tc>
          <w:tcPr>
            <w:tcW w:w="989" w:type="pct"/>
            <w:shd w:val="clear" w:color="000000" w:fill="006666"/>
            <w:tcMar>
              <w:left w:w="0" w:type="dxa"/>
              <w:right w:w="0" w:type="dxa"/>
            </w:tcMar>
            <w:vAlign w:val="bottom"/>
            <w:hideMark/>
          </w:tcPr>
          <w:p w14:paraId="4040C02D" w14:textId="77777777" w:rsidR="00A47019" w:rsidRPr="008868C0" w:rsidRDefault="00A47019" w:rsidP="00DB7ECD">
            <w:pPr>
              <w:spacing w:before="20" w:after="20"/>
              <w:jc w:val="center"/>
              <w:rPr>
                <w:rFonts w:asciiTheme="minorHAnsi" w:hAnsiTheme="minorHAnsi" w:cstheme="minorHAnsi"/>
                <w:color w:val="FFFFFF"/>
                <w:sz w:val="22"/>
                <w:szCs w:val="20"/>
              </w:rPr>
            </w:pPr>
            <w:r w:rsidRPr="008868C0">
              <w:rPr>
                <w:rFonts w:asciiTheme="minorHAnsi" w:hAnsiTheme="minorHAnsi" w:cstheme="minorHAnsi"/>
                <w:color w:val="FFFFFF"/>
                <w:sz w:val="22"/>
                <w:szCs w:val="20"/>
              </w:rPr>
              <w:t>Has your current home been adapted or purpose-built for a person with a long-term illness, health problem or disability?</w:t>
            </w:r>
          </w:p>
        </w:tc>
        <w:tc>
          <w:tcPr>
            <w:tcW w:w="1002" w:type="pct"/>
            <w:shd w:val="clear" w:color="000000" w:fill="006666"/>
            <w:tcMar>
              <w:left w:w="0" w:type="dxa"/>
              <w:right w:w="0" w:type="dxa"/>
            </w:tcMar>
            <w:vAlign w:val="bottom"/>
          </w:tcPr>
          <w:p w14:paraId="7DAABBC3" w14:textId="70337C14" w:rsidR="00A47019" w:rsidRPr="008868C0" w:rsidRDefault="00A47019" w:rsidP="00DB7ECD">
            <w:pPr>
              <w:spacing w:before="20" w:after="20"/>
              <w:jc w:val="center"/>
              <w:rPr>
                <w:rFonts w:asciiTheme="minorHAnsi" w:hAnsiTheme="minorHAnsi" w:cstheme="minorHAnsi"/>
                <w:color w:val="FFFFFF"/>
                <w:sz w:val="22"/>
                <w:szCs w:val="20"/>
              </w:rPr>
            </w:pPr>
            <w:r w:rsidRPr="008868C0">
              <w:rPr>
                <w:rFonts w:asciiTheme="minorHAnsi" w:hAnsiTheme="minorHAnsi" w:cstheme="minorHAnsi"/>
                <w:color w:val="FFFFFF"/>
                <w:sz w:val="22"/>
                <w:szCs w:val="20"/>
              </w:rPr>
              <w:t>Do you or someone in your household need all facilities on one floor (living room, bathroom, kitchen, bedroom)?</w:t>
            </w:r>
          </w:p>
        </w:tc>
      </w:tr>
      <w:tr w:rsidR="00A47019" w:rsidRPr="008868C0" w14:paraId="7E794563" w14:textId="19F22A38" w:rsidTr="00293106">
        <w:tc>
          <w:tcPr>
            <w:tcW w:w="1078" w:type="pct"/>
            <w:shd w:val="clear" w:color="000000" w:fill="auto"/>
          </w:tcPr>
          <w:p w14:paraId="5908AA3D" w14:textId="77777777" w:rsidR="00A47019" w:rsidRPr="008868C0" w:rsidRDefault="00A47019" w:rsidP="00DB7ECD">
            <w:pPr>
              <w:spacing w:before="20" w:after="20"/>
              <w:rPr>
                <w:rFonts w:asciiTheme="minorHAnsi" w:hAnsiTheme="minorHAnsi" w:cstheme="minorHAnsi"/>
                <w:b/>
                <w:bCs/>
                <w:color w:val="000000" w:themeColor="text1"/>
                <w:sz w:val="22"/>
                <w:szCs w:val="22"/>
              </w:rPr>
            </w:pPr>
            <w:r w:rsidRPr="008868C0">
              <w:rPr>
                <w:rFonts w:asciiTheme="minorHAnsi" w:hAnsiTheme="minorHAnsi" w:cstheme="minorHAnsi"/>
                <w:b/>
                <w:bCs/>
                <w:color w:val="000000" w:themeColor="text1"/>
                <w:sz w:val="22"/>
                <w:szCs w:val="22"/>
              </w:rPr>
              <w:t>Tenure</w:t>
            </w:r>
          </w:p>
        </w:tc>
        <w:tc>
          <w:tcPr>
            <w:tcW w:w="927" w:type="pct"/>
            <w:tcBorders>
              <w:bottom w:val="single" w:sz="4" w:space="0" w:color="auto"/>
            </w:tcBorders>
            <w:shd w:val="clear" w:color="000000" w:fill="auto"/>
            <w:vAlign w:val="center"/>
            <w:hideMark/>
          </w:tcPr>
          <w:p w14:paraId="3C77D55B" w14:textId="77777777" w:rsidR="00A47019" w:rsidRPr="008868C0" w:rsidRDefault="00A47019" w:rsidP="00DB7ECD">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themeColor="text1"/>
                <w:sz w:val="22"/>
                <w:szCs w:val="22"/>
              </w:rPr>
              <w:t>Yes (%)</w:t>
            </w:r>
          </w:p>
        </w:tc>
        <w:tc>
          <w:tcPr>
            <w:tcW w:w="1004" w:type="pct"/>
            <w:tcBorders>
              <w:bottom w:val="single" w:sz="4" w:space="0" w:color="auto"/>
            </w:tcBorders>
            <w:shd w:val="clear" w:color="000000" w:fill="auto"/>
            <w:vAlign w:val="center"/>
            <w:hideMark/>
          </w:tcPr>
          <w:p w14:paraId="5C40CCD0" w14:textId="77777777" w:rsidR="00A47019" w:rsidRPr="008868C0" w:rsidRDefault="00A47019" w:rsidP="00DB7ECD">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themeColor="text1"/>
                <w:sz w:val="22"/>
                <w:szCs w:val="22"/>
              </w:rPr>
              <w:t>Yes (%)</w:t>
            </w:r>
          </w:p>
        </w:tc>
        <w:tc>
          <w:tcPr>
            <w:tcW w:w="989" w:type="pct"/>
            <w:tcBorders>
              <w:bottom w:val="single" w:sz="4" w:space="0" w:color="auto"/>
            </w:tcBorders>
            <w:shd w:val="clear" w:color="000000" w:fill="auto"/>
            <w:vAlign w:val="center"/>
            <w:hideMark/>
          </w:tcPr>
          <w:p w14:paraId="3CFE2FB7" w14:textId="77777777" w:rsidR="00A47019" w:rsidRPr="008868C0" w:rsidRDefault="00A47019" w:rsidP="00DB7ECD">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themeColor="text1"/>
                <w:sz w:val="22"/>
                <w:szCs w:val="22"/>
              </w:rPr>
              <w:t>Yes (%)</w:t>
            </w:r>
          </w:p>
        </w:tc>
        <w:tc>
          <w:tcPr>
            <w:tcW w:w="1002" w:type="pct"/>
            <w:tcBorders>
              <w:bottom w:val="single" w:sz="4" w:space="0" w:color="auto"/>
            </w:tcBorders>
            <w:shd w:val="clear" w:color="000000" w:fill="auto"/>
            <w:vAlign w:val="center"/>
          </w:tcPr>
          <w:p w14:paraId="7A4A5BEA" w14:textId="67DA3B3E" w:rsidR="00A47019" w:rsidRPr="008868C0" w:rsidRDefault="00A47019" w:rsidP="00DB7ECD">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themeColor="text1"/>
                <w:sz w:val="22"/>
                <w:szCs w:val="22"/>
              </w:rPr>
              <w:t>Yes (%)</w:t>
            </w:r>
          </w:p>
        </w:tc>
      </w:tr>
      <w:tr w:rsidR="00293106" w:rsidRPr="008868C0" w14:paraId="5EC658CE" w14:textId="11B51B58" w:rsidTr="00293106">
        <w:tc>
          <w:tcPr>
            <w:tcW w:w="1078" w:type="pct"/>
            <w:shd w:val="clear" w:color="000000" w:fill="auto"/>
            <w:vAlign w:val="bottom"/>
          </w:tcPr>
          <w:p w14:paraId="0D67D2DD" w14:textId="77777777" w:rsidR="00293106" w:rsidRPr="008868C0" w:rsidRDefault="00293106" w:rsidP="00293106">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themeColor="text1"/>
                <w:sz w:val="22"/>
                <w:szCs w:val="22"/>
              </w:rPr>
              <w:t>Owner Occupied</w:t>
            </w:r>
          </w:p>
        </w:tc>
        <w:tc>
          <w:tcPr>
            <w:tcW w:w="927" w:type="pct"/>
            <w:tcBorders>
              <w:top w:val="single" w:sz="4" w:space="0" w:color="auto"/>
              <w:left w:val="nil"/>
              <w:bottom w:val="single" w:sz="4" w:space="0" w:color="auto"/>
              <w:right w:val="single" w:sz="4" w:space="0" w:color="auto"/>
            </w:tcBorders>
            <w:shd w:val="clear" w:color="auto" w:fill="auto"/>
            <w:vAlign w:val="center"/>
          </w:tcPr>
          <w:p w14:paraId="63113157" w14:textId="764DDCBD" w:rsidR="00293106" w:rsidRPr="008868C0" w:rsidRDefault="00293106" w:rsidP="00293106">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72.8%</w:t>
            </w:r>
          </w:p>
        </w:tc>
        <w:tc>
          <w:tcPr>
            <w:tcW w:w="1004" w:type="pct"/>
            <w:tcBorders>
              <w:top w:val="single" w:sz="4" w:space="0" w:color="auto"/>
              <w:left w:val="single" w:sz="4" w:space="0" w:color="auto"/>
              <w:bottom w:val="single" w:sz="4" w:space="0" w:color="auto"/>
              <w:right w:val="single" w:sz="4" w:space="0" w:color="auto"/>
            </w:tcBorders>
            <w:shd w:val="clear" w:color="auto" w:fill="auto"/>
            <w:vAlign w:val="center"/>
          </w:tcPr>
          <w:p w14:paraId="259EB445" w14:textId="241A43A9" w:rsidR="00293106" w:rsidRPr="008868C0" w:rsidRDefault="00293106" w:rsidP="00293106">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6.1%</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14:paraId="5476707D" w14:textId="1EA26DC2" w:rsidR="00293106" w:rsidRPr="008868C0" w:rsidRDefault="00293106" w:rsidP="00293106">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4.3%</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BE6B1D8" w14:textId="58596A44" w:rsidR="00293106" w:rsidRPr="008868C0" w:rsidRDefault="00293106" w:rsidP="00293106">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6.8%</w:t>
            </w:r>
          </w:p>
        </w:tc>
      </w:tr>
      <w:tr w:rsidR="00293106" w:rsidRPr="008868C0" w14:paraId="3416FB7D" w14:textId="0C419220" w:rsidTr="00293106">
        <w:tc>
          <w:tcPr>
            <w:tcW w:w="1078" w:type="pct"/>
            <w:shd w:val="clear" w:color="000000" w:fill="auto"/>
            <w:vAlign w:val="bottom"/>
          </w:tcPr>
          <w:p w14:paraId="7A49B82A" w14:textId="77777777" w:rsidR="00293106" w:rsidRPr="008868C0" w:rsidRDefault="00293106" w:rsidP="00293106">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themeColor="text1"/>
                <w:sz w:val="22"/>
                <w:szCs w:val="22"/>
              </w:rPr>
              <w:t>Private Rented</w:t>
            </w:r>
          </w:p>
        </w:tc>
        <w:tc>
          <w:tcPr>
            <w:tcW w:w="927" w:type="pct"/>
            <w:tcBorders>
              <w:top w:val="single" w:sz="4" w:space="0" w:color="auto"/>
              <w:left w:val="nil"/>
              <w:bottom w:val="single" w:sz="4" w:space="0" w:color="auto"/>
              <w:right w:val="single" w:sz="4" w:space="0" w:color="auto"/>
            </w:tcBorders>
            <w:shd w:val="clear" w:color="auto" w:fill="auto"/>
            <w:vAlign w:val="center"/>
          </w:tcPr>
          <w:p w14:paraId="792B2195" w14:textId="794E94C8" w:rsidR="00293106" w:rsidRPr="008868C0" w:rsidRDefault="00293106" w:rsidP="00293106">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36.1%</w:t>
            </w:r>
          </w:p>
        </w:tc>
        <w:tc>
          <w:tcPr>
            <w:tcW w:w="1004" w:type="pct"/>
            <w:tcBorders>
              <w:top w:val="single" w:sz="4" w:space="0" w:color="auto"/>
              <w:left w:val="single" w:sz="4" w:space="0" w:color="auto"/>
              <w:bottom w:val="single" w:sz="4" w:space="0" w:color="auto"/>
              <w:right w:val="single" w:sz="4" w:space="0" w:color="auto"/>
            </w:tcBorders>
            <w:shd w:val="clear" w:color="auto" w:fill="auto"/>
            <w:vAlign w:val="center"/>
          </w:tcPr>
          <w:p w14:paraId="06B45AED" w14:textId="56AEB3F1" w:rsidR="00293106" w:rsidRPr="008868C0" w:rsidRDefault="00293106" w:rsidP="00293106">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6.4%</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14:paraId="5010EB12" w14:textId="073A04FD" w:rsidR="00293106" w:rsidRPr="008868C0" w:rsidRDefault="00293106" w:rsidP="00293106">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1.9%</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8F8368" w14:textId="57DE089E" w:rsidR="00293106" w:rsidRPr="008868C0" w:rsidRDefault="00293106" w:rsidP="00293106">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10.6%</w:t>
            </w:r>
          </w:p>
        </w:tc>
      </w:tr>
      <w:tr w:rsidR="00293106" w:rsidRPr="008868C0" w14:paraId="563F4AB0" w14:textId="7EB105F1" w:rsidTr="00293106">
        <w:tc>
          <w:tcPr>
            <w:tcW w:w="1078" w:type="pct"/>
            <w:shd w:val="clear" w:color="000000" w:fill="auto"/>
            <w:vAlign w:val="bottom"/>
          </w:tcPr>
          <w:p w14:paraId="70BABE1A" w14:textId="77777777" w:rsidR="00293106" w:rsidRPr="008868C0" w:rsidRDefault="00293106" w:rsidP="00293106">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themeColor="text1"/>
                <w:sz w:val="22"/>
                <w:szCs w:val="22"/>
              </w:rPr>
              <w:t>Affordable</w:t>
            </w:r>
          </w:p>
        </w:tc>
        <w:tc>
          <w:tcPr>
            <w:tcW w:w="927" w:type="pct"/>
            <w:tcBorders>
              <w:top w:val="single" w:sz="4" w:space="0" w:color="auto"/>
              <w:left w:val="nil"/>
              <w:bottom w:val="single" w:sz="4" w:space="0" w:color="auto"/>
              <w:right w:val="single" w:sz="4" w:space="0" w:color="auto"/>
            </w:tcBorders>
            <w:shd w:val="clear" w:color="auto" w:fill="auto"/>
            <w:vAlign w:val="center"/>
          </w:tcPr>
          <w:p w14:paraId="471BE787" w14:textId="7BFD83C4" w:rsidR="00293106" w:rsidRPr="008868C0" w:rsidRDefault="00293106" w:rsidP="00293106">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30.9%</w:t>
            </w:r>
          </w:p>
        </w:tc>
        <w:tc>
          <w:tcPr>
            <w:tcW w:w="1004" w:type="pct"/>
            <w:tcBorders>
              <w:top w:val="single" w:sz="4" w:space="0" w:color="auto"/>
              <w:left w:val="single" w:sz="4" w:space="0" w:color="auto"/>
              <w:bottom w:val="single" w:sz="4" w:space="0" w:color="auto"/>
              <w:right w:val="single" w:sz="4" w:space="0" w:color="auto"/>
            </w:tcBorders>
            <w:shd w:val="clear" w:color="auto" w:fill="auto"/>
            <w:vAlign w:val="center"/>
          </w:tcPr>
          <w:p w14:paraId="148DF818" w14:textId="47B4E566" w:rsidR="00293106" w:rsidRPr="008868C0" w:rsidRDefault="00293106" w:rsidP="00293106">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18.0%</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14:paraId="2573603A" w14:textId="01D142D0" w:rsidR="00293106" w:rsidRPr="008868C0" w:rsidRDefault="00293106" w:rsidP="00293106">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23.2%</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83DF498" w14:textId="53FCE759" w:rsidR="00293106" w:rsidRPr="008868C0" w:rsidRDefault="00293106" w:rsidP="00293106">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37.8%</w:t>
            </w:r>
          </w:p>
        </w:tc>
      </w:tr>
      <w:tr w:rsidR="00293106" w:rsidRPr="008868C0" w14:paraId="003468B0" w14:textId="2BDD69C6" w:rsidTr="00293106">
        <w:tc>
          <w:tcPr>
            <w:tcW w:w="1078" w:type="pct"/>
            <w:shd w:val="clear" w:color="000000" w:fill="auto"/>
          </w:tcPr>
          <w:p w14:paraId="552135ED" w14:textId="77777777" w:rsidR="00293106" w:rsidRPr="008868C0" w:rsidRDefault="00293106" w:rsidP="00293106">
            <w:pPr>
              <w:spacing w:before="20" w:after="20"/>
              <w:rPr>
                <w:rFonts w:asciiTheme="minorHAnsi" w:hAnsiTheme="minorHAnsi" w:cstheme="minorHAnsi"/>
                <w:b/>
                <w:bCs/>
                <w:color w:val="000000" w:themeColor="text1"/>
                <w:sz w:val="22"/>
                <w:szCs w:val="22"/>
              </w:rPr>
            </w:pPr>
            <w:r w:rsidRPr="008868C0">
              <w:rPr>
                <w:rFonts w:asciiTheme="minorHAnsi" w:hAnsiTheme="minorHAnsi" w:cstheme="minorHAnsi"/>
                <w:b/>
                <w:bCs/>
                <w:color w:val="000000" w:themeColor="text1"/>
                <w:sz w:val="22"/>
                <w:szCs w:val="22"/>
              </w:rPr>
              <w:t>All tenures</w:t>
            </w:r>
          </w:p>
        </w:tc>
        <w:tc>
          <w:tcPr>
            <w:tcW w:w="927" w:type="pct"/>
            <w:tcBorders>
              <w:top w:val="single" w:sz="4" w:space="0" w:color="auto"/>
              <w:left w:val="nil"/>
              <w:bottom w:val="single" w:sz="4" w:space="0" w:color="auto"/>
              <w:right w:val="single" w:sz="4" w:space="0" w:color="auto"/>
            </w:tcBorders>
            <w:shd w:val="clear" w:color="auto" w:fill="auto"/>
            <w:vAlign w:val="center"/>
          </w:tcPr>
          <w:p w14:paraId="761EA5D4" w14:textId="28442D9C" w:rsidR="00293106" w:rsidRPr="008868C0" w:rsidRDefault="00293106" w:rsidP="00293106">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sz w:val="22"/>
                <w:szCs w:val="22"/>
              </w:rPr>
              <w:t>62.6%</w:t>
            </w:r>
          </w:p>
        </w:tc>
        <w:tc>
          <w:tcPr>
            <w:tcW w:w="1004" w:type="pct"/>
            <w:tcBorders>
              <w:top w:val="single" w:sz="4" w:space="0" w:color="auto"/>
              <w:left w:val="single" w:sz="4" w:space="0" w:color="auto"/>
              <w:bottom w:val="single" w:sz="4" w:space="0" w:color="auto"/>
              <w:right w:val="single" w:sz="4" w:space="0" w:color="auto"/>
            </w:tcBorders>
            <w:shd w:val="clear" w:color="auto" w:fill="auto"/>
            <w:vAlign w:val="center"/>
          </w:tcPr>
          <w:p w14:paraId="10CCA2F7" w14:textId="5A966FD8" w:rsidR="00293106" w:rsidRPr="008868C0" w:rsidRDefault="00293106" w:rsidP="00293106">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sz w:val="22"/>
                <w:szCs w:val="22"/>
              </w:rPr>
              <w:t>7.9%</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14:paraId="15949568" w14:textId="584D97D2" w:rsidR="00293106" w:rsidRPr="008868C0" w:rsidRDefault="00293106" w:rsidP="00293106">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sz w:val="22"/>
                <w:szCs w:val="22"/>
              </w:rPr>
              <w:t>6.9%</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682FA2C0" w14:textId="33C631C6" w:rsidR="00293106" w:rsidRPr="008868C0" w:rsidRDefault="00293106" w:rsidP="00293106">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11.9%</w:t>
            </w:r>
          </w:p>
        </w:tc>
      </w:tr>
      <w:tr w:rsidR="00A47019" w:rsidRPr="008868C0" w14:paraId="4B32BA14" w14:textId="06838714" w:rsidTr="00933F0E">
        <w:tc>
          <w:tcPr>
            <w:tcW w:w="1078" w:type="pct"/>
            <w:shd w:val="clear" w:color="000000" w:fill="auto"/>
            <w:tcMar>
              <w:left w:w="0" w:type="dxa"/>
              <w:right w:w="0" w:type="dxa"/>
            </w:tcMar>
          </w:tcPr>
          <w:p w14:paraId="75A0DA5C" w14:textId="77777777" w:rsidR="00A47019" w:rsidRPr="008868C0" w:rsidRDefault="00A47019" w:rsidP="00DB7ECD">
            <w:pPr>
              <w:spacing w:before="20" w:after="20"/>
              <w:rPr>
                <w:rFonts w:asciiTheme="minorHAnsi" w:hAnsiTheme="minorHAnsi" w:cstheme="minorHAnsi"/>
                <w:b/>
                <w:bCs/>
                <w:color w:val="000000" w:themeColor="text1"/>
                <w:sz w:val="22"/>
                <w:szCs w:val="22"/>
              </w:rPr>
            </w:pPr>
            <w:r w:rsidRPr="008868C0">
              <w:rPr>
                <w:rFonts w:asciiTheme="minorHAnsi" w:hAnsiTheme="minorHAnsi" w:cstheme="minorHAnsi"/>
                <w:b/>
                <w:bCs/>
                <w:color w:val="000000" w:themeColor="text1"/>
                <w:sz w:val="22"/>
                <w:szCs w:val="22"/>
              </w:rPr>
              <w:t>Age of household reference person</w:t>
            </w:r>
          </w:p>
        </w:tc>
        <w:tc>
          <w:tcPr>
            <w:tcW w:w="927" w:type="pct"/>
            <w:tcBorders>
              <w:top w:val="single" w:sz="4" w:space="0" w:color="auto"/>
              <w:bottom w:val="single" w:sz="4" w:space="0" w:color="auto"/>
            </w:tcBorders>
            <w:shd w:val="clear" w:color="000000" w:fill="auto"/>
            <w:tcMar>
              <w:left w:w="0" w:type="dxa"/>
              <w:right w:w="0" w:type="dxa"/>
            </w:tcMar>
            <w:vAlign w:val="center"/>
          </w:tcPr>
          <w:p w14:paraId="36E604FE" w14:textId="30238780" w:rsidR="00A47019" w:rsidRPr="008868C0" w:rsidRDefault="00A47019" w:rsidP="00DB7ECD">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sz w:val="22"/>
                <w:szCs w:val="22"/>
              </w:rPr>
              <w:t>Yes (%)</w:t>
            </w:r>
          </w:p>
        </w:tc>
        <w:tc>
          <w:tcPr>
            <w:tcW w:w="1004" w:type="pct"/>
            <w:tcBorders>
              <w:top w:val="single" w:sz="4" w:space="0" w:color="auto"/>
              <w:bottom w:val="single" w:sz="4" w:space="0" w:color="auto"/>
            </w:tcBorders>
            <w:shd w:val="clear" w:color="000000" w:fill="auto"/>
            <w:tcMar>
              <w:left w:w="0" w:type="dxa"/>
              <w:right w:w="0" w:type="dxa"/>
            </w:tcMar>
            <w:vAlign w:val="center"/>
          </w:tcPr>
          <w:p w14:paraId="315A5905" w14:textId="72AE4E1E" w:rsidR="00A47019" w:rsidRPr="008868C0" w:rsidRDefault="00A47019" w:rsidP="00DB7ECD">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sz w:val="22"/>
                <w:szCs w:val="22"/>
              </w:rPr>
              <w:t>Yes (%)</w:t>
            </w:r>
          </w:p>
        </w:tc>
        <w:tc>
          <w:tcPr>
            <w:tcW w:w="989" w:type="pct"/>
            <w:tcBorders>
              <w:top w:val="single" w:sz="4" w:space="0" w:color="auto"/>
              <w:bottom w:val="single" w:sz="4" w:space="0" w:color="auto"/>
            </w:tcBorders>
            <w:shd w:val="clear" w:color="000000" w:fill="auto"/>
            <w:tcMar>
              <w:left w:w="0" w:type="dxa"/>
              <w:right w:w="0" w:type="dxa"/>
            </w:tcMar>
            <w:vAlign w:val="center"/>
          </w:tcPr>
          <w:p w14:paraId="7215D900" w14:textId="724A5FB5" w:rsidR="00A47019" w:rsidRPr="008868C0" w:rsidRDefault="00A47019" w:rsidP="00DB7ECD">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sz w:val="22"/>
                <w:szCs w:val="22"/>
              </w:rPr>
              <w:t>Yes (%)</w:t>
            </w:r>
          </w:p>
        </w:tc>
        <w:tc>
          <w:tcPr>
            <w:tcW w:w="1002" w:type="pct"/>
            <w:tcBorders>
              <w:top w:val="single" w:sz="4" w:space="0" w:color="auto"/>
              <w:bottom w:val="single" w:sz="4" w:space="0" w:color="auto"/>
            </w:tcBorders>
            <w:shd w:val="clear" w:color="000000" w:fill="auto"/>
            <w:tcMar>
              <w:left w:w="0" w:type="dxa"/>
              <w:right w:w="0" w:type="dxa"/>
            </w:tcMar>
            <w:vAlign w:val="center"/>
          </w:tcPr>
          <w:p w14:paraId="7EE1D03F" w14:textId="3A1FB921" w:rsidR="00A47019" w:rsidRPr="008868C0" w:rsidRDefault="00A47019" w:rsidP="00DB7ECD">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themeColor="text1"/>
                <w:sz w:val="22"/>
                <w:szCs w:val="22"/>
              </w:rPr>
              <w:t>Yes (%)</w:t>
            </w:r>
          </w:p>
        </w:tc>
      </w:tr>
      <w:tr w:rsidR="00933F0E" w:rsidRPr="008868C0" w14:paraId="135BC189" w14:textId="37FEF3C1" w:rsidTr="00933F0E">
        <w:tc>
          <w:tcPr>
            <w:tcW w:w="1078" w:type="pct"/>
            <w:shd w:val="clear" w:color="000000" w:fill="auto"/>
            <w:vAlign w:val="bottom"/>
          </w:tcPr>
          <w:p w14:paraId="74196C73" w14:textId="77777777" w:rsidR="00933F0E" w:rsidRPr="008868C0" w:rsidRDefault="00933F0E" w:rsidP="00933F0E">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themeColor="text1"/>
                <w:sz w:val="22"/>
                <w:szCs w:val="22"/>
              </w:rPr>
              <w:t>Under 65</w:t>
            </w:r>
          </w:p>
        </w:tc>
        <w:tc>
          <w:tcPr>
            <w:tcW w:w="927" w:type="pct"/>
            <w:tcBorders>
              <w:top w:val="single" w:sz="4" w:space="0" w:color="auto"/>
              <w:left w:val="nil"/>
              <w:bottom w:val="single" w:sz="4" w:space="0" w:color="auto"/>
              <w:right w:val="single" w:sz="4" w:space="0" w:color="auto"/>
            </w:tcBorders>
            <w:shd w:val="clear" w:color="auto" w:fill="auto"/>
            <w:vAlign w:val="center"/>
          </w:tcPr>
          <w:p w14:paraId="0E627A28" w14:textId="7B13F470"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56.1%</w:t>
            </w:r>
          </w:p>
        </w:tc>
        <w:tc>
          <w:tcPr>
            <w:tcW w:w="1004" w:type="pct"/>
            <w:tcBorders>
              <w:top w:val="single" w:sz="4" w:space="0" w:color="auto"/>
              <w:left w:val="single" w:sz="4" w:space="0" w:color="auto"/>
              <w:bottom w:val="single" w:sz="4" w:space="0" w:color="auto"/>
              <w:right w:val="single" w:sz="4" w:space="0" w:color="auto"/>
            </w:tcBorders>
            <w:shd w:val="clear" w:color="auto" w:fill="auto"/>
            <w:vAlign w:val="center"/>
          </w:tcPr>
          <w:p w14:paraId="72F5061A" w14:textId="479555F6"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6.9%</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14:paraId="3CF80EC7" w14:textId="470FA026"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5.4%</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AD9F81F" w14:textId="3D7FAD38" w:rsidR="00933F0E" w:rsidRPr="008868C0" w:rsidRDefault="00933F0E" w:rsidP="00933F0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8.8%</w:t>
            </w:r>
          </w:p>
        </w:tc>
      </w:tr>
      <w:tr w:rsidR="00933F0E" w:rsidRPr="008868C0" w14:paraId="7DC98F3A" w14:textId="2710A244" w:rsidTr="00933F0E">
        <w:tc>
          <w:tcPr>
            <w:tcW w:w="1078" w:type="pct"/>
            <w:shd w:val="clear" w:color="000000" w:fill="auto"/>
            <w:vAlign w:val="bottom"/>
          </w:tcPr>
          <w:p w14:paraId="421C650F" w14:textId="77777777" w:rsidR="00933F0E" w:rsidRPr="008868C0" w:rsidRDefault="00933F0E" w:rsidP="00933F0E">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themeColor="text1"/>
                <w:sz w:val="22"/>
                <w:szCs w:val="22"/>
              </w:rPr>
              <w:t>65 to 74</w:t>
            </w:r>
          </w:p>
        </w:tc>
        <w:tc>
          <w:tcPr>
            <w:tcW w:w="927" w:type="pct"/>
            <w:tcBorders>
              <w:top w:val="single" w:sz="4" w:space="0" w:color="auto"/>
              <w:left w:val="nil"/>
              <w:bottom w:val="single" w:sz="4" w:space="0" w:color="auto"/>
              <w:right w:val="single" w:sz="4" w:space="0" w:color="auto"/>
            </w:tcBorders>
            <w:shd w:val="clear" w:color="auto" w:fill="auto"/>
            <w:vAlign w:val="center"/>
          </w:tcPr>
          <w:p w14:paraId="565DC471" w14:textId="662507E5"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78.1%</w:t>
            </w:r>
          </w:p>
        </w:tc>
        <w:tc>
          <w:tcPr>
            <w:tcW w:w="1004" w:type="pct"/>
            <w:tcBorders>
              <w:top w:val="single" w:sz="4" w:space="0" w:color="auto"/>
              <w:left w:val="single" w:sz="4" w:space="0" w:color="auto"/>
              <w:bottom w:val="single" w:sz="4" w:space="0" w:color="auto"/>
              <w:right w:val="single" w:sz="4" w:space="0" w:color="auto"/>
            </w:tcBorders>
            <w:shd w:val="clear" w:color="auto" w:fill="auto"/>
            <w:vAlign w:val="center"/>
          </w:tcPr>
          <w:p w14:paraId="664614A4" w14:textId="35ACD221"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7.0%</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14:paraId="2992BF81" w14:textId="42061215"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7.3%</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442DDED9" w14:textId="7DF07E26" w:rsidR="00933F0E" w:rsidRPr="008868C0" w:rsidRDefault="00933F0E" w:rsidP="00933F0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20.0%</w:t>
            </w:r>
          </w:p>
        </w:tc>
      </w:tr>
      <w:tr w:rsidR="00933F0E" w:rsidRPr="008868C0" w14:paraId="426DB8F0" w14:textId="2ECB0400" w:rsidTr="00933F0E">
        <w:tc>
          <w:tcPr>
            <w:tcW w:w="1078" w:type="pct"/>
            <w:shd w:val="clear" w:color="000000" w:fill="auto"/>
            <w:vAlign w:val="bottom"/>
          </w:tcPr>
          <w:p w14:paraId="38889C55" w14:textId="77777777" w:rsidR="00933F0E" w:rsidRPr="008868C0" w:rsidRDefault="00933F0E" w:rsidP="00933F0E">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themeColor="text1"/>
                <w:sz w:val="22"/>
                <w:szCs w:val="22"/>
              </w:rPr>
              <w:t>75 to 84</w:t>
            </w:r>
          </w:p>
        </w:tc>
        <w:tc>
          <w:tcPr>
            <w:tcW w:w="927" w:type="pct"/>
            <w:tcBorders>
              <w:top w:val="single" w:sz="4" w:space="0" w:color="auto"/>
              <w:left w:val="nil"/>
              <w:bottom w:val="single" w:sz="4" w:space="0" w:color="auto"/>
              <w:right w:val="single" w:sz="4" w:space="0" w:color="auto"/>
            </w:tcBorders>
            <w:shd w:val="clear" w:color="auto" w:fill="auto"/>
            <w:vAlign w:val="center"/>
          </w:tcPr>
          <w:p w14:paraId="6BE230E2" w14:textId="0E2485CC"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79.0%</w:t>
            </w:r>
          </w:p>
        </w:tc>
        <w:tc>
          <w:tcPr>
            <w:tcW w:w="1004" w:type="pct"/>
            <w:tcBorders>
              <w:top w:val="single" w:sz="4" w:space="0" w:color="auto"/>
              <w:left w:val="single" w:sz="4" w:space="0" w:color="auto"/>
              <w:bottom w:val="single" w:sz="4" w:space="0" w:color="auto"/>
              <w:right w:val="single" w:sz="4" w:space="0" w:color="auto"/>
            </w:tcBorders>
            <w:shd w:val="clear" w:color="auto" w:fill="auto"/>
            <w:vAlign w:val="center"/>
          </w:tcPr>
          <w:p w14:paraId="5F7A3D4B" w14:textId="2A2D9EAE"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13.6%</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14:paraId="6F8E555D" w14:textId="332D3C33"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14.2%</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3D652D52" w14:textId="696B32D6" w:rsidR="00933F0E" w:rsidRPr="008868C0" w:rsidRDefault="00933F0E" w:rsidP="00933F0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16.9%</w:t>
            </w:r>
          </w:p>
        </w:tc>
      </w:tr>
      <w:tr w:rsidR="00933F0E" w:rsidRPr="008868C0" w14:paraId="107E0500" w14:textId="6D887AE7" w:rsidTr="00933F0E">
        <w:tc>
          <w:tcPr>
            <w:tcW w:w="1078" w:type="pct"/>
            <w:shd w:val="clear" w:color="000000" w:fill="auto"/>
            <w:vAlign w:val="bottom"/>
          </w:tcPr>
          <w:p w14:paraId="065C9540" w14:textId="77777777" w:rsidR="00933F0E" w:rsidRPr="008868C0" w:rsidRDefault="00933F0E" w:rsidP="00933F0E">
            <w:pPr>
              <w:spacing w:before="20" w:after="20"/>
              <w:rPr>
                <w:rFonts w:asciiTheme="minorHAnsi" w:hAnsiTheme="minorHAnsi" w:cstheme="minorHAnsi"/>
                <w:color w:val="000000" w:themeColor="text1"/>
                <w:sz w:val="22"/>
                <w:szCs w:val="22"/>
              </w:rPr>
            </w:pPr>
            <w:r w:rsidRPr="008868C0">
              <w:rPr>
                <w:rFonts w:asciiTheme="minorHAnsi" w:hAnsiTheme="minorHAnsi" w:cstheme="minorHAnsi"/>
                <w:color w:val="000000" w:themeColor="text1"/>
                <w:sz w:val="22"/>
                <w:szCs w:val="22"/>
              </w:rPr>
              <w:t>85 and over</w:t>
            </w:r>
          </w:p>
        </w:tc>
        <w:tc>
          <w:tcPr>
            <w:tcW w:w="927" w:type="pct"/>
            <w:tcBorders>
              <w:top w:val="single" w:sz="4" w:space="0" w:color="auto"/>
              <w:left w:val="nil"/>
              <w:bottom w:val="single" w:sz="4" w:space="0" w:color="auto"/>
              <w:right w:val="single" w:sz="4" w:space="0" w:color="auto"/>
            </w:tcBorders>
            <w:shd w:val="clear" w:color="auto" w:fill="auto"/>
            <w:vAlign w:val="center"/>
          </w:tcPr>
          <w:p w14:paraId="28D6655C" w14:textId="508A326E"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82.1%</w:t>
            </w:r>
          </w:p>
        </w:tc>
        <w:tc>
          <w:tcPr>
            <w:tcW w:w="1004" w:type="pct"/>
            <w:tcBorders>
              <w:top w:val="single" w:sz="4" w:space="0" w:color="auto"/>
              <w:left w:val="single" w:sz="4" w:space="0" w:color="auto"/>
              <w:bottom w:val="single" w:sz="4" w:space="0" w:color="auto"/>
              <w:right w:val="single" w:sz="4" w:space="0" w:color="auto"/>
            </w:tcBorders>
            <w:shd w:val="clear" w:color="auto" w:fill="auto"/>
            <w:vAlign w:val="center"/>
          </w:tcPr>
          <w:p w14:paraId="43FB3B3C" w14:textId="60BD7502"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25.7%</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14:paraId="181C4B36" w14:textId="5F3EBFC4" w:rsidR="00933F0E" w:rsidRPr="008868C0" w:rsidRDefault="00933F0E" w:rsidP="00933F0E">
            <w:pPr>
              <w:spacing w:before="20" w:after="20"/>
              <w:jc w:val="center"/>
              <w:rPr>
                <w:rFonts w:asciiTheme="minorHAnsi" w:hAnsiTheme="minorHAnsi" w:cstheme="minorHAnsi"/>
                <w:color w:val="000000" w:themeColor="text1"/>
                <w:sz w:val="22"/>
                <w:szCs w:val="22"/>
              </w:rPr>
            </w:pPr>
            <w:r w:rsidRPr="008868C0">
              <w:rPr>
                <w:rFonts w:asciiTheme="minorHAnsi" w:hAnsiTheme="minorHAnsi" w:cstheme="minorHAnsi"/>
                <w:color w:val="000000"/>
                <w:sz w:val="22"/>
                <w:szCs w:val="22"/>
              </w:rPr>
              <w:t>21.3%</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27DFE123" w14:textId="054FAD94" w:rsidR="00933F0E" w:rsidRPr="008868C0" w:rsidRDefault="00933F0E" w:rsidP="00933F0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29.3%</w:t>
            </w:r>
          </w:p>
        </w:tc>
      </w:tr>
      <w:tr w:rsidR="00933F0E" w:rsidRPr="008868C0" w14:paraId="6A9B2795" w14:textId="52CCC0DF" w:rsidTr="00933F0E">
        <w:tc>
          <w:tcPr>
            <w:tcW w:w="1078" w:type="pct"/>
            <w:shd w:val="clear" w:color="000000" w:fill="auto"/>
            <w:vAlign w:val="bottom"/>
          </w:tcPr>
          <w:p w14:paraId="4D92952F" w14:textId="77777777" w:rsidR="00933F0E" w:rsidRPr="008868C0" w:rsidRDefault="00933F0E" w:rsidP="00933F0E">
            <w:pPr>
              <w:spacing w:before="20" w:after="20"/>
              <w:rPr>
                <w:rFonts w:asciiTheme="minorHAnsi" w:hAnsiTheme="minorHAnsi" w:cstheme="minorHAnsi"/>
                <w:b/>
                <w:bCs/>
                <w:color w:val="000000" w:themeColor="text1"/>
                <w:sz w:val="22"/>
                <w:szCs w:val="22"/>
              </w:rPr>
            </w:pPr>
            <w:r w:rsidRPr="008868C0">
              <w:rPr>
                <w:rFonts w:asciiTheme="minorHAnsi" w:hAnsiTheme="minorHAnsi" w:cstheme="minorHAnsi"/>
                <w:b/>
                <w:bCs/>
                <w:color w:val="000000" w:themeColor="text1"/>
                <w:sz w:val="22"/>
                <w:szCs w:val="22"/>
              </w:rPr>
              <w:t>All age groups</w:t>
            </w:r>
          </w:p>
        </w:tc>
        <w:tc>
          <w:tcPr>
            <w:tcW w:w="927" w:type="pct"/>
            <w:tcBorders>
              <w:top w:val="single" w:sz="4" w:space="0" w:color="auto"/>
              <w:left w:val="nil"/>
              <w:bottom w:val="single" w:sz="4" w:space="0" w:color="auto"/>
              <w:right w:val="single" w:sz="4" w:space="0" w:color="auto"/>
            </w:tcBorders>
            <w:shd w:val="clear" w:color="auto" w:fill="auto"/>
            <w:vAlign w:val="center"/>
          </w:tcPr>
          <w:p w14:paraId="0B721128" w14:textId="5CC2C567" w:rsidR="00933F0E" w:rsidRPr="008868C0" w:rsidRDefault="00933F0E" w:rsidP="00933F0E">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sz w:val="22"/>
                <w:szCs w:val="22"/>
              </w:rPr>
              <w:t>62.6%</w:t>
            </w:r>
          </w:p>
        </w:tc>
        <w:tc>
          <w:tcPr>
            <w:tcW w:w="1004" w:type="pct"/>
            <w:tcBorders>
              <w:top w:val="single" w:sz="4" w:space="0" w:color="auto"/>
              <w:left w:val="single" w:sz="4" w:space="0" w:color="auto"/>
              <w:bottom w:val="single" w:sz="4" w:space="0" w:color="auto"/>
              <w:right w:val="single" w:sz="4" w:space="0" w:color="auto"/>
            </w:tcBorders>
            <w:shd w:val="clear" w:color="auto" w:fill="auto"/>
            <w:vAlign w:val="center"/>
          </w:tcPr>
          <w:p w14:paraId="3208E048" w14:textId="371BFAED" w:rsidR="00933F0E" w:rsidRPr="008868C0" w:rsidRDefault="00933F0E" w:rsidP="00933F0E">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sz w:val="22"/>
                <w:szCs w:val="22"/>
              </w:rPr>
              <w:t>7.9%</w:t>
            </w:r>
          </w:p>
        </w:tc>
        <w:tc>
          <w:tcPr>
            <w:tcW w:w="989" w:type="pct"/>
            <w:tcBorders>
              <w:top w:val="single" w:sz="4" w:space="0" w:color="auto"/>
              <w:left w:val="single" w:sz="4" w:space="0" w:color="auto"/>
              <w:bottom w:val="single" w:sz="4" w:space="0" w:color="auto"/>
              <w:right w:val="single" w:sz="4" w:space="0" w:color="auto"/>
            </w:tcBorders>
            <w:shd w:val="clear" w:color="auto" w:fill="auto"/>
            <w:vAlign w:val="center"/>
          </w:tcPr>
          <w:p w14:paraId="1990FF34" w14:textId="47762F43" w:rsidR="00933F0E" w:rsidRPr="008868C0" w:rsidRDefault="00933F0E" w:rsidP="00933F0E">
            <w:pPr>
              <w:spacing w:before="20" w:after="20"/>
              <w:jc w:val="center"/>
              <w:rPr>
                <w:rFonts w:asciiTheme="minorHAnsi" w:hAnsiTheme="minorHAnsi" w:cstheme="minorHAnsi"/>
                <w:b/>
                <w:bCs/>
                <w:color w:val="000000" w:themeColor="text1"/>
                <w:sz w:val="22"/>
                <w:szCs w:val="22"/>
              </w:rPr>
            </w:pPr>
            <w:r w:rsidRPr="008868C0">
              <w:rPr>
                <w:rFonts w:asciiTheme="minorHAnsi" w:hAnsiTheme="minorHAnsi" w:cstheme="minorHAnsi"/>
                <w:b/>
                <w:bCs/>
                <w:color w:val="000000"/>
                <w:sz w:val="22"/>
                <w:szCs w:val="22"/>
              </w:rPr>
              <w:t>6.9%</w:t>
            </w:r>
          </w:p>
        </w:tc>
        <w:tc>
          <w:tcPr>
            <w:tcW w:w="1002" w:type="pct"/>
            <w:tcBorders>
              <w:top w:val="single" w:sz="4" w:space="0" w:color="auto"/>
              <w:left w:val="single" w:sz="4" w:space="0" w:color="auto"/>
              <w:bottom w:val="single" w:sz="4" w:space="0" w:color="auto"/>
              <w:right w:val="single" w:sz="4" w:space="0" w:color="auto"/>
            </w:tcBorders>
            <w:shd w:val="clear" w:color="auto" w:fill="auto"/>
            <w:vAlign w:val="center"/>
          </w:tcPr>
          <w:p w14:paraId="14101DF4" w14:textId="1BFFFD07" w:rsidR="00933F0E" w:rsidRPr="008868C0" w:rsidRDefault="00933F0E" w:rsidP="00933F0E">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11.9%</w:t>
            </w:r>
          </w:p>
        </w:tc>
      </w:tr>
    </w:tbl>
    <w:p w14:paraId="7FA0187E" w14:textId="3AE3640A" w:rsidR="00DB7ECD" w:rsidRPr="008868C0" w:rsidRDefault="00CE1BDB" w:rsidP="00F81B24">
      <w:pPr>
        <w:pStyle w:val="Reporttext"/>
        <w:numPr>
          <w:ilvl w:val="0"/>
          <w:numId w:val="0"/>
        </w:numPr>
        <w:ind w:left="709" w:hanging="709"/>
        <w:rPr>
          <w:rFonts w:asciiTheme="minorHAnsi" w:hAnsiTheme="minorHAnsi" w:cstheme="minorHAnsi"/>
        </w:rPr>
      </w:pPr>
      <w:r w:rsidRPr="008868C0">
        <w:rPr>
          <w:rFonts w:asciiTheme="minorHAnsi" w:hAnsiTheme="minorHAnsi" w:cstheme="minorHAnsi"/>
        </w:rPr>
        <w:t>Sour</w:t>
      </w:r>
      <w:r w:rsidR="00F81B24" w:rsidRPr="008868C0">
        <w:rPr>
          <w:rFonts w:asciiTheme="minorHAnsi" w:hAnsiTheme="minorHAnsi" w:cstheme="minorHAnsi"/>
        </w:rPr>
        <w:t>c</w:t>
      </w:r>
      <w:r w:rsidRPr="008868C0">
        <w:rPr>
          <w:rFonts w:asciiTheme="minorHAnsi" w:hAnsiTheme="minorHAnsi" w:cstheme="minorHAnsi"/>
        </w:rPr>
        <w:t xml:space="preserve">e: </w:t>
      </w:r>
      <w:r w:rsidR="003670C5" w:rsidRPr="008868C0">
        <w:rPr>
          <w:rFonts w:asciiTheme="minorHAnsi" w:hAnsiTheme="minorHAnsi" w:cstheme="minorHAnsi"/>
        </w:rPr>
        <w:t>20</w:t>
      </w:r>
      <w:r w:rsidR="00382E56" w:rsidRPr="008868C0">
        <w:rPr>
          <w:rFonts w:asciiTheme="minorHAnsi" w:hAnsiTheme="minorHAnsi" w:cstheme="minorHAnsi"/>
        </w:rPr>
        <w:t>2</w:t>
      </w:r>
      <w:r w:rsidR="00EC3F9D" w:rsidRPr="008868C0">
        <w:rPr>
          <w:rFonts w:asciiTheme="minorHAnsi" w:hAnsiTheme="minorHAnsi" w:cstheme="minorHAnsi"/>
        </w:rPr>
        <w:t>2</w:t>
      </w:r>
      <w:r w:rsidR="003670C5" w:rsidRPr="008868C0">
        <w:rPr>
          <w:rFonts w:asciiTheme="minorHAnsi" w:hAnsiTheme="minorHAnsi" w:cstheme="minorHAnsi"/>
        </w:rPr>
        <w:t xml:space="preserve"> </w:t>
      </w:r>
      <w:r w:rsidR="00F7514D" w:rsidRPr="008868C0">
        <w:rPr>
          <w:rFonts w:asciiTheme="minorHAnsi" w:hAnsiTheme="minorHAnsi" w:cstheme="minorHAnsi"/>
        </w:rPr>
        <w:t>h</w:t>
      </w:r>
      <w:r w:rsidR="003670C5" w:rsidRPr="008868C0">
        <w:rPr>
          <w:rFonts w:asciiTheme="minorHAnsi" w:hAnsiTheme="minorHAnsi" w:cstheme="minorHAnsi"/>
        </w:rPr>
        <w:t xml:space="preserve">ousehold </w:t>
      </w:r>
      <w:r w:rsidR="00F7514D" w:rsidRPr="008868C0">
        <w:rPr>
          <w:rFonts w:asciiTheme="minorHAnsi" w:hAnsiTheme="minorHAnsi" w:cstheme="minorHAnsi"/>
        </w:rPr>
        <w:t>s</w:t>
      </w:r>
      <w:r w:rsidR="003670C5" w:rsidRPr="008868C0">
        <w:rPr>
          <w:rFonts w:asciiTheme="minorHAnsi" w:hAnsiTheme="minorHAnsi" w:cstheme="minorHAnsi"/>
        </w:rPr>
        <w:t>urvey</w:t>
      </w:r>
    </w:p>
    <w:p w14:paraId="47146D38" w14:textId="77777777" w:rsidR="00DA39AF" w:rsidRPr="008868C0" w:rsidRDefault="00DA39AF" w:rsidP="00F81B24">
      <w:pPr>
        <w:pStyle w:val="Reporttext"/>
        <w:numPr>
          <w:ilvl w:val="0"/>
          <w:numId w:val="0"/>
        </w:numPr>
        <w:ind w:left="709" w:hanging="709"/>
        <w:rPr>
          <w:rFonts w:asciiTheme="minorHAnsi" w:hAnsiTheme="minorHAnsi" w:cstheme="minorHAnsi"/>
        </w:rPr>
      </w:pPr>
    </w:p>
    <w:p w14:paraId="799A4D51" w14:textId="05A587EC" w:rsidR="00DB7ECD" w:rsidRPr="008868C0" w:rsidRDefault="00DB7ECD" w:rsidP="00DB7ECD">
      <w:pPr>
        <w:pStyle w:val="Tableheading1"/>
        <w:rPr>
          <w:rFonts w:asciiTheme="minorHAnsi" w:hAnsiTheme="minorHAnsi" w:cstheme="minorHAnsi"/>
        </w:rPr>
      </w:pPr>
      <w:bookmarkStart w:id="399" w:name="_Toc146126569"/>
      <w:r w:rsidRPr="008868C0">
        <w:rPr>
          <w:rFonts w:asciiTheme="minorHAnsi" w:hAnsiTheme="minorHAnsi" w:cstheme="minorHAnsi"/>
        </w:rPr>
        <w:t>Table 4.</w:t>
      </w:r>
      <w:r w:rsidR="00150152" w:rsidRPr="008868C0">
        <w:rPr>
          <w:rFonts w:asciiTheme="minorHAnsi" w:hAnsiTheme="minorHAnsi" w:cstheme="minorHAnsi"/>
        </w:rPr>
        <w:t>9</w:t>
      </w:r>
      <w:r w:rsidRPr="008868C0">
        <w:rPr>
          <w:rFonts w:asciiTheme="minorHAnsi" w:hAnsiTheme="minorHAnsi" w:cstheme="minorHAnsi"/>
        </w:rPr>
        <w:tab/>
        <w:t>Adaptations, support needs and space for carer by s</w:t>
      </w:r>
      <w:r w:rsidR="00234F2D" w:rsidRPr="008868C0">
        <w:rPr>
          <w:rFonts w:asciiTheme="minorHAnsi" w:hAnsiTheme="minorHAnsi" w:cstheme="minorHAnsi"/>
        </w:rPr>
        <w:t xml:space="preserve">ub </w:t>
      </w:r>
      <w:proofErr w:type="gramStart"/>
      <w:r w:rsidR="00234F2D" w:rsidRPr="008868C0">
        <w:rPr>
          <w:rFonts w:asciiTheme="minorHAnsi" w:hAnsiTheme="minorHAnsi" w:cstheme="minorHAnsi"/>
        </w:rPr>
        <w:t>area</w:t>
      </w:r>
      <w:bookmarkEnd w:id="399"/>
      <w:proofErr w:type="gramEnd"/>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Caption w:val="Table 4.8"/>
        <w:tblDescription w:val="Adaptations, support needs and space for carer by settlement/parish"/>
      </w:tblPr>
      <w:tblGrid>
        <w:gridCol w:w="2259"/>
        <w:gridCol w:w="1418"/>
        <w:gridCol w:w="1845"/>
        <w:gridCol w:w="1698"/>
        <w:gridCol w:w="1950"/>
      </w:tblGrid>
      <w:tr w:rsidR="00DA34C3" w:rsidRPr="008868C0" w14:paraId="684CCD5D" w14:textId="5AD1DC4D" w:rsidTr="00685F0F">
        <w:tc>
          <w:tcPr>
            <w:tcW w:w="1232" w:type="pct"/>
            <w:shd w:val="clear" w:color="000000" w:fill="006666"/>
            <w:vAlign w:val="bottom"/>
          </w:tcPr>
          <w:p w14:paraId="4BD395BA" w14:textId="24370E11" w:rsidR="00A47019" w:rsidRPr="008868C0" w:rsidRDefault="004474D2" w:rsidP="004474D2">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S</w:t>
            </w:r>
            <w:r w:rsidR="00F87CD4" w:rsidRPr="008868C0">
              <w:rPr>
                <w:rFonts w:asciiTheme="minorHAnsi" w:hAnsiTheme="minorHAnsi" w:cstheme="minorHAnsi"/>
                <w:color w:val="FFFFFF"/>
                <w:sz w:val="22"/>
                <w:szCs w:val="22"/>
              </w:rPr>
              <w:t>ub Area</w:t>
            </w:r>
          </w:p>
        </w:tc>
        <w:tc>
          <w:tcPr>
            <w:tcW w:w="773" w:type="pct"/>
            <w:shd w:val="clear" w:color="000000" w:fill="006666"/>
            <w:tcMar>
              <w:left w:w="0" w:type="dxa"/>
              <w:right w:w="0" w:type="dxa"/>
            </w:tcMar>
            <w:vAlign w:val="bottom"/>
            <w:hideMark/>
          </w:tcPr>
          <w:p w14:paraId="0F23D0AC" w14:textId="637E8ADA" w:rsidR="00A47019" w:rsidRPr="008868C0" w:rsidRDefault="00A47019" w:rsidP="004474D2">
            <w:pPr>
              <w:spacing w:before="20" w:after="20"/>
              <w:jc w:val="center"/>
              <w:rPr>
                <w:rFonts w:asciiTheme="minorHAnsi" w:hAnsiTheme="minorHAnsi" w:cstheme="minorHAnsi"/>
                <w:color w:val="FFFFFF"/>
                <w:sz w:val="22"/>
                <w:szCs w:val="20"/>
              </w:rPr>
            </w:pPr>
            <w:r w:rsidRPr="008868C0">
              <w:rPr>
                <w:rFonts w:asciiTheme="minorHAnsi" w:hAnsiTheme="minorHAnsi" w:cstheme="minorHAnsi"/>
                <w:color w:val="FFFFFF"/>
                <w:sz w:val="22"/>
                <w:szCs w:val="20"/>
              </w:rPr>
              <w:t xml:space="preserve">Is there sufficient space in your home for a carer to </w:t>
            </w:r>
            <w:proofErr w:type="gramStart"/>
            <w:r w:rsidRPr="008868C0">
              <w:rPr>
                <w:rFonts w:asciiTheme="minorHAnsi" w:hAnsiTheme="minorHAnsi" w:cstheme="minorHAnsi"/>
                <w:color w:val="FFFFFF"/>
                <w:sz w:val="22"/>
                <w:szCs w:val="20"/>
              </w:rPr>
              <w:t>stay  overnight</w:t>
            </w:r>
            <w:proofErr w:type="gramEnd"/>
            <w:r w:rsidRPr="008868C0">
              <w:rPr>
                <w:rFonts w:asciiTheme="minorHAnsi" w:hAnsiTheme="minorHAnsi" w:cstheme="minorHAnsi"/>
                <w:color w:val="FFFFFF"/>
                <w:sz w:val="22"/>
                <w:szCs w:val="20"/>
              </w:rPr>
              <w:t>, if this was needed? (%)</w:t>
            </w:r>
          </w:p>
        </w:tc>
        <w:tc>
          <w:tcPr>
            <w:tcW w:w="1006" w:type="pct"/>
            <w:shd w:val="clear" w:color="000000" w:fill="006666"/>
            <w:tcMar>
              <w:left w:w="0" w:type="dxa"/>
              <w:right w:w="0" w:type="dxa"/>
            </w:tcMar>
            <w:vAlign w:val="bottom"/>
            <w:hideMark/>
          </w:tcPr>
          <w:p w14:paraId="6C0910A0" w14:textId="18634552" w:rsidR="00A47019" w:rsidRPr="008868C0" w:rsidRDefault="00A47019" w:rsidP="004474D2">
            <w:pPr>
              <w:spacing w:before="20" w:after="20"/>
              <w:jc w:val="center"/>
              <w:rPr>
                <w:rFonts w:asciiTheme="minorHAnsi" w:hAnsiTheme="minorHAnsi" w:cstheme="minorHAnsi"/>
                <w:color w:val="FFFFFF"/>
                <w:sz w:val="22"/>
                <w:szCs w:val="20"/>
              </w:rPr>
            </w:pPr>
            <w:r w:rsidRPr="008868C0">
              <w:rPr>
                <w:rFonts w:asciiTheme="minorHAnsi" w:hAnsiTheme="minorHAnsi" w:cstheme="minorHAnsi"/>
                <w:color w:val="FFFFFF"/>
                <w:sz w:val="22"/>
                <w:szCs w:val="20"/>
              </w:rPr>
              <w:t xml:space="preserve">Do you, or any other members of your household, </w:t>
            </w:r>
            <w:proofErr w:type="gramStart"/>
            <w:r w:rsidRPr="008868C0">
              <w:rPr>
                <w:rFonts w:asciiTheme="minorHAnsi" w:hAnsiTheme="minorHAnsi" w:cstheme="minorHAnsi"/>
                <w:color w:val="FFFFFF"/>
                <w:sz w:val="22"/>
                <w:szCs w:val="20"/>
              </w:rPr>
              <w:t>require  care</w:t>
            </w:r>
            <w:proofErr w:type="gramEnd"/>
            <w:r w:rsidRPr="008868C0">
              <w:rPr>
                <w:rFonts w:asciiTheme="minorHAnsi" w:hAnsiTheme="minorHAnsi" w:cstheme="minorHAnsi"/>
                <w:color w:val="FFFFFF"/>
                <w:sz w:val="22"/>
                <w:szCs w:val="20"/>
              </w:rPr>
              <w:t xml:space="preserve"> or support to enable you/them to stay in this home? (%)</w:t>
            </w:r>
          </w:p>
        </w:tc>
        <w:tc>
          <w:tcPr>
            <w:tcW w:w="926" w:type="pct"/>
            <w:shd w:val="clear" w:color="000000" w:fill="006666"/>
            <w:tcMar>
              <w:left w:w="0" w:type="dxa"/>
              <w:right w:w="0" w:type="dxa"/>
            </w:tcMar>
            <w:vAlign w:val="bottom"/>
            <w:hideMark/>
          </w:tcPr>
          <w:p w14:paraId="32CFC888" w14:textId="13367CE8" w:rsidR="00A47019" w:rsidRPr="008868C0" w:rsidRDefault="00A47019" w:rsidP="004474D2">
            <w:pPr>
              <w:spacing w:before="20" w:after="20"/>
              <w:jc w:val="center"/>
              <w:rPr>
                <w:rFonts w:asciiTheme="minorHAnsi" w:hAnsiTheme="minorHAnsi" w:cstheme="minorHAnsi"/>
                <w:color w:val="FFFFFF"/>
                <w:sz w:val="22"/>
                <w:szCs w:val="20"/>
              </w:rPr>
            </w:pPr>
            <w:r w:rsidRPr="008868C0">
              <w:rPr>
                <w:rFonts w:asciiTheme="minorHAnsi" w:hAnsiTheme="minorHAnsi" w:cstheme="minorHAnsi"/>
                <w:color w:val="FFFFFF"/>
                <w:sz w:val="22"/>
                <w:szCs w:val="20"/>
              </w:rPr>
              <w:t>Has your current home been adapted or purpose-built for a person with a long-term illness, health problem or disability? (%)</w:t>
            </w:r>
          </w:p>
        </w:tc>
        <w:tc>
          <w:tcPr>
            <w:tcW w:w="1063" w:type="pct"/>
            <w:shd w:val="clear" w:color="000000" w:fill="006666"/>
            <w:tcMar>
              <w:left w:w="0" w:type="dxa"/>
              <w:right w:w="0" w:type="dxa"/>
            </w:tcMar>
            <w:vAlign w:val="bottom"/>
          </w:tcPr>
          <w:p w14:paraId="327AF43C" w14:textId="40689D0B" w:rsidR="00A47019" w:rsidRPr="008868C0" w:rsidRDefault="00A47019" w:rsidP="004474D2">
            <w:pPr>
              <w:spacing w:before="20" w:after="20"/>
              <w:jc w:val="center"/>
              <w:rPr>
                <w:rFonts w:asciiTheme="minorHAnsi" w:hAnsiTheme="minorHAnsi" w:cstheme="minorHAnsi"/>
                <w:color w:val="FFFFFF"/>
                <w:sz w:val="22"/>
                <w:szCs w:val="20"/>
              </w:rPr>
            </w:pPr>
            <w:r w:rsidRPr="008868C0">
              <w:rPr>
                <w:rFonts w:asciiTheme="minorHAnsi" w:hAnsiTheme="minorHAnsi" w:cstheme="minorHAnsi"/>
                <w:color w:val="FFFFFF"/>
                <w:sz w:val="22"/>
                <w:szCs w:val="20"/>
              </w:rPr>
              <w:t>Do you or someone in your household need all facilities on one floor (living room, bathroom, kitchen, bedroom)?</w:t>
            </w:r>
          </w:p>
          <w:p w14:paraId="3FFD6996" w14:textId="70B6DE4C" w:rsidR="00A47019" w:rsidRPr="008868C0" w:rsidRDefault="00A47019" w:rsidP="004474D2">
            <w:pPr>
              <w:spacing w:before="20" w:after="20"/>
              <w:jc w:val="center"/>
              <w:rPr>
                <w:rFonts w:asciiTheme="minorHAnsi" w:hAnsiTheme="minorHAnsi" w:cstheme="minorHAnsi"/>
                <w:color w:val="FFFFFF"/>
                <w:sz w:val="22"/>
                <w:szCs w:val="20"/>
              </w:rPr>
            </w:pPr>
            <w:r w:rsidRPr="008868C0">
              <w:rPr>
                <w:rFonts w:asciiTheme="minorHAnsi" w:hAnsiTheme="minorHAnsi" w:cstheme="minorHAnsi"/>
                <w:color w:val="FFFFFF"/>
                <w:sz w:val="22"/>
                <w:szCs w:val="20"/>
              </w:rPr>
              <w:t>(%)</w:t>
            </w:r>
          </w:p>
        </w:tc>
      </w:tr>
      <w:tr w:rsidR="00685F0F" w:rsidRPr="008868C0" w14:paraId="494AC378" w14:textId="77C883BE" w:rsidTr="00685F0F">
        <w:tc>
          <w:tcPr>
            <w:tcW w:w="1232" w:type="pct"/>
            <w:tcBorders>
              <w:top w:val="nil"/>
              <w:left w:val="single" w:sz="8" w:space="0" w:color="auto"/>
              <w:bottom w:val="single" w:sz="8" w:space="0" w:color="006666"/>
              <w:right w:val="single" w:sz="8" w:space="0" w:color="auto"/>
            </w:tcBorders>
            <w:shd w:val="clear" w:color="auto" w:fill="auto"/>
            <w:vAlign w:val="center"/>
          </w:tcPr>
          <w:p w14:paraId="1A4FA98A" w14:textId="2BBB263A" w:rsidR="00685F0F" w:rsidRPr="008868C0" w:rsidRDefault="00685F0F" w:rsidP="00685F0F">
            <w:pPr>
              <w:spacing w:before="20" w:after="20"/>
              <w:rPr>
                <w:rFonts w:asciiTheme="minorHAnsi" w:hAnsiTheme="minorHAnsi" w:cstheme="minorHAnsi"/>
                <w:color w:val="FFFFFF"/>
                <w:sz w:val="22"/>
                <w:szCs w:val="22"/>
              </w:rPr>
            </w:pPr>
            <w:r w:rsidRPr="008868C0">
              <w:rPr>
                <w:rFonts w:asciiTheme="minorHAnsi" w:hAnsiTheme="minorHAnsi" w:cstheme="minorHAnsi"/>
                <w:color w:val="000000"/>
                <w:sz w:val="22"/>
                <w:szCs w:val="22"/>
              </w:rPr>
              <w:t>Altrincham</w:t>
            </w:r>
          </w:p>
        </w:tc>
        <w:tc>
          <w:tcPr>
            <w:tcW w:w="773" w:type="pct"/>
            <w:tcBorders>
              <w:top w:val="nil"/>
              <w:left w:val="nil"/>
              <w:bottom w:val="single" w:sz="8" w:space="0" w:color="000000"/>
              <w:right w:val="single" w:sz="8" w:space="0" w:color="000000"/>
            </w:tcBorders>
            <w:shd w:val="clear" w:color="auto" w:fill="auto"/>
            <w:vAlign w:val="center"/>
          </w:tcPr>
          <w:p w14:paraId="7D27C33C" w14:textId="45B63B50"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66.9%</w:t>
            </w:r>
          </w:p>
        </w:tc>
        <w:tc>
          <w:tcPr>
            <w:tcW w:w="1006" w:type="pct"/>
            <w:tcBorders>
              <w:top w:val="nil"/>
              <w:left w:val="nil"/>
              <w:bottom w:val="single" w:sz="8" w:space="0" w:color="000000"/>
              <w:right w:val="single" w:sz="8" w:space="0" w:color="000000"/>
            </w:tcBorders>
            <w:shd w:val="clear" w:color="auto" w:fill="auto"/>
            <w:vAlign w:val="center"/>
          </w:tcPr>
          <w:p w14:paraId="7979C629" w14:textId="7B0E4766"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6.5%</w:t>
            </w:r>
          </w:p>
        </w:tc>
        <w:tc>
          <w:tcPr>
            <w:tcW w:w="926" w:type="pct"/>
            <w:tcBorders>
              <w:top w:val="nil"/>
              <w:left w:val="nil"/>
              <w:bottom w:val="single" w:sz="8" w:space="0" w:color="000000"/>
              <w:right w:val="single" w:sz="8" w:space="0" w:color="000000"/>
            </w:tcBorders>
            <w:shd w:val="clear" w:color="auto" w:fill="auto"/>
            <w:vAlign w:val="center"/>
          </w:tcPr>
          <w:p w14:paraId="4FB40C5A" w14:textId="6DD5FE00"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6.3%</w:t>
            </w:r>
          </w:p>
        </w:tc>
        <w:tc>
          <w:tcPr>
            <w:tcW w:w="1063" w:type="pct"/>
            <w:tcBorders>
              <w:top w:val="nil"/>
              <w:left w:val="nil"/>
              <w:bottom w:val="single" w:sz="8" w:space="0" w:color="000000"/>
              <w:right w:val="single" w:sz="8" w:space="0" w:color="000000"/>
            </w:tcBorders>
            <w:shd w:val="clear" w:color="auto" w:fill="auto"/>
            <w:vAlign w:val="center"/>
          </w:tcPr>
          <w:p w14:paraId="62731193" w14:textId="457E4035" w:rsidR="00685F0F" w:rsidRPr="008868C0" w:rsidRDefault="00685F0F" w:rsidP="00685F0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7.9%</w:t>
            </w:r>
          </w:p>
        </w:tc>
      </w:tr>
      <w:tr w:rsidR="00685F0F" w:rsidRPr="008868C0" w14:paraId="0D465D04" w14:textId="7376107D" w:rsidTr="00685F0F">
        <w:tc>
          <w:tcPr>
            <w:tcW w:w="1232" w:type="pct"/>
            <w:tcBorders>
              <w:top w:val="nil"/>
              <w:left w:val="single" w:sz="8" w:space="0" w:color="auto"/>
              <w:bottom w:val="single" w:sz="8" w:space="0" w:color="006666"/>
              <w:right w:val="single" w:sz="8" w:space="0" w:color="auto"/>
            </w:tcBorders>
            <w:shd w:val="clear" w:color="auto" w:fill="auto"/>
            <w:vAlign w:val="center"/>
          </w:tcPr>
          <w:p w14:paraId="1F04EAB2" w14:textId="177214FC" w:rsidR="00685F0F" w:rsidRPr="008868C0" w:rsidRDefault="00685F0F" w:rsidP="00685F0F">
            <w:pPr>
              <w:spacing w:before="20" w:after="20"/>
              <w:rPr>
                <w:rFonts w:asciiTheme="minorHAnsi" w:hAnsiTheme="minorHAnsi" w:cstheme="minorHAnsi"/>
                <w:color w:val="FFFFFF"/>
                <w:sz w:val="22"/>
                <w:szCs w:val="22"/>
              </w:rPr>
            </w:pPr>
            <w:r w:rsidRPr="008868C0">
              <w:rPr>
                <w:rFonts w:asciiTheme="minorHAnsi" w:hAnsiTheme="minorHAnsi" w:cstheme="minorHAnsi"/>
                <w:color w:val="000000"/>
                <w:sz w:val="22"/>
                <w:szCs w:val="22"/>
              </w:rPr>
              <w:t>Old Trafford</w:t>
            </w:r>
          </w:p>
        </w:tc>
        <w:tc>
          <w:tcPr>
            <w:tcW w:w="773" w:type="pct"/>
            <w:tcBorders>
              <w:top w:val="nil"/>
              <w:left w:val="nil"/>
              <w:bottom w:val="single" w:sz="8" w:space="0" w:color="000000"/>
              <w:right w:val="single" w:sz="8" w:space="0" w:color="000000"/>
            </w:tcBorders>
            <w:shd w:val="clear" w:color="auto" w:fill="auto"/>
            <w:vAlign w:val="center"/>
          </w:tcPr>
          <w:p w14:paraId="1AAC6A89" w14:textId="0E9BD853"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45.9%</w:t>
            </w:r>
          </w:p>
        </w:tc>
        <w:tc>
          <w:tcPr>
            <w:tcW w:w="1006" w:type="pct"/>
            <w:tcBorders>
              <w:top w:val="nil"/>
              <w:left w:val="nil"/>
              <w:bottom w:val="single" w:sz="8" w:space="0" w:color="000000"/>
              <w:right w:val="single" w:sz="8" w:space="0" w:color="000000"/>
            </w:tcBorders>
            <w:shd w:val="clear" w:color="auto" w:fill="auto"/>
            <w:vAlign w:val="center"/>
          </w:tcPr>
          <w:p w14:paraId="637FC243" w14:textId="0BC6944A"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9.4%</w:t>
            </w:r>
          </w:p>
        </w:tc>
        <w:tc>
          <w:tcPr>
            <w:tcW w:w="926" w:type="pct"/>
            <w:tcBorders>
              <w:top w:val="nil"/>
              <w:left w:val="nil"/>
              <w:bottom w:val="single" w:sz="8" w:space="0" w:color="000000"/>
              <w:right w:val="single" w:sz="8" w:space="0" w:color="000000"/>
            </w:tcBorders>
            <w:shd w:val="clear" w:color="auto" w:fill="auto"/>
            <w:vAlign w:val="center"/>
          </w:tcPr>
          <w:p w14:paraId="374C82E5" w14:textId="5C338DD5"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8.9%</w:t>
            </w:r>
          </w:p>
        </w:tc>
        <w:tc>
          <w:tcPr>
            <w:tcW w:w="1063" w:type="pct"/>
            <w:tcBorders>
              <w:top w:val="nil"/>
              <w:left w:val="nil"/>
              <w:bottom w:val="single" w:sz="8" w:space="0" w:color="000000"/>
              <w:right w:val="single" w:sz="8" w:space="0" w:color="000000"/>
            </w:tcBorders>
            <w:shd w:val="clear" w:color="auto" w:fill="auto"/>
            <w:vAlign w:val="center"/>
          </w:tcPr>
          <w:p w14:paraId="13636E52" w14:textId="40D51200" w:rsidR="00685F0F" w:rsidRPr="008868C0" w:rsidRDefault="00685F0F" w:rsidP="00685F0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15.6%</w:t>
            </w:r>
          </w:p>
        </w:tc>
      </w:tr>
      <w:tr w:rsidR="00685F0F" w:rsidRPr="008868C0" w14:paraId="7FAAAECE" w14:textId="688BEA45" w:rsidTr="00685F0F">
        <w:tc>
          <w:tcPr>
            <w:tcW w:w="1232" w:type="pct"/>
            <w:tcBorders>
              <w:top w:val="nil"/>
              <w:left w:val="single" w:sz="8" w:space="0" w:color="auto"/>
              <w:bottom w:val="single" w:sz="8" w:space="0" w:color="006666"/>
              <w:right w:val="single" w:sz="8" w:space="0" w:color="auto"/>
            </w:tcBorders>
            <w:shd w:val="clear" w:color="auto" w:fill="auto"/>
            <w:vAlign w:val="center"/>
          </w:tcPr>
          <w:p w14:paraId="3072FA40" w14:textId="492059E0" w:rsidR="00685F0F" w:rsidRPr="008868C0" w:rsidRDefault="00685F0F" w:rsidP="00685F0F">
            <w:pPr>
              <w:spacing w:before="20" w:after="20"/>
              <w:rPr>
                <w:rFonts w:asciiTheme="minorHAnsi" w:hAnsiTheme="minorHAnsi" w:cstheme="minorHAnsi"/>
                <w:color w:val="FFFFFF"/>
                <w:sz w:val="22"/>
                <w:szCs w:val="22"/>
              </w:rPr>
            </w:pPr>
            <w:r w:rsidRPr="008868C0">
              <w:rPr>
                <w:rFonts w:asciiTheme="minorHAnsi" w:hAnsiTheme="minorHAnsi" w:cstheme="minorHAnsi"/>
                <w:color w:val="000000"/>
                <w:sz w:val="22"/>
                <w:szCs w:val="22"/>
              </w:rPr>
              <w:t>Partington &amp; Carrington</w:t>
            </w:r>
          </w:p>
        </w:tc>
        <w:tc>
          <w:tcPr>
            <w:tcW w:w="773" w:type="pct"/>
            <w:tcBorders>
              <w:top w:val="nil"/>
              <w:left w:val="nil"/>
              <w:bottom w:val="single" w:sz="8" w:space="0" w:color="000000"/>
              <w:right w:val="single" w:sz="8" w:space="0" w:color="000000"/>
            </w:tcBorders>
            <w:shd w:val="clear" w:color="auto" w:fill="auto"/>
            <w:vAlign w:val="center"/>
          </w:tcPr>
          <w:p w14:paraId="45F7476F" w14:textId="7924B1F9"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51.9%</w:t>
            </w:r>
          </w:p>
        </w:tc>
        <w:tc>
          <w:tcPr>
            <w:tcW w:w="1006" w:type="pct"/>
            <w:tcBorders>
              <w:top w:val="nil"/>
              <w:left w:val="nil"/>
              <w:bottom w:val="single" w:sz="8" w:space="0" w:color="000000"/>
              <w:right w:val="single" w:sz="8" w:space="0" w:color="000000"/>
            </w:tcBorders>
            <w:shd w:val="clear" w:color="auto" w:fill="auto"/>
            <w:vAlign w:val="center"/>
          </w:tcPr>
          <w:p w14:paraId="3A7C5387" w14:textId="0FCCA83A"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14.4%</w:t>
            </w:r>
          </w:p>
        </w:tc>
        <w:tc>
          <w:tcPr>
            <w:tcW w:w="926" w:type="pct"/>
            <w:tcBorders>
              <w:top w:val="nil"/>
              <w:left w:val="nil"/>
              <w:bottom w:val="single" w:sz="8" w:space="0" w:color="000000"/>
              <w:right w:val="single" w:sz="8" w:space="0" w:color="000000"/>
            </w:tcBorders>
            <w:shd w:val="clear" w:color="auto" w:fill="auto"/>
            <w:vAlign w:val="center"/>
          </w:tcPr>
          <w:p w14:paraId="4E9D3297" w14:textId="395E7BD5"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9.8%</w:t>
            </w:r>
          </w:p>
        </w:tc>
        <w:tc>
          <w:tcPr>
            <w:tcW w:w="1063" w:type="pct"/>
            <w:tcBorders>
              <w:top w:val="nil"/>
              <w:left w:val="nil"/>
              <w:bottom w:val="single" w:sz="8" w:space="0" w:color="000000"/>
              <w:right w:val="single" w:sz="8" w:space="0" w:color="000000"/>
            </w:tcBorders>
            <w:shd w:val="clear" w:color="auto" w:fill="auto"/>
            <w:vAlign w:val="center"/>
          </w:tcPr>
          <w:p w14:paraId="5AA758E5" w14:textId="78C16E25" w:rsidR="00685F0F" w:rsidRPr="008868C0" w:rsidRDefault="00685F0F" w:rsidP="00685F0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18.2%</w:t>
            </w:r>
          </w:p>
        </w:tc>
      </w:tr>
      <w:tr w:rsidR="00685F0F" w:rsidRPr="008868C0" w14:paraId="4BF9C810" w14:textId="610A1E62" w:rsidTr="00685F0F">
        <w:tc>
          <w:tcPr>
            <w:tcW w:w="1232" w:type="pct"/>
            <w:tcBorders>
              <w:top w:val="nil"/>
              <w:left w:val="single" w:sz="8" w:space="0" w:color="auto"/>
              <w:bottom w:val="single" w:sz="8" w:space="0" w:color="006666"/>
              <w:right w:val="single" w:sz="8" w:space="0" w:color="auto"/>
            </w:tcBorders>
            <w:shd w:val="clear" w:color="auto" w:fill="auto"/>
            <w:vAlign w:val="center"/>
          </w:tcPr>
          <w:p w14:paraId="337EBE71" w14:textId="2FAB847E" w:rsidR="00685F0F" w:rsidRPr="008868C0" w:rsidRDefault="00685F0F" w:rsidP="00685F0F">
            <w:pPr>
              <w:spacing w:before="20" w:after="20"/>
              <w:rPr>
                <w:rFonts w:asciiTheme="minorHAnsi" w:hAnsiTheme="minorHAnsi" w:cstheme="minorHAnsi"/>
                <w:color w:val="FFFFFF"/>
                <w:sz w:val="22"/>
                <w:szCs w:val="22"/>
              </w:rPr>
            </w:pPr>
            <w:r w:rsidRPr="008868C0">
              <w:rPr>
                <w:rFonts w:asciiTheme="minorHAnsi" w:hAnsiTheme="minorHAnsi" w:cstheme="minorHAnsi"/>
                <w:color w:val="000000"/>
                <w:sz w:val="22"/>
                <w:szCs w:val="22"/>
              </w:rPr>
              <w:t>Rural Communities</w:t>
            </w:r>
          </w:p>
        </w:tc>
        <w:tc>
          <w:tcPr>
            <w:tcW w:w="773" w:type="pct"/>
            <w:tcBorders>
              <w:top w:val="nil"/>
              <w:left w:val="nil"/>
              <w:bottom w:val="single" w:sz="8" w:space="0" w:color="000000"/>
              <w:right w:val="single" w:sz="8" w:space="0" w:color="000000"/>
            </w:tcBorders>
            <w:shd w:val="clear" w:color="auto" w:fill="auto"/>
            <w:vAlign w:val="center"/>
          </w:tcPr>
          <w:p w14:paraId="205CC9B9" w14:textId="6206A3C6"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81.0%</w:t>
            </w:r>
          </w:p>
        </w:tc>
        <w:tc>
          <w:tcPr>
            <w:tcW w:w="1006" w:type="pct"/>
            <w:tcBorders>
              <w:top w:val="nil"/>
              <w:left w:val="nil"/>
              <w:bottom w:val="single" w:sz="8" w:space="0" w:color="000000"/>
              <w:right w:val="single" w:sz="8" w:space="0" w:color="000000"/>
            </w:tcBorders>
            <w:shd w:val="clear" w:color="auto" w:fill="auto"/>
            <w:vAlign w:val="center"/>
          </w:tcPr>
          <w:p w14:paraId="22B37B6D" w14:textId="33C5C024"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7.5%</w:t>
            </w:r>
          </w:p>
        </w:tc>
        <w:tc>
          <w:tcPr>
            <w:tcW w:w="926" w:type="pct"/>
            <w:tcBorders>
              <w:top w:val="nil"/>
              <w:left w:val="nil"/>
              <w:bottom w:val="single" w:sz="8" w:space="0" w:color="000000"/>
              <w:right w:val="single" w:sz="8" w:space="0" w:color="000000"/>
            </w:tcBorders>
            <w:shd w:val="clear" w:color="auto" w:fill="auto"/>
            <w:vAlign w:val="center"/>
          </w:tcPr>
          <w:p w14:paraId="5A92C76F" w14:textId="4468FD6B"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6.0%</w:t>
            </w:r>
          </w:p>
        </w:tc>
        <w:tc>
          <w:tcPr>
            <w:tcW w:w="1063" w:type="pct"/>
            <w:tcBorders>
              <w:top w:val="nil"/>
              <w:left w:val="nil"/>
              <w:bottom w:val="single" w:sz="8" w:space="0" w:color="000000"/>
              <w:right w:val="single" w:sz="8" w:space="0" w:color="000000"/>
            </w:tcBorders>
            <w:shd w:val="clear" w:color="auto" w:fill="auto"/>
            <w:vAlign w:val="center"/>
          </w:tcPr>
          <w:p w14:paraId="5C3C8398" w14:textId="0ACED1A2" w:rsidR="00685F0F" w:rsidRPr="008868C0" w:rsidRDefault="00685F0F" w:rsidP="00685F0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9.2%</w:t>
            </w:r>
          </w:p>
        </w:tc>
      </w:tr>
      <w:tr w:rsidR="00685F0F" w:rsidRPr="008868C0" w14:paraId="0BF119F8" w14:textId="189150F0" w:rsidTr="00685F0F">
        <w:tc>
          <w:tcPr>
            <w:tcW w:w="1232" w:type="pct"/>
            <w:tcBorders>
              <w:top w:val="nil"/>
              <w:left w:val="single" w:sz="8" w:space="0" w:color="auto"/>
              <w:bottom w:val="single" w:sz="8" w:space="0" w:color="006666"/>
              <w:right w:val="single" w:sz="8" w:space="0" w:color="auto"/>
            </w:tcBorders>
            <w:shd w:val="clear" w:color="auto" w:fill="auto"/>
            <w:vAlign w:val="center"/>
          </w:tcPr>
          <w:p w14:paraId="0F3351C5" w14:textId="3B4CEC93" w:rsidR="00685F0F" w:rsidRPr="008868C0" w:rsidRDefault="00685F0F" w:rsidP="00685F0F">
            <w:pPr>
              <w:spacing w:before="20" w:after="20"/>
              <w:rPr>
                <w:rFonts w:asciiTheme="minorHAnsi" w:hAnsiTheme="minorHAnsi" w:cstheme="minorHAnsi"/>
                <w:color w:val="FFFFFF"/>
                <w:sz w:val="22"/>
                <w:szCs w:val="22"/>
              </w:rPr>
            </w:pPr>
            <w:r w:rsidRPr="008868C0">
              <w:rPr>
                <w:rFonts w:asciiTheme="minorHAnsi" w:hAnsiTheme="minorHAnsi" w:cstheme="minorHAnsi"/>
                <w:color w:val="000000"/>
                <w:sz w:val="22"/>
                <w:szCs w:val="22"/>
              </w:rPr>
              <w:t>Sale</w:t>
            </w:r>
          </w:p>
        </w:tc>
        <w:tc>
          <w:tcPr>
            <w:tcW w:w="773" w:type="pct"/>
            <w:tcBorders>
              <w:top w:val="nil"/>
              <w:left w:val="nil"/>
              <w:bottom w:val="single" w:sz="8" w:space="0" w:color="000000"/>
              <w:right w:val="single" w:sz="8" w:space="0" w:color="000000"/>
            </w:tcBorders>
            <w:shd w:val="clear" w:color="auto" w:fill="auto"/>
            <w:vAlign w:val="center"/>
          </w:tcPr>
          <w:p w14:paraId="3ED49D33" w14:textId="111C8A23"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63.6%</w:t>
            </w:r>
          </w:p>
        </w:tc>
        <w:tc>
          <w:tcPr>
            <w:tcW w:w="1006" w:type="pct"/>
            <w:tcBorders>
              <w:top w:val="nil"/>
              <w:left w:val="nil"/>
              <w:bottom w:val="single" w:sz="8" w:space="0" w:color="000000"/>
              <w:right w:val="single" w:sz="8" w:space="0" w:color="000000"/>
            </w:tcBorders>
            <w:shd w:val="clear" w:color="auto" w:fill="auto"/>
            <w:vAlign w:val="center"/>
          </w:tcPr>
          <w:p w14:paraId="7D9F94ED" w14:textId="0EEC262D"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6.9%</w:t>
            </w:r>
          </w:p>
        </w:tc>
        <w:tc>
          <w:tcPr>
            <w:tcW w:w="926" w:type="pct"/>
            <w:tcBorders>
              <w:top w:val="nil"/>
              <w:left w:val="nil"/>
              <w:bottom w:val="single" w:sz="8" w:space="0" w:color="000000"/>
              <w:right w:val="single" w:sz="8" w:space="0" w:color="000000"/>
            </w:tcBorders>
            <w:shd w:val="clear" w:color="auto" w:fill="auto"/>
            <w:vAlign w:val="center"/>
          </w:tcPr>
          <w:p w14:paraId="6E213B69" w14:textId="14814E70"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6.1%</w:t>
            </w:r>
          </w:p>
        </w:tc>
        <w:tc>
          <w:tcPr>
            <w:tcW w:w="1063" w:type="pct"/>
            <w:tcBorders>
              <w:top w:val="nil"/>
              <w:left w:val="nil"/>
              <w:bottom w:val="single" w:sz="8" w:space="0" w:color="000000"/>
              <w:right w:val="single" w:sz="8" w:space="0" w:color="000000"/>
            </w:tcBorders>
            <w:shd w:val="clear" w:color="auto" w:fill="auto"/>
            <w:vAlign w:val="center"/>
          </w:tcPr>
          <w:p w14:paraId="19DABE30" w14:textId="3FAADA1B" w:rsidR="00685F0F" w:rsidRPr="008868C0" w:rsidRDefault="00685F0F" w:rsidP="00685F0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12.5%</w:t>
            </w:r>
          </w:p>
        </w:tc>
      </w:tr>
      <w:tr w:rsidR="00685F0F" w:rsidRPr="008868C0" w14:paraId="00197A98" w14:textId="77BEF759" w:rsidTr="00685F0F">
        <w:tc>
          <w:tcPr>
            <w:tcW w:w="1232" w:type="pct"/>
            <w:tcBorders>
              <w:top w:val="nil"/>
              <w:left w:val="single" w:sz="8" w:space="0" w:color="auto"/>
              <w:bottom w:val="single" w:sz="8" w:space="0" w:color="006666"/>
              <w:right w:val="single" w:sz="8" w:space="0" w:color="auto"/>
            </w:tcBorders>
            <w:shd w:val="clear" w:color="auto" w:fill="auto"/>
            <w:vAlign w:val="center"/>
          </w:tcPr>
          <w:p w14:paraId="00E8A77A" w14:textId="187E1939" w:rsidR="00685F0F" w:rsidRPr="008868C0" w:rsidRDefault="00685F0F" w:rsidP="00685F0F">
            <w:pPr>
              <w:spacing w:before="20" w:after="20"/>
              <w:rPr>
                <w:rFonts w:asciiTheme="minorHAnsi" w:hAnsiTheme="minorHAnsi" w:cstheme="minorHAnsi"/>
                <w:color w:val="FFFFFF"/>
                <w:sz w:val="22"/>
                <w:szCs w:val="22"/>
              </w:rPr>
            </w:pPr>
            <w:r w:rsidRPr="008868C0">
              <w:rPr>
                <w:rFonts w:asciiTheme="minorHAnsi" w:hAnsiTheme="minorHAnsi" w:cstheme="minorHAnsi"/>
                <w:color w:val="000000"/>
                <w:sz w:val="22"/>
                <w:szCs w:val="22"/>
              </w:rPr>
              <w:t>Stretford</w:t>
            </w:r>
          </w:p>
        </w:tc>
        <w:tc>
          <w:tcPr>
            <w:tcW w:w="773" w:type="pct"/>
            <w:tcBorders>
              <w:top w:val="nil"/>
              <w:left w:val="nil"/>
              <w:bottom w:val="single" w:sz="8" w:space="0" w:color="000000"/>
              <w:right w:val="single" w:sz="8" w:space="0" w:color="000000"/>
            </w:tcBorders>
            <w:shd w:val="clear" w:color="auto" w:fill="auto"/>
            <w:vAlign w:val="center"/>
          </w:tcPr>
          <w:p w14:paraId="786DB302" w14:textId="389A6A43"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59.3%</w:t>
            </w:r>
          </w:p>
        </w:tc>
        <w:tc>
          <w:tcPr>
            <w:tcW w:w="1006" w:type="pct"/>
            <w:tcBorders>
              <w:top w:val="nil"/>
              <w:left w:val="nil"/>
              <w:bottom w:val="single" w:sz="8" w:space="0" w:color="000000"/>
              <w:right w:val="single" w:sz="8" w:space="0" w:color="000000"/>
            </w:tcBorders>
            <w:shd w:val="clear" w:color="auto" w:fill="auto"/>
            <w:vAlign w:val="center"/>
          </w:tcPr>
          <w:p w14:paraId="23793CB4" w14:textId="16EB5BEB"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7.6%</w:t>
            </w:r>
          </w:p>
        </w:tc>
        <w:tc>
          <w:tcPr>
            <w:tcW w:w="926" w:type="pct"/>
            <w:tcBorders>
              <w:top w:val="nil"/>
              <w:left w:val="nil"/>
              <w:bottom w:val="single" w:sz="8" w:space="0" w:color="000000"/>
              <w:right w:val="single" w:sz="8" w:space="0" w:color="000000"/>
            </w:tcBorders>
            <w:shd w:val="clear" w:color="auto" w:fill="auto"/>
            <w:vAlign w:val="center"/>
          </w:tcPr>
          <w:p w14:paraId="7D1A96D6" w14:textId="5E31F619"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4.2%</w:t>
            </w:r>
          </w:p>
        </w:tc>
        <w:tc>
          <w:tcPr>
            <w:tcW w:w="1063" w:type="pct"/>
            <w:tcBorders>
              <w:top w:val="nil"/>
              <w:left w:val="nil"/>
              <w:bottom w:val="single" w:sz="8" w:space="0" w:color="000000"/>
              <w:right w:val="single" w:sz="8" w:space="0" w:color="000000"/>
            </w:tcBorders>
            <w:shd w:val="clear" w:color="auto" w:fill="auto"/>
            <w:vAlign w:val="center"/>
          </w:tcPr>
          <w:p w14:paraId="74240F35" w14:textId="3DBB11F8" w:rsidR="00685F0F" w:rsidRPr="008868C0" w:rsidRDefault="00685F0F" w:rsidP="00685F0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18.9%</w:t>
            </w:r>
          </w:p>
        </w:tc>
      </w:tr>
      <w:tr w:rsidR="00685F0F" w:rsidRPr="008868C0" w14:paraId="2AEB723C" w14:textId="26686A74" w:rsidTr="00685F0F">
        <w:tc>
          <w:tcPr>
            <w:tcW w:w="1232" w:type="pct"/>
            <w:tcBorders>
              <w:top w:val="nil"/>
              <w:left w:val="single" w:sz="8" w:space="0" w:color="auto"/>
              <w:bottom w:val="single" w:sz="8" w:space="0" w:color="006666"/>
              <w:right w:val="single" w:sz="8" w:space="0" w:color="auto"/>
            </w:tcBorders>
            <w:shd w:val="clear" w:color="auto" w:fill="auto"/>
            <w:vAlign w:val="center"/>
          </w:tcPr>
          <w:p w14:paraId="393D3E54" w14:textId="4CAD3EB8" w:rsidR="00685F0F" w:rsidRPr="008868C0" w:rsidRDefault="00685F0F" w:rsidP="00685F0F">
            <w:pPr>
              <w:spacing w:before="20" w:after="20"/>
              <w:rPr>
                <w:rFonts w:asciiTheme="minorHAnsi" w:hAnsiTheme="minorHAnsi" w:cstheme="minorHAnsi"/>
                <w:color w:val="FFFFFF"/>
                <w:sz w:val="22"/>
                <w:szCs w:val="22"/>
              </w:rPr>
            </w:pPr>
            <w:r w:rsidRPr="008868C0">
              <w:rPr>
                <w:rFonts w:asciiTheme="minorHAnsi" w:hAnsiTheme="minorHAnsi" w:cstheme="minorHAnsi"/>
                <w:color w:val="000000"/>
                <w:sz w:val="22"/>
                <w:szCs w:val="22"/>
              </w:rPr>
              <w:t>Urmston</w:t>
            </w:r>
          </w:p>
        </w:tc>
        <w:tc>
          <w:tcPr>
            <w:tcW w:w="773" w:type="pct"/>
            <w:tcBorders>
              <w:top w:val="nil"/>
              <w:left w:val="nil"/>
              <w:bottom w:val="single" w:sz="8" w:space="0" w:color="000000"/>
              <w:right w:val="single" w:sz="8" w:space="0" w:color="000000"/>
            </w:tcBorders>
            <w:shd w:val="clear" w:color="auto" w:fill="auto"/>
            <w:vAlign w:val="center"/>
          </w:tcPr>
          <w:p w14:paraId="7D8CF5FA" w14:textId="2D4BFAB4"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64.5%</w:t>
            </w:r>
          </w:p>
        </w:tc>
        <w:tc>
          <w:tcPr>
            <w:tcW w:w="1006" w:type="pct"/>
            <w:tcBorders>
              <w:top w:val="nil"/>
              <w:left w:val="nil"/>
              <w:bottom w:val="single" w:sz="8" w:space="0" w:color="000000"/>
              <w:right w:val="single" w:sz="8" w:space="0" w:color="000000"/>
            </w:tcBorders>
            <w:shd w:val="clear" w:color="auto" w:fill="auto"/>
            <w:vAlign w:val="center"/>
          </w:tcPr>
          <w:p w14:paraId="23C57361" w14:textId="56DD8768"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9.2%</w:t>
            </w:r>
          </w:p>
        </w:tc>
        <w:tc>
          <w:tcPr>
            <w:tcW w:w="926" w:type="pct"/>
            <w:tcBorders>
              <w:top w:val="nil"/>
              <w:left w:val="nil"/>
              <w:bottom w:val="single" w:sz="8" w:space="0" w:color="000000"/>
              <w:right w:val="single" w:sz="8" w:space="0" w:color="000000"/>
            </w:tcBorders>
            <w:shd w:val="clear" w:color="auto" w:fill="auto"/>
            <w:vAlign w:val="center"/>
          </w:tcPr>
          <w:p w14:paraId="68E817F1" w14:textId="0BA08D95"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color w:val="000000"/>
                <w:sz w:val="22"/>
                <w:szCs w:val="22"/>
              </w:rPr>
              <w:t>8.6%</w:t>
            </w:r>
          </w:p>
        </w:tc>
        <w:tc>
          <w:tcPr>
            <w:tcW w:w="1063" w:type="pct"/>
            <w:tcBorders>
              <w:top w:val="nil"/>
              <w:left w:val="nil"/>
              <w:bottom w:val="single" w:sz="8" w:space="0" w:color="000000"/>
              <w:right w:val="single" w:sz="8" w:space="0" w:color="000000"/>
            </w:tcBorders>
            <w:shd w:val="clear" w:color="auto" w:fill="auto"/>
            <w:vAlign w:val="center"/>
          </w:tcPr>
          <w:p w14:paraId="0EC8A3E8" w14:textId="296436B7" w:rsidR="00685F0F" w:rsidRPr="008868C0" w:rsidRDefault="00685F0F" w:rsidP="00685F0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10.4%</w:t>
            </w:r>
          </w:p>
        </w:tc>
      </w:tr>
      <w:tr w:rsidR="00685F0F" w:rsidRPr="008868C0" w14:paraId="59B03955" w14:textId="4244C4DC" w:rsidTr="00685F0F">
        <w:tc>
          <w:tcPr>
            <w:tcW w:w="1232" w:type="pct"/>
            <w:tcBorders>
              <w:top w:val="nil"/>
              <w:left w:val="single" w:sz="8" w:space="0" w:color="auto"/>
              <w:bottom w:val="single" w:sz="8" w:space="0" w:color="006666"/>
              <w:right w:val="single" w:sz="8" w:space="0" w:color="auto"/>
            </w:tcBorders>
            <w:shd w:val="clear" w:color="auto" w:fill="auto"/>
            <w:vAlign w:val="center"/>
          </w:tcPr>
          <w:p w14:paraId="7F75BED1" w14:textId="0493DD0E" w:rsidR="00685F0F" w:rsidRPr="008868C0" w:rsidRDefault="00685F0F" w:rsidP="00685F0F">
            <w:pPr>
              <w:spacing w:before="20" w:after="20"/>
              <w:rPr>
                <w:rFonts w:asciiTheme="minorHAnsi" w:hAnsiTheme="minorHAnsi" w:cstheme="minorHAnsi"/>
                <w:color w:val="FFFFFF"/>
                <w:sz w:val="22"/>
                <w:szCs w:val="22"/>
              </w:rPr>
            </w:pPr>
            <w:r w:rsidRPr="008868C0">
              <w:rPr>
                <w:rFonts w:asciiTheme="minorHAnsi" w:hAnsiTheme="minorHAnsi" w:cstheme="minorHAnsi"/>
                <w:b/>
                <w:bCs/>
                <w:color w:val="000000"/>
                <w:sz w:val="22"/>
                <w:szCs w:val="22"/>
              </w:rPr>
              <w:t>Trafford Borough</w:t>
            </w:r>
          </w:p>
        </w:tc>
        <w:tc>
          <w:tcPr>
            <w:tcW w:w="773" w:type="pct"/>
            <w:tcBorders>
              <w:top w:val="nil"/>
              <w:left w:val="nil"/>
              <w:bottom w:val="single" w:sz="8" w:space="0" w:color="000000"/>
              <w:right w:val="single" w:sz="8" w:space="0" w:color="000000"/>
            </w:tcBorders>
            <w:shd w:val="clear" w:color="auto" w:fill="auto"/>
            <w:vAlign w:val="center"/>
          </w:tcPr>
          <w:p w14:paraId="632655A7" w14:textId="37941C02"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b/>
                <w:bCs/>
                <w:color w:val="000000"/>
                <w:sz w:val="22"/>
                <w:szCs w:val="22"/>
              </w:rPr>
              <w:t>62.6%</w:t>
            </w:r>
          </w:p>
        </w:tc>
        <w:tc>
          <w:tcPr>
            <w:tcW w:w="1006" w:type="pct"/>
            <w:tcBorders>
              <w:top w:val="nil"/>
              <w:left w:val="nil"/>
              <w:bottom w:val="single" w:sz="8" w:space="0" w:color="000000"/>
              <w:right w:val="single" w:sz="8" w:space="0" w:color="000000"/>
            </w:tcBorders>
            <w:shd w:val="clear" w:color="auto" w:fill="auto"/>
            <w:vAlign w:val="center"/>
          </w:tcPr>
          <w:p w14:paraId="50B0E014" w14:textId="48033BDD"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b/>
                <w:bCs/>
                <w:color w:val="000000"/>
                <w:sz w:val="22"/>
                <w:szCs w:val="22"/>
              </w:rPr>
              <w:t>7.9%</w:t>
            </w:r>
          </w:p>
        </w:tc>
        <w:tc>
          <w:tcPr>
            <w:tcW w:w="926" w:type="pct"/>
            <w:tcBorders>
              <w:top w:val="nil"/>
              <w:left w:val="nil"/>
              <w:bottom w:val="single" w:sz="8" w:space="0" w:color="000000"/>
              <w:right w:val="single" w:sz="8" w:space="0" w:color="000000"/>
            </w:tcBorders>
            <w:shd w:val="clear" w:color="auto" w:fill="auto"/>
            <w:vAlign w:val="center"/>
          </w:tcPr>
          <w:p w14:paraId="2C913523" w14:textId="3F1C5D89" w:rsidR="00685F0F" w:rsidRPr="008868C0" w:rsidRDefault="00685F0F" w:rsidP="00685F0F">
            <w:pPr>
              <w:spacing w:before="20" w:after="20"/>
              <w:jc w:val="right"/>
              <w:rPr>
                <w:rFonts w:asciiTheme="minorHAnsi" w:hAnsiTheme="minorHAnsi" w:cstheme="minorHAnsi"/>
                <w:color w:val="FFFFFF"/>
                <w:sz w:val="22"/>
                <w:szCs w:val="22"/>
                <w:highlight w:val="yellow"/>
              </w:rPr>
            </w:pPr>
            <w:r w:rsidRPr="008868C0">
              <w:rPr>
                <w:rFonts w:asciiTheme="minorHAnsi" w:hAnsiTheme="minorHAnsi" w:cstheme="minorHAnsi"/>
                <w:b/>
                <w:bCs/>
                <w:color w:val="000000"/>
                <w:sz w:val="22"/>
                <w:szCs w:val="22"/>
              </w:rPr>
              <w:t>6.9%</w:t>
            </w:r>
          </w:p>
        </w:tc>
        <w:tc>
          <w:tcPr>
            <w:tcW w:w="1063" w:type="pct"/>
            <w:tcBorders>
              <w:top w:val="nil"/>
              <w:left w:val="nil"/>
              <w:bottom w:val="single" w:sz="8" w:space="0" w:color="000000"/>
              <w:right w:val="single" w:sz="8" w:space="0" w:color="000000"/>
            </w:tcBorders>
            <w:shd w:val="clear" w:color="auto" w:fill="auto"/>
            <w:vAlign w:val="center"/>
          </w:tcPr>
          <w:p w14:paraId="634113FF" w14:textId="3E3D18DA" w:rsidR="00685F0F" w:rsidRPr="008868C0" w:rsidRDefault="00685F0F" w:rsidP="00685F0F">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b/>
                <w:bCs/>
                <w:color w:val="000000"/>
                <w:sz w:val="22"/>
                <w:szCs w:val="22"/>
              </w:rPr>
              <w:t>11.9%</w:t>
            </w:r>
          </w:p>
        </w:tc>
      </w:tr>
    </w:tbl>
    <w:p w14:paraId="664DEF9F" w14:textId="27CE95F0" w:rsidR="00AE2ED5" w:rsidRPr="008868C0" w:rsidRDefault="00AE2ED5" w:rsidP="00DA34C3">
      <w:pPr>
        <w:pStyle w:val="Reporttext"/>
        <w:numPr>
          <w:ilvl w:val="0"/>
          <w:numId w:val="0"/>
        </w:numPr>
        <w:rPr>
          <w:rFonts w:asciiTheme="minorHAnsi" w:hAnsiTheme="minorHAnsi" w:cstheme="minorHAnsi"/>
          <w:highlight w:val="yellow"/>
        </w:rPr>
      </w:pPr>
      <w:r w:rsidRPr="008868C0">
        <w:rPr>
          <w:rFonts w:asciiTheme="minorHAnsi" w:hAnsiTheme="minorHAnsi" w:cstheme="minorHAnsi"/>
        </w:rPr>
        <w:t xml:space="preserve">Source: </w:t>
      </w:r>
      <w:r w:rsidR="00AD322C" w:rsidRPr="008868C0">
        <w:rPr>
          <w:rFonts w:asciiTheme="minorHAnsi" w:hAnsiTheme="minorHAnsi" w:cstheme="minorHAnsi"/>
        </w:rPr>
        <w:t>202</w:t>
      </w:r>
      <w:r w:rsidR="00240EEC" w:rsidRPr="008868C0">
        <w:rPr>
          <w:rFonts w:asciiTheme="minorHAnsi" w:hAnsiTheme="minorHAnsi" w:cstheme="minorHAnsi"/>
        </w:rPr>
        <w:t>2</w:t>
      </w:r>
      <w:r w:rsidR="00AD322C" w:rsidRPr="008868C0">
        <w:rPr>
          <w:rFonts w:asciiTheme="minorHAnsi" w:hAnsiTheme="minorHAnsi" w:cstheme="minorHAnsi"/>
        </w:rPr>
        <w:t xml:space="preserve"> household survey</w:t>
      </w:r>
    </w:p>
    <w:p w14:paraId="4051115F" w14:textId="77777777" w:rsidR="00AE2ED5" w:rsidRPr="008868C0" w:rsidRDefault="00AE2ED5" w:rsidP="00AE2ED5">
      <w:pPr>
        <w:pStyle w:val="Reporttext"/>
        <w:numPr>
          <w:ilvl w:val="0"/>
          <w:numId w:val="0"/>
        </w:numPr>
        <w:rPr>
          <w:rFonts w:asciiTheme="minorHAnsi" w:hAnsiTheme="minorHAnsi" w:cstheme="minorHAnsi"/>
          <w:highlight w:val="yellow"/>
        </w:rPr>
      </w:pPr>
    </w:p>
    <w:p w14:paraId="177E5345"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lastRenderedPageBreak/>
        <w:t>Estimating future need for adaptations and home improvement</w:t>
      </w:r>
    </w:p>
    <w:p w14:paraId="644D3211" w14:textId="6FCF8F92"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The </w:t>
      </w:r>
      <w:r w:rsidR="00AD322C" w:rsidRPr="008868C0">
        <w:rPr>
          <w:rFonts w:asciiTheme="minorHAnsi" w:hAnsiTheme="minorHAnsi" w:cstheme="minorHAnsi"/>
        </w:rPr>
        <w:t>202</w:t>
      </w:r>
      <w:r w:rsidR="00F81B24" w:rsidRPr="008868C0">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xml:space="preserve"> provides evidence of the range of adaptations and home improvements needs based on the age group of the household reference person (</w:t>
      </w:r>
      <w:r w:rsidR="00AA6C96" w:rsidRPr="008868C0">
        <w:rPr>
          <w:rFonts w:asciiTheme="minorHAnsi" w:hAnsiTheme="minorHAnsi" w:cstheme="minorHAnsi"/>
        </w:rPr>
        <w:t>Table 4.</w:t>
      </w:r>
      <w:r w:rsidR="00150152" w:rsidRPr="008868C0">
        <w:rPr>
          <w:rFonts w:asciiTheme="minorHAnsi" w:hAnsiTheme="minorHAnsi" w:cstheme="minorHAnsi"/>
        </w:rPr>
        <w:t>10</w:t>
      </w:r>
      <w:r w:rsidRPr="008868C0">
        <w:rPr>
          <w:rFonts w:asciiTheme="minorHAnsi" w:hAnsiTheme="minorHAnsi" w:cstheme="minorHAnsi"/>
        </w:rPr>
        <w:t xml:space="preserve">). </w:t>
      </w:r>
    </w:p>
    <w:p w14:paraId="00869244" w14:textId="76ACE98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Better heating, more insulation and double glazing were most frequently mentioned improvements neede</w:t>
      </w:r>
      <w:r w:rsidR="00C141AF" w:rsidRPr="008868C0">
        <w:rPr>
          <w:rFonts w:asciiTheme="minorHAnsi" w:hAnsiTheme="minorHAnsi" w:cstheme="minorHAnsi"/>
        </w:rPr>
        <w:t>d</w:t>
      </w:r>
      <w:r w:rsidRPr="008868C0">
        <w:rPr>
          <w:rFonts w:asciiTheme="minorHAnsi" w:hAnsiTheme="minorHAnsi" w:cstheme="minorHAnsi"/>
        </w:rPr>
        <w:t xml:space="preserve">. </w:t>
      </w:r>
    </w:p>
    <w:p w14:paraId="45A5F73F" w14:textId="3D3CBA04"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Regarding adaptations, these were mainly mentioned by older households and most frequently mentioned were bathroom adaptations, internal handrails/grabrails and kitchen adaptations. The need for adaptations was generally highest amongst the 75+ age group. </w:t>
      </w:r>
    </w:p>
    <w:p w14:paraId="0AF74E3E" w14:textId="726D82A4" w:rsidR="00AE2ED5" w:rsidRPr="008868C0" w:rsidRDefault="00CE1BDB" w:rsidP="00073DB5">
      <w:pPr>
        <w:pStyle w:val="Reporttext"/>
        <w:rPr>
          <w:rFonts w:asciiTheme="minorHAnsi" w:hAnsiTheme="minorHAnsi" w:cstheme="minorHAnsi"/>
        </w:rPr>
      </w:pPr>
      <w:r w:rsidRPr="008868C0">
        <w:rPr>
          <w:rFonts w:asciiTheme="minorHAnsi" w:hAnsiTheme="minorHAnsi" w:cstheme="minorHAnsi"/>
        </w:rPr>
        <w:t xml:space="preserve">These requirements are self-determined by residents responding to the household survey and may not necessarily reflect actual requirements following an independent assessment in the home. </w:t>
      </w:r>
    </w:p>
    <w:p w14:paraId="2E56767D" w14:textId="56A10A3B" w:rsidR="004474D2" w:rsidRPr="008868C0" w:rsidRDefault="004474D2" w:rsidP="004474D2">
      <w:pPr>
        <w:pStyle w:val="Tableheading1"/>
        <w:rPr>
          <w:rFonts w:asciiTheme="minorHAnsi" w:hAnsiTheme="minorHAnsi" w:cstheme="minorHAnsi"/>
        </w:rPr>
      </w:pPr>
      <w:bookmarkStart w:id="400" w:name="RANGE!L94"/>
      <w:bookmarkStart w:id="401" w:name="_Toc146126570"/>
      <w:r w:rsidRPr="008868C0">
        <w:rPr>
          <w:rFonts w:asciiTheme="minorHAnsi" w:hAnsiTheme="minorHAnsi" w:cstheme="minorHAnsi"/>
        </w:rPr>
        <w:t>Table 4.</w:t>
      </w:r>
      <w:r w:rsidR="00150152" w:rsidRPr="008868C0">
        <w:rPr>
          <w:rFonts w:asciiTheme="minorHAnsi" w:hAnsiTheme="minorHAnsi" w:cstheme="minorHAnsi"/>
        </w:rPr>
        <w:t>10</w:t>
      </w:r>
      <w:r w:rsidRPr="008868C0">
        <w:rPr>
          <w:rFonts w:asciiTheme="minorHAnsi" w:hAnsiTheme="minorHAnsi" w:cstheme="minorHAnsi"/>
        </w:rPr>
        <w:tab/>
        <w:t xml:space="preserve">Adaptations and home improvements required by age </w:t>
      </w:r>
      <w:proofErr w:type="gramStart"/>
      <w:r w:rsidRPr="008868C0">
        <w:rPr>
          <w:rFonts w:asciiTheme="minorHAnsi" w:hAnsiTheme="minorHAnsi" w:cstheme="minorHAnsi"/>
        </w:rPr>
        <w:t>group</w:t>
      </w:r>
      <w:bookmarkEnd w:id="400"/>
      <w:bookmarkEnd w:id="401"/>
      <w:proofErr w:type="gramEnd"/>
      <w:r w:rsidRPr="008868C0">
        <w:rPr>
          <w:rFonts w:asciiTheme="minorHAnsi" w:hAnsiTheme="minorHAnsi" w:cstheme="minorHAnsi"/>
        </w:rPr>
        <w:t> </w:t>
      </w:r>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4.9"/>
        <w:tblDescription w:val="Adaptations and home improvements required by age group"/>
      </w:tblPr>
      <w:tblGrid>
        <w:gridCol w:w="3540"/>
        <w:gridCol w:w="1559"/>
        <w:gridCol w:w="1417"/>
        <w:gridCol w:w="1417"/>
        <w:gridCol w:w="1247"/>
      </w:tblGrid>
      <w:tr w:rsidR="00B22B34" w:rsidRPr="008868C0" w14:paraId="4CFE6214" w14:textId="77777777" w:rsidTr="004474D2">
        <w:trPr>
          <w:trHeight w:val="320"/>
        </w:trPr>
        <w:tc>
          <w:tcPr>
            <w:tcW w:w="1928" w:type="pct"/>
            <w:shd w:val="clear" w:color="auto" w:fill="006666"/>
            <w:vAlign w:val="center"/>
            <w:hideMark/>
          </w:tcPr>
          <w:p w14:paraId="2190CD42" w14:textId="1EC695B2" w:rsidR="0017609B" w:rsidRPr="008868C0" w:rsidRDefault="004474D2" w:rsidP="004474D2">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Adaptation/improvement required</w:t>
            </w:r>
          </w:p>
        </w:tc>
        <w:tc>
          <w:tcPr>
            <w:tcW w:w="849" w:type="pct"/>
            <w:tcBorders>
              <w:bottom w:val="single" w:sz="4" w:space="0" w:color="000000" w:themeColor="text1"/>
            </w:tcBorders>
            <w:shd w:val="clear" w:color="auto" w:fill="006666"/>
            <w:noWrap/>
            <w:tcMar>
              <w:left w:w="0" w:type="dxa"/>
              <w:right w:w="0" w:type="dxa"/>
            </w:tcMar>
            <w:vAlign w:val="bottom"/>
            <w:hideMark/>
          </w:tcPr>
          <w:p w14:paraId="11D1E42C" w14:textId="77777777" w:rsidR="004474D2" w:rsidRPr="008868C0" w:rsidRDefault="004474D2" w:rsidP="004474D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p>
          <w:p w14:paraId="55C13CC9" w14:textId="3C2B175E" w:rsidR="004474D2" w:rsidRPr="008868C0" w:rsidRDefault="004474D2" w:rsidP="004474D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households</w:t>
            </w:r>
          </w:p>
          <w:p w14:paraId="06F9E7F0" w14:textId="737B2181" w:rsidR="0017609B" w:rsidRPr="008868C0" w:rsidRDefault="0017609B" w:rsidP="004474D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Under 65</w:t>
            </w:r>
          </w:p>
        </w:tc>
        <w:tc>
          <w:tcPr>
            <w:tcW w:w="772" w:type="pct"/>
            <w:tcBorders>
              <w:bottom w:val="single" w:sz="4" w:space="0" w:color="000000" w:themeColor="text1"/>
            </w:tcBorders>
            <w:shd w:val="clear" w:color="auto" w:fill="006666"/>
            <w:noWrap/>
            <w:tcMar>
              <w:left w:w="0" w:type="dxa"/>
              <w:right w:w="0" w:type="dxa"/>
            </w:tcMar>
            <w:vAlign w:val="bottom"/>
            <w:hideMark/>
          </w:tcPr>
          <w:p w14:paraId="07169C30" w14:textId="77777777" w:rsidR="004474D2" w:rsidRPr="008868C0" w:rsidRDefault="004474D2" w:rsidP="004474D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p>
          <w:p w14:paraId="3C439F54" w14:textId="45A93302" w:rsidR="0017609B" w:rsidRPr="008868C0" w:rsidRDefault="004474D2" w:rsidP="004474D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households </w:t>
            </w:r>
            <w:r w:rsidR="0017609B" w:rsidRPr="008868C0">
              <w:rPr>
                <w:rFonts w:asciiTheme="minorHAnsi" w:hAnsiTheme="minorHAnsi" w:cstheme="minorHAnsi"/>
                <w:b/>
                <w:bCs/>
                <w:color w:val="FFFFFF"/>
                <w:sz w:val="22"/>
                <w:szCs w:val="22"/>
              </w:rPr>
              <w:t>65-74</w:t>
            </w:r>
          </w:p>
        </w:tc>
        <w:tc>
          <w:tcPr>
            <w:tcW w:w="772" w:type="pct"/>
            <w:tcBorders>
              <w:bottom w:val="single" w:sz="4" w:space="0" w:color="000000" w:themeColor="text1"/>
            </w:tcBorders>
            <w:shd w:val="clear" w:color="auto" w:fill="006666"/>
            <w:noWrap/>
            <w:tcMar>
              <w:left w:w="0" w:type="dxa"/>
              <w:right w:w="0" w:type="dxa"/>
            </w:tcMar>
            <w:vAlign w:val="bottom"/>
            <w:hideMark/>
          </w:tcPr>
          <w:p w14:paraId="57F90385" w14:textId="77777777" w:rsidR="004474D2" w:rsidRPr="008868C0" w:rsidRDefault="004474D2" w:rsidP="004474D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p>
          <w:p w14:paraId="6C660145" w14:textId="69A77323" w:rsidR="004474D2" w:rsidRPr="008868C0" w:rsidRDefault="004474D2" w:rsidP="004474D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households</w:t>
            </w:r>
          </w:p>
          <w:p w14:paraId="09443BC0" w14:textId="3C2B83A4" w:rsidR="0017609B" w:rsidRPr="008868C0" w:rsidRDefault="0017609B" w:rsidP="004474D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75+</w:t>
            </w:r>
          </w:p>
        </w:tc>
        <w:tc>
          <w:tcPr>
            <w:tcW w:w="679" w:type="pct"/>
            <w:shd w:val="clear" w:color="auto" w:fill="006666"/>
            <w:noWrap/>
            <w:tcMar>
              <w:left w:w="0" w:type="dxa"/>
              <w:right w:w="0" w:type="dxa"/>
            </w:tcMar>
            <w:vAlign w:val="bottom"/>
            <w:hideMark/>
          </w:tcPr>
          <w:p w14:paraId="19B4ED40" w14:textId="2A3B5DE2" w:rsidR="0017609B" w:rsidRPr="008868C0" w:rsidRDefault="004474D2" w:rsidP="004474D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w:t>
            </w:r>
          </w:p>
        </w:tc>
      </w:tr>
      <w:tr w:rsidR="004474D2" w:rsidRPr="008868C0" w14:paraId="28EA1252" w14:textId="77777777" w:rsidTr="00AA54F1">
        <w:trPr>
          <w:trHeight w:val="320"/>
        </w:trPr>
        <w:tc>
          <w:tcPr>
            <w:tcW w:w="1928" w:type="pct"/>
            <w:tcBorders>
              <w:right w:val="nil"/>
            </w:tcBorders>
            <w:shd w:val="clear" w:color="auto" w:fill="auto"/>
            <w:noWrap/>
            <w:vAlign w:val="center"/>
            <w:hideMark/>
          </w:tcPr>
          <w:p w14:paraId="0C728741" w14:textId="77777777" w:rsidR="004474D2" w:rsidRPr="008868C0" w:rsidRDefault="004474D2" w:rsidP="004474D2">
            <w:pPr>
              <w:spacing w:before="20" w:after="20"/>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Home improvement</w:t>
            </w:r>
          </w:p>
        </w:tc>
        <w:tc>
          <w:tcPr>
            <w:tcW w:w="849" w:type="pct"/>
            <w:tcBorders>
              <w:left w:val="nil"/>
              <w:bottom w:val="single" w:sz="4" w:space="0" w:color="000000" w:themeColor="text1"/>
              <w:right w:val="nil"/>
            </w:tcBorders>
            <w:shd w:val="clear" w:color="auto" w:fill="auto"/>
            <w:vAlign w:val="center"/>
          </w:tcPr>
          <w:p w14:paraId="20BB9125" w14:textId="77777777" w:rsidR="004474D2" w:rsidRPr="008868C0" w:rsidRDefault="004474D2" w:rsidP="004474D2">
            <w:pPr>
              <w:spacing w:before="20" w:after="20"/>
              <w:rPr>
                <w:rFonts w:asciiTheme="minorHAnsi" w:hAnsiTheme="minorHAnsi" w:cstheme="minorHAnsi"/>
                <w:color w:val="000000"/>
                <w:sz w:val="22"/>
                <w:szCs w:val="22"/>
                <w:highlight w:val="yellow"/>
              </w:rPr>
            </w:pPr>
          </w:p>
        </w:tc>
        <w:tc>
          <w:tcPr>
            <w:tcW w:w="772" w:type="pct"/>
            <w:tcBorders>
              <w:left w:val="nil"/>
              <w:bottom w:val="single" w:sz="4" w:space="0" w:color="000000" w:themeColor="text1"/>
              <w:right w:val="nil"/>
            </w:tcBorders>
            <w:shd w:val="clear" w:color="auto" w:fill="auto"/>
            <w:vAlign w:val="center"/>
          </w:tcPr>
          <w:p w14:paraId="56BC0BB0" w14:textId="77777777" w:rsidR="004474D2" w:rsidRPr="008868C0" w:rsidRDefault="004474D2" w:rsidP="004474D2">
            <w:pPr>
              <w:spacing w:before="20" w:after="20"/>
              <w:rPr>
                <w:rFonts w:asciiTheme="minorHAnsi" w:hAnsiTheme="minorHAnsi" w:cstheme="minorHAnsi"/>
                <w:color w:val="000000"/>
                <w:sz w:val="22"/>
                <w:szCs w:val="22"/>
                <w:highlight w:val="yellow"/>
              </w:rPr>
            </w:pPr>
          </w:p>
        </w:tc>
        <w:tc>
          <w:tcPr>
            <w:tcW w:w="772" w:type="pct"/>
            <w:tcBorders>
              <w:left w:val="nil"/>
              <w:bottom w:val="single" w:sz="4" w:space="0" w:color="000000" w:themeColor="text1"/>
              <w:right w:val="nil"/>
            </w:tcBorders>
            <w:shd w:val="clear" w:color="auto" w:fill="auto"/>
            <w:vAlign w:val="center"/>
          </w:tcPr>
          <w:p w14:paraId="07193136" w14:textId="77777777" w:rsidR="004474D2" w:rsidRPr="008868C0" w:rsidRDefault="004474D2" w:rsidP="004474D2">
            <w:pPr>
              <w:spacing w:before="20" w:after="20"/>
              <w:rPr>
                <w:rFonts w:asciiTheme="minorHAnsi" w:hAnsiTheme="minorHAnsi" w:cstheme="minorHAnsi"/>
                <w:color w:val="000000"/>
                <w:sz w:val="22"/>
                <w:szCs w:val="22"/>
                <w:highlight w:val="yellow"/>
              </w:rPr>
            </w:pPr>
          </w:p>
        </w:tc>
        <w:tc>
          <w:tcPr>
            <w:tcW w:w="679" w:type="pct"/>
            <w:tcBorders>
              <w:left w:val="nil"/>
              <w:bottom w:val="single" w:sz="4" w:space="0" w:color="000000" w:themeColor="text1"/>
            </w:tcBorders>
            <w:shd w:val="clear" w:color="auto" w:fill="auto"/>
            <w:vAlign w:val="center"/>
          </w:tcPr>
          <w:p w14:paraId="56056B16" w14:textId="5330A68E" w:rsidR="004474D2" w:rsidRPr="008868C0" w:rsidRDefault="004474D2" w:rsidP="004474D2">
            <w:pPr>
              <w:spacing w:before="20" w:after="20"/>
              <w:rPr>
                <w:rFonts w:asciiTheme="minorHAnsi" w:hAnsiTheme="minorHAnsi" w:cstheme="minorHAnsi"/>
                <w:color w:val="000000"/>
                <w:sz w:val="22"/>
                <w:szCs w:val="22"/>
                <w:highlight w:val="yellow"/>
              </w:rPr>
            </w:pPr>
          </w:p>
        </w:tc>
      </w:tr>
      <w:tr w:rsidR="00AA54F1" w:rsidRPr="008868C0" w14:paraId="3B25E40A" w14:textId="77777777" w:rsidTr="00AA54F1">
        <w:trPr>
          <w:trHeight w:val="320"/>
        </w:trPr>
        <w:tc>
          <w:tcPr>
            <w:tcW w:w="1928" w:type="pct"/>
            <w:shd w:val="clear" w:color="000000" w:fill="E2EFDA"/>
            <w:noWrap/>
            <w:vAlign w:val="center"/>
            <w:hideMark/>
          </w:tcPr>
          <w:p w14:paraId="36CD99C6" w14:textId="77777777" w:rsidR="00AA54F1" w:rsidRPr="008868C0" w:rsidRDefault="00AA54F1" w:rsidP="00AA54F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More insulation (loft, wall cavities)</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E2EFDA"/>
            <w:noWrap/>
            <w:vAlign w:val="center"/>
          </w:tcPr>
          <w:p w14:paraId="3FBD2042" w14:textId="3396075D"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30.4%</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558B6203" w14:textId="1DA54AD0"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26.1%</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5F3BE55B" w14:textId="6933C0BD"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13.8%</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17DAACDA" w14:textId="0175EED3"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27.8%</w:t>
            </w:r>
          </w:p>
        </w:tc>
      </w:tr>
      <w:tr w:rsidR="00AA54F1" w:rsidRPr="008868C0" w14:paraId="6B2DA0E7" w14:textId="77777777" w:rsidTr="00AA54F1">
        <w:trPr>
          <w:trHeight w:val="320"/>
        </w:trPr>
        <w:tc>
          <w:tcPr>
            <w:tcW w:w="1928" w:type="pct"/>
            <w:shd w:val="clear" w:color="000000" w:fill="E2EFDA"/>
            <w:noWrap/>
            <w:vAlign w:val="center"/>
            <w:hideMark/>
          </w:tcPr>
          <w:p w14:paraId="37AA19FE" w14:textId="77777777" w:rsidR="00AA54F1" w:rsidRPr="008868C0" w:rsidRDefault="00AA54F1" w:rsidP="00AA54F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Community alarm service</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E2EFDA"/>
            <w:noWrap/>
            <w:vAlign w:val="center"/>
          </w:tcPr>
          <w:p w14:paraId="78C80A4D" w14:textId="2457D82A"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4.1%</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2D40323F" w14:textId="590C8FFC"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3.1%</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12D4618C" w14:textId="51FC9BE3"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5.9%</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78AEF659" w14:textId="62F533D2"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4.1%</w:t>
            </w:r>
          </w:p>
        </w:tc>
      </w:tr>
      <w:tr w:rsidR="00AA54F1" w:rsidRPr="008868C0" w14:paraId="66564CDA" w14:textId="77777777" w:rsidTr="00AA54F1">
        <w:trPr>
          <w:trHeight w:val="320"/>
        </w:trPr>
        <w:tc>
          <w:tcPr>
            <w:tcW w:w="1928" w:type="pct"/>
            <w:shd w:val="clear" w:color="000000" w:fill="E2EFDA"/>
            <w:noWrap/>
            <w:vAlign w:val="center"/>
            <w:hideMark/>
          </w:tcPr>
          <w:p w14:paraId="50829F66" w14:textId="77777777" w:rsidR="00AA54F1" w:rsidRPr="008868C0" w:rsidRDefault="00AA54F1" w:rsidP="00AA54F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Better heating</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E2EFDA"/>
            <w:noWrap/>
            <w:vAlign w:val="center"/>
          </w:tcPr>
          <w:p w14:paraId="6A36FEE9" w14:textId="73D1EFC1"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21.8%</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5ADE20F6" w14:textId="57E7B19A"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18.7%</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16A361EC" w14:textId="6E954FC3"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12.6%</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14F06B6F" w14:textId="7121DE7A"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20.3%</w:t>
            </w:r>
          </w:p>
        </w:tc>
      </w:tr>
      <w:tr w:rsidR="00AA54F1" w:rsidRPr="008868C0" w14:paraId="09D14CB4" w14:textId="77777777" w:rsidTr="00AA54F1">
        <w:trPr>
          <w:trHeight w:val="320"/>
        </w:trPr>
        <w:tc>
          <w:tcPr>
            <w:tcW w:w="1928" w:type="pct"/>
            <w:shd w:val="clear" w:color="000000" w:fill="E2EFDA"/>
            <w:noWrap/>
            <w:vAlign w:val="center"/>
            <w:hideMark/>
          </w:tcPr>
          <w:p w14:paraId="17CF24A2" w14:textId="77777777" w:rsidR="00AA54F1" w:rsidRPr="008868C0" w:rsidRDefault="00AA54F1" w:rsidP="00AA54F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Double glazing</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E2EFDA"/>
            <w:noWrap/>
            <w:vAlign w:val="center"/>
          </w:tcPr>
          <w:p w14:paraId="72C3FCB0" w14:textId="3B60EB3A"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17.7%</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63C1F282" w14:textId="102CE21F"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14.8%</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2281534C" w14:textId="24EB6EC5"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10.0%</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56655DEE" w14:textId="7705352F"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16.4%</w:t>
            </w:r>
          </w:p>
        </w:tc>
      </w:tr>
      <w:tr w:rsidR="00AA54F1" w:rsidRPr="008868C0" w14:paraId="61F8E069" w14:textId="77777777" w:rsidTr="00AA54F1">
        <w:trPr>
          <w:trHeight w:val="320"/>
        </w:trPr>
        <w:tc>
          <w:tcPr>
            <w:tcW w:w="1928" w:type="pct"/>
            <w:shd w:val="clear" w:color="000000" w:fill="E2EFDA"/>
            <w:noWrap/>
            <w:vAlign w:val="center"/>
            <w:hideMark/>
          </w:tcPr>
          <w:p w14:paraId="3D7855AE" w14:textId="77777777" w:rsidR="00AA54F1" w:rsidRPr="008868C0" w:rsidRDefault="00AA54F1" w:rsidP="00AA54F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Improved ventilation</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E2EFDA"/>
            <w:noWrap/>
            <w:vAlign w:val="center"/>
          </w:tcPr>
          <w:p w14:paraId="43BC647B" w14:textId="1DD64011"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10.6%</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2D67AA9C" w14:textId="3F64868C"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4.2%</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7D08FA09" w14:textId="0E8A6F72"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3.7%</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5C6D2387" w14:textId="6FE21FEF"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8.7%</w:t>
            </w:r>
          </w:p>
        </w:tc>
      </w:tr>
      <w:tr w:rsidR="00AA54F1" w:rsidRPr="008868C0" w14:paraId="2AA91A06" w14:textId="77777777" w:rsidTr="00AA54F1">
        <w:trPr>
          <w:trHeight w:val="320"/>
        </w:trPr>
        <w:tc>
          <w:tcPr>
            <w:tcW w:w="1928" w:type="pct"/>
            <w:shd w:val="clear" w:color="000000" w:fill="E2EFDA"/>
            <w:noWrap/>
            <w:vAlign w:val="center"/>
            <w:hideMark/>
          </w:tcPr>
          <w:p w14:paraId="23C60B57" w14:textId="77777777" w:rsidR="00AA54F1" w:rsidRPr="008868C0" w:rsidRDefault="00AA54F1" w:rsidP="00AA54F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Downstairs WC</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E2EFDA"/>
            <w:noWrap/>
            <w:vAlign w:val="center"/>
          </w:tcPr>
          <w:p w14:paraId="4A459E92" w14:textId="50F00484"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8.6%</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6BE13375" w14:textId="22EA1CFD"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11.7%</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39800957" w14:textId="0A66D202"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5.5%</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7FF30F91" w14:textId="25933DC4"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8.8%</w:t>
            </w:r>
          </w:p>
        </w:tc>
      </w:tr>
      <w:tr w:rsidR="00AA54F1" w:rsidRPr="008868C0" w14:paraId="4B6BBF6B" w14:textId="77777777" w:rsidTr="00AA54F1">
        <w:trPr>
          <w:trHeight w:val="320"/>
        </w:trPr>
        <w:tc>
          <w:tcPr>
            <w:tcW w:w="1928" w:type="pct"/>
            <w:shd w:val="clear" w:color="000000" w:fill="E2EFDA"/>
            <w:noWrap/>
            <w:vAlign w:val="center"/>
            <w:hideMark/>
          </w:tcPr>
          <w:p w14:paraId="345824D5" w14:textId="77777777" w:rsidR="00AA54F1" w:rsidRPr="008868C0" w:rsidRDefault="00AA54F1" w:rsidP="00AA54F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Increase the size of property (</w:t>
            </w:r>
            <w:proofErr w:type="gramStart"/>
            <w:r w:rsidRPr="008868C0">
              <w:rPr>
                <w:rFonts w:asciiTheme="minorHAnsi" w:hAnsiTheme="minorHAnsi" w:cstheme="minorHAnsi"/>
                <w:color w:val="000000"/>
                <w:sz w:val="22"/>
                <w:szCs w:val="22"/>
              </w:rPr>
              <w:t>e.g.</w:t>
            </w:r>
            <w:proofErr w:type="gramEnd"/>
            <w:r w:rsidRPr="008868C0">
              <w:rPr>
                <w:rFonts w:asciiTheme="minorHAnsi" w:hAnsiTheme="minorHAnsi" w:cstheme="minorHAnsi"/>
                <w:color w:val="000000"/>
                <w:sz w:val="22"/>
                <w:szCs w:val="22"/>
              </w:rPr>
              <w:t xml:space="preserve"> extension, loft conversion)</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E2EFDA"/>
            <w:noWrap/>
            <w:vAlign w:val="center"/>
          </w:tcPr>
          <w:p w14:paraId="2653B70B" w14:textId="1CB55408"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15.1%</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74A1FA02" w14:textId="736589D9"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1.7%</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050116D7" w14:textId="19664CF6"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0.5%</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E2EFDA"/>
            <w:noWrap/>
            <w:vAlign w:val="center"/>
          </w:tcPr>
          <w:p w14:paraId="15D5F02E" w14:textId="04A3280D" w:rsidR="00AA54F1" w:rsidRPr="008868C0" w:rsidRDefault="00AA54F1" w:rsidP="00AA54F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11.2%</w:t>
            </w:r>
          </w:p>
        </w:tc>
      </w:tr>
      <w:tr w:rsidR="004474D2" w:rsidRPr="008868C0" w14:paraId="05E1C55C" w14:textId="77777777" w:rsidTr="007B19A1">
        <w:trPr>
          <w:trHeight w:val="320"/>
        </w:trPr>
        <w:tc>
          <w:tcPr>
            <w:tcW w:w="1928" w:type="pct"/>
            <w:tcBorders>
              <w:right w:val="nil"/>
            </w:tcBorders>
            <w:shd w:val="clear" w:color="auto" w:fill="auto"/>
            <w:noWrap/>
            <w:vAlign w:val="center"/>
            <w:hideMark/>
          </w:tcPr>
          <w:p w14:paraId="2DA50E0B" w14:textId="77777777" w:rsidR="004474D2" w:rsidRPr="008868C0" w:rsidRDefault="004474D2" w:rsidP="004474D2">
            <w:pPr>
              <w:spacing w:before="20" w:after="20"/>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Adaptations</w:t>
            </w:r>
          </w:p>
        </w:tc>
        <w:tc>
          <w:tcPr>
            <w:tcW w:w="849" w:type="pct"/>
            <w:tcBorders>
              <w:top w:val="single" w:sz="4" w:space="0" w:color="000000" w:themeColor="text1"/>
              <w:left w:val="nil"/>
              <w:bottom w:val="single" w:sz="4" w:space="0" w:color="000000" w:themeColor="text1"/>
              <w:right w:val="nil"/>
            </w:tcBorders>
            <w:shd w:val="clear" w:color="auto" w:fill="auto"/>
            <w:vAlign w:val="center"/>
          </w:tcPr>
          <w:p w14:paraId="3018795D" w14:textId="77777777" w:rsidR="004474D2" w:rsidRPr="008868C0" w:rsidRDefault="004474D2" w:rsidP="004474D2">
            <w:pPr>
              <w:spacing w:before="20" w:after="20"/>
              <w:rPr>
                <w:rFonts w:asciiTheme="minorHAnsi" w:hAnsiTheme="minorHAnsi" w:cstheme="minorHAnsi"/>
                <w:color w:val="000000"/>
                <w:sz w:val="22"/>
                <w:szCs w:val="22"/>
                <w:highlight w:val="yellow"/>
              </w:rPr>
            </w:pPr>
          </w:p>
        </w:tc>
        <w:tc>
          <w:tcPr>
            <w:tcW w:w="772" w:type="pct"/>
            <w:tcBorders>
              <w:top w:val="single" w:sz="4" w:space="0" w:color="000000" w:themeColor="text1"/>
              <w:left w:val="nil"/>
              <w:bottom w:val="single" w:sz="4" w:space="0" w:color="000000" w:themeColor="text1"/>
              <w:right w:val="nil"/>
            </w:tcBorders>
            <w:shd w:val="clear" w:color="auto" w:fill="auto"/>
            <w:vAlign w:val="center"/>
          </w:tcPr>
          <w:p w14:paraId="35F4B58F" w14:textId="77777777" w:rsidR="004474D2" w:rsidRPr="008868C0" w:rsidRDefault="004474D2" w:rsidP="004474D2">
            <w:pPr>
              <w:spacing w:before="20" w:after="20"/>
              <w:rPr>
                <w:rFonts w:asciiTheme="minorHAnsi" w:hAnsiTheme="minorHAnsi" w:cstheme="minorHAnsi"/>
                <w:color w:val="000000"/>
                <w:sz w:val="22"/>
                <w:szCs w:val="22"/>
                <w:highlight w:val="yellow"/>
              </w:rPr>
            </w:pPr>
          </w:p>
        </w:tc>
        <w:tc>
          <w:tcPr>
            <w:tcW w:w="772" w:type="pct"/>
            <w:tcBorders>
              <w:top w:val="single" w:sz="4" w:space="0" w:color="000000" w:themeColor="text1"/>
              <w:left w:val="nil"/>
              <w:bottom w:val="single" w:sz="4" w:space="0" w:color="000000" w:themeColor="text1"/>
              <w:right w:val="nil"/>
            </w:tcBorders>
            <w:shd w:val="clear" w:color="auto" w:fill="auto"/>
            <w:vAlign w:val="center"/>
          </w:tcPr>
          <w:p w14:paraId="07E60173" w14:textId="77777777" w:rsidR="004474D2" w:rsidRPr="008868C0" w:rsidRDefault="004474D2" w:rsidP="004474D2">
            <w:pPr>
              <w:spacing w:before="20" w:after="20"/>
              <w:rPr>
                <w:rFonts w:asciiTheme="minorHAnsi" w:hAnsiTheme="minorHAnsi" w:cstheme="minorHAnsi"/>
                <w:color w:val="000000"/>
                <w:sz w:val="22"/>
                <w:szCs w:val="22"/>
                <w:highlight w:val="yellow"/>
              </w:rPr>
            </w:pPr>
          </w:p>
        </w:tc>
        <w:tc>
          <w:tcPr>
            <w:tcW w:w="679" w:type="pct"/>
            <w:tcBorders>
              <w:top w:val="single" w:sz="4" w:space="0" w:color="000000" w:themeColor="text1"/>
              <w:left w:val="nil"/>
              <w:bottom w:val="single" w:sz="4" w:space="0" w:color="000000" w:themeColor="text1"/>
            </w:tcBorders>
            <w:shd w:val="clear" w:color="auto" w:fill="auto"/>
            <w:vAlign w:val="center"/>
          </w:tcPr>
          <w:p w14:paraId="7F9B5A3D" w14:textId="6EB4EAEA" w:rsidR="004474D2" w:rsidRPr="008868C0" w:rsidRDefault="004474D2" w:rsidP="004474D2">
            <w:pPr>
              <w:spacing w:before="20" w:after="20"/>
              <w:rPr>
                <w:rFonts w:asciiTheme="minorHAnsi" w:hAnsiTheme="minorHAnsi" w:cstheme="minorHAnsi"/>
                <w:color w:val="000000"/>
                <w:sz w:val="22"/>
                <w:szCs w:val="22"/>
                <w:highlight w:val="yellow"/>
              </w:rPr>
            </w:pPr>
          </w:p>
        </w:tc>
      </w:tr>
      <w:tr w:rsidR="007B19A1" w:rsidRPr="008868C0" w14:paraId="0CF05C9B" w14:textId="77777777" w:rsidTr="007B19A1">
        <w:trPr>
          <w:trHeight w:val="320"/>
        </w:trPr>
        <w:tc>
          <w:tcPr>
            <w:tcW w:w="1928" w:type="pct"/>
            <w:shd w:val="clear" w:color="000000" w:fill="BDD7EE"/>
            <w:noWrap/>
            <w:vAlign w:val="center"/>
            <w:hideMark/>
          </w:tcPr>
          <w:p w14:paraId="415CFCD0"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Adaptations to bathroom</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BDD7EE"/>
            <w:noWrap/>
            <w:vAlign w:val="center"/>
          </w:tcPr>
          <w:p w14:paraId="010AF565" w14:textId="6667D0B0"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11.8%</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1C74C2DD" w14:textId="37BDE6A0"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13.2%</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46646157" w14:textId="0B45572E"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16.8%</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13F72FC5" w14:textId="7E2E2506"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12.6%</w:t>
            </w:r>
          </w:p>
        </w:tc>
      </w:tr>
      <w:tr w:rsidR="007B19A1" w:rsidRPr="008868C0" w14:paraId="3367C60E" w14:textId="77777777" w:rsidTr="007B19A1">
        <w:trPr>
          <w:trHeight w:val="320"/>
        </w:trPr>
        <w:tc>
          <w:tcPr>
            <w:tcW w:w="1928" w:type="pct"/>
            <w:shd w:val="clear" w:color="000000" w:fill="BDD7EE"/>
            <w:noWrap/>
            <w:vAlign w:val="center"/>
            <w:hideMark/>
          </w:tcPr>
          <w:p w14:paraId="7C1D5715"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Adaptations to kitchen</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BDD7EE"/>
            <w:noWrap/>
            <w:vAlign w:val="center"/>
          </w:tcPr>
          <w:p w14:paraId="5C398CC6" w14:textId="4B4F428D"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9.0%</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26DA7CF8" w14:textId="3AB9004D"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8.1%</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26F9054B" w14:textId="664D6515"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3.3%</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3A4CE7DC" w14:textId="422BD209"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8.2%</w:t>
            </w:r>
          </w:p>
        </w:tc>
      </w:tr>
      <w:tr w:rsidR="007B19A1" w:rsidRPr="008868C0" w14:paraId="0CCA98DF" w14:textId="77777777" w:rsidTr="007B19A1">
        <w:trPr>
          <w:trHeight w:val="320"/>
        </w:trPr>
        <w:tc>
          <w:tcPr>
            <w:tcW w:w="1928" w:type="pct"/>
            <w:shd w:val="clear" w:color="000000" w:fill="BDD7EE"/>
            <w:noWrap/>
            <w:vAlign w:val="center"/>
            <w:hideMark/>
          </w:tcPr>
          <w:p w14:paraId="2F25C67A"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External handrails /grab rails</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BDD7EE"/>
            <w:noWrap/>
            <w:vAlign w:val="center"/>
          </w:tcPr>
          <w:p w14:paraId="345C1C8E" w14:textId="26258354"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4.5%</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4CC030A7" w14:textId="082C021D"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8.8%</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041751EF" w14:textId="1B59C8C9"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15.7%</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0DAEFA72" w14:textId="5E788DFA"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6.5%</w:t>
            </w:r>
          </w:p>
        </w:tc>
      </w:tr>
      <w:tr w:rsidR="007B19A1" w:rsidRPr="008868C0" w14:paraId="77B4012F" w14:textId="77777777" w:rsidTr="007B19A1">
        <w:trPr>
          <w:trHeight w:val="320"/>
        </w:trPr>
        <w:tc>
          <w:tcPr>
            <w:tcW w:w="1928" w:type="pct"/>
            <w:shd w:val="clear" w:color="000000" w:fill="BDD7EE"/>
            <w:noWrap/>
            <w:vAlign w:val="center"/>
            <w:hideMark/>
          </w:tcPr>
          <w:p w14:paraId="535751FE"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Internal handrails /grab rails</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BDD7EE"/>
            <w:noWrap/>
            <w:vAlign w:val="center"/>
          </w:tcPr>
          <w:p w14:paraId="6003EC94" w14:textId="51EB8A2F"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8.5%</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1197C7E1" w14:textId="54210929"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9.8%</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06DBBB9D" w14:textId="12694CCE"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20.1%</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36B92457" w14:textId="6CB42551"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10.0%</w:t>
            </w:r>
          </w:p>
        </w:tc>
      </w:tr>
      <w:tr w:rsidR="007B19A1" w:rsidRPr="008868C0" w14:paraId="4E0577C3" w14:textId="77777777" w:rsidTr="007B19A1">
        <w:trPr>
          <w:trHeight w:val="320"/>
        </w:trPr>
        <w:tc>
          <w:tcPr>
            <w:tcW w:w="1928" w:type="pct"/>
            <w:shd w:val="clear" w:color="000000" w:fill="BDD7EE"/>
            <w:noWrap/>
            <w:vAlign w:val="center"/>
            <w:hideMark/>
          </w:tcPr>
          <w:p w14:paraId="4F9E5146"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Stair lift / vertical lift</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BDD7EE"/>
            <w:noWrap/>
            <w:vAlign w:val="center"/>
          </w:tcPr>
          <w:p w14:paraId="3DB8DB30" w14:textId="56089441"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5.0%</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77BD8EBC" w14:textId="222C56F5"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3E19BB62" w14:textId="1A10CA93"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12.8%</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7C366674" w14:textId="11382D84"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6.8%</w:t>
            </w:r>
          </w:p>
        </w:tc>
      </w:tr>
      <w:tr w:rsidR="007B19A1" w:rsidRPr="008868C0" w14:paraId="2F46EC52" w14:textId="77777777" w:rsidTr="007B19A1">
        <w:trPr>
          <w:trHeight w:val="320"/>
        </w:trPr>
        <w:tc>
          <w:tcPr>
            <w:tcW w:w="1928" w:type="pct"/>
            <w:shd w:val="clear" w:color="000000" w:fill="BDD7EE"/>
            <w:noWrap/>
            <w:vAlign w:val="center"/>
            <w:hideMark/>
          </w:tcPr>
          <w:p w14:paraId="42D044FD"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Adaptations relating to sensory needs</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BDD7EE"/>
            <w:noWrap/>
            <w:vAlign w:val="center"/>
          </w:tcPr>
          <w:p w14:paraId="77A5052C" w14:textId="3336D8B3"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5.2%</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10C4587B" w14:textId="5A242A43"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4.2%</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578324F3" w14:textId="38762102"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1.3%</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5D2D55F1" w14:textId="26DD2D4F"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4.6%</w:t>
            </w:r>
          </w:p>
        </w:tc>
      </w:tr>
      <w:tr w:rsidR="007B19A1" w:rsidRPr="008868C0" w14:paraId="4BD07727" w14:textId="77777777" w:rsidTr="007B19A1">
        <w:trPr>
          <w:trHeight w:val="320"/>
        </w:trPr>
        <w:tc>
          <w:tcPr>
            <w:tcW w:w="1928" w:type="pct"/>
            <w:shd w:val="clear" w:color="000000" w:fill="BDD7EE"/>
            <w:noWrap/>
            <w:vAlign w:val="center"/>
            <w:hideMark/>
          </w:tcPr>
          <w:p w14:paraId="4EE4E399"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Improvements to access (</w:t>
            </w:r>
            <w:proofErr w:type="gramStart"/>
            <w:r w:rsidRPr="008868C0">
              <w:rPr>
                <w:rFonts w:asciiTheme="minorHAnsi" w:hAnsiTheme="minorHAnsi" w:cstheme="minorHAnsi"/>
                <w:color w:val="000000"/>
                <w:sz w:val="22"/>
                <w:szCs w:val="22"/>
              </w:rPr>
              <w:t>e.g.</w:t>
            </w:r>
            <w:proofErr w:type="gramEnd"/>
            <w:r w:rsidRPr="008868C0">
              <w:rPr>
                <w:rFonts w:asciiTheme="minorHAnsi" w:hAnsiTheme="minorHAnsi" w:cstheme="minorHAnsi"/>
                <w:color w:val="000000"/>
                <w:sz w:val="22"/>
                <w:szCs w:val="22"/>
              </w:rPr>
              <w:t xml:space="preserve"> level access in and around home)</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BDD7EE"/>
            <w:noWrap/>
            <w:vAlign w:val="center"/>
          </w:tcPr>
          <w:p w14:paraId="1354EB7E" w14:textId="0E1FF28A"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5.5%</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3BDAFC7E" w14:textId="7AA84C81"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4.4%</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5B153EB2" w14:textId="258BEFCB"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7.7%</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59131318" w14:textId="047B0D33"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5.6%</w:t>
            </w:r>
          </w:p>
        </w:tc>
      </w:tr>
      <w:tr w:rsidR="007B19A1" w:rsidRPr="008868C0" w14:paraId="60AC87C8" w14:textId="77777777" w:rsidTr="007B19A1">
        <w:trPr>
          <w:trHeight w:val="320"/>
        </w:trPr>
        <w:tc>
          <w:tcPr>
            <w:tcW w:w="1928" w:type="pct"/>
            <w:shd w:val="clear" w:color="000000" w:fill="BDD7EE"/>
            <w:noWrap/>
            <w:vAlign w:val="center"/>
            <w:hideMark/>
          </w:tcPr>
          <w:p w14:paraId="1778018A"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Wheelchair adaptations (including door widening and ramps)</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BDD7EE"/>
            <w:noWrap/>
            <w:vAlign w:val="center"/>
          </w:tcPr>
          <w:p w14:paraId="32D3737D" w14:textId="7FB617D1"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3.8%</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75024445" w14:textId="07BCB945"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4.3%</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7301FE4E" w14:textId="6E1C47C8"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2E85DE43" w14:textId="4DFABAF1"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3.8%</w:t>
            </w:r>
          </w:p>
        </w:tc>
      </w:tr>
      <w:tr w:rsidR="007B19A1" w:rsidRPr="008868C0" w14:paraId="19C617A5" w14:textId="77777777" w:rsidTr="007B19A1">
        <w:trPr>
          <w:trHeight w:val="320"/>
        </w:trPr>
        <w:tc>
          <w:tcPr>
            <w:tcW w:w="1928" w:type="pct"/>
            <w:shd w:val="clear" w:color="000000" w:fill="BDD7EE"/>
            <w:noWrap/>
            <w:vAlign w:val="center"/>
            <w:hideMark/>
          </w:tcPr>
          <w:p w14:paraId="55E1DC85"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Lever door handles</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BDD7EE"/>
            <w:noWrap/>
            <w:vAlign w:val="center"/>
          </w:tcPr>
          <w:p w14:paraId="27DFD803" w14:textId="26E28FFC"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3.6%</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516EB472" w14:textId="5CBA879E"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1F0D4C96" w14:textId="7AF1A6C4"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0.4%</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5C3FE1CB" w14:textId="23979C66"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2.9%</w:t>
            </w:r>
          </w:p>
        </w:tc>
      </w:tr>
      <w:tr w:rsidR="007B19A1" w:rsidRPr="008868C0" w14:paraId="472F7D41" w14:textId="77777777" w:rsidTr="007B19A1">
        <w:trPr>
          <w:trHeight w:val="320"/>
        </w:trPr>
        <w:tc>
          <w:tcPr>
            <w:tcW w:w="1928" w:type="pct"/>
            <w:shd w:val="clear" w:color="000000" w:fill="BDD7EE"/>
            <w:noWrap/>
            <w:vAlign w:val="center"/>
            <w:hideMark/>
          </w:tcPr>
          <w:p w14:paraId="5F85C1D2"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Room for a carer</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000000" w:fill="BDD7EE"/>
            <w:noWrap/>
            <w:vAlign w:val="center"/>
          </w:tcPr>
          <w:p w14:paraId="51768182" w14:textId="0A57BDD0"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4.1%</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4A532BD9" w14:textId="63199659"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1.7%</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73C5F294" w14:textId="67A9C09A"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0.8%</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fill="BDD7EE"/>
            <w:noWrap/>
            <w:vAlign w:val="center"/>
          </w:tcPr>
          <w:p w14:paraId="0BF8144D" w14:textId="764EBFD7"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3.4%</w:t>
            </w:r>
          </w:p>
        </w:tc>
      </w:tr>
      <w:tr w:rsidR="007B19A1" w:rsidRPr="008868C0" w14:paraId="3212F35D" w14:textId="77777777" w:rsidTr="007B19A1">
        <w:trPr>
          <w:trHeight w:val="320"/>
        </w:trPr>
        <w:tc>
          <w:tcPr>
            <w:tcW w:w="1928" w:type="pct"/>
            <w:shd w:val="clear" w:color="auto" w:fill="auto"/>
            <w:noWrap/>
            <w:vAlign w:val="center"/>
            <w:hideMark/>
          </w:tcPr>
          <w:p w14:paraId="03E4F1B2" w14:textId="77777777" w:rsidR="007B19A1" w:rsidRPr="008868C0" w:rsidRDefault="007B19A1" w:rsidP="007B19A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Base (all households)</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34540F7E" w14:textId="46228A86"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69,074</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7E325ED" w14:textId="3629146A"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16,375</w:t>
            </w:r>
          </w:p>
        </w:tc>
        <w:tc>
          <w:tcPr>
            <w:tcW w:w="77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032A937" w14:textId="61010943"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10,820</w:t>
            </w:r>
          </w:p>
        </w:tc>
        <w:tc>
          <w:tcPr>
            <w:tcW w:w="679"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2924FFA" w14:textId="7FCD389C" w:rsidR="007B19A1" w:rsidRPr="008868C0" w:rsidRDefault="007B19A1" w:rsidP="007B19A1">
            <w:pPr>
              <w:spacing w:before="20" w:after="2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96,269</w:t>
            </w:r>
          </w:p>
        </w:tc>
      </w:tr>
    </w:tbl>
    <w:p w14:paraId="1C0F1695" w14:textId="76A0ECF1" w:rsidR="00CE1BDB" w:rsidRPr="008868C0" w:rsidRDefault="00CE1BDB" w:rsidP="00CE1BDB">
      <w:pPr>
        <w:pStyle w:val="Reporttext"/>
        <w:numPr>
          <w:ilvl w:val="0"/>
          <w:numId w:val="0"/>
        </w:numPr>
        <w:rPr>
          <w:rFonts w:asciiTheme="minorHAnsi" w:hAnsiTheme="minorHAnsi" w:cstheme="minorHAnsi"/>
          <w:color w:val="000000"/>
          <w:sz w:val="22"/>
          <w:szCs w:val="22"/>
          <w:lang w:val="en-US"/>
        </w:rPr>
      </w:pPr>
      <w:r w:rsidRPr="008868C0">
        <w:rPr>
          <w:rFonts w:asciiTheme="minorHAnsi" w:hAnsiTheme="minorHAnsi" w:cstheme="minorHAnsi"/>
          <w:color w:val="000000"/>
          <w:sz w:val="22"/>
          <w:szCs w:val="22"/>
          <w:lang w:val="en-US"/>
        </w:rPr>
        <w:t xml:space="preserve">Source: </w:t>
      </w:r>
      <w:r w:rsidR="00AD322C" w:rsidRPr="008868C0">
        <w:rPr>
          <w:rFonts w:asciiTheme="minorHAnsi" w:hAnsiTheme="minorHAnsi" w:cstheme="minorHAnsi"/>
          <w:color w:val="000000"/>
          <w:sz w:val="22"/>
          <w:szCs w:val="22"/>
          <w:lang w:val="en-US"/>
        </w:rPr>
        <w:t>202</w:t>
      </w:r>
      <w:r w:rsidR="00E61705" w:rsidRPr="008868C0">
        <w:rPr>
          <w:rFonts w:asciiTheme="minorHAnsi" w:hAnsiTheme="minorHAnsi" w:cstheme="minorHAnsi"/>
          <w:color w:val="000000"/>
          <w:sz w:val="22"/>
          <w:szCs w:val="22"/>
          <w:lang w:val="en-US"/>
        </w:rPr>
        <w:t>2</w:t>
      </w:r>
      <w:r w:rsidR="00AD322C" w:rsidRPr="008868C0">
        <w:rPr>
          <w:rFonts w:asciiTheme="minorHAnsi" w:hAnsiTheme="minorHAnsi" w:cstheme="minorHAnsi"/>
          <w:color w:val="000000"/>
          <w:sz w:val="22"/>
          <w:szCs w:val="22"/>
          <w:lang w:val="en-US"/>
        </w:rPr>
        <w:t xml:space="preserve"> household survey</w:t>
      </w:r>
    </w:p>
    <w:p w14:paraId="432C9CCF" w14:textId="77777777" w:rsidR="00CE1BDB" w:rsidRDefault="00CE1BDB" w:rsidP="00CE1BDB">
      <w:pPr>
        <w:pStyle w:val="Reporttext"/>
        <w:rPr>
          <w:rFonts w:asciiTheme="minorHAnsi" w:hAnsiTheme="minorHAnsi" w:cstheme="minorHAnsi"/>
        </w:rPr>
      </w:pPr>
      <w:r w:rsidRPr="008868C0">
        <w:rPr>
          <w:rFonts w:asciiTheme="minorHAnsi" w:hAnsiTheme="minorHAnsi" w:cstheme="minorHAnsi"/>
        </w:rPr>
        <w:lastRenderedPageBreak/>
        <w:t>Resources for aids and adaptations remain limited, particularly for households in the private sector (owner occupation or privately rented accommodation). However, the provision of appropriate adaptations is essential to older households in maintaining independent living. Alternative sources of funding, such as equity loans, could be considered to finance remedial measures required by older person households. It should be pointed out that whilst local authorities will assess anyone’s needs, assistance is currently means tested and some older person households will self-fund.</w:t>
      </w:r>
    </w:p>
    <w:p w14:paraId="7A52829A" w14:textId="77777777" w:rsidR="00FC6416" w:rsidRPr="008868C0" w:rsidRDefault="00FC6416" w:rsidP="00FC6416">
      <w:pPr>
        <w:pStyle w:val="Reporttext"/>
        <w:numPr>
          <w:ilvl w:val="0"/>
          <w:numId w:val="0"/>
        </w:numPr>
        <w:ind w:left="709"/>
        <w:rPr>
          <w:rFonts w:asciiTheme="minorHAnsi" w:hAnsiTheme="minorHAnsi" w:cstheme="minorHAnsi"/>
        </w:rPr>
      </w:pPr>
    </w:p>
    <w:p w14:paraId="0B442320"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Assistance in the home</w:t>
      </w:r>
    </w:p>
    <w:p w14:paraId="50043041" w14:textId="081A413A"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The </w:t>
      </w:r>
      <w:r w:rsidR="00AD322C" w:rsidRPr="008868C0">
        <w:rPr>
          <w:rFonts w:asciiTheme="minorHAnsi" w:hAnsiTheme="minorHAnsi" w:cstheme="minorHAnsi"/>
        </w:rPr>
        <w:t>202</w:t>
      </w:r>
      <w:r w:rsidR="002245BF" w:rsidRPr="008868C0">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xml:space="preserve"> also provides information on a range of practical assistance required from households by age group (</w:t>
      </w:r>
      <w:r w:rsidR="00AA6C96" w:rsidRPr="008868C0">
        <w:rPr>
          <w:rFonts w:asciiTheme="minorHAnsi" w:hAnsiTheme="minorHAnsi" w:cstheme="minorHAnsi"/>
        </w:rPr>
        <w:t>Table 4.</w:t>
      </w:r>
      <w:r w:rsidRPr="008868C0">
        <w:rPr>
          <w:rFonts w:asciiTheme="minorHAnsi" w:hAnsiTheme="minorHAnsi" w:cstheme="minorHAnsi"/>
        </w:rPr>
        <w:t>1</w:t>
      </w:r>
      <w:r w:rsidR="00150152" w:rsidRPr="008868C0">
        <w:rPr>
          <w:rFonts w:asciiTheme="minorHAnsi" w:hAnsiTheme="minorHAnsi" w:cstheme="minorHAnsi"/>
        </w:rPr>
        <w:t>1</w:t>
      </w:r>
      <w:r w:rsidRPr="008868C0">
        <w:rPr>
          <w:rFonts w:asciiTheme="minorHAnsi" w:hAnsiTheme="minorHAnsi" w:cstheme="minorHAnsi"/>
        </w:rPr>
        <w:t xml:space="preserve">). Overall, the highest level of need is for help with gardening and </w:t>
      </w:r>
      <w:r w:rsidR="00762FA0" w:rsidRPr="008868C0">
        <w:rPr>
          <w:rFonts w:asciiTheme="minorHAnsi" w:hAnsiTheme="minorHAnsi" w:cstheme="minorHAnsi"/>
        </w:rPr>
        <w:t xml:space="preserve">repair and maintenance of the </w:t>
      </w:r>
      <w:r w:rsidR="00B4087F" w:rsidRPr="008868C0">
        <w:rPr>
          <w:rFonts w:asciiTheme="minorHAnsi" w:hAnsiTheme="minorHAnsi" w:cstheme="minorHAnsi"/>
        </w:rPr>
        <w:t>home</w:t>
      </w:r>
      <w:r w:rsidR="00217B0A" w:rsidRPr="008868C0">
        <w:rPr>
          <w:rFonts w:asciiTheme="minorHAnsi" w:hAnsiTheme="minorHAnsi" w:cstheme="minorHAnsi"/>
        </w:rPr>
        <w:t xml:space="preserve">. </w:t>
      </w:r>
      <w:r w:rsidRPr="008868C0">
        <w:rPr>
          <w:rFonts w:asciiTheme="minorHAnsi" w:hAnsiTheme="minorHAnsi" w:cstheme="minorHAnsi"/>
        </w:rPr>
        <w:t xml:space="preserve">For all types of assistance, the level of need increases with age which includes the need for company/friendship, mentioned by </w:t>
      </w:r>
      <w:r w:rsidR="00B4087F" w:rsidRPr="008868C0">
        <w:rPr>
          <w:rFonts w:asciiTheme="minorHAnsi" w:hAnsiTheme="minorHAnsi" w:cstheme="minorHAnsi"/>
        </w:rPr>
        <w:t>11.4</w:t>
      </w:r>
      <w:r w:rsidR="00217B0A" w:rsidRPr="008868C0">
        <w:rPr>
          <w:rFonts w:asciiTheme="minorHAnsi" w:hAnsiTheme="minorHAnsi" w:cstheme="minorHAnsi"/>
        </w:rPr>
        <w:t>%</w:t>
      </w:r>
      <w:r w:rsidRPr="008868C0">
        <w:rPr>
          <w:rFonts w:asciiTheme="minorHAnsi" w:hAnsiTheme="minorHAnsi" w:cstheme="minorHAnsi"/>
        </w:rPr>
        <w:t xml:space="preserve"> of people aged 75 and over. </w:t>
      </w:r>
    </w:p>
    <w:p w14:paraId="4BBC1F34" w14:textId="45A55DFB" w:rsidR="00CE1BDB" w:rsidRPr="008868C0" w:rsidRDefault="00CE1BDB" w:rsidP="00CE1BDB">
      <w:pPr>
        <w:rPr>
          <w:rFonts w:asciiTheme="minorHAnsi" w:hAnsiTheme="minorHAnsi" w:cstheme="minorHAnsi"/>
          <w:highlight w:val="yellow"/>
        </w:rPr>
      </w:pPr>
    </w:p>
    <w:p w14:paraId="7413324F" w14:textId="5DA69A87" w:rsidR="004474D2" w:rsidRPr="008868C0" w:rsidRDefault="004474D2" w:rsidP="004474D2">
      <w:pPr>
        <w:pStyle w:val="Tableheading1"/>
        <w:rPr>
          <w:rFonts w:asciiTheme="minorHAnsi" w:hAnsiTheme="minorHAnsi" w:cstheme="minorHAnsi"/>
        </w:rPr>
      </w:pPr>
      <w:bookmarkStart w:id="402" w:name="_Toc146126571"/>
      <w:r w:rsidRPr="008868C0">
        <w:rPr>
          <w:rFonts w:asciiTheme="minorHAnsi" w:hAnsiTheme="minorHAnsi" w:cstheme="minorHAnsi"/>
        </w:rPr>
        <w:t>Table 4.1</w:t>
      </w:r>
      <w:r w:rsidR="00150152" w:rsidRPr="008868C0">
        <w:rPr>
          <w:rFonts w:asciiTheme="minorHAnsi" w:hAnsiTheme="minorHAnsi" w:cstheme="minorHAnsi"/>
        </w:rPr>
        <w:t>1</w:t>
      </w:r>
      <w:r w:rsidRPr="008868C0">
        <w:rPr>
          <w:rFonts w:asciiTheme="minorHAnsi" w:hAnsiTheme="minorHAnsi" w:cstheme="minorHAnsi"/>
        </w:rPr>
        <w:tab/>
        <w:t xml:space="preserve">Type of assistance required age </w:t>
      </w:r>
      <w:proofErr w:type="gramStart"/>
      <w:r w:rsidRPr="008868C0">
        <w:rPr>
          <w:rFonts w:asciiTheme="minorHAnsi" w:hAnsiTheme="minorHAnsi" w:cstheme="minorHAnsi"/>
        </w:rPr>
        <w:t>group</w:t>
      </w:r>
      <w:bookmarkEnd w:id="402"/>
      <w:proofErr w:type="gramEnd"/>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4.10"/>
        <w:tblDescription w:val="Type of assistance required age group"/>
      </w:tblPr>
      <w:tblGrid>
        <w:gridCol w:w="4820"/>
        <w:gridCol w:w="1553"/>
        <w:gridCol w:w="857"/>
        <w:gridCol w:w="903"/>
        <w:gridCol w:w="1047"/>
      </w:tblGrid>
      <w:tr w:rsidR="00CE1BDB" w:rsidRPr="008868C0" w14:paraId="3B63C49C" w14:textId="77777777" w:rsidTr="00272259">
        <w:trPr>
          <w:cantSplit/>
        </w:trPr>
        <w:tc>
          <w:tcPr>
            <w:tcW w:w="2625" w:type="pct"/>
            <w:vMerge w:val="restart"/>
            <w:shd w:val="clear" w:color="auto" w:fill="006666"/>
            <w:noWrap/>
            <w:vAlign w:val="bottom"/>
            <w:hideMark/>
          </w:tcPr>
          <w:p w14:paraId="60C75124" w14:textId="77777777" w:rsidR="00CE1BDB" w:rsidRPr="008868C0" w:rsidRDefault="00CE1BDB" w:rsidP="004474D2">
            <w:pPr>
              <w:spacing w:before="20" w:after="20"/>
              <w:rPr>
                <w:rFonts w:asciiTheme="minorHAnsi" w:hAnsiTheme="minorHAnsi" w:cstheme="minorHAnsi"/>
                <w:b/>
                <w:bCs/>
                <w:color w:val="FFFFFF" w:themeColor="background1"/>
                <w:sz w:val="22"/>
                <w:szCs w:val="22"/>
                <w:lang w:eastAsia="en-US"/>
              </w:rPr>
            </w:pPr>
            <w:r w:rsidRPr="008868C0">
              <w:rPr>
                <w:rFonts w:asciiTheme="minorHAnsi" w:hAnsiTheme="minorHAnsi" w:cstheme="minorHAnsi"/>
                <w:b/>
                <w:bCs/>
                <w:color w:val="FFFFFF" w:themeColor="background1"/>
                <w:sz w:val="22"/>
                <w:szCs w:val="22"/>
                <w:lang w:eastAsia="en-US"/>
              </w:rPr>
              <w:t>Type of help needed now or in next 5 years</w:t>
            </w:r>
          </w:p>
        </w:tc>
        <w:tc>
          <w:tcPr>
            <w:tcW w:w="2375" w:type="pct"/>
            <w:gridSpan w:val="4"/>
            <w:shd w:val="clear" w:color="auto" w:fill="006666"/>
            <w:noWrap/>
            <w:vAlign w:val="bottom"/>
            <w:hideMark/>
          </w:tcPr>
          <w:p w14:paraId="5980C072" w14:textId="77777777" w:rsidR="00CE1BDB" w:rsidRPr="008868C0" w:rsidRDefault="00CE1BDB" w:rsidP="004474D2">
            <w:pPr>
              <w:spacing w:before="20" w:after="20"/>
              <w:jc w:val="center"/>
              <w:rPr>
                <w:rFonts w:asciiTheme="minorHAnsi" w:hAnsiTheme="minorHAnsi" w:cstheme="minorHAnsi"/>
                <w:b/>
                <w:bCs/>
                <w:color w:val="FFFFFF" w:themeColor="background1"/>
                <w:sz w:val="22"/>
                <w:szCs w:val="22"/>
                <w:lang w:eastAsia="en-US"/>
              </w:rPr>
            </w:pPr>
            <w:r w:rsidRPr="008868C0">
              <w:rPr>
                <w:rFonts w:asciiTheme="minorHAnsi" w:hAnsiTheme="minorHAnsi" w:cstheme="minorHAnsi"/>
                <w:b/>
                <w:bCs/>
                <w:color w:val="FFFFFF" w:themeColor="background1"/>
                <w:sz w:val="22"/>
                <w:szCs w:val="22"/>
                <w:lang w:eastAsia="en-US"/>
              </w:rPr>
              <w:t>% households needing help by age group of HRP</w:t>
            </w:r>
          </w:p>
        </w:tc>
      </w:tr>
      <w:tr w:rsidR="00C141AF" w:rsidRPr="008868C0" w14:paraId="2367CE90" w14:textId="77777777" w:rsidTr="00272259">
        <w:trPr>
          <w:cantSplit/>
        </w:trPr>
        <w:tc>
          <w:tcPr>
            <w:tcW w:w="2625" w:type="pct"/>
            <w:vMerge/>
            <w:shd w:val="clear" w:color="auto" w:fill="006666"/>
            <w:noWrap/>
            <w:vAlign w:val="bottom"/>
            <w:hideMark/>
          </w:tcPr>
          <w:p w14:paraId="7D7A5D6C" w14:textId="77777777" w:rsidR="00C141AF" w:rsidRPr="008868C0" w:rsidRDefault="00C141AF" w:rsidP="004474D2">
            <w:pPr>
              <w:spacing w:before="20" w:after="20"/>
              <w:rPr>
                <w:rFonts w:asciiTheme="minorHAnsi" w:hAnsiTheme="minorHAnsi" w:cstheme="minorHAnsi"/>
                <w:b/>
                <w:bCs/>
                <w:color w:val="FFFFFF" w:themeColor="background1"/>
                <w:sz w:val="22"/>
                <w:szCs w:val="22"/>
                <w:lang w:eastAsia="en-US"/>
              </w:rPr>
            </w:pPr>
          </w:p>
        </w:tc>
        <w:tc>
          <w:tcPr>
            <w:tcW w:w="846" w:type="pct"/>
            <w:tcBorders>
              <w:bottom w:val="single" w:sz="4" w:space="0" w:color="000000" w:themeColor="text1"/>
            </w:tcBorders>
            <w:shd w:val="clear" w:color="auto" w:fill="006666"/>
            <w:noWrap/>
            <w:vAlign w:val="bottom"/>
            <w:hideMark/>
          </w:tcPr>
          <w:p w14:paraId="0A92B9D0" w14:textId="0CB4C88E" w:rsidR="00C141AF" w:rsidRPr="008868C0" w:rsidRDefault="00C141AF" w:rsidP="004474D2">
            <w:pPr>
              <w:spacing w:before="20" w:after="20"/>
              <w:jc w:val="center"/>
              <w:rPr>
                <w:rFonts w:asciiTheme="minorHAnsi" w:hAnsiTheme="minorHAnsi" w:cstheme="minorHAnsi"/>
                <w:b/>
                <w:bCs/>
                <w:color w:val="FFFFFF" w:themeColor="background1"/>
                <w:sz w:val="22"/>
                <w:szCs w:val="22"/>
                <w:lang w:eastAsia="en-US"/>
              </w:rPr>
            </w:pPr>
            <w:r w:rsidRPr="008868C0">
              <w:rPr>
                <w:rFonts w:asciiTheme="minorHAnsi" w:hAnsiTheme="minorHAnsi" w:cstheme="minorHAnsi"/>
                <w:b/>
                <w:bCs/>
                <w:color w:val="FFFFFF" w:themeColor="background1"/>
                <w:sz w:val="22"/>
                <w:szCs w:val="22"/>
                <w:lang w:eastAsia="en-US"/>
              </w:rPr>
              <w:t>Under 65</w:t>
            </w:r>
          </w:p>
        </w:tc>
        <w:tc>
          <w:tcPr>
            <w:tcW w:w="467" w:type="pct"/>
            <w:tcBorders>
              <w:bottom w:val="single" w:sz="4" w:space="0" w:color="000000" w:themeColor="text1"/>
            </w:tcBorders>
            <w:shd w:val="clear" w:color="auto" w:fill="006666"/>
            <w:noWrap/>
            <w:vAlign w:val="bottom"/>
            <w:hideMark/>
          </w:tcPr>
          <w:p w14:paraId="39EF0DAC" w14:textId="77777777" w:rsidR="00C141AF" w:rsidRPr="008868C0" w:rsidRDefault="00C141AF" w:rsidP="004474D2">
            <w:pPr>
              <w:spacing w:before="20" w:after="20"/>
              <w:jc w:val="center"/>
              <w:rPr>
                <w:rFonts w:asciiTheme="minorHAnsi" w:hAnsiTheme="minorHAnsi" w:cstheme="minorHAnsi"/>
                <w:b/>
                <w:bCs/>
                <w:color w:val="FFFFFF" w:themeColor="background1"/>
                <w:sz w:val="22"/>
                <w:szCs w:val="22"/>
                <w:lang w:eastAsia="en-US"/>
              </w:rPr>
            </w:pPr>
            <w:r w:rsidRPr="008868C0">
              <w:rPr>
                <w:rFonts w:asciiTheme="minorHAnsi" w:hAnsiTheme="minorHAnsi" w:cstheme="minorHAnsi"/>
                <w:b/>
                <w:bCs/>
                <w:color w:val="FFFFFF" w:themeColor="background1"/>
                <w:sz w:val="22"/>
                <w:szCs w:val="22"/>
                <w:lang w:eastAsia="en-US"/>
              </w:rPr>
              <w:t>65-74</w:t>
            </w:r>
          </w:p>
        </w:tc>
        <w:tc>
          <w:tcPr>
            <w:tcW w:w="492" w:type="pct"/>
            <w:tcBorders>
              <w:bottom w:val="single" w:sz="4" w:space="0" w:color="000000" w:themeColor="text1"/>
            </w:tcBorders>
            <w:shd w:val="clear" w:color="auto" w:fill="006666"/>
            <w:noWrap/>
            <w:vAlign w:val="bottom"/>
            <w:hideMark/>
          </w:tcPr>
          <w:p w14:paraId="22EC404D" w14:textId="77777777" w:rsidR="00C141AF" w:rsidRPr="008868C0" w:rsidRDefault="00C141AF" w:rsidP="004474D2">
            <w:pPr>
              <w:spacing w:before="20" w:after="20"/>
              <w:jc w:val="center"/>
              <w:rPr>
                <w:rFonts w:asciiTheme="minorHAnsi" w:hAnsiTheme="minorHAnsi" w:cstheme="minorHAnsi"/>
                <w:b/>
                <w:bCs/>
                <w:color w:val="FFFFFF" w:themeColor="background1"/>
                <w:sz w:val="22"/>
                <w:szCs w:val="22"/>
                <w:lang w:eastAsia="en-US"/>
              </w:rPr>
            </w:pPr>
            <w:r w:rsidRPr="008868C0">
              <w:rPr>
                <w:rFonts w:asciiTheme="minorHAnsi" w:hAnsiTheme="minorHAnsi" w:cstheme="minorHAnsi"/>
                <w:b/>
                <w:bCs/>
                <w:color w:val="FFFFFF" w:themeColor="background1"/>
                <w:sz w:val="22"/>
                <w:szCs w:val="22"/>
                <w:lang w:eastAsia="en-US"/>
              </w:rPr>
              <w:t>75+</w:t>
            </w:r>
          </w:p>
        </w:tc>
        <w:tc>
          <w:tcPr>
            <w:tcW w:w="571" w:type="pct"/>
            <w:tcBorders>
              <w:bottom w:val="single" w:sz="4" w:space="0" w:color="000000" w:themeColor="text1"/>
            </w:tcBorders>
            <w:shd w:val="clear" w:color="auto" w:fill="006666"/>
            <w:noWrap/>
            <w:vAlign w:val="bottom"/>
            <w:hideMark/>
          </w:tcPr>
          <w:p w14:paraId="5C6B8205" w14:textId="77777777" w:rsidR="00C141AF" w:rsidRPr="008868C0" w:rsidRDefault="00C141AF" w:rsidP="004474D2">
            <w:pPr>
              <w:spacing w:before="20" w:after="20"/>
              <w:jc w:val="center"/>
              <w:rPr>
                <w:rFonts w:asciiTheme="minorHAnsi" w:hAnsiTheme="minorHAnsi" w:cstheme="minorHAnsi"/>
                <w:b/>
                <w:bCs/>
                <w:color w:val="FFFFFF" w:themeColor="background1"/>
                <w:sz w:val="22"/>
                <w:szCs w:val="22"/>
                <w:lang w:eastAsia="en-US"/>
              </w:rPr>
            </w:pPr>
            <w:r w:rsidRPr="008868C0">
              <w:rPr>
                <w:rFonts w:asciiTheme="minorHAnsi" w:hAnsiTheme="minorHAnsi" w:cstheme="minorHAnsi"/>
                <w:b/>
                <w:bCs/>
                <w:color w:val="FFFFFF" w:themeColor="background1"/>
                <w:sz w:val="22"/>
                <w:szCs w:val="22"/>
                <w:lang w:eastAsia="en-US"/>
              </w:rPr>
              <w:t>All</w:t>
            </w:r>
          </w:p>
        </w:tc>
      </w:tr>
      <w:tr w:rsidR="00272259" w:rsidRPr="008868C0" w14:paraId="179B736B" w14:textId="77777777" w:rsidTr="00272259">
        <w:trPr>
          <w:cantSplit/>
        </w:trPr>
        <w:tc>
          <w:tcPr>
            <w:tcW w:w="2625" w:type="pct"/>
            <w:shd w:val="clear" w:color="auto" w:fill="auto"/>
            <w:noWrap/>
            <w:vAlign w:val="bottom"/>
            <w:hideMark/>
          </w:tcPr>
          <w:p w14:paraId="606C2E7F" w14:textId="77777777" w:rsidR="00272259" w:rsidRPr="008868C0" w:rsidRDefault="00272259" w:rsidP="00272259">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Help with repair and maintenance of home</w:t>
            </w:r>
          </w:p>
        </w:tc>
        <w:tc>
          <w:tcPr>
            <w:tcW w:w="846"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17C25019" w14:textId="155DD084"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25.0%</w:t>
            </w:r>
          </w:p>
        </w:tc>
        <w:tc>
          <w:tcPr>
            <w:tcW w:w="46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4877DC4" w14:textId="4B1504FC"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47.5%</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CF081E6" w14:textId="006D17C2"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56.9%</w:t>
            </w:r>
          </w:p>
        </w:tc>
        <w:tc>
          <w:tcPr>
            <w:tcW w:w="57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1B42927" w14:textId="743529A4"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32.4%</w:t>
            </w:r>
          </w:p>
        </w:tc>
      </w:tr>
      <w:tr w:rsidR="00272259" w:rsidRPr="008868C0" w14:paraId="5A375418" w14:textId="77777777" w:rsidTr="00272259">
        <w:trPr>
          <w:cantSplit/>
        </w:trPr>
        <w:tc>
          <w:tcPr>
            <w:tcW w:w="2625" w:type="pct"/>
            <w:shd w:val="clear" w:color="auto" w:fill="auto"/>
            <w:noWrap/>
            <w:vAlign w:val="bottom"/>
            <w:hideMark/>
          </w:tcPr>
          <w:p w14:paraId="41A796D4" w14:textId="77777777" w:rsidR="00272259" w:rsidRPr="008868C0" w:rsidRDefault="00272259" w:rsidP="00272259">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Help with gardening</w:t>
            </w:r>
          </w:p>
        </w:tc>
        <w:tc>
          <w:tcPr>
            <w:tcW w:w="846"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A3DEE53" w14:textId="368B7350"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16.1%</w:t>
            </w:r>
          </w:p>
        </w:tc>
        <w:tc>
          <w:tcPr>
            <w:tcW w:w="46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4ECC90F" w14:textId="1ED3974F"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30.3%</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AEA154C" w14:textId="366083F9"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45.7%</w:t>
            </w:r>
          </w:p>
        </w:tc>
        <w:tc>
          <w:tcPr>
            <w:tcW w:w="57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13FDE14" w14:textId="2FB3ABDE"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21.8%</w:t>
            </w:r>
          </w:p>
        </w:tc>
      </w:tr>
      <w:tr w:rsidR="00272259" w:rsidRPr="008868C0" w14:paraId="741135C2" w14:textId="77777777" w:rsidTr="00272259">
        <w:trPr>
          <w:cantSplit/>
        </w:trPr>
        <w:tc>
          <w:tcPr>
            <w:tcW w:w="2625" w:type="pct"/>
            <w:shd w:val="clear" w:color="auto" w:fill="auto"/>
            <w:noWrap/>
            <w:vAlign w:val="bottom"/>
            <w:hideMark/>
          </w:tcPr>
          <w:p w14:paraId="17A20AB7" w14:textId="77777777" w:rsidR="00272259" w:rsidRPr="008868C0" w:rsidRDefault="00272259" w:rsidP="00272259">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Help with cleaning home</w:t>
            </w:r>
          </w:p>
        </w:tc>
        <w:tc>
          <w:tcPr>
            <w:tcW w:w="846"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16B4FABE" w14:textId="1AD53745"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13.4%</w:t>
            </w:r>
          </w:p>
        </w:tc>
        <w:tc>
          <w:tcPr>
            <w:tcW w:w="46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8040AF0" w14:textId="00B620D2"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25.2%</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E2470B5" w14:textId="6615C817"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40.5%</w:t>
            </w:r>
          </w:p>
        </w:tc>
        <w:tc>
          <w:tcPr>
            <w:tcW w:w="57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704893A" w14:textId="6CAA1636"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18.4%</w:t>
            </w:r>
          </w:p>
        </w:tc>
      </w:tr>
      <w:tr w:rsidR="00272259" w:rsidRPr="008868C0" w14:paraId="5ED29127" w14:textId="77777777" w:rsidTr="00272259">
        <w:trPr>
          <w:cantSplit/>
        </w:trPr>
        <w:tc>
          <w:tcPr>
            <w:tcW w:w="2625" w:type="pct"/>
            <w:shd w:val="clear" w:color="auto" w:fill="auto"/>
            <w:noWrap/>
            <w:vAlign w:val="bottom"/>
            <w:hideMark/>
          </w:tcPr>
          <w:p w14:paraId="53483C73" w14:textId="77777777" w:rsidR="00272259" w:rsidRPr="008868C0" w:rsidRDefault="00272259" w:rsidP="00272259">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Help with other practical tasks</w:t>
            </w:r>
          </w:p>
        </w:tc>
        <w:tc>
          <w:tcPr>
            <w:tcW w:w="846"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6AF65C41" w14:textId="54230496"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10.5%</w:t>
            </w:r>
          </w:p>
        </w:tc>
        <w:tc>
          <w:tcPr>
            <w:tcW w:w="46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83E1909" w14:textId="5E73C8C7"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17.7%</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515325A4" w14:textId="1AEA75C7"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34.3%</w:t>
            </w:r>
          </w:p>
        </w:tc>
        <w:tc>
          <w:tcPr>
            <w:tcW w:w="57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DD7E755" w14:textId="2FB513F5"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14.4%</w:t>
            </w:r>
          </w:p>
        </w:tc>
      </w:tr>
      <w:tr w:rsidR="00272259" w:rsidRPr="008868C0" w14:paraId="4CEE7FD0" w14:textId="77777777" w:rsidTr="00272259">
        <w:trPr>
          <w:cantSplit/>
        </w:trPr>
        <w:tc>
          <w:tcPr>
            <w:tcW w:w="2625" w:type="pct"/>
            <w:shd w:val="clear" w:color="auto" w:fill="auto"/>
            <w:noWrap/>
            <w:vAlign w:val="bottom"/>
            <w:hideMark/>
          </w:tcPr>
          <w:p w14:paraId="4F1766F3" w14:textId="77777777" w:rsidR="00272259" w:rsidRPr="008868C0" w:rsidRDefault="00272259" w:rsidP="00272259">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Help with personal care</w:t>
            </w:r>
          </w:p>
        </w:tc>
        <w:tc>
          <w:tcPr>
            <w:tcW w:w="846"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5F877DB" w14:textId="50CB6E7A"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9.2%</w:t>
            </w:r>
          </w:p>
        </w:tc>
        <w:tc>
          <w:tcPr>
            <w:tcW w:w="46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681ADC21" w14:textId="275A1B4F"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10.2%</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697BDA71" w14:textId="46D66922"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21.4%</w:t>
            </w:r>
          </w:p>
        </w:tc>
        <w:tc>
          <w:tcPr>
            <w:tcW w:w="57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F7815F0" w14:textId="2A8C297A"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10.7%</w:t>
            </w:r>
          </w:p>
        </w:tc>
      </w:tr>
      <w:tr w:rsidR="00272259" w:rsidRPr="008868C0" w14:paraId="5B14D259" w14:textId="77777777" w:rsidTr="00272259">
        <w:trPr>
          <w:cantSplit/>
        </w:trPr>
        <w:tc>
          <w:tcPr>
            <w:tcW w:w="2625" w:type="pct"/>
            <w:shd w:val="clear" w:color="auto" w:fill="auto"/>
            <w:noWrap/>
            <w:vAlign w:val="bottom"/>
            <w:hideMark/>
          </w:tcPr>
          <w:p w14:paraId="74AA306A" w14:textId="77777777" w:rsidR="00272259" w:rsidRPr="008868C0" w:rsidRDefault="00272259" w:rsidP="00272259">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Want company / friendship</w:t>
            </w:r>
          </w:p>
        </w:tc>
        <w:tc>
          <w:tcPr>
            <w:tcW w:w="846"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E89931F" w14:textId="5E1FE4EA"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9.5%</w:t>
            </w:r>
          </w:p>
        </w:tc>
        <w:tc>
          <w:tcPr>
            <w:tcW w:w="46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EDDE32F" w14:textId="089DDCAC"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10.2%</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1612A28" w14:textId="2B276909"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11.4%</w:t>
            </w:r>
          </w:p>
        </w:tc>
        <w:tc>
          <w:tcPr>
            <w:tcW w:w="57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79B478E" w14:textId="21F53ABD"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9.8%</w:t>
            </w:r>
          </w:p>
        </w:tc>
      </w:tr>
      <w:tr w:rsidR="00272259" w:rsidRPr="008868C0" w14:paraId="58148DFF" w14:textId="77777777" w:rsidTr="00272259">
        <w:trPr>
          <w:cantSplit/>
        </w:trPr>
        <w:tc>
          <w:tcPr>
            <w:tcW w:w="2625" w:type="pct"/>
            <w:shd w:val="clear" w:color="auto" w:fill="auto"/>
            <w:noWrap/>
            <w:vAlign w:val="bottom"/>
            <w:hideMark/>
          </w:tcPr>
          <w:p w14:paraId="48D69046" w14:textId="77777777" w:rsidR="00272259" w:rsidRPr="008868C0" w:rsidRDefault="00272259" w:rsidP="00272259">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Base (all households)</w:t>
            </w:r>
          </w:p>
        </w:tc>
        <w:tc>
          <w:tcPr>
            <w:tcW w:w="846" w:type="pct"/>
            <w:tcBorders>
              <w:top w:val="single" w:sz="4" w:space="0" w:color="000000" w:themeColor="text1"/>
              <w:left w:val="nil"/>
              <w:bottom w:val="single" w:sz="4" w:space="0" w:color="000000" w:themeColor="text1"/>
              <w:right w:val="single" w:sz="4" w:space="0" w:color="000000" w:themeColor="text1"/>
            </w:tcBorders>
            <w:shd w:val="clear" w:color="auto" w:fill="auto"/>
            <w:noWrap/>
            <w:tcMar>
              <w:left w:w="0" w:type="dxa"/>
              <w:right w:w="0" w:type="dxa"/>
            </w:tcMar>
            <w:vAlign w:val="center"/>
          </w:tcPr>
          <w:p w14:paraId="7464FB2A" w14:textId="57DB2E8A"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69,074</w:t>
            </w:r>
          </w:p>
        </w:tc>
        <w:tc>
          <w:tcPr>
            <w:tcW w:w="467"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left w:w="0" w:type="dxa"/>
              <w:right w:w="0" w:type="dxa"/>
            </w:tcMar>
            <w:vAlign w:val="center"/>
          </w:tcPr>
          <w:p w14:paraId="61046A46" w14:textId="0E9541B9"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16,375</w:t>
            </w:r>
          </w:p>
        </w:tc>
        <w:tc>
          <w:tcPr>
            <w:tcW w:w="492"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left w:w="0" w:type="dxa"/>
              <w:right w:w="0" w:type="dxa"/>
            </w:tcMar>
            <w:vAlign w:val="center"/>
          </w:tcPr>
          <w:p w14:paraId="016DEE8D" w14:textId="0F0704AA"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10,820</w:t>
            </w:r>
          </w:p>
        </w:tc>
        <w:tc>
          <w:tcPr>
            <w:tcW w:w="57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tcMar>
              <w:left w:w="0" w:type="dxa"/>
              <w:right w:w="0" w:type="dxa"/>
            </w:tcMar>
            <w:vAlign w:val="center"/>
          </w:tcPr>
          <w:p w14:paraId="71655902" w14:textId="1B4AB8EA" w:rsidR="00272259" w:rsidRPr="008868C0" w:rsidRDefault="00272259" w:rsidP="00272259">
            <w:pPr>
              <w:spacing w:before="20" w:after="20"/>
              <w:jc w:val="right"/>
              <w:rPr>
                <w:rFonts w:asciiTheme="minorHAnsi" w:hAnsiTheme="minorHAnsi" w:cstheme="minorHAnsi"/>
                <w:color w:val="000000" w:themeColor="text1"/>
                <w:sz w:val="22"/>
                <w:szCs w:val="22"/>
                <w:highlight w:val="yellow"/>
              </w:rPr>
            </w:pPr>
            <w:r w:rsidRPr="008868C0">
              <w:rPr>
                <w:rFonts w:asciiTheme="minorHAnsi" w:hAnsiTheme="minorHAnsi" w:cstheme="minorHAnsi"/>
                <w:color w:val="000000"/>
                <w:sz w:val="22"/>
                <w:szCs w:val="22"/>
              </w:rPr>
              <w:t>96,269</w:t>
            </w:r>
          </w:p>
        </w:tc>
      </w:tr>
    </w:tbl>
    <w:p w14:paraId="27986726" w14:textId="73E85025" w:rsidR="00CE1BDB" w:rsidRPr="008868C0" w:rsidRDefault="00CE1BDB" w:rsidP="00CE1BDB">
      <w:pPr>
        <w:tabs>
          <w:tab w:val="left" w:pos="142"/>
        </w:tabs>
        <w:ind w:left="567" w:hanging="567"/>
        <w:rPr>
          <w:rFonts w:asciiTheme="minorHAnsi" w:hAnsiTheme="minorHAnsi" w:cstheme="minorHAnsi"/>
          <w:sz w:val="22"/>
          <w:szCs w:val="22"/>
        </w:rPr>
      </w:pPr>
      <w:r w:rsidRPr="008868C0">
        <w:rPr>
          <w:rFonts w:asciiTheme="minorHAnsi" w:hAnsiTheme="minorHAnsi" w:cstheme="minorHAnsi"/>
          <w:sz w:val="22"/>
          <w:szCs w:val="22"/>
        </w:rPr>
        <w:t xml:space="preserve">Source: </w:t>
      </w:r>
      <w:r w:rsidR="00AD322C" w:rsidRPr="008868C0">
        <w:rPr>
          <w:rFonts w:asciiTheme="minorHAnsi" w:hAnsiTheme="minorHAnsi" w:cstheme="minorHAnsi"/>
          <w:sz w:val="22"/>
          <w:szCs w:val="22"/>
        </w:rPr>
        <w:t>202</w:t>
      </w:r>
      <w:r w:rsidR="00312E94" w:rsidRPr="008868C0">
        <w:rPr>
          <w:rFonts w:asciiTheme="minorHAnsi" w:hAnsiTheme="minorHAnsi" w:cstheme="minorHAnsi"/>
          <w:sz w:val="22"/>
          <w:szCs w:val="22"/>
        </w:rPr>
        <w:t>2</w:t>
      </w:r>
      <w:r w:rsidR="00AD322C" w:rsidRPr="008868C0">
        <w:rPr>
          <w:rFonts w:asciiTheme="minorHAnsi" w:hAnsiTheme="minorHAnsi" w:cstheme="minorHAnsi"/>
          <w:sz w:val="22"/>
          <w:szCs w:val="22"/>
        </w:rPr>
        <w:t xml:space="preserve"> household survey</w:t>
      </w:r>
    </w:p>
    <w:p w14:paraId="1CB9EBC8" w14:textId="77777777" w:rsidR="00CE1BDB" w:rsidRPr="008868C0" w:rsidRDefault="00CE1BDB" w:rsidP="00CE1BDB">
      <w:pPr>
        <w:rPr>
          <w:rFonts w:asciiTheme="minorHAnsi" w:hAnsiTheme="minorHAnsi" w:cstheme="minorHAnsi"/>
          <w:highlight w:val="yellow"/>
        </w:rPr>
      </w:pPr>
    </w:p>
    <w:p w14:paraId="525CF839" w14:textId="2A8E6D3E" w:rsidR="00B31C86" w:rsidRPr="008868C0" w:rsidRDefault="00B31C86" w:rsidP="00B31C86">
      <w:pPr>
        <w:pStyle w:val="Heading2"/>
        <w:rPr>
          <w:rFonts w:asciiTheme="minorHAnsi" w:hAnsiTheme="minorHAnsi" w:cstheme="minorHAnsi"/>
        </w:rPr>
      </w:pPr>
      <w:bookmarkStart w:id="403" w:name="_Toc146126244"/>
      <w:r w:rsidRPr="008868C0">
        <w:rPr>
          <w:rFonts w:asciiTheme="minorHAnsi" w:hAnsiTheme="minorHAnsi" w:cstheme="minorHAnsi"/>
        </w:rPr>
        <w:t>Trafford Supporting Housing Strategy 202</w:t>
      </w:r>
      <w:r w:rsidR="00EC1AA4">
        <w:rPr>
          <w:rFonts w:asciiTheme="minorHAnsi" w:hAnsiTheme="minorHAnsi" w:cstheme="minorHAnsi"/>
        </w:rPr>
        <w:t>3</w:t>
      </w:r>
      <w:r w:rsidRPr="008868C0">
        <w:rPr>
          <w:rFonts w:asciiTheme="minorHAnsi" w:hAnsiTheme="minorHAnsi" w:cstheme="minorHAnsi"/>
        </w:rPr>
        <w:t>-202</w:t>
      </w:r>
      <w:r w:rsidR="00EC1AA4">
        <w:rPr>
          <w:rFonts w:asciiTheme="minorHAnsi" w:hAnsiTheme="minorHAnsi" w:cstheme="minorHAnsi"/>
        </w:rPr>
        <w:t>8</w:t>
      </w:r>
      <w:bookmarkEnd w:id="403"/>
    </w:p>
    <w:p w14:paraId="21CCB255" w14:textId="77777777" w:rsidR="00B31C86" w:rsidRPr="008868C0" w:rsidRDefault="00B31C86" w:rsidP="00B31C86">
      <w:pPr>
        <w:pStyle w:val="Reporttext"/>
        <w:rPr>
          <w:rFonts w:asciiTheme="minorHAnsi" w:hAnsiTheme="minorHAnsi" w:cstheme="minorHAnsi"/>
          <w:lang w:val="en-US"/>
        </w:rPr>
      </w:pPr>
      <w:r w:rsidRPr="008868C0">
        <w:rPr>
          <w:rFonts w:asciiTheme="minorHAnsi" w:hAnsiTheme="minorHAnsi" w:cstheme="minorHAnsi"/>
          <w:lang w:val="en-US"/>
        </w:rPr>
        <w:t>This comprehensive strategy provides a very helpful framework to understand specialist needs in Trafford and identifies five overarching strategic priorities:</w:t>
      </w:r>
    </w:p>
    <w:p w14:paraId="24C14705" w14:textId="629FB768" w:rsidR="00B31C86" w:rsidRPr="008868C0" w:rsidRDefault="00B31C86" w:rsidP="00BC478E">
      <w:pPr>
        <w:pStyle w:val="Reporttext"/>
        <w:numPr>
          <w:ilvl w:val="0"/>
          <w:numId w:val="42"/>
        </w:numPr>
        <w:rPr>
          <w:rFonts w:asciiTheme="minorHAnsi" w:hAnsiTheme="minorHAnsi" w:cstheme="minorHAnsi"/>
          <w:lang w:val="en-US"/>
        </w:rPr>
      </w:pPr>
      <w:r w:rsidRPr="008868C0">
        <w:rPr>
          <w:rFonts w:asciiTheme="minorHAnsi" w:hAnsiTheme="minorHAnsi" w:cstheme="minorHAnsi"/>
          <w:lang w:val="en-US"/>
        </w:rPr>
        <w:t xml:space="preserve">Enable people with support needs to live as </w:t>
      </w:r>
      <w:r w:rsidR="008C70D7" w:rsidRPr="008868C0">
        <w:rPr>
          <w:rFonts w:asciiTheme="minorHAnsi" w:hAnsiTheme="minorHAnsi" w:cstheme="minorHAnsi"/>
          <w:lang w:val="en-US"/>
        </w:rPr>
        <w:t>independently</w:t>
      </w:r>
      <w:r w:rsidRPr="008868C0">
        <w:rPr>
          <w:rFonts w:asciiTheme="minorHAnsi" w:hAnsiTheme="minorHAnsi" w:cstheme="minorHAnsi"/>
          <w:lang w:val="en-US"/>
        </w:rPr>
        <w:t xml:space="preserve"> as possible within Trafford.</w:t>
      </w:r>
    </w:p>
    <w:p w14:paraId="7BB9FF74" w14:textId="08ACC449" w:rsidR="00B31C86" w:rsidRPr="008868C0" w:rsidRDefault="00B31C86" w:rsidP="00BC478E">
      <w:pPr>
        <w:pStyle w:val="Reporttext"/>
        <w:numPr>
          <w:ilvl w:val="0"/>
          <w:numId w:val="42"/>
        </w:numPr>
        <w:rPr>
          <w:rFonts w:asciiTheme="minorHAnsi" w:hAnsiTheme="minorHAnsi" w:cstheme="minorHAnsi"/>
          <w:lang w:val="en-US"/>
        </w:rPr>
      </w:pPr>
      <w:r w:rsidRPr="008868C0">
        <w:rPr>
          <w:rFonts w:asciiTheme="minorHAnsi" w:hAnsiTheme="minorHAnsi" w:cstheme="minorHAnsi"/>
          <w:lang w:val="en-US"/>
        </w:rPr>
        <w:t>Ensure an adequate supply of quality, accessible and affordable supported housing, and move-on accommodation is in place.</w:t>
      </w:r>
    </w:p>
    <w:p w14:paraId="0B443B1C" w14:textId="20F657CC" w:rsidR="00B31C86" w:rsidRPr="008868C0" w:rsidRDefault="00B31C86" w:rsidP="00BC478E">
      <w:pPr>
        <w:pStyle w:val="Reporttext"/>
        <w:numPr>
          <w:ilvl w:val="0"/>
          <w:numId w:val="42"/>
        </w:numPr>
        <w:rPr>
          <w:rFonts w:asciiTheme="minorHAnsi" w:hAnsiTheme="minorHAnsi" w:cstheme="minorHAnsi"/>
          <w:lang w:val="en-US"/>
        </w:rPr>
      </w:pPr>
      <w:r w:rsidRPr="008868C0">
        <w:rPr>
          <w:rFonts w:asciiTheme="minorHAnsi" w:hAnsiTheme="minorHAnsi" w:cstheme="minorHAnsi"/>
          <w:lang w:val="en-US"/>
        </w:rPr>
        <w:t>Establish closer working relationships with external services, organisations, and charitable bodies to ensure appropriate support is available and easily accessible.</w:t>
      </w:r>
    </w:p>
    <w:p w14:paraId="1367967F" w14:textId="7FF17E57" w:rsidR="00B31C86" w:rsidRPr="008868C0" w:rsidRDefault="00B31C86" w:rsidP="00BC478E">
      <w:pPr>
        <w:pStyle w:val="Reporttext"/>
        <w:numPr>
          <w:ilvl w:val="0"/>
          <w:numId w:val="42"/>
        </w:numPr>
        <w:rPr>
          <w:rFonts w:asciiTheme="minorHAnsi" w:hAnsiTheme="minorHAnsi" w:cstheme="minorHAnsi"/>
          <w:lang w:val="en-US"/>
        </w:rPr>
      </w:pPr>
      <w:r w:rsidRPr="008868C0">
        <w:rPr>
          <w:rFonts w:asciiTheme="minorHAnsi" w:hAnsiTheme="minorHAnsi" w:cstheme="minorHAnsi"/>
          <w:lang w:val="en-US"/>
        </w:rPr>
        <w:t>Ensure housing advice is promoted and easily accessible to those with support needs.</w:t>
      </w:r>
    </w:p>
    <w:p w14:paraId="42EF50B2" w14:textId="63D7505F" w:rsidR="00B31C86" w:rsidRPr="008868C0" w:rsidRDefault="00B31C86" w:rsidP="00BC478E">
      <w:pPr>
        <w:pStyle w:val="Reporttext"/>
        <w:numPr>
          <w:ilvl w:val="0"/>
          <w:numId w:val="42"/>
        </w:numPr>
        <w:rPr>
          <w:rFonts w:asciiTheme="minorHAnsi" w:hAnsiTheme="minorHAnsi" w:cstheme="minorHAnsi"/>
          <w:lang w:val="en-US"/>
        </w:rPr>
      </w:pPr>
      <w:r w:rsidRPr="008868C0">
        <w:rPr>
          <w:rFonts w:asciiTheme="minorHAnsi" w:hAnsiTheme="minorHAnsi" w:cstheme="minorHAnsi"/>
          <w:lang w:val="en-US"/>
        </w:rPr>
        <w:lastRenderedPageBreak/>
        <w:t>Explore and review good practice in other local authority areas in relation to supported accommodation and support services and implement within Trafford where possible.</w:t>
      </w:r>
    </w:p>
    <w:p w14:paraId="2ED4D80A" w14:textId="56334AFD" w:rsidR="00B31C86" w:rsidRPr="008868C0" w:rsidRDefault="00B31C86" w:rsidP="00B31C86">
      <w:pPr>
        <w:pStyle w:val="Reporttext"/>
        <w:rPr>
          <w:rFonts w:asciiTheme="minorHAnsi" w:hAnsiTheme="minorHAnsi" w:cstheme="minorHAnsi"/>
          <w:lang w:val="en-US"/>
        </w:rPr>
      </w:pPr>
      <w:r w:rsidRPr="008868C0">
        <w:rPr>
          <w:rFonts w:asciiTheme="minorHAnsi" w:hAnsiTheme="minorHAnsi" w:cstheme="minorHAnsi"/>
          <w:lang w:val="en-US"/>
        </w:rPr>
        <w:t xml:space="preserve">The Supporting Housing Strategy includes a series of useful definitions which are included in this HNS report and key strategic objectives for specific needs groups. </w:t>
      </w:r>
    </w:p>
    <w:p w14:paraId="551B7B7C" w14:textId="77777777" w:rsidR="00B31C86" w:rsidRPr="008868C0" w:rsidRDefault="00B31C86" w:rsidP="00CE1BDB">
      <w:pPr>
        <w:rPr>
          <w:rFonts w:asciiTheme="minorHAnsi" w:hAnsiTheme="minorHAnsi" w:cstheme="minorHAnsi"/>
          <w:highlight w:val="yellow"/>
        </w:rPr>
      </w:pPr>
    </w:p>
    <w:p w14:paraId="23971C5E" w14:textId="77777777" w:rsidR="00CE1BDB" w:rsidRPr="008868C0" w:rsidRDefault="00CE1BDB" w:rsidP="00CE1BDB">
      <w:pPr>
        <w:pStyle w:val="Heading2"/>
        <w:rPr>
          <w:rFonts w:asciiTheme="minorHAnsi" w:hAnsiTheme="minorHAnsi" w:cstheme="minorHAnsi"/>
        </w:rPr>
      </w:pPr>
      <w:bookmarkStart w:id="404" w:name="_Toc13046138"/>
      <w:bookmarkStart w:id="405" w:name="_Toc146126245"/>
      <w:r w:rsidRPr="008868C0">
        <w:rPr>
          <w:rFonts w:asciiTheme="minorHAnsi" w:hAnsiTheme="minorHAnsi" w:cstheme="minorHAnsi"/>
        </w:rPr>
        <w:t>Health-related housing need</w:t>
      </w:r>
      <w:bookmarkEnd w:id="404"/>
      <w:bookmarkEnd w:id="405"/>
    </w:p>
    <w:p w14:paraId="77280B47" w14:textId="257A0C74" w:rsidR="00CE1BDB" w:rsidRPr="008868C0" w:rsidRDefault="00CE1BDB" w:rsidP="00CE1BDB">
      <w:pPr>
        <w:pStyle w:val="Reporttext"/>
        <w:rPr>
          <w:rFonts w:asciiTheme="minorHAnsi" w:hAnsiTheme="minorHAnsi" w:cstheme="minorHAnsi"/>
          <w:lang w:val="en-US"/>
        </w:rPr>
      </w:pPr>
      <w:r w:rsidRPr="008868C0">
        <w:rPr>
          <w:rFonts w:asciiTheme="minorHAnsi" w:hAnsiTheme="minorHAnsi" w:cstheme="minorHAnsi"/>
          <w:lang w:val="en-US"/>
        </w:rPr>
        <w:t>A range of sources can be drawn upon to establish the overall scale of disability/</w:t>
      </w:r>
      <w:r w:rsidRPr="008868C0">
        <w:rPr>
          <w:rFonts w:asciiTheme="minorHAnsi" w:hAnsiTheme="minorHAnsi" w:cstheme="minorHAnsi"/>
        </w:rPr>
        <w:t>support</w:t>
      </w:r>
      <w:r w:rsidRPr="008868C0">
        <w:rPr>
          <w:rFonts w:asciiTheme="minorHAnsi" w:hAnsiTheme="minorHAnsi" w:cstheme="minorHAnsi"/>
          <w:lang w:val="en-US"/>
        </w:rPr>
        <w:t xml:space="preserve"> needs across </w:t>
      </w:r>
      <w:r w:rsidR="00B4087F" w:rsidRPr="008868C0">
        <w:rPr>
          <w:rFonts w:asciiTheme="minorHAnsi" w:hAnsiTheme="minorHAnsi" w:cstheme="minorHAnsi"/>
          <w:lang w:val="en-US"/>
        </w:rPr>
        <w:t>Trafford</w:t>
      </w:r>
      <w:r w:rsidRPr="008868C0">
        <w:rPr>
          <w:rFonts w:asciiTheme="minorHAnsi" w:hAnsiTheme="minorHAnsi" w:cstheme="minorHAnsi"/>
          <w:lang w:val="en-US"/>
        </w:rPr>
        <w:t>. In summary:</w:t>
      </w:r>
    </w:p>
    <w:p w14:paraId="5645876C" w14:textId="370555F5" w:rsidR="00CE1BDB" w:rsidRPr="008868C0" w:rsidRDefault="00CE1BDB" w:rsidP="00CE1BDB">
      <w:pPr>
        <w:pStyle w:val="bullet"/>
        <w:rPr>
          <w:rFonts w:asciiTheme="minorHAnsi" w:hAnsiTheme="minorHAnsi" w:cstheme="minorHAnsi"/>
          <w:lang w:val="en-US"/>
        </w:rPr>
      </w:pPr>
      <w:r w:rsidRPr="008868C0">
        <w:rPr>
          <w:rFonts w:asciiTheme="minorHAnsi" w:hAnsiTheme="minorHAnsi" w:cstheme="minorHAnsi"/>
          <w:lang w:val="en-US"/>
        </w:rPr>
        <w:t>The 20</w:t>
      </w:r>
      <w:r w:rsidR="009B4513" w:rsidRPr="008868C0">
        <w:rPr>
          <w:rFonts w:asciiTheme="minorHAnsi" w:hAnsiTheme="minorHAnsi" w:cstheme="minorHAnsi"/>
          <w:lang w:val="en-US"/>
        </w:rPr>
        <w:t>2</w:t>
      </w:r>
      <w:r w:rsidRPr="008868C0">
        <w:rPr>
          <w:rFonts w:asciiTheme="minorHAnsi" w:hAnsiTheme="minorHAnsi" w:cstheme="minorHAnsi"/>
          <w:lang w:val="en-US"/>
        </w:rPr>
        <w:t>1 Census reported that across the borough 8</w:t>
      </w:r>
      <w:r w:rsidR="009B4513" w:rsidRPr="008868C0">
        <w:rPr>
          <w:rFonts w:asciiTheme="minorHAnsi" w:hAnsiTheme="minorHAnsi" w:cstheme="minorHAnsi"/>
          <w:lang w:val="en-US"/>
        </w:rPr>
        <w:t>4.4</w:t>
      </w:r>
      <w:r w:rsidRPr="008868C0">
        <w:rPr>
          <w:rFonts w:asciiTheme="minorHAnsi" w:hAnsiTheme="minorHAnsi" w:cstheme="minorHAnsi"/>
          <w:lang w:val="en-US"/>
        </w:rPr>
        <w:t xml:space="preserve">% were in good health, and </w:t>
      </w:r>
      <w:r w:rsidR="009B4513" w:rsidRPr="008868C0">
        <w:rPr>
          <w:rFonts w:asciiTheme="minorHAnsi" w:hAnsiTheme="minorHAnsi" w:cstheme="minorHAnsi"/>
          <w:lang w:val="en-US"/>
        </w:rPr>
        <w:t>15.6</w:t>
      </w:r>
      <w:r w:rsidRPr="008868C0">
        <w:rPr>
          <w:rFonts w:asciiTheme="minorHAnsi" w:hAnsiTheme="minorHAnsi" w:cstheme="minorHAnsi"/>
          <w:lang w:val="en-US"/>
        </w:rPr>
        <w:t xml:space="preserve">% in </w:t>
      </w:r>
      <w:r w:rsidR="009B4513" w:rsidRPr="008868C0">
        <w:rPr>
          <w:rFonts w:asciiTheme="minorHAnsi" w:hAnsiTheme="minorHAnsi" w:cstheme="minorHAnsi"/>
          <w:lang w:val="en-US"/>
        </w:rPr>
        <w:t>not good</w:t>
      </w:r>
      <w:r w:rsidRPr="008868C0">
        <w:rPr>
          <w:rFonts w:asciiTheme="minorHAnsi" w:hAnsiTheme="minorHAnsi" w:cstheme="minorHAnsi"/>
          <w:lang w:val="en-US"/>
        </w:rPr>
        <w:t xml:space="preserve"> health (particularly across older age groups). A total of </w:t>
      </w:r>
      <w:r w:rsidR="009B4513" w:rsidRPr="008868C0">
        <w:rPr>
          <w:rFonts w:asciiTheme="minorHAnsi" w:hAnsiTheme="minorHAnsi" w:cstheme="minorHAnsi"/>
          <w:lang w:val="en-US"/>
        </w:rPr>
        <w:t>36,362</w:t>
      </w:r>
      <w:r w:rsidRPr="008868C0">
        <w:rPr>
          <w:rFonts w:asciiTheme="minorHAnsi" w:hAnsiTheme="minorHAnsi" w:cstheme="minorHAnsi"/>
          <w:lang w:val="en-US"/>
        </w:rPr>
        <w:t xml:space="preserve"> residents (</w:t>
      </w:r>
      <w:r w:rsidR="009B4513" w:rsidRPr="008868C0">
        <w:rPr>
          <w:rFonts w:asciiTheme="minorHAnsi" w:hAnsiTheme="minorHAnsi" w:cstheme="minorHAnsi"/>
          <w:lang w:val="en-US"/>
        </w:rPr>
        <w:t>15.6</w:t>
      </w:r>
      <w:r w:rsidRPr="008868C0">
        <w:rPr>
          <w:rFonts w:asciiTheme="minorHAnsi" w:hAnsiTheme="minorHAnsi" w:cstheme="minorHAnsi"/>
          <w:lang w:val="en-US"/>
        </w:rPr>
        <w:t xml:space="preserve">%) were in </w:t>
      </w:r>
      <w:r w:rsidR="009B4513" w:rsidRPr="008868C0">
        <w:rPr>
          <w:rFonts w:asciiTheme="minorHAnsi" w:hAnsiTheme="minorHAnsi" w:cstheme="minorHAnsi"/>
          <w:lang w:val="en-US"/>
        </w:rPr>
        <w:t>not good</w:t>
      </w:r>
      <w:r w:rsidRPr="008868C0">
        <w:rPr>
          <w:rFonts w:asciiTheme="minorHAnsi" w:hAnsiTheme="minorHAnsi" w:cstheme="minorHAnsi"/>
          <w:lang w:val="en-US"/>
        </w:rPr>
        <w:t xml:space="preserve"> health which compares with </w:t>
      </w:r>
      <w:r w:rsidR="009B4513" w:rsidRPr="008868C0">
        <w:rPr>
          <w:rFonts w:asciiTheme="minorHAnsi" w:hAnsiTheme="minorHAnsi" w:cstheme="minorHAnsi"/>
          <w:lang w:val="en-US"/>
        </w:rPr>
        <w:t>17.5</w:t>
      </w:r>
      <w:r w:rsidRPr="008868C0">
        <w:rPr>
          <w:rFonts w:asciiTheme="minorHAnsi" w:hAnsiTheme="minorHAnsi" w:cstheme="minorHAnsi"/>
          <w:lang w:val="en-US"/>
        </w:rPr>
        <w:t>% across England.</w:t>
      </w:r>
    </w:p>
    <w:p w14:paraId="446911FA" w14:textId="55841D89" w:rsidR="00CE1BDB" w:rsidRPr="008868C0" w:rsidRDefault="009B4513" w:rsidP="00CE1BDB">
      <w:pPr>
        <w:pStyle w:val="bullet"/>
        <w:rPr>
          <w:rFonts w:asciiTheme="minorHAnsi" w:hAnsiTheme="minorHAnsi" w:cstheme="minorHAnsi"/>
          <w:lang w:val="en-US"/>
        </w:rPr>
      </w:pPr>
      <w:r w:rsidRPr="008868C0">
        <w:rPr>
          <w:rFonts w:asciiTheme="minorHAnsi" w:hAnsiTheme="minorHAnsi" w:cstheme="minorHAnsi"/>
          <w:lang w:val="en-US"/>
        </w:rPr>
        <w:t>15.6</w:t>
      </w:r>
      <w:r w:rsidR="00CE1BDB" w:rsidRPr="008868C0">
        <w:rPr>
          <w:rFonts w:asciiTheme="minorHAnsi" w:hAnsiTheme="minorHAnsi" w:cstheme="minorHAnsi"/>
          <w:lang w:val="en-US"/>
        </w:rPr>
        <w:t xml:space="preserve">% of residents reported that </w:t>
      </w:r>
      <w:r w:rsidRPr="008868C0">
        <w:rPr>
          <w:rFonts w:asciiTheme="minorHAnsi" w:hAnsiTheme="minorHAnsi" w:cstheme="minorHAnsi"/>
          <w:lang w:val="en-US"/>
        </w:rPr>
        <w:t xml:space="preserve">they were disabled, as defined under the Equality Act, with 6.4% saying </w:t>
      </w:r>
      <w:r w:rsidR="00CE1BDB" w:rsidRPr="008868C0">
        <w:rPr>
          <w:rFonts w:asciiTheme="minorHAnsi" w:hAnsiTheme="minorHAnsi" w:cstheme="minorHAnsi"/>
          <w:lang w:val="en-US"/>
        </w:rPr>
        <w:t>their daily activities were limited ‘a lot’ and 9.</w:t>
      </w:r>
      <w:r w:rsidRPr="008868C0">
        <w:rPr>
          <w:rFonts w:asciiTheme="minorHAnsi" w:hAnsiTheme="minorHAnsi" w:cstheme="minorHAnsi"/>
          <w:lang w:val="en-US"/>
        </w:rPr>
        <w:t>2</w:t>
      </w:r>
      <w:r w:rsidR="00CE1BDB" w:rsidRPr="008868C0">
        <w:rPr>
          <w:rFonts w:asciiTheme="minorHAnsi" w:hAnsiTheme="minorHAnsi" w:cstheme="minorHAnsi"/>
          <w:lang w:val="en-US"/>
        </w:rPr>
        <w:t xml:space="preserve">% ‘a little’ which compares with </w:t>
      </w:r>
      <w:r w:rsidRPr="008868C0">
        <w:rPr>
          <w:rFonts w:asciiTheme="minorHAnsi" w:hAnsiTheme="minorHAnsi" w:cstheme="minorHAnsi"/>
          <w:lang w:val="en-US"/>
        </w:rPr>
        <w:t>7.0</w:t>
      </w:r>
      <w:r w:rsidR="00CE1BDB" w:rsidRPr="008868C0">
        <w:rPr>
          <w:rFonts w:asciiTheme="minorHAnsi" w:hAnsiTheme="minorHAnsi" w:cstheme="minorHAnsi"/>
          <w:lang w:val="en-US"/>
        </w:rPr>
        <w:t>% and 9.</w:t>
      </w:r>
      <w:r w:rsidRPr="008868C0">
        <w:rPr>
          <w:rFonts w:asciiTheme="minorHAnsi" w:hAnsiTheme="minorHAnsi" w:cstheme="minorHAnsi"/>
          <w:lang w:val="en-US"/>
        </w:rPr>
        <w:t>9</w:t>
      </w:r>
      <w:r w:rsidR="00CE1BDB" w:rsidRPr="008868C0">
        <w:rPr>
          <w:rFonts w:asciiTheme="minorHAnsi" w:hAnsiTheme="minorHAnsi" w:cstheme="minorHAnsi"/>
          <w:lang w:val="en-US"/>
        </w:rPr>
        <w:t>% respectively across England. This is mainly associated with older age groups.</w:t>
      </w:r>
    </w:p>
    <w:p w14:paraId="0DE37233" w14:textId="57467F9A" w:rsidR="00CE1BDB" w:rsidRPr="008868C0" w:rsidRDefault="009B4513" w:rsidP="00CE1BDB">
      <w:pPr>
        <w:pStyle w:val="bullet"/>
        <w:rPr>
          <w:rFonts w:asciiTheme="minorHAnsi" w:hAnsiTheme="minorHAnsi" w:cstheme="minorHAnsi"/>
          <w:lang w:val="en-US"/>
        </w:rPr>
      </w:pPr>
      <w:r w:rsidRPr="008868C0">
        <w:rPr>
          <w:rFonts w:asciiTheme="minorHAnsi" w:hAnsiTheme="minorHAnsi" w:cstheme="minorHAnsi"/>
          <w:lang w:val="en-US"/>
        </w:rPr>
        <w:t>5,520</w:t>
      </w:r>
      <w:r w:rsidR="00CE1BDB" w:rsidRPr="008868C0">
        <w:rPr>
          <w:rFonts w:asciiTheme="minorHAnsi" w:hAnsiTheme="minorHAnsi" w:cstheme="minorHAnsi"/>
          <w:lang w:val="en-US"/>
        </w:rPr>
        <w:t xml:space="preserve"> people received Disability Living Allowance in 2018 or </w:t>
      </w:r>
      <w:r w:rsidR="00217B0A" w:rsidRPr="008868C0">
        <w:rPr>
          <w:rFonts w:asciiTheme="minorHAnsi" w:hAnsiTheme="minorHAnsi" w:cstheme="minorHAnsi"/>
          <w:lang w:val="en-US"/>
        </w:rPr>
        <w:t>2.</w:t>
      </w:r>
      <w:r w:rsidRPr="008868C0">
        <w:rPr>
          <w:rFonts w:asciiTheme="minorHAnsi" w:hAnsiTheme="minorHAnsi" w:cstheme="minorHAnsi"/>
          <w:lang w:val="en-US"/>
        </w:rPr>
        <w:t>3</w:t>
      </w:r>
      <w:r w:rsidR="00CE1BDB" w:rsidRPr="008868C0">
        <w:rPr>
          <w:rFonts w:asciiTheme="minorHAnsi" w:hAnsiTheme="minorHAnsi" w:cstheme="minorHAnsi"/>
          <w:lang w:val="en-US"/>
        </w:rPr>
        <w:t>% of the population.</w:t>
      </w:r>
    </w:p>
    <w:p w14:paraId="69A0C1DA" w14:textId="453C3AB9" w:rsidR="00CE1BDB" w:rsidRPr="008868C0" w:rsidRDefault="00CE1BDB" w:rsidP="00CE1BDB">
      <w:pPr>
        <w:pStyle w:val="bullet"/>
        <w:rPr>
          <w:rFonts w:asciiTheme="minorHAnsi" w:hAnsiTheme="minorHAnsi" w:cstheme="minorHAnsi"/>
          <w:lang w:val="en-US"/>
        </w:rPr>
      </w:pPr>
      <w:r w:rsidRPr="008868C0">
        <w:rPr>
          <w:rFonts w:asciiTheme="minorHAnsi" w:hAnsiTheme="minorHAnsi" w:cstheme="minorHAnsi"/>
          <w:lang w:val="en-US"/>
        </w:rPr>
        <w:t xml:space="preserve">The ONS Family Resources Survey 2018/19 estimates that around 21% of the population nationally has a disability. This translates to around </w:t>
      </w:r>
      <w:r w:rsidR="00187650" w:rsidRPr="008868C0">
        <w:rPr>
          <w:rFonts w:asciiTheme="minorHAnsi" w:hAnsiTheme="minorHAnsi" w:cstheme="minorHAnsi"/>
          <w:lang w:val="en-US"/>
        </w:rPr>
        <w:t>51,176</w:t>
      </w:r>
      <w:r w:rsidRPr="008868C0">
        <w:rPr>
          <w:rFonts w:asciiTheme="minorHAnsi" w:hAnsiTheme="minorHAnsi" w:cstheme="minorHAnsi"/>
          <w:lang w:val="en-US"/>
        </w:rPr>
        <w:t xml:space="preserve"> people across </w:t>
      </w:r>
      <w:r w:rsidR="00187650" w:rsidRPr="008868C0">
        <w:rPr>
          <w:rFonts w:asciiTheme="minorHAnsi" w:hAnsiTheme="minorHAnsi" w:cstheme="minorHAnsi"/>
          <w:lang w:val="en-US"/>
        </w:rPr>
        <w:t>Trafford</w:t>
      </w:r>
      <w:r w:rsidR="00217B0A" w:rsidRPr="008868C0">
        <w:rPr>
          <w:rFonts w:asciiTheme="minorHAnsi" w:hAnsiTheme="minorHAnsi" w:cstheme="minorHAnsi"/>
          <w:lang w:val="en-US"/>
        </w:rPr>
        <w:t xml:space="preserve"> Borough</w:t>
      </w:r>
      <w:r w:rsidRPr="008868C0">
        <w:rPr>
          <w:rFonts w:asciiTheme="minorHAnsi" w:hAnsiTheme="minorHAnsi" w:cstheme="minorHAnsi"/>
          <w:lang w:val="en-US"/>
        </w:rPr>
        <w:t xml:space="preserve"> in 202</w:t>
      </w:r>
      <w:r w:rsidR="00187650" w:rsidRPr="008868C0">
        <w:rPr>
          <w:rFonts w:asciiTheme="minorHAnsi" w:hAnsiTheme="minorHAnsi" w:cstheme="minorHAnsi"/>
          <w:lang w:val="en-US"/>
        </w:rPr>
        <w:t>2</w:t>
      </w:r>
      <w:r w:rsidRPr="008868C0">
        <w:rPr>
          <w:rFonts w:asciiTheme="minorHAnsi" w:hAnsiTheme="minorHAnsi" w:cstheme="minorHAnsi"/>
          <w:lang w:val="en-US"/>
        </w:rPr>
        <w:t xml:space="preserve"> and is projected to increase to around </w:t>
      </w:r>
      <w:r w:rsidR="00187650" w:rsidRPr="008868C0">
        <w:rPr>
          <w:rFonts w:asciiTheme="minorHAnsi" w:hAnsiTheme="minorHAnsi" w:cstheme="minorHAnsi"/>
          <w:lang w:val="en-US"/>
        </w:rPr>
        <w:t>56,278</w:t>
      </w:r>
      <w:r w:rsidRPr="008868C0">
        <w:rPr>
          <w:rFonts w:asciiTheme="minorHAnsi" w:hAnsiTheme="minorHAnsi" w:cstheme="minorHAnsi"/>
          <w:lang w:val="en-US"/>
        </w:rPr>
        <w:t xml:space="preserve"> by 203</w:t>
      </w:r>
      <w:r w:rsidR="00842317" w:rsidRPr="008868C0">
        <w:rPr>
          <w:rFonts w:asciiTheme="minorHAnsi" w:hAnsiTheme="minorHAnsi" w:cstheme="minorHAnsi"/>
          <w:lang w:val="en-US"/>
        </w:rPr>
        <w:t>7</w:t>
      </w:r>
      <w:r w:rsidRPr="008868C0">
        <w:rPr>
          <w:rFonts w:asciiTheme="minorHAnsi" w:hAnsiTheme="minorHAnsi" w:cstheme="minorHAnsi"/>
          <w:lang w:val="en-US"/>
        </w:rPr>
        <w:t xml:space="preserve">. </w:t>
      </w:r>
    </w:p>
    <w:p w14:paraId="6A09D7F0" w14:textId="4278252B" w:rsidR="00AE2ED5" w:rsidRPr="008868C0" w:rsidRDefault="00AE2ED5" w:rsidP="00AE2ED5">
      <w:pPr>
        <w:pStyle w:val="Reporttext"/>
        <w:rPr>
          <w:rFonts w:asciiTheme="minorHAnsi" w:hAnsiTheme="minorHAnsi" w:cstheme="minorHAnsi"/>
          <w:color w:val="FF0000"/>
        </w:rPr>
      </w:pPr>
      <w:bookmarkStart w:id="406" w:name="_Toc13046140"/>
      <w:r w:rsidRPr="008868C0">
        <w:rPr>
          <w:rFonts w:asciiTheme="minorHAnsi" w:hAnsiTheme="minorHAnsi" w:cstheme="minorHAnsi"/>
          <w:lang w:val="en-US"/>
        </w:rPr>
        <w:t>The</w:t>
      </w:r>
      <w:r w:rsidRPr="008868C0">
        <w:rPr>
          <w:rFonts w:asciiTheme="minorHAnsi" w:hAnsiTheme="minorHAnsi" w:cstheme="minorHAnsi"/>
        </w:rPr>
        <w:t xml:space="preserve"> </w:t>
      </w:r>
      <w:r w:rsidR="00AD322C" w:rsidRPr="008868C0">
        <w:rPr>
          <w:rFonts w:asciiTheme="minorHAnsi" w:hAnsiTheme="minorHAnsi" w:cstheme="minorHAnsi"/>
        </w:rPr>
        <w:t>202</w:t>
      </w:r>
      <w:r w:rsidR="00DA3F53" w:rsidRPr="008868C0">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xml:space="preserve"> data considered illness/disability. There was a least one person with an illness/disability in </w:t>
      </w:r>
      <w:r w:rsidR="00013756" w:rsidRPr="008868C0">
        <w:rPr>
          <w:rFonts w:asciiTheme="minorHAnsi" w:hAnsiTheme="minorHAnsi" w:cstheme="minorHAnsi"/>
        </w:rPr>
        <w:t>41,264</w:t>
      </w:r>
      <w:r w:rsidRPr="008868C0">
        <w:rPr>
          <w:rFonts w:asciiTheme="minorHAnsi" w:hAnsiTheme="minorHAnsi" w:cstheme="minorHAnsi"/>
        </w:rPr>
        <w:t xml:space="preserve"> or </w:t>
      </w:r>
      <w:r w:rsidR="00217B0A" w:rsidRPr="008868C0">
        <w:rPr>
          <w:rFonts w:asciiTheme="minorHAnsi" w:hAnsiTheme="minorHAnsi" w:cstheme="minorHAnsi"/>
        </w:rPr>
        <w:t>4</w:t>
      </w:r>
      <w:r w:rsidR="00013756" w:rsidRPr="008868C0">
        <w:rPr>
          <w:rFonts w:asciiTheme="minorHAnsi" w:hAnsiTheme="minorHAnsi" w:cstheme="minorHAnsi"/>
        </w:rPr>
        <w:t>2.9</w:t>
      </w:r>
      <w:r w:rsidRPr="008868C0">
        <w:rPr>
          <w:rFonts w:asciiTheme="minorHAnsi" w:hAnsiTheme="minorHAnsi" w:cstheme="minorHAnsi"/>
        </w:rPr>
        <w:t xml:space="preserve">% of households. The survey estimated a total of </w:t>
      </w:r>
      <w:r w:rsidR="00013756" w:rsidRPr="008868C0">
        <w:rPr>
          <w:rFonts w:asciiTheme="minorHAnsi" w:hAnsiTheme="minorHAnsi" w:cstheme="minorHAnsi"/>
        </w:rPr>
        <w:t>56,853</w:t>
      </w:r>
      <w:r w:rsidRPr="008868C0">
        <w:rPr>
          <w:rFonts w:asciiTheme="minorHAnsi" w:hAnsiTheme="minorHAnsi" w:cstheme="minorHAnsi"/>
        </w:rPr>
        <w:t xml:space="preserve"> people or </w:t>
      </w:r>
      <w:r w:rsidR="00013756" w:rsidRPr="008868C0">
        <w:rPr>
          <w:rFonts w:asciiTheme="minorHAnsi" w:hAnsiTheme="minorHAnsi" w:cstheme="minorHAnsi"/>
        </w:rPr>
        <w:t>23.6</w:t>
      </w:r>
      <w:r w:rsidRPr="008868C0">
        <w:rPr>
          <w:rFonts w:asciiTheme="minorHAnsi" w:hAnsiTheme="minorHAnsi" w:cstheme="minorHAnsi"/>
        </w:rPr>
        <w:t>% had an illness/disability</w:t>
      </w:r>
      <w:r w:rsidR="00217B0A" w:rsidRPr="008868C0">
        <w:rPr>
          <w:rFonts w:asciiTheme="minorHAnsi" w:hAnsiTheme="minorHAnsi" w:cstheme="minorHAnsi"/>
        </w:rPr>
        <w:t xml:space="preserve"> which is higher than the ONS estimates. </w:t>
      </w:r>
      <w:r w:rsidR="00AA6C96" w:rsidRPr="008868C0">
        <w:rPr>
          <w:rFonts w:asciiTheme="minorHAnsi" w:hAnsiTheme="minorHAnsi" w:cstheme="minorHAnsi"/>
        </w:rPr>
        <w:t>Table 4.</w:t>
      </w:r>
      <w:r w:rsidRPr="008868C0">
        <w:rPr>
          <w:rFonts w:asciiTheme="minorHAnsi" w:hAnsiTheme="minorHAnsi" w:cstheme="minorHAnsi"/>
        </w:rPr>
        <w:t>1</w:t>
      </w:r>
      <w:r w:rsidR="00150152" w:rsidRPr="008868C0">
        <w:rPr>
          <w:rFonts w:asciiTheme="minorHAnsi" w:hAnsiTheme="minorHAnsi" w:cstheme="minorHAnsi"/>
        </w:rPr>
        <w:t>2</w:t>
      </w:r>
      <w:r w:rsidRPr="008868C0">
        <w:rPr>
          <w:rFonts w:asciiTheme="minorHAnsi" w:hAnsiTheme="minorHAnsi" w:cstheme="minorHAnsi"/>
        </w:rPr>
        <w:t xml:space="preserve"> shows the number of people stating an illness/disability and the type of illness/disability.  The most frequently mentioned illness/disability was long-standing illness or health condition (1</w:t>
      </w:r>
      <w:r w:rsidR="00013756" w:rsidRPr="008868C0">
        <w:rPr>
          <w:rFonts w:asciiTheme="minorHAnsi" w:hAnsiTheme="minorHAnsi" w:cstheme="minorHAnsi"/>
        </w:rPr>
        <w:t>1.5</w:t>
      </w:r>
      <w:r w:rsidRPr="008868C0">
        <w:rPr>
          <w:rFonts w:asciiTheme="minorHAnsi" w:hAnsiTheme="minorHAnsi" w:cstheme="minorHAnsi"/>
        </w:rPr>
        <w:t>%) followed by physical/mobility impairment (</w:t>
      </w:r>
      <w:r w:rsidR="00013756" w:rsidRPr="008868C0">
        <w:rPr>
          <w:rFonts w:asciiTheme="minorHAnsi" w:hAnsiTheme="minorHAnsi" w:cstheme="minorHAnsi"/>
        </w:rPr>
        <w:t>7.1</w:t>
      </w:r>
      <w:r w:rsidRPr="008868C0">
        <w:rPr>
          <w:rFonts w:asciiTheme="minorHAnsi" w:hAnsiTheme="minorHAnsi" w:cstheme="minorHAnsi"/>
        </w:rPr>
        <w:t>%) and mental health issue (</w:t>
      </w:r>
      <w:r w:rsidR="00771CF8" w:rsidRPr="008868C0">
        <w:rPr>
          <w:rFonts w:asciiTheme="minorHAnsi" w:hAnsiTheme="minorHAnsi" w:cstheme="minorHAnsi"/>
        </w:rPr>
        <w:t>5.</w:t>
      </w:r>
      <w:r w:rsidR="00013756" w:rsidRPr="008868C0">
        <w:rPr>
          <w:rFonts w:asciiTheme="minorHAnsi" w:hAnsiTheme="minorHAnsi" w:cstheme="minorHAnsi"/>
        </w:rPr>
        <w:t>3</w:t>
      </w:r>
      <w:r w:rsidRPr="008868C0">
        <w:rPr>
          <w:rFonts w:asciiTheme="minorHAnsi" w:hAnsiTheme="minorHAnsi" w:cstheme="minorHAnsi"/>
        </w:rPr>
        <w:t xml:space="preserve">%). </w:t>
      </w:r>
    </w:p>
    <w:p w14:paraId="2F0293F7" w14:textId="5E2D21D1" w:rsidR="00AE2ED5" w:rsidRPr="008868C0" w:rsidRDefault="00AE2ED5" w:rsidP="00771CF8">
      <w:pPr>
        <w:pStyle w:val="bullet"/>
        <w:numPr>
          <w:ilvl w:val="0"/>
          <w:numId w:val="0"/>
        </w:numPr>
        <w:rPr>
          <w:rFonts w:asciiTheme="minorHAnsi" w:hAnsiTheme="minorHAnsi" w:cstheme="minorHAnsi"/>
          <w:highlight w:val="yellow"/>
        </w:rPr>
      </w:pPr>
    </w:p>
    <w:p w14:paraId="4579BDC2" w14:textId="77777777" w:rsidR="007E5D12" w:rsidRPr="008868C0" w:rsidRDefault="007E5D12">
      <w:pPr>
        <w:rPr>
          <w:rFonts w:asciiTheme="minorHAnsi" w:hAnsiTheme="minorHAnsi" w:cstheme="minorHAnsi"/>
          <w:b/>
          <w:bCs/>
          <w:color w:val="006666"/>
          <w:sz w:val="22"/>
          <w:lang w:eastAsia="en-US"/>
        </w:rPr>
      </w:pPr>
      <w:bookmarkStart w:id="407" w:name="_Toc19198660"/>
      <w:bookmarkStart w:id="408" w:name="_Toc70614172"/>
      <w:r w:rsidRPr="008868C0">
        <w:rPr>
          <w:rFonts w:asciiTheme="minorHAnsi" w:hAnsiTheme="minorHAnsi" w:cstheme="minorHAnsi"/>
        </w:rPr>
        <w:br w:type="page"/>
      </w:r>
    </w:p>
    <w:p w14:paraId="04773CD9" w14:textId="1A58386F" w:rsidR="00621DFB" w:rsidRPr="008868C0" w:rsidRDefault="00621DFB" w:rsidP="00621DFB">
      <w:pPr>
        <w:pStyle w:val="Tableheading1"/>
        <w:rPr>
          <w:rFonts w:asciiTheme="minorHAnsi" w:hAnsiTheme="minorHAnsi" w:cstheme="minorHAnsi"/>
        </w:rPr>
      </w:pPr>
      <w:bookmarkStart w:id="409" w:name="_Toc146126572"/>
      <w:r w:rsidRPr="008868C0">
        <w:rPr>
          <w:rFonts w:asciiTheme="minorHAnsi" w:hAnsiTheme="minorHAnsi" w:cstheme="minorHAnsi"/>
        </w:rPr>
        <w:lastRenderedPageBreak/>
        <w:t>Table 4.1</w:t>
      </w:r>
      <w:r w:rsidR="00150152" w:rsidRPr="008868C0">
        <w:rPr>
          <w:rFonts w:asciiTheme="minorHAnsi" w:hAnsiTheme="minorHAnsi" w:cstheme="minorHAnsi"/>
        </w:rPr>
        <w:t>2</w:t>
      </w:r>
      <w:r w:rsidRPr="008868C0">
        <w:rPr>
          <w:rFonts w:asciiTheme="minorHAnsi" w:hAnsiTheme="minorHAnsi" w:cstheme="minorHAnsi"/>
        </w:rPr>
        <w:tab/>
        <w:t>Number of people stating illness/</w:t>
      </w:r>
      <w:proofErr w:type="gramStart"/>
      <w:r w:rsidRPr="008868C0">
        <w:rPr>
          <w:rFonts w:asciiTheme="minorHAnsi" w:hAnsiTheme="minorHAnsi" w:cstheme="minorHAnsi"/>
        </w:rPr>
        <w:t>disability</w:t>
      </w:r>
      <w:bookmarkEnd w:id="407"/>
      <w:bookmarkEnd w:id="408"/>
      <w:bookmarkEnd w:id="409"/>
      <w:proofErr w:type="gramEnd"/>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4.11"/>
        <w:tblDescription w:val="Number of people stating illness/disability"/>
      </w:tblPr>
      <w:tblGrid>
        <w:gridCol w:w="6092"/>
        <w:gridCol w:w="1559"/>
        <w:gridCol w:w="1529"/>
      </w:tblGrid>
      <w:tr w:rsidR="00AE2ED5" w:rsidRPr="008868C0" w14:paraId="38D2CF37" w14:textId="77777777" w:rsidTr="00011415">
        <w:tc>
          <w:tcPr>
            <w:tcW w:w="3318" w:type="pct"/>
            <w:shd w:val="clear" w:color="auto" w:fill="006666"/>
            <w:noWrap/>
            <w:vAlign w:val="bottom"/>
            <w:hideMark/>
          </w:tcPr>
          <w:p w14:paraId="48F4039C" w14:textId="77777777" w:rsidR="00AE2ED5" w:rsidRPr="008868C0" w:rsidRDefault="00AE2ED5" w:rsidP="00621DFB">
            <w:pPr>
              <w:spacing w:before="20" w:after="20"/>
              <w:rPr>
                <w:rFonts w:asciiTheme="minorHAnsi" w:hAnsiTheme="minorHAnsi" w:cstheme="minorHAnsi"/>
                <w:b/>
                <w:color w:val="FFFFFF"/>
                <w:sz w:val="22"/>
                <w:szCs w:val="22"/>
              </w:rPr>
            </w:pPr>
            <w:r w:rsidRPr="008868C0">
              <w:rPr>
                <w:rFonts w:asciiTheme="minorHAnsi" w:hAnsiTheme="minorHAnsi" w:cstheme="minorHAnsi"/>
                <w:b/>
                <w:color w:val="FFFFFF"/>
                <w:sz w:val="22"/>
                <w:szCs w:val="22"/>
              </w:rPr>
              <w:t>Illness/disability</w:t>
            </w:r>
          </w:p>
        </w:tc>
        <w:tc>
          <w:tcPr>
            <w:tcW w:w="849" w:type="pct"/>
            <w:tcBorders>
              <w:bottom w:val="single" w:sz="4" w:space="0" w:color="000000" w:themeColor="text1"/>
            </w:tcBorders>
            <w:shd w:val="clear" w:color="auto" w:fill="006666"/>
            <w:noWrap/>
            <w:vAlign w:val="bottom"/>
            <w:hideMark/>
          </w:tcPr>
          <w:p w14:paraId="543B43B9" w14:textId="77777777" w:rsidR="00AE2ED5" w:rsidRPr="008868C0" w:rsidRDefault="00AE2ED5" w:rsidP="00621DFB">
            <w:pPr>
              <w:spacing w:before="20" w:after="20"/>
              <w:jc w:val="center"/>
              <w:rPr>
                <w:rFonts w:asciiTheme="minorHAnsi" w:hAnsiTheme="minorHAnsi" w:cstheme="minorHAnsi"/>
                <w:b/>
                <w:color w:val="FFFFFF"/>
                <w:sz w:val="22"/>
                <w:szCs w:val="22"/>
              </w:rPr>
            </w:pPr>
            <w:r w:rsidRPr="008868C0">
              <w:rPr>
                <w:rFonts w:asciiTheme="minorHAnsi" w:hAnsiTheme="minorHAnsi" w:cstheme="minorHAnsi"/>
                <w:b/>
                <w:color w:val="FFFFFF"/>
                <w:sz w:val="22"/>
                <w:szCs w:val="22"/>
              </w:rPr>
              <w:t xml:space="preserve">Number of </w:t>
            </w:r>
          </w:p>
          <w:p w14:paraId="00A1F810" w14:textId="77777777" w:rsidR="00AE2ED5" w:rsidRPr="008868C0" w:rsidRDefault="00AE2ED5" w:rsidP="00621DFB">
            <w:pPr>
              <w:spacing w:before="20" w:after="20"/>
              <w:jc w:val="center"/>
              <w:rPr>
                <w:rFonts w:asciiTheme="minorHAnsi" w:hAnsiTheme="minorHAnsi" w:cstheme="minorHAnsi"/>
                <w:b/>
                <w:color w:val="FFFFFF"/>
                <w:sz w:val="22"/>
                <w:szCs w:val="22"/>
              </w:rPr>
            </w:pPr>
            <w:r w:rsidRPr="008868C0">
              <w:rPr>
                <w:rFonts w:asciiTheme="minorHAnsi" w:hAnsiTheme="minorHAnsi" w:cstheme="minorHAnsi"/>
                <w:b/>
                <w:color w:val="FFFFFF"/>
                <w:sz w:val="22"/>
                <w:szCs w:val="22"/>
              </w:rPr>
              <w:t>people</w:t>
            </w:r>
          </w:p>
        </w:tc>
        <w:tc>
          <w:tcPr>
            <w:tcW w:w="833" w:type="pct"/>
            <w:tcBorders>
              <w:bottom w:val="single" w:sz="4" w:space="0" w:color="000000" w:themeColor="text1"/>
            </w:tcBorders>
            <w:shd w:val="clear" w:color="auto" w:fill="006666"/>
            <w:noWrap/>
            <w:vAlign w:val="bottom"/>
            <w:hideMark/>
          </w:tcPr>
          <w:p w14:paraId="60B627D8" w14:textId="77777777" w:rsidR="00AE2ED5" w:rsidRPr="008868C0" w:rsidRDefault="00AE2ED5" w:rsidP="00621DFB">
            <w:pPr>
              <w:spacing w:before="20" w:after="20"/>
              <w:jc w:val="center"/>
              <w:rPr>
                <w:rFonts w:asciiTheme="minorHAnsi" w:hAnsiTheme="minorHAnsi" w:cstheme="minorHAnsi"/>
                <w:b/>
                <w:color w:val="FFFFFF"/>
                <w:sz w:val="22"/>
                <w:szCs w:val="22"/>
              </w:rPr>
            </w:pPr>
            <w:r w:rsidRPr="008868C0">
              <w:rPr>
                <w:rFonts w:asciiTheme="minorHAnsi" w:hAnsiTheme="minorHAnsi" w:cstheme="minorHAnsi"/>
                <w:b/>
                <w:color w:val="FFFFFF"/>
                <w:sz w:val="22"/>
                <w:szCs w:val="22"/>
              </w:rPr>
              <w:t xml:space="preserve">% of total </w:t>
            </w:r>
          </w:p>
          <w:p w14:paraId="472385DA" w14:textId="77777777" w:rsidR="00AE2ED5" w:rsidRPr="008868C0" w:rsidRDefault="00AE2ED5" w:rsidP="00621DFB">
            <w:pPr>
              <w:spacing w:before="20" w:after="20"/>
              <w:jc w:val="center"/>
              <w:rPr>
                <w:rFonts w:asciiTheme="minorHAnsi" w:hAnsiTheme="minorHAnsi" w:cstheme="minorHAnsi"/>
                <w:b/>
                <w:color w:val="FFFFFF"/>
                <w:sz w:val="22"/>
                <w:szCs w:val="22"/>
              </w:rPr>
            </w:pPr>
            <w:r w:rsidRPr="008868C0">
              <w:rPr>
                <w:rFonts w:asciiTheme="minorHAnsi" w:hAnsiTheme="minorHAnsi" w:cstheme="minorHAnsi"/>
                <w:b/>
                <w:color w:val="FFFFFF"/>
                <w:sz w:val="22"/>
                <w:szCs w:val="22"/>
              </w:rPr>
              <w:t>Population</w:t>
            </w:r>
          </w:p>
        </w:tc>
      </w:tr>
      <w:tr w:rsidR="00524FB6" w:rsidRPr="008868C0" w14:paraId="1B061C78" w14:textId="77777777" w:rsidTr="00011415">
        <w:tc>
          <w:tcPr>
            <w:tcW w:w="3318" w:type="pct"/>
            <w:shd w:val="clear" w:color="auto" w:fill="auto"/>
            <w:noWrap/>
            <w:vAlign w:val="bottom"/>
          </w:tcPr>
          <w:p w14:paraId="0A6454B7"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Physical/mobility impairment</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6129AE4" w14:textId="33F84951"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17,041</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52CCEF53" w14:textId="5721717B"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7.1%</w:t>
            </w:r>
          </w:p>
        </w:tc>
      </w:tr>
      <w:tr w:rsidR="00524FB6" w:rsidRPr="008868C0" w14:paraId="6656487B" w14:textId="77777777" w:rsidTr="00011415">
        <w:tc>
          <w:tcPr>
            <w:tcW w:w="3318" w:type="pct"/>
            <w:shd w:val="clear" w:color="auto" w:fill="auto"/>
            <w:noWrap/>
            <w:vAlign w:val="bottom"/>
          </w:tcPr>
          <w:p w14:paraId="547EEEDA"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Learning disabilities</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249DF112" w14:textId="390B5958"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3,867</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5A360B24" w14:textId="036F60C3"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1.6%</w:t>
            </w:r>
          </w:p>
        </w:tc>
      </w:tr>
      <w:tr w:rsidR="00524FB6" w:rsidRPr="008868C0" w14:paraId="411D0795" w14:textId="77777777" w:rsidTr="00011415">
        <w:tc>
          <w:tcPr>
            <w:tcW w:w="3318" w:type="pct"/>
            <w:shd w:val="clear" w:color="auto" w:fill="auto"/>
            <w:noWrap/>
            <w:vAlign w:val="bottom"/>
          </w:tcPr>
          <w:p w14:paraId="17277FD0"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Autism</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615EFBF8" w14:textId="62DFB982"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4,036</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3F535C8" w14:textId="3BDC918F"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1.7%</w:t>
            </w:r>
          </w:p>
        </w:tc>
      </w:tr>
      <w:tr w:rsidR="00524FB6" w:rsidRPr="008868C0" w14:paraId="75638EC8" w14:textId="77777777" w:rsidTr="00011415">
        <w:tc>
          <w:tcPr>
            <w:tcW w:w="3318" w:type="pct"/>
            <w:shd w:val="clear" w:color="auto" w:fill="auto"/>
            <w:noWrap/>
            <w:vAlign w:val="bottom"/>
          </w:tcPr>
          <w:p w14:paraId="11B8B560"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Mental health issue</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7612D9F8" w14:textId="17C8F2EB"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12,841</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C4104D7" w14:textId="131BDE4A"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5.3%</w:t>
            </w:r>
          </w:p>
        </w:tc>
      </w:tr>
      <w:tr w:rsidR="00524FB6" w:rsidRPr="008868C0" w14:paraId="76DC4CF5" w14:textId="77777777" w:rsidTr="00011415">
        <w:tc>
          <w:tcPr>
            <w:tcW w:w="3318" w:type="pct"/>
            <w:shd w:val="clear" w:color="auto" w:fill="auto"/>
            <w:noWrap/>
            <w:vAlign w:val="bottom"/>
          </w:tcPr>
          <w:p w14:paraId="07699754"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Visual impairment</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78DF30FA" w14:textId="2F2B8A36"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4,686</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566E141" w14:textId="3461FE7A"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1.9%</w:t>
            </w:r>
          </w:p>
        </w:tc>
      </w:tr>
      <w:tr w:rsidR="00524FB6" w:rsidRPr="008868C0" w14:paraId="3E6B8027" w14:textId="77777777" w:rsidTr="00011415">
        <w:tc>
          <w:tcPr>
            <w:tcW w:w="3318" w:type="pct"/>
            <w:shd w:val="clear" w:color="auto" w:fill="auto"/>
            <w:noWrap/>
            <w:vAlign w:val="bottom"/>
          </w:tcPr>
          <w:p w14:paraId="7C8144BE"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Hearing impairment</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0637230A" w14:textId="2E6C6563"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11,411</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C47ED69" w14:textId="0F7A635B"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4.7%</w:t>
            </w:r>
          </w:p>
        </w:tc>
      </w:tr>
      <w:tr w:rsidR="00524FB6" w:rsidRPr="008868C0" w14:paraId="3877C0D0" w14:textId="77777777" w:rsidTr="00011415">
        <w:tc>
          <w:tcPr>
            <w:tcW w:w="3318" w:type="pct"/>
            <w:shd w:val="clear" w:color="auto" w:fill="auto"/>
            <w:noWrap/>
            <w:vAlign w:val="bottom"/>
          </w:tcPr>
          <w:p w14:paraId="3D203C0C"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Long-standing illness or health condition</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18AC7712" w14:textId="65424C1C"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27,850</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B60B7CB" w14:textId="3B6EB4E6"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11.5%</w:t>
            </w:r>
          </w:p>
        </w:tc>
      </w:tr>
      <w:tr w:rsidR="00524FB6" w:rsidRPr="008868C0" w14:paraId="6A376957" w14:textId="77777777" w:rsidTr="00011415">
        <w:tc>
          <w:tcPr>
            <w:tcW w:w="3318" w:type="pct"/>
            <w:shd w:val="clear" w:color="auto" w:fill="auto"/>
            <w:noWrap/>
            <w:vAlign w:val="bottom"/>
          </w:tcPr>
          <w:p w14:paraId="652CABC6"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 xml:space="preserve">Older </w:t>
            </w:r>
            <w:proofErr w:type="gramStart"/>
            <w:r w:rsidRPr="008868C0">
              <w:rPr>
                <w:rFonts w:asciiTheme="minorHAnsi" w:hAnsiTheme="minorHAnsi" w:cstheme="minorHAnsi"/>
                <w:color w:val="000000"/>
                <w:sz w:val="22"/>
                <w:szCs w:val="22"/>
              </w:rPr>
              <w:t>age related</w:t>
            </w:r>
            <w:proofErr w:type="gramEnd"/>
            <w:r w:rsidRPr="008868C0">
              <w:rPr>
                <w:rFonts w:asciiTheme="minorHAnsi" w:hAnsiTheme="minorHAnsi" w:cstheme="minorHAnsi"/>
                <w:color w:val="000000"/>
                <w:sz w:val="22"/>
                <w:szCs w:val="22"/>
              </w:rPr>
              <w:t xml:space="preserve"> illness or disability (e.g. dementia, stroke)</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7DC6BE51" w14:textId="211EB685"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9,298</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C801F23" w14:textId="324CD36D"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3.9%</w:t>
            </w:r>
          </w:p>
        </w:tc>
      </w:tr>
      <w:tr w:rsidR="00524FB6" w:rsidRPr="008868C0" w14:paraId="69B9DB77" w14:textId="77777777" w:rsidTr="00011415">
        <w:tc>
          <w:tcPr>
            <w:tcW w:w="3318" w:type="pct"/>
            <w:shd w:val="clear" w:color="auto" w:fill="auto"/>
            <w:noWrap/>
            <w:vAlign w:val="bottom"/>
          </w:tcPr>
          <w:p w14:paraId="6AD11076"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Other</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7171613F" w14:textId="4857BE89"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4,870</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5AC9AC2" w14:textId="6935619D"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w:t>
            </w:r>
          </w:p>
        </w:tc>
      </w:tr>
      <w:tr w:rsidR="00524FB6" w:rsidRPr="008868C0" w14:paraId="48456DCE" w14:textId="77777777" w:rsidTr="00011415">
        <w:tc>
          <w:tcPr>
            <w:tcW w:w="3318" w:type="pct"/>
            <w:shd w:val="clear" w:color="auto" w:fill="auto"/>
            <w:noWrap/>
            <w:vAlign w:val="bottom"/>
          </w:tcPr>
          <w:p w14:paraId="1A256004"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 population</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26E12FA1" w14:textId="3FEEA7B1" w:rsidR="00524FB6" w:rsidRPr="008868C0" w:rsidRDefault="00524FB6" w:rsidP="00524FB6">
            <w:pPr>
              <w:spacing w:before="20" w:after="20"/>
              <w:jc w:val="center"/>
              <w:rPr>
                <w:rFonts w:asciiTheme="minorHAnsi" w:hAnsiTheme="minorHAnsi" w:cstheme="minorHAnsi"/>
                <w:b/>
                <w:bCs/>
                <w:color w:val="000000"/>
                <w:sz w:val="22"/>
                <w:szCs w:val="22"/>
                <w:highlight w:val="yellow"/>
              </w:rPr>
            </w:pPr>
            <w:r w:rsidRPr="008868C0">
              <w:rPr>
                <w:rFonts w:asciiTheme="minorHAnsi" w:hAnsiTheme="minorHAnsi" w:cstheme="minorHAnsi"/>
                <w:color w:val="000000"/>
                <w:sz w:val="22"/>
                <w:szCs w:val="22"/>
              </w:rPr>
              <w:t>241,250</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7ECF37B" w14:textId="41A3FB1B"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 </w:t>
            </w:r>
          </w:p>
        </w:tc>
      </w:tr>
      <w:tr w:rsidR="00524FB6" w:rsidRPr="008868C0" w14:paraId="3AE2D10D" w14:textId="77777777" w:rsidTr="00011415">
        <w:tc>
          <w:tcPr>
            <w:tcW w:w="3318" w:type="pct"/>
            <w:tcBorders>
              <w:bottom w:val="single" w:sz="4" w:space="0" w:color="000000" w:themeColor="text1"/>
            </w:tcBorders>
            <w:shd w:val="clear" w:color="auto" w:fill="auto"/>
            <w:noWrap/>
            <w:vAlign w:val="bottom"/>
          </w:tcPr>
          <w:p w14:paraId="2A92538D" w14:textId="77777777" w:rsidR="00524FB6" w:rsidRPr="008868C0" w:rsidRDefault="00524FB6" w:rsidP="00524FB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 number of people with an illness/disability</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A9C0849" w14:textId="4AE5116D"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56,853</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5EF6BDF9" w14:textId="50DA5B89" w:rsidR="00524FB6" w:rsidRPr="008868C0" w:rsidRDefault="00524FB6" w:rsidP="00524FB6">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23.6%</w:t>
            </w:r>
          </w:p>
        </w:tc>
      </w:tr>
      <w:tr w:rsidR="00217B0A" w:rsidRPr="008868C0" w14:paraId="718E1BC1" w14:textId="77777777" w:rsidTr="00011415">
        <w:tc>
          <w:tcPr>
            <w:tcW w:w="3318" w:type="pct"/>
            <w:shd w:val="clear" w:color="auto" w:fill="0B6665"/>
            <w:noWrap/>
            <w:vAlign w:val="bottom"/>
          </w:tcPr>
          <w:p w14:paraId="7E63F834" w14:textId="11C89E41" w:rsidR="00217B0A" w:rsidRPr="008868C0" w:rsidRDefault="00217B0A" w:rsidP="00621DFB">
            <w:pPr>
              <w:spacing w:before="20" w:after="2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Households with at least one person with an illness/disability</w:t>
            </w:r>
          </w:p>
        </w:tc>
        <w:tc>
          <w:tcPr>
            <w:tcW w:w="849" w:type="pct"/>
            <w:tcBorders>
              <w:top w:val="single" w:sz="4" w:space="0" w:color="000000" w:themeColor="text1"/>
              <w:bottom w:val="single" w:sz="4" w:space="0" w:color="000000" w:themeColor="text1"/>
            </w:tcBorders>
            <w:shd w:val="clear" w:color="auto" w:fill="0B6665"/>
            <w:noWrap/>
            <w:vAlign w:val="bottom"/>
          </w:tcPr>
          <w:p w14:paraId="5C35E650" w14:textId="4E8D748E" w:rsidR="00217B0A" w:rsidRPr="008868C0" w:rsidRDefault="00217B0A" w:rsidP="00621DF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Number of households</w:t>
            </w:r>
          </w:p>
        </w:tc>
        <w:tc>
          <w:tcPr>
            <w:tcW w:w="833" w:type="pct"/>
            <w:tcBorders>
              <w:top w:val="single" w:sz="4" w:space="0" w:color="000000" w:themeColor="text1"/>
              <w:bottom w:val="single" w:sz="4" w:space="0" w:color="000000" w:themeColor="text1"/>
            </w:tcBorders>
            <w:shd w:val="clear" w:color="auto" w:fill="0B6665"/>
            <w:noWrap/>
            <w:vAlign w:val="center"/>
          </w:tcPr>
          <w:p w14:paraId="1AD17BFB" w14:textId="51462424" w:rsidR="00217B0A" w:rsidRPr="008868C0" w:rsidRDefault="00217B0A" w:rsidP="00621DF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 of households</w:t>
            </w:r>
          </w:p>
        </w:tc>
      </w:tr>
      <w:tr w:rsidR="00011415" w:rsidRPr="008868C0" w14:paraId="5F2D26AC" w14:textId="77777777" w:rsidTr="00011415">
        <w:tc>
          <w:tcPr>
            <w:tcW w:w="3318" w:type="pct"/>
            <w:shd w:val="clear" w:color="auto" w:fill="auto"/>
            <w:noWrap/>
            <w:vAlign w:val="bottom"/>
          </w:tcPr>
          <w:p w14:paraId="2A7AA02A" w14:textId="3B9BEFCE" w:rsidR="00011415" w:rsidRPr="008868C0" w:rsidRDefault="00011415" w:rsidP="0001141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 xml:space="preserve">Total </w:t>
            </w:r>
          </w:p>
        </w:tc>
        <w:tc>
          <w:tcPr>
            <w:tcW w:w="849"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3D5F26D4" w14:textId="7F0D39B4" w:rsidR="00011415" w:rsidRPr="008868C0" w:rsidRDefault="00011415" w:rsidP="00011415">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41,264</w:t>
            </w:r>
          </w:p>
        </w:tc>
        <w:tc>
          <w:tcPr>
            <w:tcW w:w="83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6615601" w14:textId="396BBAE2" w:rsidR="00011415" w:rsidRPr="008868C0" w:rsidRDefault="00011415" w:rsidP="00011415">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42.9%</w:t>
            </w:r>
          </w:p>
        </w:tc>
      </w:tr>
    </w:tbl>
    <w:p w14:paraId="62318B2B" w14:textId="1CCB298E" w:rsidR="00AE2ED5" w:rsidRPr="008868C0" w:rsidRDefault="00AE2ED5" w:rsidP="00AE2ED5">
      <w:pPr>
        <w:pStyle w:val="bullet"/>
        <w:numPr>
          <w:ilvl w:val="0"/>
          <w:numId w:val="0"/>
        </w:numPr>
        <w:rPr>
          <w:rFonts w:asciiTheme="minorHAnsi" w:hAnsiTheme="minorHAnsi" w:cstheme="minorHAnsi"/>
        </w:rPr>
      </w:pPr>
      <w:r w:rsidRPr="008868C0">
        <w:rPr>
          <w:rFonts w:asciiTheme="minorHAnsi" w:hAnsiTheme="minorHAnsi" w:cstheme="minorHAnsi"/>
        </w:rPr>
        <w:t xml:space="preserve">Source: </w:t>
      </w:r>
      <w:r w:rsidR="00AD322C" w:rsidRPr="008868C0">
        <w:rPr>
          <w:rFonts w:asciiTheme="minorHAnsi" w:hAnsiTheme="minorHAnsi" w:cstheme="minorHAnsi"/>
        </w:rPr>
        <w:t>202</w:t>
      </w:r>
      <w:r w:rsidR="00670CCF" w:rsidRPr="008868C0">
        <w:rPr>
          <w:rFonts w:asciiTheme="minorHAnsi" w:hAnsiTheme="minorHAnsi" w:cstheme="minorHAnsi"/>
        </w:rPr>
        <w:t>2</w:t>
      </w:r>
      <w:r w:rsidR="00AD322C" w:rsidRPr="008868C0">
        <w:rPr>
          <w:rFonts w:asciiTheme="minorHAnsi" w:hAnsiTheme="minorHAnsi" w:cstheme="minorHAnsi"/>
        </w:rPr>
        <w:t xml:space="preserve"> household survey</w:t>
      </w:r>
      <w:bookmarkEnd w:id="406"/>
    </w:p>
    <w:p w14:paraId="5B79C8E0" w14:textId="77777777" w:rsidR="00CE1BDB" w:rsidRPr="008868C0" w:rsidRDefault="00CE1BDB" w:rsidP="00DE7548">
      <w:pPr>
        <w:rPr>
          <w:rFonts w:asciiTheme="minorHAnsi" w:hAnsiTheme="minorHAnsi" w:cstheme="minorHAnsi"/>
          <w:highlight w:val="yellow"/>
        </w:rPr>
      </w:pPr>
      <w:bookmarkStart w:id="410" w:name="_Toc13046143"/>
    </w:p>
    <w:p w14:paraId="6A1C2D36"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Physical disability</w:t>
      </w:r>
    </w:p>
    <w:p w14:paraId="4289C61E" w14:textId="01A13145" w:rsidR="00CE1BDB" w:rsidRPr="008868C0" w:rsidRDefault="00CE1BDB" w:rsidP="00771CF8">
      <w:pPr>
        <w:pStyle w:val="Reporttext"/>
        <w:tabs>
          <w:tab w:val="clear" w:pos="2128"/>
          <w:tab w:val="num" w:pos="1419"/>
        </w:tabs>
        <w:rPr>
          <w:rFonts w:asciiTheme="minorHAnsi" w:hAnsiTheme="minorHAnsi" w:cstheme="minorHAnsi"/>
          <w:lang w:val="en-US"/>
        </w:rPr>
      </w:pPr>
      <w:r w:rsidRPr="008868C0">
        <w:rPr>
          <w:rFonts w:asciiTheme="minorHAnsi" w:hAnsiTheme="minorHAnsi" w:cstheme="minorHAnsi"/>
          <w:lang w:val="en-US"/>
        </w:rPr>
        <w:t>POPPI and PANSI (</w:t>
      </w:r>
      <w:r w:rsidRPr="008868C0">
        <w:rPr>
          <w:rFonts w:asciiTheme="minorHAnsi" w:hAnsiTheme="minorHAnsi" w:cstheme="minorHAnsi"/>
        </w:rPr>
        <w:t>Projecting Older People Population Information/Projecting Adult Needs and Service Information, Oxford Brookes University/Institute of Public Care</w:t>
      </w:r>
      <w:r w:rsidRPr="008868C0">
        <w:rPr>
          <w:rStyle w:val="FootnoteReference"/>
          <w:rFonts w:asciiTheme="minorHAnsi" w:hAnsiTheme="minorHAnsi" w:cstheme="minorHAnsi"/>
          <w:lang w:val="en-US"/>
        </w:rPr>
        <w:t xml:space="preserve"> </w:t>
      </w:r>
      <w:r w:rsidRPr="008868C0">
        <w:rPr>
          <w:rFonts w:asciiTheme="minorHAnsi" w:hAnsiTheme="minorHAnsi" w:cstheme="minorHAnsi"/>
          <w:lang w:val="en-US"/>
        </w:rPr>
        <w:t>) provides data on the likely prevalence in 2020 of a range of physical disabilities and how this is expected to change by 20</w:t>
      </w:r>
      <w:r w:rsidR="002F597B" w:rsidRPr="008868C0">
        <w:rPr>
          <w:rFonts w:asciiTheme="minorHAnsi" w:hAnsiTheme="minorHAnsi" w:cstheme="minorHAnsi"/>
          <w:lang w:val="en-US"/>
        </w:rPr>
        <w:t>3</w:t>
      </w:r>
      <w:r w:rsidR="00251CD5" w:rsidRPr="008868C0">
        <w:rPr>
          <w:rFonts w:asciiTheme="minorHAnsi" w:hAnsiTheme="minorHAnsi" w:cstheme="minorHAnsi"/>
          <w:lang w:val="en-US"/>
        </w:rPr>
        <w:t>9</w:t>
      </w:r>
      <w:r w:rsidRPr="008868C0">
        <w:rPr>
          <w:rFonts w:asciiTheme="minorHAnsi" w:hAnsiTheme="minorHAnsi" w:cstheme="minorHAnsi"/>
          <w:lang w:val="en-US"/>
        </w:rPr>
        <w:t xml:space="preserve"> (</w:t>
      </w:r>
      <w:r w:rsidR="00AA6C96" w:rsidRPr="008868C0">
        <w:rPr>
          <w:rFonts w:asciiTheme="minorHAnsi" w:hAnsiTheme="minorHAnsi" w:cstheme="minorHAnsi"/>
          <w:lang w:val="en-US"/>
        </w:rPr>
        <w:t>Table 4.</w:t>
      </w:r>
      <w:r w:rsidRPr="008868C0">
        <w:rPr>
          <w:rFonts w:asciiTheme="minorHAnsi" w:hAnsiTheme="minorHAnsi" w:cstheme="minorHAnsi"/>
          <w:lang w:val="en-US"/>
        </w:rPr>
        <w:t>1</w:t>
      </w:r>
      <w:r w:rsidR="00150152" w:rsidRPr="008868C0">
        <w:rPr>
          <w:rFonts w:asciiTheme="minorHAnsi" w:hAnsiTheme="minorHAnsi" w:cstheme="minorHAnsi"/>
          <w:lang w:val="en-US"/>
        </w:rPr>
        <w:t>3</w:t>
      </w:r>
      <w:r w:rsidRPr="008868C0">
        <w:rPr>
          <w:rFonts w:asciiTheme="minorHAnsi" w:hAnsiTheme="minorHAnsi" w:cstheme="minorHAnsi"/>
          <w:lang w:val="en-US"/>
        </w:rPr>
        <w:t xml:space="preserve">). In 2020, there were an estimated </w:t>
      </w:r>
      <w:r w:rsidR="00347CBE" w:rsidRPr="008868C0">
        <w:rPr>
          <w:rFonts w:asciiTheme="minorHAnsi" w:hAnsiTheme="minorHAnsi" w:cstheme="minorHAnsi"/>
          <w:lang w:val="en-US"/>
        </w:rPr>
        <w:t>15,828</w:t>
      </w:r>
      <w:r w:rsidRPr="008868C0">
        <w:rPr>
          <w:rFonts w:asciiTheme="minorHAnsi" w:hAnsiTheme="minorHAnsi" w:cstheme="minorHAnsi"/>
          <w:lang w:val="en-US"/>
        </w:rPr>
        <w:t xml:space="preserve"> people with mobility issues across all age groups which is projected to increase to </w:t>
      </w:r>
      <w:r w:rsidR="00B93373" w:rsidRPr="008868C0">
        <w:rPr>
          <w:rFonts w:asciiTheme="minorHAnsi" w:hAnsiTheme="minorHAnsi" w:cstheme="minorHAnsi"/>
          <w:lang w:val="en-US"/>
        </w:rPr>
        <w:t>18,</w:t>
      </w:r>
      <w:r w:rsidR="00A83772" w:rsidRPr="008868C0">
        <w:rPr>
          <w:rFonts w:asciiTheme="minorHAnsi" w:hAnsiTheme="minorHAnsi" w:cstheme="minorHAnsi"/>
          <w:lang w:val="en-US"/>
        </w:rPr>
        <w:t>583</w:t>
      </w:r>
      <w:r w:rsidRPr="008868C0">
        <w:rPr>
          <w:rFonts w:asciiTheme="minorHAnsi" w:hAnsiTheme="minorHAnsi" w:cstheme="minorHAnsi"/>
          <w:lang w:val="en-US"/>
        </w:rPr>
        <w:t xml:space="preserve"> by 20</w:t>
      </w:r>
      <w:r w:rsidR="002F597B" w:rsidRPr="008868C0">
        <w:rPr>
          <w:rFonts w:asciiTheme="minorHAnsi" w:hAnsiTheme="minorHAnsi" w:cstheme="minorHAnsi"/>
          <w:lang w:val="en-US"/>
        </w:rPr>
        <w:t>3</w:t>
      </w:r>
      <w:r w:rsidR="00A83772" w:rsidRPr="008868C0">
        <w:rPr>
          <w:rFonts w:asciiTheme="minorHAnsi" w:hAnsiTheme="minorHAnsi" w:cstheme="minorHAnsi"/>
          <w:lang w:val="en-US"/>
        </w:rPr>
        <w:t xml:space="preserve">9 </w:t>
      </w:r>
      <w:r w:rsidRPr="008868C0">
        <w:rPr>
          <w:rFonts w:asciiTheme="minorHAnsi" w:hAnsiTheme="minorHAnsi" w:cstheme="minorHAnsi"/>
          <w:lang w:val="en-US"/>
        </w:rPr>
        <w:t>mainly due to an increase in the number of people aged 65 with mobility issues.</w:t>
      </w:r>
    </w:p>
    <w:p w14:paraId="4FD833DE" w14:textId="2FB6EA0D" w:rsidR="00DA39AF" w:rsidRPr="008868C0" w:rsidRDefault="007E176B" w:rsidP="005C42D2">
      <w:pPr>
        <w:pStyle w:val="Reporttext"/>
        <w:tabs>
          <w:tab w:val="clear" w:pos="2128"/>
          <w:tab w:val="num" w:pos="1419"/>
        </w:tabs>
        <w:rPr>
          <w:rFonts w:asciiTheme="minorHAnsi" w:hAnsiTheme="minorHAnsi" w:cstheme="minorHAnsi"/>
        </w:rPr>
      </w:pPr>
      <w:r w:rsidRPr="008868C0">
        <w:rPr>
          <w:rFonts w:asciiTheme="minorHAnsi" w:hAnsiTheme="minorHAnsi" w:cstheme="minorHAnsi"/>
        </w:rPr>
        <w:t>The Trafford Supporting Housing Strategy 202</w:t>
      </w:r>
      <w:r w:rsidR="00EC1AA4">
        <w:rPr>
          <w:rFonts w:asciiTheme="minorHAnsi" w:hAnsiTheme="minorHAnsi" w:cstheme="minorHAnsi"/>
        </w:rPr>
        <w:t>3</w:t>
      </w:r>
      <w:r w:rsidRPr="008868C0">
        <w:rPr>
          <w:rFonts w:asciiTheme="minorHAnsi" w:hAnsiTheme="minorHAnsi" w:cstheme="minorHAnsi"/>
        </w:rPr>
        <w:t>-202</w:t>
      </w:r>
      <w:r w:rsidR="00EC1AA4">
        <w:rPr>
          <w:rFonts w:asciiTheme="minorHAnsi" w:hAnsiTheme="minorHAnsi" w:cstheme="minorHAnsi"/>
        </w:rPr>
        <w:t>8</w:t>
      </w:r>
      <w:r w:rsidRPr="008868C0">
        <w:rPr>
          <w:rFonts w:asciiTheme="minorHAnsi" w:hAnsiTheme="minorHAnsi" w:cstheme="minorHAnsi"/>
        </w:rPr>
        <w:t xml:space="preserve"> strategic objective is to ensure there is an adequate supply of accessible properties and supported accommodation that is suitable for all demographics. In doing so, Trafford will promote the independ</w:t>
      </w:r>
      <w:r w:rsidR="005C42D2" w:rsidRPr="008868C0">
        <w:rPr>
          <w:rFonts w:asciiTheme="minorHAnsi" w:hAnsiTheme="minorHAnsi" w:cstheme="minorHAnsi"/>
        </w:rPr>
        <w:t>ence of residents with physical and/or sensory disabilities and offer greater choice on where they live and how they receive support</w:t>
      </w:r>
      <w:r w:rsidR="008C70D7" w:rsidRPr="008868C0">
        <w:rPr>
          <w:rFonts w:asciiTheme="minorHAnsi" w:hAnsiTheme="minorHAnsi" w:cstheme="minorHAnsi"/>
        </w:rPr>
        <w:t>.</w:t>
      </w:r>
    </w:p>
    <w:p w14:paraId="298BDFA9" w14:textId="77777777" w:rsidR="007E5D12" w:rsidRPr="008868C0" w:rsidRDefault="007E5D12" w:rsidP="007E5D12">
      <w:pPr>
        <w:rPr>
          <w:rFonts w:asciiTheme="minorHAnsi" w:hAnsiTheme="minorHAnsi" w:cstheme="minorHAnsi"/>
        </w:rPr>
      </w:pPr>
      <w:bookmarkStart w:id="411" w:name="_Toc59205092"/>
      <w:bookmarkStart w:id="412" w:name="_Toc56502931"/>
      <w:bookmarkStart w:id="413" w:name="_Toc54262221"/>
      <w:bookmarkStart w:id="414" w:name="RANGE!A18"/>
    </w:p>
    <w:p w14:paraId="231CE99B" w14:textId="77777777" w:rsidR="007E5D12" w:rsidRPr="008868C0" w:rsidRDefault="007E5D12">
      <w:pPr>
        <w:rPr>
          <w:rFonts w:asciiTheme="minorHAnsi" w:hAnsiTheme="minorHAnsi" w:cstheme="minorHAnsi"/>
          <w:b/>
          <w:bCs/>
          <w:color w:val="006666"/>
          <w:sz w:val="22"/>
          <w:lang w:eastAsia="en-US"/>
        </w:rPr>
      </w:pPr>
      <w:r w:rsidRPr="008868C0">
        <w:rPr>
          <w:rFonts w:asciiTheme="minorHAnsi" w:hAnsiTheme="minorHAnsi" w:cstheme="minorHAnsi"/>
        </w:rPr>
        <w:br w:type="page"/>
      </w:r>
    </w:p>
    <w:p w14:paraId="2C30D60C" w14:textId="488B4D2F" w:rsidR="00621DFB" w:rsidRPr="008868C0" w:rsidRDefault="00621DFB" w:rsidP="00621DFB">
      <w:pPr>
        <w:pStyle w:val="Tableheading1"/>
        <w:rPr>
          <w:rFonts w:asciiTheme="minorHAnsi" w:hAnsiTheme="minorHAnsi" w:cstheme="minorHAnsi"/>
          <w:highlight w:val="yellow"/>
          <w:lang w:val="en-US"/>
        </w:rPr>
      </w:pPr>
      <w:bookmarkStart w:id="415" w:name="_Toc146126573"/>
      <w:r w:rsidRPr="008868C0">
        <w:rPr>
          <w:rFonts w:asciiTheme="minorHAnsi" w:hAnsiTheme="minorHAnsi" w:cstheme="minorHAnsi"/>
        </w:rPr>
        <w:lastRenderedPageBreak/>
        <w:t>Table 4.1</w:t>
      </w:r>
      <w:r w:rsidR="00150152" w:rsidRPr="008868C0">
        <w:rPr>
          <w:rFonts w:asciiTheme="minorHAnsi" w:hAnsiTheme="minorHAnsi" w:cstheme="minorHAnsi"/>
        </w:rPr>
        <w:t>3</w:t>
      </w:r>
      <w:r w:rsidRPr="008868C0">
        <w:rPr>
          <w:rFonts w:asciiTheme="minorHAnsi" w:hAnsiTheme="minorHAnsi" w:cstheme="minorHAnsi"/>
        </w:rPr>
        <w:tab/>
        <w:t>Physical disability prevalence</w:t>
      </w:r>
      <w:bookmarkEnd w:id="411"/>
      <w:bookmarkEnd w:id="412"/>
      <w:bookmarkEnd w:id="413"/>
      <w:bookmarkEnd w:id="414"/>
      <w:bookmarkEnd w:id="415"/>
    </w:p>
    <w:tbl>
      <w:tblPr>
        <w:tblW w:w="9062" w:type="dxa"/>
        <w:tblLook w:val="04A0" w:firstRow="1" w:lastRow="0" w:firstColumn="1" w:lastColumn="0" w:noHBand="0" w:noVBand="1"/>
        <w:tblCaption w:val="Table 4.12"/>
        <w:tblDescription w:val="Physical disability prevalence"/>
      </w:tblPr>
      <w:tblGrid>
        <w:gridCol w:w="5802"/>
        <w:gridCol w:w="992"/>
        <w:gridCol w:w="993"/>
        <w:gridCol w:w="1275"/>
      </w:tblGrid>
      <w:tr w:rsidR="00347CBE" w:rsidRPr="008868C0" w14:paraId="7E150BEF" w14:textId="77777777" w:rsidTr="00621DFB">
        <w:tc>
          <w:tcPr>
            <w:tcW w:w="5802" w:type="dxa"/>
            <w:vMerge w:val="restart"/>
            <w:tcBorders>
              <w:top w:val="nil"/>
              <w:left w:val="single" w:sz="8" w:space="0" w:color="000000"/>
              <w:bottom w:val="single" w:sz="8" w:space="0" w:color="000000"/>
              <w:right w:val="single" w:sz="8" w:space="0" w:color="000000"/>
            </w:tcBorders>
            <w:shd w:val="clear" w:color="000000" w:fill="006666"/>
            <w:noWrap/>
            <w:vAlign w:val="center"/>
            <w:hideMark/>
          </w:tcPr>
          <w:p w14:paraId="53FEC8E7" w14:textId="77777777" w:rsidR="00347CBE" w:rsidRPr="008868C0" w:rsidRDefault="00347CBE" w:rsidP="00621DFB">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Disability (age group)</w:t>
            </w:r>
          </w:p>
        </w:tc>
        <w:tc>
          <w:tcPr>
            <w:tcW w:w="992" w:type="dxa"/>
            <w:vMerge w:val="restart"/>
            <w:tcBorders>
              <w:top w:val="nil"/>
              <w:left w:val="single" w:sz="8" w:space="0" w:color="000000"/>
              <w:bottom w:val="single" w:sz="8" w:space="0" w:color="000000"/>
              <w:right w:val="single" w:sz="8" w:space="0" w:color="000000"/>
            </w:tcBorders>
            <w:shd w:val="clear" w:color="000000" w:fill="006666"/>
            <w:noWrap/>
            <w:vAlign w:val="center"/>
            <w:hideMark/>
          </w:tcPr>
          <w:p w14:paraId="706E321D" w14:textId="77777777" w:rsidR="00347CBE" w:rsidRPr="008868C0" w:rsidRDefault="00347CBE"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2020</w:t>
            </w:r>
          </w:p>
        </w:tc>
        <w:tc>
          <w:tcPr>
            <w:tcW w:w="993" w:type="dxa"/>
            <w:vMerge w:val="restart"/>
            <w:tcBorders>
              <w:top w:val="nil"/>
              <w:left w:val="single" w:sz="8" w:space="0" w:color="000000"/>
              <w:bottom w:val="single" w:sz="8" w:space="0" w:color="000000"/>
              <w:right w:val="single" w:sz="8" w:space="0" w:color="000000"/>
            </w:tcBorders>
            <w:shd w:val="clear" w:color="000000" w:fill="006666"/>
            <w:noWrap/>
            <w:vAlign w:val="center"/>
            <w:hideMark/>
          </w:tcPr>
          <w:p w14:paraId="4E856777" w14:textId="1A7E263C" w:rsidR="00347CBE" w:rsidRPr="008868C0" w:rsidRDefault="00347CBE"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203</w:t>
            </w:r>
            <w:r w:rsidR="00051780" w:rsidRPr="008868C0">
              <w:rPr>
                <w:rFonts w:asciiTheme="minorHAnsi" w:hAnsiTheme="minorHAnsi" w:cstheme="minorHAnsi"/>
                <w:b/>
                <w:bCs/>
                <w:color w:val="FFFFFF" w:themeColor="background1"/>
                <w:sz w:val="22"/>
                <w:szCs w:val="22"/>
              </w:rPr>
              <w:t>9</w:t>
            </w:r>
          </w:p>
        </w:tc>
        <w:tc>
          <w:tcPr>
            <w:tcW w:w="1275" w:type="dxa"/>
            <w:tcBorders>
              <w:top w:val="nil"/>
              <w:left w:val="nil"/>
              <w:bottom w:val="nil"/>
              <w:right w:val="single" w:sz="8" w:space="0" w:color="000000"/>
            </w:tcBorders>
            <w:shd w:val="clear" w:color="000000" w:fill="006666"/>
            <w:vAlign w:val="center"/>
            <w:hideMark/>
          </w:tcPr>
          <w:p w14:paraId="6EDF0D7B" w14:textId="77777777" w:rsidR="00347CBE" w:rsidRPr="008868C0" w:rsidRDefault="00347CBE"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 xml:space="preserve">% change </w:t>
            </w:r>
          </w:p>
        </w:tc>
      </w:tr>
      <w:tr w:rsidR="00347CBE" w:rsidRPr="008868C0" w14:paraId="731AD8BC" w14:textId="77777777" w:rsidTr="00621DFB">
        <w:tc>
          <w:tcPr>
            <w:tcW w:w="5802" w:type="dxa"/>
            <w:vMerge/>
            <w:tcBorders>
              <w:top w:val="nil"/>
              <w:left w:val="single" w:sz="8" w:space="0" w:color="000000"/>
              <w:bottom w:val="single" w:sz="8" w:space="0" w:color="000000"/>
              <w:right w:val="single" w:sz="8" w:space="0" w:color="000000"/>
            </w:tcBorders>
            <w:vAlign w:val="center"/>
            <w:hideMark/>
          </w:tcPr>
          <w:p w14:paraId="0877D187" w14:textId="77777777" w:rsidR="00347CBE" w:rsidRPr="008868C0" w:rsidRDefault="00347CBE" w:rsidP="00621DFB">
            <w:pPr>
              <w:spacing w:before="20" w:after="20"/>
              <w:rPr>
                <w:rFonts w:asciiTheme="minorHAnsi" w:hAnsiTheme="minorHAnsi" w:cstheme="minorHAnsi"/>
                <w:b/>
                <w:bCs/>
                <w:color w:val="FFFFFF"/>
                <w:sz w:val="22"/>
                <w:szCs w:val="22"/>
              </w:rPr>
            </w:pPr>
          </w:p>
        </w:tc>
        <w:tc>
          <w:tcPr>
            <w:tcW w:w="992" w:type="dxa"/>
            <w:vMerge/>
            <w:tcBorders>
              <w:top w:val="nil"/>
              <w:left w:val="single" w:sz="8" w:space="0" w:color="000000"/>
              <w:bottom w:val="single" w:sz="8" w:space="0" w:color="000000"/>
              <w:right w:val="single" w:sz="8" w:space="0" w:color="000000"/>
            </w:tcBorders>
            <w:vAlign w:val="center"/>
            <w:hideMark/>
          </w:tcPr>
          <w:p w14:paraId="77ADEBB3" w14:textId="77777777" w:rsidR="00347CBE" w:rsidRPr="008868C0" w:rsidRDefault="00347CBE" w:rsidP="00621DFB">
            <w:pPr>
              <w:spacing w:before="20" w:after="20"/>
              <w:rPr>
                <w:rFonts w:asciiTheme="minorHAnsi" w:hAnsiTheme="minorHAnsi" w:cstheme="minorHAnsi"/>
                <w:b/>
                <w:bCs/>
                <w:color w:val="FFFFFF"/>
                <w:sz w:val="22"/>
                <w:szCs w:val="22"/>
              </w:rPr>
            </w:pPr>
          </w:p>
        </w:tc>
        <w:tc>
          <w:tcPr>
            <w:tcW w:w="993" w:type="dxa"/>
            <w:vMerge/>
            <w:tcBorders>
              <w:top w:val="nil"/>
              <w:left w:val="single" w:sz="8" w:space="0" w:color="000000"/>
              <w:bottom w:val="single" w:sz="8" w:space="0" w:color="000000"/>
              <w:right w:val="single" w:sz="8" w:space="0" w:color="000000"/>
            </w:tcBorders>
            <w:vAlign w:val="center"/>
            <w:hideMark/>
          </w:tcPr>
          <w:p w14:paraId="6638330D" w14:textId="77777777" w:rsidR="00347CBE" w:rsidRPr="008868C0" w:rsidRDefault="00347CBE" w:rsidP="00621DFB">
            <w:pPr>
              <w:spacing w:before="20" w:after="20"/>
              <w:rPr>
                <w:rFonts w:asciiTheme="minorHAnsi" w:hAnsiTheme="minorHAnsi" w:cstheme="minorHAnsi"/>
                <w:b/>
                <w:bCs/>
                <w:color w:val="FFFFFF"/>
                <w:sz w:val="22"/>
                <w:szCs w:val="22"/>
              </w:rPr>
            </w:pPr>
          </w:p>
        </w:tc>
        <w:tc>
          <w:tcPr>
            <w:tcW w:w="1275" w:type="dxa"/>
            <w:tcBorders>
              <w:top w:val="nil"/>
              <w:left w:val="nil"/>
              <w:bottom w:val="single" w:sz="8" w:space="0" w:color="000000"/>
              <w:right w:val="single" w:sz="8" w:space="0" w:color="000000"/>
            </w:tcBorders>
            <w:shd w:val="clear" w:color="000000" w:fill="006666"/>
            <w:vAlign w:val="center"/>
            <w:hideMark/>
          </w:tcPr>
          <w:p w14:paraId="150B71D6" w14:textId="1C015411" w:rsidR="00347CBE" w:rsidRPr="008868C0" w:rsidRDefault="00347CBE"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2020-203</w:t>
            </w:r>
            <w:r w:rsidR="00051780" w:rsidRPr="008868C0">
              <w:rPr>
                <w:rFonts w:asciiTheme="minorHAnsi" w:hAnsiTheme="minorHAnsi" w:cstheme="minorHAnsi"/>
                <w:b/>
                <w:bCs/>
                <w:color w:val="FFFFFF" w:themeColor="background1"/>
                <w:sz w:val="22"/>
                <w:szCs w:val="22"/>
              </w:rPr>
              <w:t>9</w:t>
            </w:r>
          </w:p>
        </w:tc>
      </w:tr>
      <w:tr w:rsidR="00051780" w:rsidRPr="008868C0" w14:paraId="57AEBFE9" w14:textId="77777777" w:rsidTr="0046605D">
        <w:tc>
          <w:tcPr>
            <w:tcW w:w="5802" w:type="dxa"/>
            <w:tcBorders>
              <w:top w:val="nil"/>
              <w:left w:val="single" w:sz="8" w:space="0" w:color="000000"/>
              <w:bottom w:val="single" w:sz="8" w:space="0" w:color="000000"/>
              <w:right w:val="single" w:sz="8" w:space="0" w:color="000000"/>
            </w:tcBorders>
            <w:shd w:val="clear" w:color="auto" w:fill="auto"/>
            <w:noWrap/>
            <w:vAlign w:val="center"/>
            <w:hideMark/>
          </w:tcPr>
          <w:p w14:paraId="67F994C3" w14:textId="77777777" w:rsidR="00051780" w:rsidRPr="008868C0" w:rsidRDefault="00051780" w:rsidP="0005178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Impaired mobility (18-64)</w:t>
            </w:r>
          </w:p>
        </w:tc>
        <w:tc>
          <w:tcPr>
            <w:tcW w:w="992" w:type="dxa"/>
            <w:tcBorders>
              <w:top w:val="nil"/>
              <w:left w:val="nil"/>
              <w:bottom w:val="single" w:sz="8" w:space="0" w:color="000000"/>
              <w:right w:val="single" w:sz="8" w:space="0" w:color="000000"/>
            </w:tcBorders>
            <w:shd w:val="clear" w:color="auto" w:fill="auto"/>
            <w:noWrap/>
          </w:tcPr>
          <w:p w14:paraId="6CCCEF67" w14:textId="0B70118D"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7,970</w:t>
            </w:r>
          </w:p>
        </w:tc>
        <w:tc>
          <w:tcPr>
            <w:tcW w:w="993" w:type="dxa"/>
            <w:tcBorders>
              <w:top w:val="nil"/>
              <w:left w:val="nil"/>
              <w:bottom w:val="single" w:sz="8" w:space="0" w:color="000000"/>
              <w:right w:val="single" w:sz="8" w:space="0" w:color="000000"/>
            </w:tcBorders>
            <w:shd w:val="clear" w:color="auto" w:fill="auto"/>
            <w:noWrap/>
          </w:tcPr>
          <w:p w14:paraId="0D093835" w14:textId="655E1674"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8,241</w:t>
            </w:r>
          </w:p>
        </w:tc>
        <w:tc>
          <w:tcPr>
            <w:tcW w:w="1275" w:type="dxa"/>
            <w:tcBorders>
              <w:top w:val="nil"/>
              <w:left w:val="nil"/>
              <w:bottom w:val="single" w:sz="8" w:space="0" w:color="000000"/>
              <w:right w:val="single" w:sz="8" w:space="0" w:color="000000"/>
            </w:tcBorders>
            <w:shd w:val="clear" w:color="auto" w:fill="auto"/>
          </w:tcPr>
          <w:p w14:paraId="35BE1169" w14:textId="65903DE0"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w:t>
            </w:r>
          </w:p>
        </w:tc>
      </w:tr>
      <w:tr w:rsidR="00051780" w:rsidRPr="008868C0" w14:paraId="4C41B102" w14:textId="77777777" w:rsidTr="0046605D">
        <w:tc>
          <w:tcPr>
            <w:tcW w:w="5802" w:type="dxa"/>
            <w:tcBorders>
              <w:top w:val="nil"/>
              <w:left w:val="single" w:sz="8" w:space="0" w:color="000000"/>
              <w:bottom w:val="single" w:sz="8" w:space="0" w:color="000000"/>
              <w:right w:val="single" w:sz="8" w:space="0" w:color="000000"/>
            </w:tcBorders>
            <w:shd w:val="clear" w:color="auto" w:fill="auto"/>
            <w:noWrap/>
            <w:vAlign w:val="center"/>
            <w:hideMark/>
          </w:tcPr>
          <w:p w14:paraId="66053485" w14:textId="77777777" w:rsidR="00051780" w:rsidRPr="008868C0" w:rsidRDefault="00051780" w:rsidP="0005178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Mobility (unable to manage at least one activity on own) (65+)</w:t>
            </w:r>
          </w:p>
        </w:tc>
        <w:tc>
          <w:tcPr>
            <w:tcW w:w="992" w:type="dxa"/>
            <w:tcBorders>
              <w:top w:val="nil"/>
              <w:left w:val="nil"/>
              <w:bottom w:val="single" w:sz="8" w:space="0" w:color="000000"/>
              <w:right w:val="single" w:sz="8" w:space="0" w:color="000000"/>
            </w:tcBorders>
            <w:shd w:val="clear" w:color="auto" w:fill="auto"/>
            <w:noWrap/>
          </w:tcPr>
          <w:p w14:paraId="70BCBB37" w14:textId="69A29D21"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7,858</w:t>
            </w:r>
          </w:p>
        </w:tc>
        <w:tc>
          <w:tcPr>
            <w:tcW w:w="993" w:type="dxa"/>
            <w:tcBorders>
              <w:top w:val="nil"/>
              <w:left w:val="nil"/>
              <w:bottom w:val="single" w:sz="8" w:space="0" w:color="000000"/>
              <w:right w:val="single" w:sz="8" w:space="0" w:color="000000"/>
            </w:tcBorders>
            <w:shd w:val="clear" w:color="auto" w:fill="auto"/>
            <w:noWrap/>
          </w:tcPr>
          <w:p w14:paraId="13671236" w14:textId="1E72E444"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10,342</w:t>
            </w:r>
          </w:p>
        </w:tc>
        <w:tc>
          <w:tcPr>
            <w:tcW w:w="1275" w:type="dxa"/>
            <w:tcBorders>
              <w:top w:val="nil"/>
              <w:left w:val="nil"/>
              <w:bottom w:val="single" w:sz="8" w:space="0" w:color="000000"/>
              <w:right w:val="single" w:sz="8" w:space="0" w:color="000000"/>
            </w:tcBorders>
            <w:shd w:val="clear" w:color="auto" w:fill="auto"/>
          </w:tcPr>
          <w:p w14:paraId="74326460" w14:textId="38ABC00C"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31.6%</w:t>
            </w:r>
          </w:p>
        </w:tc>
      </w:tr>
      <w:tr w:rsidR="00051780" w:rsidRPr="008868C0" w14:paraId="6123A5D6" w14:textId="77777777" w:rsidTr="0046605D">
        <w:tc>
          <w:tcPr>
            <w:tcW w:w="5802" w:type="dxa"/>
            <w:tcBorders>
              <w:top w:val="nil"/>
              <w:left w:val="single" w:sz="8" w:space="0" w:color="000000"/>
              <w:bottom w:val="single" w:sz="8" w:space="0" w:color="000000"/>
              <w:right w:val="single" w:sz="8" w:space="0" w:color="000000"/>
            </w:tcBorders>
            <w:shd w:val="clear" w:color="auto" w:fill="auto"/>
            <w:noWrap/>
            <w:vAlign w:val="center"/>
            <w:hideMark/>
          </w:tcPr>
          <w:p w14:paraId="0F307691" w14:textId="77777777" w:rsidR="00051780" w:rsidRPr="008868C0" w:rsidRDefault="00051780" w:rsidP="0005178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Moderate or serious personal care disability (18-64)</w:t>
            </w:r>
          </w:p>
        </w:tc>
        <w:tc>
          <w:tcPr>
            <w:tcW w:w="992" w:type="dxa"/>
            <w:tcBorders>
              <w:top w:val="nil"/>
              <w:left w:val="nil"/>
              <w:bottom w:val="single" w:sz="8" w:space="0" w:color="000000"/>
              <w:right w:val="single" w:sz="8" w:space="0" w:color="000000"/>
            </w:tcBorders>
            <w:shd w:val="clear" w:color="auto" w:fill="auto"/>
            <w:noWrap/>
          </w:tcPr>
          <w:p w14:paraId="51414E2D" w14:textId="2FF360CE"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6,983</w:t>
            </w:r>
          </w:p>
        </w:tc>
        <w:tc>
          <w:tcPr>
            <w:tcW w:w="993" w:type="dxa"/>
            <w:tcBorders>
              <w:top w:val="nil"/>
              <w:left w:val="nil"/>
              <w:bottom w:val="single" w:sz="8" w:space="0" w:color="000000"/>
              <w:right w:val="single" w:sz="8" w:space="0" w:color="000000"/>
            </w:tcBorders>
            <w:shd w:val="clear" w:color="auto" w:fill="auto"/>
            <w:noWrap/>
          </w:tcPr>
          <w:p w14:paraId="5160E259" w14:textId="26D58D83"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7,277</w:t>
            </w:r>
          </w:p>
        </w:tc>
        <w:tc>
          <w:tcPr>
            <w:tcW w:w="1275" w:type="dxa"/>
            <w:tcBorders>
              <w:top w:val="nil"/>
              <w:left w:val="nil"/>
              <w:bottom w:val="single" w:sz="8" w:space="0" w:color="000000"/>
              <w:right w:val="single" w:sz="8" w:space="0" w:color="000000"/>
            </w:tcBorders>
            <w:shd w:val="clear" w:color="auto" w:fill="auto"/>
          </w:tcPr>
          <w:p w14:paraId="0CD84D8C" w14:textId="69A2A9C9"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w:t>
            </w:r>
          </w:p>
        </w:tc>
      </w:tr>
      <w:tr w:rsidR="00051780" w:rsidRPr="008868C0" w14:paraId="64B7CD7E" w14:textId="77777777" w:rsidTr="0046605D">
        <w:tc>
          <w:tcPr>
            <w:tcW w:w="5802" w:type="dxa"/>
            <w:tcBorders>
              <w:top w:val="nil"/>
              <w:left w:val="single" w:sz="8" w:space="0" w:color="000000"/>
              <w:bottom w:val="single" w:sz="8" w:space="0" w:color="000000"/>
              <w:right w:val="single" w:sz="8" w:space="0" w:color="000000"/>
            </w:tcBorders>
            <w:shd w:val="clear" w:color="auto" w:fill="auto"/>
            <w:noWrap/>
            <w:vAlign w:val="center"/>
            <w:hideMark/>
          </w:tcPr>
          <w:p w14:paraId="2F9DE280" w14:textId="77777777" w:rsidR="00051780" w:rsidRPr="008868C0" w:rsidRDefault="00051780" w:rsidP="0005178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Serious visual impairment (18-64)</w:t>
            </w:r>
          </w:p>
        </w:tc>
        <w:tc>
          <w:tcPr>
            <w:tcW w:w="992" w:type="dxa"/>
            <w:tcBorders>
              <w:top w:val="nil"/>
              <w:left w:val="nil"/>
              <w:bottom w:val="single" w:sz="8" w:space="0" w:color="000000"/>
              <w:right w:val="single" w:sz="8" w:space="0" w:color="000000"/>
            </w:tcBorders>
            <w:shd w:val="clear" w:color="auto" w:fill="auto"/>
            <w:noWrap/>
          </w:tcPr>
          <w:p w14:paraId="57072795" w14:textId="20588400"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91</w:t>
            </w:r>
          </w:p>
        </w:tc>
        <w:tc>
          <w:tcPr>
            <w:tcW w:w="993" w:type="dxa"/>
            <w:tcBorders>
              <w:top w:val="nil"/>
              <w:left w:val="nil"/>
              <w:bottom w:val="single" w:sz="8" w:space="0" w:color="000000"/>
              <w:right w:val="single" w:sz="8" w:space="0" w:color="000000"/>
            </w:tcBorders>
            <w:shd w:val="clear" w:color="auto" w:fill="auto"/>
            <w:noWrap/>
          </w:tcPr>
          <w:p w14:paraId="48866C39" w14:textId="7ECCB0C3"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95</w:t>
            </w:r>
          </w:p>
        </w:tc>
        <w:tc>
          <w:tcPr>
            <w:tcW w:w="1275" w:type="dxa"/>
            <w:tcBorders>
              <w:top w:val="nil"/>
              <w:left w:val="nil"/>
              <w:bottom w:val="single" w:sz="8" w:space="0" w:color="000000"/>
              <w:right w:val="single" w:sz="8" w:space="0" w:color="000000"/>
            </w:tcBorders>
            <w:shd w:val="clear" w:color="auto" w:fill="auto"/>
          </w:tcPr>
          <w:p w14:paraId="67F2B287" w14:textId="0DA634F6"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w:t>
            </w:r>
          </w:p>
        </w:tc>
      </w:tr>
      <w:tr w:rsidR="00051780" w:rsidRPr="008868C0" w14:paraId="51269AFD" w14:textId="77777777" w:rsidTr="0046605D">
        <w:tc>
          <w:tcPr>
            <w:tcW w:w="5802" w:type="dxa"/>
            <w:tcBorders>
              <w:top w:val="nil"/>
              <w:left w:val="single" w:sz="8" w:space="0" w:color="000000"/>
              <w:bottom w:val="single" w:sz="8" w:space="0" w:color="000000"/>
              <w:right w:val="single" w:sz="8" w:space="0" w:color="000000"/>
            </w:tcBorders>
            <w:shd w:val="clear" w:color="auto" w:fill="auto"/>
            <w:noWrap/>
            <w:vAlign w:val="center"/>
            <w:hideMark/>
          </w:tcPr>
          <w:p w14:paraId="7A533C8D" w14:textId="77777777" w:rsidR="00051780" w:rsidRPr="008868C0" w:rsidRDefault="00051780" w:rsidP="0005178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Moderate or severe visual impairment (65+)</w:t>
            </w:r>
          </w:p>
        </w:tc>
        <w:tc>
          <w:tcPr>
            <w:tcW w:w="992" w:type="dxa"/>
            <w:tcBorders>
              <w:top w:val="nil"/>
              <w:left w:val="nil"/>
              <w:bottom w:val="single" w:sz="8" w:space="0" w:color="000000"/>
              <w:right w:val="single" w:sz="8" w:space="0" w:color="000000"/>
            </w:tcBorders>
            <w:shd w:val="clear" w:color="auto" w:fill="auto"/>
            <w:noWrap/>
          </w:tcPr>
          <w:p w14:paraId="6646EEFF" w14:textId="3C4A6841"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3,690</w:t>
            </w:r>
          </w:p>
        </w:tc>
        <w:tc>
          <w:tcPr>
            <w:tcW w:w="993" w:type="dxa"/>
            <w:tcBorders>
              <w:top w:val="nil"/>
              <w:left w:val="nil"/>
              <w:bottom w:val="single" w:sz="8" w:space="0" w:color="000000"/>
              <w:right w:val="single" w:sz="8" w:space="0" w:color="000000"/>
            </w:tcBorders>
            <w:shd w:val="clear" w:color="auto" w:fill="auto"/>
            <w:noWrap/>
          </w:tcPr>
          <w:p w14:paraId="4A4B9D8E" w14:textId="0D8E69DF"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4,694</w:t>
            </w:r>
          </w:p>
        </w:tc>
        <w:tc>
          <w:tcPr>
            <w:tcW w:w="1275" w:type="dxa"/>
            <w:tcBorders>
              <w:top w:val="nil"/>
              <w:left w:val="nil"/>
              <w:bottom w:val="single" w:sz="8" w:space="0" w:color="000000"/>
              <w:right w:val="single" w:sz="8" w:space="0" w:color="000000"/>
            </w:tcBorders>
            <w:shd w:val="clear" w:color="auto" w:fill="auto"/>
          </w:tcPr>
          <w:p w14:paraId="51E82029" w14:textId="2B8044D6"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27.2%</w:t>
            </w:r>
          </w:p>
        </w:tc>
      </w:tr>
      <w:tr w:rsidR="00051780" w:rsidRPr="008868C0" w14:paraId="567DE7BA" w14:textId="77777777" w:rsidTr="0046605D">
        <w:tc>
          <w:tcPr>
            <w:tcW w:w="5802" w:type="dxa"/>
            <w:tcBorders>
              <w:top w:val="nil"/>
              <w:left w:val="single" w:sz="8" w:space="0" w:color="000000"/>
              <w:bottom w:val="single" w:sz="8" w:space="0" w:color="000000"/>
              <w:right w:val="single" w:sz="8" w:space="0" w:color="000000"/>
            </w:tcBorders>
            <w:shd w:val="clear" w:color="auto" w:fill="auto"/>
            <w:noWrap/>
            <w:vAlign w:val="center"/>
            <w:hideMark/>
          </w:tcPr>
          <w:p w14:paraId="5114AA6F" w14:textId="77777777" w:rsidR="00051780" w:rsidRPr="008868C0" w:rsidRDefault="00051780" w:rsidP="0005178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Severe hearing loss (18-64)</w:t>
            </w:r>
          </w:p>
        </w:tc>
        <w:tc>
          <w:tcPr>
            <w:tcW w:w="992" w:type="dxa"/>
            <w:tcBorders>
              <w:top w:val="nil"/>
              <w:left w:val="nil"/>
              <w:bottom w:val="single" w:sz="8" w:space="0" w:color="000000"/>
              <w:right w:val="single" w:sz="8" w:space="0" w:color="000000"/>
            </w:tcBorders>
            <w:shd w:val="clear" w:color="auto" w:fill="auto"/>
            <w:noWrap/>
          </w:tcPr>
          <w:p w14:paraId="20DB4BF4" w14:textId="72DDA1C0"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864</w:t>
            </w:r>
          </w:p>
        </w:tc>
        <w:tc>
          <w:tcPr>
            <w:tcW w:w="993" w:type="dxa"/>
            <w:tcBorders>
              <w:top w:val="nil"/>
              <w:left w:val="nil"/>
              <w:bottom w:val="single" w:sz="8" w:space="0" w:color="000000"/>
              <w:right w:val="single" w:sz="8" w:space="0" w:color="000000"/>
            </w:tcBorders>
            <w:shd w:val="clear" w:color="auto" w:fill="auto"/>
            <w:noWrap/>
          </w:tcPr>
          <w:p w14:paraId="17FD8B23" w14:textId="3B93450D"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892</w:t>
            </w:r>
          </w:p>
        </w:tc>
        <w:tc>
          <w:tcPr>
            <w:tcW w:w="1275" w:type="dxa"/>
            <w:tcBorders>
              <w:top w:val="nil"/>
              <w:left w:val="nil"/>
              <w:bottom w:val="single" w:sz="8" w:space="0" w:color="000000"/>
              <w:right w:val="single" w:sz="8" w:space="0" w:color="000000"/>
            </w:tcBorders>
            <w:shd w:val="clear" w:color="auto" w:fill="auto"/>
          </w:tcPr>
          <w:p w14:paraId="74CF79BB" w14:textId="1BCCD8C5"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3.2%</w:t>
            </w:r>
          </w:p>
        </w:tc>
      </w:tr>
      <w:tr w:rsidR="00051780" w:rsidRPr="008868C0" w14:paraId="49BF77A3" w14:textId="77777777" w:rsidTr="0046605D">
        <w:tc>
          <w:tcPr>
            <w:tcW w:w="5802" w:type="dxa"/>
            <w:tcBorders>
              <w:top w:val="nil"/>
              <w:left w:val="single" w:sz="8" w:space="0" w:color="000000"/>
              <w:bottom w:val="single" w:sz="8" w:space="0" w:color="000000"/>
              <w:right w:val="single" w:sz="8" w:space="0" w:color="000000"/>
            </w:tcBorders>
            <w:shd w:val="clear" w:color="auto" w:fill="auto"/>
            <w:noWrap/>
            <w:vAlign w:val="center"/>
            <w:hideMark/>
          </w:tcPr>
          <w:p w14:paraId="372FC0E2" w14:textId="77777777" w:rsidR="00051780" w:rsidRPr="008868C0" w:rsidRDefault="00051780" w:rsidP="0005178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Severe hearing loss (65+)</w:t>
            </w:r>
          </w:p>
        </w:tc>
        <w:tc>
          <w:tcPr>
            <w:tcW w:w="992" w:type="dxa"/>
            <w:tcBorders>
              <w:top w:val="nil"/>
              <w:left w:val="nil"/>
              <w:bottom w:val="single" w:sz="8" w:space="0" w:color="000000"/>
              <w:right w:val="single" w:sz="8" w:space="0" w:color="000000"/>
            </w:tcBorders>
            <w:shd w:val="clear" w:color="auto" w:fill="auto"/>
            <w:noWrap/>
          </w:tcPr>
          <w:p w14:paraId="3E0770AC" w14:textId="1CA4B744"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3,450</w:t>
            </w:r>
          </w:p>
        </w:tc>
        <w:tc>
          <w:tcPr>
            <w:tcW w:w="993" w:type="dxa"/>
            <w:tcBorders>
              <w:top w:val="nil"/>
              <w:left w:val="nil"/>
              <w:bottom w:val="single" w:sz="8" w:space="0" w:color="000000"/>
              <w:right w:val="single" w:sz="8" w:space="0" w:color="000000"/>
            </w:tcBorders>
            <w:shd w:val="clear" w:color="auto" w:fill="auto"/>
            <w:noWrap/>
          </w:tcPr>
          <w:p w14:paraId="3E7A56C5" w14:textId="761759EE"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4,602</w:t>
            </w:r>
          </w:p>
        </w:tc>
        <w:tc>
          <w:tcPr>
            <w:tcW w:w="1275" w:type="dxa"/>
            <w:tcBorders>
              <w:top w:val="nil"/>
              <w:left w:val="nil"/>
              <w:bottom w:val="single" w:sz="8" w:space="0" w:color="000000"/>
              <w:right w:val="single" w:sz="8" w:space="0" w:color="000000"/>
            </w:tcBorders>
            <w:shd w:val="clear" w:color="auto" w:fill="auto"/>
          </w:tcPr>
          <w:p w14:paraId="765F86B3" w14:textId="78E2026F"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33.4%</w:t>
            </w:r>
          </w:p>
        </w:tc>
      </w:tr>
      <w:tr w:rsidR="00051780" w:rsidRPr="008868C0" w14:paraId="6B274FF8" w14:textId="77777777" w:rsidTr="0046605D">
        <w:tc>
          <w:tcPr>
            <w:tcW w:w="5802" w:type="dxa"/>
            <w:tcBorders>
              <w:top w:val="nil"/>
              <w:left w:val="single" w:sz="8" w:space="0" w:color="000000"/>
              <w:bottom w:val="single" w:sz="8" w:space="0" w:color="000000"/>
              <w:right w:val="single" w:sz="8" w:space="0" w:color="000000"/>
            </w:tcBorders>
            <w:shd w:val="clear" w:color="auto" w:fill="auto"/>
            <w:noWrap/>
            <w:vAlign w:val="center"/>
            <w:hideMark/>
          </w:tcPr>
          <w:p w14:paraId="515D96BC" w14:textId="77777777" w:rsidR="00051780" w:rsidRPr="008868C0" w:rsidRDefault="00051780" w:rsidP="00051780">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All with mobility issues (impaired mobility 18-64 and mobility 65+</w:t>
            </w:r>
          </w:p>
        </w:tc>
        <w:tc>
          <w:tcPr>
            <w:tcW w:w="992" w:type="dxa"/>
            <w:tcBorders>
              <w:top w:val="nil"/>
              <w:left w:val="nil"/>
              <w:bottom w:val="single" w:sz="8" w:space="0" w:color="000000"/>
              <w:right w:val="single" w:sz="8" w:space="0" w:color="000000"/>
            </w:tcBorders>
            <w:shd w:val="clear" w:color="auto" w:fill="auto"/>
            <w:noWrap/>
          </w:tcPr>
          <w:p w14:paraId="0E6C8111" w14:textId="118449A6"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15,828</w:t>
            </w:r>
          </w:p>
        </w:tc>
        <w:tc>
          <w:tcPr>
            <w:tcW w:w="993" w:type="dxa"/>
            <w:tcBorders>
              <w:top w:val="nil"/>
              <w:left w:val="nil"/>
              <w:bottom w:val="single" w:sz="8" w:space="0" w:color="000000"/>
              <w:right w:val="single" w:sz="8" w:space="0" w:color="000000"/>
            </w:tcBorders>
            <w:shd w:val="clear" w:color="auto" w:fill="auto"/>
            <w:noWrap/>
          </w:tcPr>
          <w:p w14:paraId="73A029B0" w14:textId="1B0A1962"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18,583</w:t>
            </w:r>
          </w:p>
        </w:tc>
        <w:tc>
          <w:tcPr>
            <w:tcW w:w="1275" w:type="dxa"/>
            <w:tcBorders>
              <w:top w:val="nil"/>
              <w:left w:val="nil"/>
              <w:bottom w:val="single" w:sz="8" w:space="0" w:color="000000"/>
              <w:right w:val="single" w:sz="8" w:space="0" w:color="000000"/>
            </w:tcBorders>
            <w:shd w:val="clear" w:color="auto" w:fill="auto"/>
          </w:tcPr>
          <w:p w14:paraId="626C2DD6" w14:textId="6D7C814B" w:rsidR="00051780" w:rsidRPr="008868C0" w:rsidRDefault="00051780" w:rsidP="00051780">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17.4%</w:t>
            </w:r>
          </w:p>
        </w:tc>
      </w:tr>
    </w:tbl>
    <w:p w14:paraId="1BD60B94" w14:textId="4C7DC09E" w:rsidR="00CE1BDB" w:rsidRPr="008868C0" w:rsidRDefault="00CE1BDB" w:rsidP="00CE1BDB">
      <w:pPr>
        <w:pStyle w:val="Reporttext"/>
        <w:numPr>
          <w:ilvl w:val="0"/>
          <w:numId w:val="0"/>
        </w:numPr>
        <w:ind w:left="709" w:hanging="709"/>
        <w:rPr>
          <w:rFonts w:asciiTheme="minorHAnsi" w:hAnsiTheme="minorHAnsi" w:cstheme="minorHAnsi"/>
          <w:sz w:val="22"/>
          <w:szCs w:val="22"/>
        </w:rPr>
      </w:pPr>
      <w:r w:rsidRPr="008868C0">
        <w:rPr>
          <w:rFonts w:asciiTheme="minorHAnsi" w:hAnsiTheme="minorHAnsi" w:cstheme="minorHAnsi"/>
          <w:sz w:val="22"/>
          <w:szCs w:val="22"/>
        </w:rPr>
        <w:t>Source: POPPI/PANSI</w:t>
      </w:r>
      <w:r w:rsidR="002F597B" w:rsidRPr="008868C0">
        <w:rPr>
          <w:rFonts w:asciiTheme="minorHAnsi" w:hAnsiTheme="minorHAnsi" w:cstheme="minorHAnsi"/>
          <w:sz w:val="22"/>
          <w:szCs w:val="22"/>
        </w:rPr>
        <w:t>; 2018-based ONS population projections</w:t>
      </w:r>
    </w:p>
    <w:p w14:paraId="7D86F72A" w14:textId="77777777" w:rsidR="00CE1BDB" w:rsidRPr="008868C0" w:rsidRDefault="00CE1BDB" w:rsidP="00CE1BDB">
      <w:pPr>
        <w:rPr>
          <w:rFonts w:asciiTheme="minorHAnsi" w:hAnsiTheme="minorHAnsi" w:cstheme="minorHAnsi"/>
          <w:highlight w:val="yellow"/>
        </w:rPr>
      </w:pPr>
    </w:p>
    <w:p w14:paraId="3DC5149F" w14:textId="77777777" w:rsidR="00CE1BDB" w:rsidRPr="008868C0" w:rsidRDefault="00CE1BDB" w:rsidP="00CE1BDB">
      <w:pPr>
        <w:pStyle w:val="Heading3"/>
        <w:rPr>
          <w:rFonts w:asciiTheme="minorHAnsi" w:hAnsiTheme="minorHAnsi" w:cstheme="minorHAnsi"/>
          <w:highlight w:val="yellow"/>
          <w:lang w:val="en-US"/>
        </w:rPr>
      </w:pPr>
      <w:r w:rsidRPr="008868C0">
        <w:rPr>
          <w:rFonts w:asciiTheme="minorHAnsi" w:hAnsiTheme="minorHAnsi" w:cstheme="minorHAnsi"/>
        </w:rPr>
        <w:t>Learning disability and autism</w:t>
      </w:r>
    </w:p>
    <w:p w14:paraId="50A15D6C" w14:textId="2169F816" w:rsidR="002A66B3" w:rsidRPr="008868C0" w:rsidRDefault="002A66B3" w:rsidP="00CE1BDB">
      <w:pPr>
        <w:pStyle w:val="Reporttext"/>
        <w:tabs>
          <w:tab w:val="clear" w:pos="2128"/>
          <w:tab w:val="num" w:pos="1419"/>
        </w:tabs>
        <w:rPr>
          <w:rFonts w:asciiTheme="minorHAnsi" w:hAnsiTheme="minorHAnsi" w:cstheme="minorHAnsi"/>
          <w:lang w:val="en-US"/>
        </w:rPr>
      </w:pPr>
      <w:r w:rsidRPr="008868C0">
        <w:rPr>
          <w:rFonts w:asciiTheme="minorHAnsi" w:hAnsiTheme="minorHAnsi" w:cstheme="minorHAnsi"/>
          <w:lang w:val="en-US"/>
        </w:rPr>
        <w:t xml:space="preserve">A learning disability is the label given to a group of conditions, present before the age of 18, that affect how an individual communicates and understands information. Autism is a lifelong developmental condition which affects how people communicate with, and relate to, other people and how they interact with the world around them. </w:t>
      </w:r>
    </w:p>
    <w:p w14:paraId="4CB4F619" w14:textId="287178E3" w:rsidR="00CE1BDB" w:rsidRPr="008868C0" w:rsidRDefault="00CE1BDB" w:rsidP="00CE1BDB">
      <w:pPr>
        <w:pStyle w:val="Reporttext"/>
        <w:tabs>
          <w:tab w:val="clear" w:pos="2128"/>
          <w:tab w:val="num" w:pos="1419"/>
        </w:tabs>
        <w:rPr>
          <w:rFonts w:asciiTheme="minorHAnsi" w:hAnsiTheme="minorHAnsi" w:cstheme="minorHAnsi"/>
          <w:lang w:val="en-US"/>
        </w:rPr>
      </w:pPr>
      <w:r w:rsidRPr="008868C0">
        <w:rPr>
          <w:rFonts w:asciiTheme="minorHAnsi" w:hAnsiTheme="minorHAnsi" w:cstheme="minorHAnsi"/>
          <w:lang w:val="en-US"/>
        </w:rPr>
        <w:t xml:space="preserve">The number of people across all age groups with moderate or severe learning disabilities is estimated to be around </w:t>
      </w:r>
      <w:r w:rsidR="00347CBE" w:rsidRPr="008868C0">
        <w:rPr>
          <w:rFonts w:asciiTheme="minorHAnsi" w:hAnsiTheme="minorHAnsi" w:cstheme="minorHAnsi"/>
          <w:lang w:val="en-US"/>
        </w:rPr>
        <w:t>895</w:t>
      </w:r>
      <w:r w:rsidRPr="008868C0">
        <w:rPr>
          <w:rFonts w:asciiTheme="minorHAnsi" w:hAnsiTheme="minorHAnsi" w:cstheme="minorHAnsi"/>
          <w:lang w:val="en-US"/>
        </w:rPr>
        <w:t xml:space="preserve"> in 2020 rising to </w:t>
      </w:r>
      <w:r w:rsidR="00347CBE" w:rsidRPr="008868C0">
        <w:rPr>
          <w:rFonts w:asciiTheme="minorHAnsi" w:hAnsiTheme="minorHAnsi" w:cstheme="minorHAnsi"/>
          <w:lang w:val="en-US"/>
        </w:rPr>
        <w:t>9</w:t>
      </w:r>
      <w:r w:rsidR="00A83772" w:rsidRPr="008868C0">
        <w:rPr>
          <w:rFonts w:asciiTheme="minorHAnsi" w:hAnsiTheme="minorHAnsi" w:cstheme="minorHAnsi"/>
          <w:lang w:val="en-US"/>
        </w:rPr>
        <w:t>61</w:t>
      </w:r>
      <w:r w:rsidRPr="008868C0">
        <w:rPr>
          <w:rFonts w:asciiTheme="minorHAnsi" w:hAnsiTheme="minorHAnsi" w:cstheme="minorHAnsi"/>
          <w:lang w:val="en-US"/>
        </w:rPr>
        <w:t xml:space="preserve"> by 20</w:t>
      </w:r>
      <w:r w:rsidR="002F597B" w:rsidRPr="008868C0">
        <w:rPr>
          <w:rFonts w:asciiTheme="minorHAnsi" w:hAnsiTheme="minorHAnsi" w:cstheme="minorHAnsi"/>
          <w:lang w:val="en-US"/>
        </w:rPr>
        <w:t>3</w:t>
      </w:r>
      <w:r w:rsidR="00A83772" w:rsidRPr="008868C0">
        <w:rPr>
          <w:rFonts w:asciiTheme="minorHAnsi" w:hAnsiTheme="minorHAnsi" w:cstheme="minorHAnsi"/>
          <w:lang w:val="en-US"/>
        </w:rPr>
        <w:t>9</w:t>
      </w:r>
      <w:r w:rsidRPr="008868C0">
        <w:rPr>
          <w:rFonts w:asciiTheme="minorHAnsi" w:hAnsiTheme="minorHAnsi" w:cstheme="minorHAnsi"/>
          <w:lang w:val="en-US"/>
        </w:rPr>
        <w:t>(</w:t>
      </w:r>
      <w:r w:rsidR="00AA6C96" w:rsidRPr="008868C0">
        <w:rPr>
          <w:rFonts w:asciiTheme="minorHAnsi" w:hAnsiTheme="minorHAnsi" w:cstheme="minorHAnsi"/>
          <w:lang w:val="en-US"/>
        </w:rPr>
        <w:t>Table 4.</w:t>
      </w:r>
      <w:r w:rsidRPr="008868C0">
        <w:rPr>
          <w:rFonts w:asciiTheme="minorHAnsi" w:hAnsiTheme="minorHAnsi" w:cstheme="minorHAnsi"/>
          <w:lang w:val="en-US"/>
        </w:rPr>
        <w:t>1</w:t>
      </w:r>
      <w:r w:rsidR="00150152" w:rsidRPr="008868C0">
        <w:rPr>
          <w:rFonts w:asciiTheme="minorHAnsi" w:hAnsiTheme="minorHAnsi" w:cstheme="minorHAnsi"/>
          <w:lang w:val="en-US"/>
        </w:rPr>
        <w:t>4</w:t>
      </w:r>
      <w:r w:rsidRPr="008868C0">
        <w:rPr>
          <w:rFonts w:asciiTheme="minorHAnsi" w:hAnsiTheme="minorHAnsi" w:cstheme="minorHAnsi"/>
          <w:lang w:val="en-US"/>
        </w:rPr>
        <w:t xml:space="preserve">). There is a notable growth in the number of people aged 65 and over with learning disabilities. </w:t>
      </w:r>
      <w:r w:rsidRPr="008868C0">
        <w:rPr>
          <w:rFonts w:asciiTheme="minorHAnsi" w:hAnsiTheme="minorHAnsi" w:cstheme="minorHAnsi"/>
        </w:rPr>
        <w:fldChar w:fldCharType="begin"/>
      </w:r>
      <w:r w:rsidRPr="008868C0">
        <w:rPr>
          <w:rFonts w:asciiTheme="minorHAnsi" w:hAnsiTheme="minorHAnsi" w:cstheme="minorHAnsi"/>
        </w:rPr>
        <w:instrText xml:space="preserve"> LINK Word.Document.12 "/Users/michael/Documents/arc4 MB Current Projects /Wirral 2019 SHMA/Wirral SHMA Update 10 Nov version FULL.docx" "OLE_LINK1" \a \r  \* MERGEFORMAT </w:instrText>
      </w:r>
      <w:r w:rsidRPr="008868C0">
        <w:rPr>
          <w:rFonts w:asciiTheme="minorHAnsi" w:hAnsiTheme="minorHAnsi" w:cstheme="minorHAnsi"/>
        </w:rPr>
        <w:fldChar w:fldCharType="separate"/>
      </w:r>
      <w:r w:rsidRPr="008868C0">
        <w:rPr>
          <w:rFonts w:asciiTheme="minorHAnsi" w:hAnsiTheme="minorHAnsi" w:cstheme="minorHAnsi"/>
          <w:lang w:val="en-US"/>
        </w:rPr>
        <w:t xml:space="preserve">Around </w:t>
      </w:r>
      <w:r w:rsidR="00347CBE" w:rsidRPr="008868C0">
        <w:rPr>
          <w:rFonts w:asciiTheme="minorHAnsi" w:hAnsiTheme="minorHAnsi" w:cstheme="minorHAnsi"/>
          <w:lang w:val="en-US"/>
        </w:rPr>
        <w:t>1,762</w:t>
      </w:r>
      <w:r w:rsidRPr="008868C0">
        <w:rPr>
          <w:rFonts w:asciiTheme="minorHAnsi" w:hAnsiTheme="minorHAnsi" w:cstheme="minorHAnsi"/>
          <w:lang w:val="en-US"/>
        </w:rPr>
        <w:t xml:space="preserve"> people have autistic spectrum disorders in 2020 and this is expected to increase to </w:t>
      </w:r>
      <w:r w:rsidR="002F597B" w:rsidRPr="008868C0">
        <w:rPr>
          <w:rFonts w:asciiTheme="minorHAnsi" w:hAnsiTheme="minorHAnsi" w:cstheme="minorHAnsi"/>
          <w:lang w:val="en-US"/>
        </w:rPr>
        <w:t>1,</w:t>
      </w:r>
      <w:r w:rsidR="00347CBE" w:rsidRPr="008868C0">
        <w:rPr>
          <w:rFonts w:asciiTheme="minorHAnsi" w:hAnsiTheme="minorHAnsi" w:cstheme="minorHAnsi"/>
          <w:lang w:val="en-US"/>
        </w:rPr>
        <w:t>9</w:t>
      </w:r>
      <w:r w:rsidR="00A83772" w:rsidRPr="008868C0">
        <w:rPr>
          <w:rFonts w:asciiTheme="minorHAnsi" w:hAnsiTheme="minorHAnsi" w:cstheme="minorHAnsi"/>
          <w:lang w:val="en-US"/>
        </w:rPr>
        <w:t>25</w:t>
      </w:r>
      <w:r w:rsidRPr="008868C0">
        <w:rPr>
          <w:rFonts w:asciiTheme="minorHAnsi" w:hAnsiTheme="minorHAnsi" w:cstheme="minorHAnsi"/>
          <w:lang w:val="en-US"/>
        </w:rPr>
        <w:t xml:space="preserve"> by 20</w:t>
      </w:r>
      <w:r w:rsidR="002F597B" w:rsidRPr="008868C0">
        <w:rPr>
          <w:rFonts w:asciiTheme="minorHAnsi" w:hAnsiTheme="minorHAnsi" w:cstheme="minorHAnsi"/>
          <w:lang w:val="en-US"/>
        </w:rPr>
        <w:t>3</w:t>
      </w:r>
      <w:r w:rsidR="00A83772" w:rsidRPr="008868C0">
        <w:rPr>
          <w:rFonts w:asciiTheme="minorHAnsi" w:hAnsiTheme="minorHAnsi" w:cstheme="minorHAnsi"/>
          <w:lang w:val="en-US"/>
        </w:rPr>
        <w:t>9</w:t>
      </w:r>
      <w:r w:rsidR="00C96153" w:rsidRPr="008868C0">
        <w:rPr>
          <w:rFonts w:asciiTheme="minorHAnsi" w:hAnsiTheme="minorHAnsi" w:cstheme="minorHAnsi"/>
          <w:lang w:val="en-US"/>
        </w:rPr>
        <w:t xml:space="preserve">. </w:t>
      </w:r>
    </w:p>
    <w:p w14:paraId="5551EADB" w14:textId="1281A6D0" w:rsidR="00CE1BDB" w:rsidRPr="008868C0" w:rsidRDefault="00CE1BDB" w:rsidP="00CE1BDB">
      <w:pPr>
        <w:pStyle w:val="Reporttext"/>
        <w:numPr>
          <w:ilvl w:val="0"/>
          <w:numId w:val="0"/>
        </w:numPr>
        <w:ind w:left="709"/>
        <w:rPr>
          <w:rFonts w:asciiTheme="minorHAnsi" w:hAnsiTheme="minorHAnsi" w:cstheme="minorHAnsi"/>
        </w:rPr>
      </w:pPr>
      <w:r w:rsidRPr="008868C0">
        <w:rPr>
          <w:rFonts w:asciiTheme="minorHAnsi" w:hAnsiTheme="minorHAnsi" w:cstheme="minorHAnsi"/>
        </w:rPr>
        <w:fldChar w:fldCharType="end"/>
      </w:r>
    </w:p>
    <w:p w14:paraId="12E94791" w14:textId="017EDAC0" w:rsidR="00621DFB" w:rsidRPr="008868C0" w:rsidRDefault="00621DFB" w:rsidP="00621DFB">
      <w:pPr>
        <w:pStyle w:val="Tableheading1"/>
        <w:rPr>
          <w:rFonts w:asciiTheme="minorHAnsi" w:hAnsiTheme="minorHAnsi" w:cstheme="minorHAnsi"/>
          <w:highlight w:val="yellow"/>
          <w:lang w:val="en-US"/>
        </w:rPr>
      </w:pPr>
      <w:bookmarkStart w:id="416" w:name="_Toc54262222"/>
      <w:bookmarkStart w:id="417" w:name="_Toc59205093"/>
      <w:bookmarkStart w:id="418" w:name="RANGE!A30"/>
      <w:bookmarkStart w:id="419" w:name="_Toc146126574"/>
      <w:r w:rsidRPr="008868C0">
        <w:rPr>
          <w:rFonts w:asciiTheme="minorHAnsi" w:hAnsiTheme="minorHAnsi" w:cstheme="minorHAnsi"/>
        </w:rPr>
        <w:t>Table 4.1</w:t>
      </w:r>
      <w:r w:rsidR="00150152" w:rsidRPr="008868C0">
        <w:rPr>
          <w:rFonts w:asciiTheme="minorHAnsi" w:hAnsiTheme="minorHAnsi" w:cstheme="minorHAnsi"/>
        </w:rPr>
        <w:t>4</w:t>
      </w:r>
      <w:r w:rsidRPr="008868C0">
        <w:rPr>
          <w:rFonts w:asciiTheme="minorHAnsi" w:hAnsiTheme="minorHAnsi" w:cstheme="minorHAnsi"/>
        </w:rPr>
        <w:tab/>
        <w:t>Learning disability and autism</w:t>
      </w:r>
      <w:bookmarkEnd w:id="416"/>
      <w:bookmarkEnd w:id="417"/>
      <w:bookmarkEnd w:id="418"/>
      <w:bookmarkEnd w:id="419"/>
    </w:p>
    <w:tbl>
      <w:tblPr>
        <w:tblW w:w="5000" w:type="pct"/>
        <w:tblLook w:val="04A0" w:firstRow="1" w:lastRow="0" w:firstColumn="1" w:lastColumn="0" w:noHBand="0" w:noVBand="1"/>
        <w:tblCaption w:val="Table 4.13"/>
        <w:tblDescription w:val="Learning disability and autism"/>
      </w:tblPr>
      <w:tblGrid>
        <w:gridCol w:w="5805"/>
        <w:gridCol w:w="990"/>
        <w:gridCol w:w="1078"/>
        <w:gridCol w:w="1297"/>
      </w:tblGrid>
      <w:tr w:rsidR="00347CBE" w:rsidRPr="008868C0" w14:paraId="285A1246" w14:textId="77777777" w:rsidTr="00B93373">
        <w:tc>
          <w:tcPr>
            <w:tcW w:w="3165" w:type="pct"/>
            <w:vMerge w:val="restart"/>
            <w:tcBorders>
              <w:top w:val="nil"/>
              <w:left w:val="single" w:sz="8" w:space="0" w:color="000000"/>
              <w:bottom w:val="single" w:sz="8" w:space="0" w:color="000000"/>
              <w:right w:val="single" w:sz="8" w:space="0" w:color="000000"/>
            </w:tcBorders>
            <w:shd w:val="clear" w:color="000000" w:fill="006666"/>
            <w:noWrap/>
            <w:vAlign w:val="center"/>
            <w:hideMark/>
          </w:tcPr>
          <w:p w14:paraId="1961026F" w14:textId="77777777" w:rsidR="00347CBE" w:rsidRPr="008868C0" w:rsidRDefault="00347CBE" w:rsidP="00621DFB">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Learning disability (age group)</w:t>
            </w:r>
          </w:p>
        </w:tc>
        <w:tc>
          <w:tcPr>
            <w:tcW w:w="540" w:type="pct"/>
            <w:vMerge w:val="restart"/>
            <w:tcBorders>
              <w:top w:val="nil"/>
              <w:left w:val="single" w:sz="8" w:space="0" w:color="000000"/>
              <w:bottom w:val="single" w:sz="8" w:space="0" w:color="000000"/>
              <w:right w:val="single" w:sz="8" w:space="0" w:color="000000"/>
            </w:tcBorders>
            <w:shd w:val="clear" w:color="000000" w:fill="006666"/>
            <w:noWrap/>
            <w:vAlign w:val="center"/>
            <w:hideMark/>
          </w:tcPr>
          <w:p w14:paraId="39A72754" w14:textId="77777777" w:rsidR="00347CBE" w:rsidRPr="008868C0" w:rsidRDefault="00347CBE"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2020</w:t>
            </w:r>
          </w:p>
        </w:tc>
        <w:tc>
          <w:tcPr>
            <w:tcW w:w="588" w:type="pct"/>
            <w:vMerge w:val="restart"/>
            <w:tcBorders>
              <w:top w:val="nil"/>
              <w:left w:val="single" w:sz="8" w:space="0" w:color="000000"/>
              <w:bottom w:val="single" w:sz="8" w:space="0" w:color="000000"/>
              <w:right w:val="single" w:sz="8" w:space="0" w:color="000000"/>
            </w:tcBorders>
            <w:shd w:val="clear" w:color="000000" w:fill="006666"/>
            <w:noWrap/>
            <w:vAlign w:val="center"/>
            <w:hideMark/>
          </w:tcPr>
          <w:p w14:paraId="5C9C9489" w14:textId="462D6869" w:rsidR="00347CBE" w:rsidRPr="008868C0" w:rsidRDefault="00347CBE"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203</w:t>
            </w:r>
            <w:r w:rsidR="00453327" w:rsidRPr="008868C0">
              <w:rPr>
                <w:rFonts w:asciiTheme="minorHAnsi" w:hAnsiTheme="minorHAnsi" w:cstheme="minorHAnsi"/>
                <w:b/>
                <w:bCs/>
                <w:color w:val="FFFFFF" w:themeColor="background1"/>
                <w:sz w:val="22"/>
                <w:szCs w:val="22"/>
              </w:rPr>
              <w:t>9</w:t>
            </w:r>
          </w:p>
        </w:tc>
        <w:tc>
          <w:tcPr>
            <w:tcW w:w="707" w:type="pct"/>
            <w:tcBorders>
              <w:top w:val="nil"/>
              <w:left w:val="nil"/>
              <w:bottom w:val="nil"/>
              <w:right w:val="single" w:sz="8" w:space="0" w:color="000000"/>
            </w:tcBorders>
            <w:shd w:val="clear" w:color="000000" w:fill="006666"/>
            <w:vAlign w:val="center"/>
            <w:hideMark/>
          </w:tcPr>
          <w:p w14:paraId="7DFB2F7F" w14:textId="77777777" w:rsidR="00347CBE" w:rsidRPr="008868C0" w:rsidRDefault="00347CBE"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change </w:t>
            </w:r>
          </w:p>
        </w:tc>
      </w:tr>
      <w:tr w:rsidR="00347CBE" w:rsidRPr="008868C0" w14:paraId="65E9379B" w14:textId="77777777" w:rsidTr="00B93373">
        <w:tc>
          <w:tcPr>
            <w:tcW w:w="3165" w:type="pct"/>
            <w:vMerge/>
            <w:tcBorders>
              <w:top w:val="nil"/>
              <w:left w:val="single" w:sz="8" w:space="0" w:color="000000"/>
              <w:bottom w:val="single" w:sz="8" w:space="0" w:color="000000"/>
              <w:right w:val="single" w:sz="8" w:space="0" w:color="000000"/>
            </w:tcBorders>
            <w:vAlign w:val="center"/>
            <w:hideMark/>
          </w:tcPr>
          <w:p w14:paraId="227BDA14" w14:textId="77777777" w:rsidR="00347CBE" w:rsidRPr="008868C0" w:rsidRDefault="00347CBE" w:rsidP="00621DFB">
            <w:pPr>
              <w:spacing w:before="20" w:after="20"/>
              <w:rPr>
                <w:rFonts w:asciiTheme="minorHAnsi" w:hAnsiTheme="minorHAnsi" w:cstheme="minorHAnsi"/>
                <w:b/>
                <w:bCs/>
                <w:color w:val="FFFFFF"/>
                <w:sz w:val="22"/>
                <w:szCs w:val="22"/>
              </w:rPr>
            </w:pPr>
          </w:p>
        </w:tc>
        <w:tc>
          <w:tcPr>
            <w:tcW w:w="540" w:type="pct"/>
            <w:vMerge/>
            <w:tcBorders>
              <w:top w:val="nil"/>
              <w:left w:val="single" w:sz="8" w:space="0" w:color="000000"/>
              <w:bottom w:val="single" w:sz="8" w:space="0" w:color="000000"/>
              <w:right w:val="single" w:sz="8" w:space="0" w:color="000000"/>
            </w:tcBorders>
            <w:vAlign w:val="center"/>
            <w:hideMark/>
          </w:tcPr>
          <w:p w14:paraId="0469F228" w14:textId="77777777" w:rsidR="00347CBE" w:rsidRPr="008868C0" w:rsidRDefault="00347CBE" w:rsidP="00621DFB">
            <w:pPr>
              <w:spacing w:before="20" w:after="20"/>
              <w:rPr>
                <w:rFonts w:asciiTheme="minorHAnsi" w:hAnsiTheme="minorHAnsi" w:cstheme="minorHAnsi"/>
                <w:b/>
                <w:bCs/>
                <w:color w:val="FFFFFF"/>
                <w:sz w:val="22"/>
                <w:szCs w:val="22"/>
              </w:rPr>
            </w:pPr>
          </w:p>
        </w:tc>
        <w:tc>
          <w:tcPr>
            <w:tcW w:w="588" w:type="pct"/>
            <w:vMerge/>
            <w:tcBorders>
              <w:top w:val="nil"/>
              <w:left w:val="single" w:sz="8" w:space="0" w:color="000000"/>
              <w:bottom w:val="single" w:sz="8" w:space="0" w:color="000000"/>
              <w:right w:val="single" w:sz="8" w:space="0" w:color="000000"/>
            </w:tcBorders>
            <w:vAlign w:val="center"/>
            <w:hideMark/>
          </w:tcPr>
          <w:p w14:paraId="6F7BA78B" w14:textId="77777777" w:rsidR="00347CBE" w:rsidRPr="008868C0" w:rsidRDefault="00347CBE" w:rsidP="00621DFB">
            <w:pPr>
              <w:spacing w:before="20" w:after="20"/>
              <w:rPr>
                <w:rFonts w:asciiTheme="minorHAnsi" w:hAnsiTheme="minorHAnsi" w:cstheme="minorHAnsi"/>
                <w:b/>
                <w:bCs/>
                <w:color w:val="FFFFFF"/>
                <w:sz w:val="22"/>
                <w:szCs w:val="22"/>
              </w:rPr>
            </w:pPr>
          </w:p>
        </w:tc>
        <w:tc>
          <w:tcPr>
            <w:tcW w:w="707" w:type="pct"/>
            <w:tcBorders>
              <w:top w:val="nil"/>
              <w:left w:val="nil"/>
              <w:bottom w:val="single" w:sz="8" w:space="0" w:color="000000"/>
              <w:right w:val="single" w:sz="8" w:space="0" w:color="000000"/>
            </w:tcBorders>
            <w:shd w:val="clear" w:color="000000" w:fill="006666"/>
            <w:vAlign w:val="center"/>
            <w:hideMark/>
          </w:tcPr>
          <w:p w14:paraId="75D7767B" w14:textId="7183D0EE" w:rsidR="00347CBE" w:rsidRPr="008868C0" w:rsidRDefault="00347CBE"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2020-203</w:t>
            </w:r>
            <w:r w:rsidR="00453327" w:rsidRPr="008868C0">
              <w:rPr>
                <w:rFonts w:asciiTheme="minorHAnsi" w:hAnsiTheme="minorHAnsi" w:cstheme="minorHAnsi"/>
                <w:b/>
                <w:bCs/>
                <w:color w:val="FFFFFF"/>
                <w:sz w:val="22"/>
                <w:szCs w:val="22"/>
              </w:rPr>
              <w:t>9</w:t>
            </w:r>
          </w:p>
        </w:tc>
      </w:tr>
      <w:tr w:rsidR="00453327" w:rsidRPr="008868C0" w14:paraId="25477519"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3F0716F1"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 (18-64)</w:t>
            </w:r>
          </w:p>
        </w:tc>
        <w:tc>
          <w:tcPr>
            <w:tcW w:w="540" w:type="pct"/>
            <w:tcBorders>
              <w:top w:val="nil"/>
              <w:left w:val="nil"/>
              <w:bottom w:val="single" w:sz="8" w:space="0" w:color="000000"/>
              <w:right w:val="single" w:sz="8" w:space="0" w:color="000000"/>
            </w:tcBorders>
            <w:shd w:val="clear" w:color="auto" w:fill="auto"/>
            <w:noWrap/>
          </w:tcPr>
          <w:p w14:paraId="0E07E908" w14:textId="1425151A"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3,398</w:t>
            </w:r>
          </w:p>
        </w:tc>
        <w:tc>
          <w:tcPr>
            <w:tcW w:w="588" w:type="pct"/>
            <w:tcBorders>
              <w:top w:val="nil"/>
              <w:left w:val="nil"/>
              <w:bottom w:val="single" w:sz="8" w:space="0" w:color="000000"/>
              <w:right w:val="single" w:sz="8" w:space="0" w:color="000000"/>
            </w:tcBorders>
            <w:shd w:val="clear" w:color="auto" w:fill="auto"/>
            <w:noWrap/>
          </w:tcPr>
          <w:p w14:paraId="60838456" w14:textId="6DA75112"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3,561</w:t>
            </w:r>
          </w:p>
        </w:tc>
        <w:tc>
          <w:tcPr>
            <w:tcW w:w="707" w:type="pct"/>
            <w:tcBorders>
              <w:top w:val="nil"/>
              <w:left w:val="nil"/>
              <w:bottom w:val="single" w:sz="8" w:space="0" w:color="000000"/>
              <w:right w:val="single" w:sz="8" w:space="0" w:color="000000"/>
            </w:tcBorders>
            <w:shd w:val="clear" w:color="auto" w:fill="auto"/>
          </w:tcPr>
          <w:p w14:paraId="3078CC6E" w14:textId="46DE1C72"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w:t>
            </w:r>
          </w:p>
        </w:tc>
      </w:tr>
      <w:tr w:rsidR="00453327" w:rsidRPr="008868C0" w14:paraId="2FFC5BAD"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41641174"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 (65+)</w:t>
            </w:r>
          </w:p>
        </w:tc>
        <w:tc>
          <w:tcPr>
            <w:tcW w:w="540" w:type="pct"/>
            <w:tcBorders>
              <w:top w:val="nil"/>
              <w:left w:val="nil"/>
              <w:bottom w:val="single" w:sz="8" w:space="0" w:color="000000"/>
              <w:right w:val="single" w:sz="8" w:space="0" w:color="000000"/>
            </w:tcBorders>
            <w:shd w:val="clear" w:color="auto" w:fill="auto"/>
            <w:noWrap/>
          </w:tcPr>
          <w:p w14:paraId="36FE7305" w14:textId="51F61376"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866</w:t>
            </w:r>
          </w:p>
        </w:tc>
        <w:tc>
          <w:tcPr>
            <w:tcW w:w="588" w:type="pct"/>
            <w:tcBorders>
              <w:top w:val="nil"/>
              <w:left w:val="nil"/>
              <w:bottom w:val="single" w:sz="8" w:space="0" w:color="000000"/>
              <w:right w:val="single" w:sz="8" w:space="0" w:color="000000"/>
            </w:tcBorders>
            <w:shd w:val="clear" w:color="auto" w:fill="auto"/>
            <w:noWrap/>
          </w:tcPr>
          <w:p w14:paraId="5A8F6586" w14:textId="68556BBC"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1,102</w:t>
            </w:r>
          </w:p>
        </w:tc>
        <w:tc>
          <w:tcPr>
            <w:tcW w:w="707" w:type="pct"/>
            <w:tcBorders>
              <w:top w:val="nil"/>
              <w:left w:val="nil"/>
              <w:bottom w:val="single" w:sz="8" w:space="0" w:color="000000"/>
              <w:right w:val="single" w:sz="8" w:space="0" w:color="000000"/>
            </w:tcBorders>
            <w:shd w:val="clear" w:color="auto" w:fill="auto"/>
          </w:tcPr>
          <w:p w14:paraId="4A36B64C" w14:textId="3012EB48"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27.2%</w:t>
            </w:r>
          </w:p>
        </w:tc>
      </w:tr>
      <w:tr w:rsidR="00453327" w:rsidRPr="008868C0" w14:paraId="5181DB30"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7F55BC0F"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Moderate or severe (18-64)</w:t>
            </w:r>
          </w:p>
        </w:tc>
        <w:tc>
          <w:tcPr>
            <w:tcW w:w="540" w:type="pct"/>
            <w:tcBorders>
              <w:top w:val="nil"/>
              <w:left w:val="nil"/>
              <w:bottom w:val="single" w:sz="8" w:space="0" w:color="000000"/>
              <w:right w:val="single" w:sz="8" w:space="0" w:color="000000"/>
            </w:tcBorders>
            <w:shd w:val="clear" w:color="auto" w:fill="auto"/>
            <w:noWrap/>
          </w:tcPr>
          <w:p w14:paraId="171C7ED7" w14:textId="60D8F6C8"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780</w:t>
            </w:r>
          </w:p>
        </w:tc>
        <w:tc>
          <w:tcPr>
            <w:tcW w:w="588" w:type="pct"/>
            <w:tcBorders>
              <w:top w:val="nil"/>
              <w:left w:val="nil"/>
              <w:bottom w:val="single" w:sz="8" w:space="0" w:color="000000"/>
              <w:right w:val="single" w:sz="8" w:space="0" w:color="000000"/>
            </w:tcBorders>
            <w:shd w:val="clear" w:color="auto" w:fill="auto"/>
            <w:noWrap/>
          </w:tcPr>
          <w:p w14:paraId="3B3ACD75" w14:textId="7E803763"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817</w:t>
            </w:r>
          </w:p>
        </w:tc>
        <w:tc>
          <w:tcPr>
            <w:tcW w:w="707" w:type="pct"/>
            <w:tcBorders>
              <w:top w:val="nil"/>
              <w:left w:val="nil"/>
              <w:bottom w:val="single" w:sz="8" w:space="0" w:color="000000"/>
              <w:right w:val="single" w:sz="8" w:space="0" w:color="000000"/>
            </w:tcBorders>
            <w:shd w:val="clear" w:color="auto" w:fill="auto"/>
          </w:tcPr>
          <w:p w14:paraId="59E8C2B1" w14:textId="17D9BDEA"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w:t>
            </w:r>
          </w:p>
        </w:tc>
      </w:tr>
      <w:tr w:rsidR="00453327" w:rsidRPr="008868C0" w14:paraId="7B1B6AE9"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7DC2A6F0"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Moderate or severe (65+)</w:t>
            </w:r>
          </w:p>
        </w:tc>
        <w:tc>
          <w:tcPr>
            <w:tcW w:w="540" w:type="pct"/>
            <w:tcBorders>
              <w:top w:val="nil"/>
              <w:left w:val="nil"/>
              <w:bottom w:val="single" w:sz="8" w:space="0" w:color="000000"/>
              <w:right w:val="single" w:sz="8" w:space="0" w:color="000000"/>
            </w:tcBorders>
            <w:shd w:val="clear" w:color="auto" w:fill="auto"/>
            <w:noWrap/>
          </w:tcPr>
          <w:p w14:paraId="2F8B319C" w14:textId="175771AF"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115</w:t>
            </w:r>
          </w:p>
        </w:tc>
        <w:tc>
          <w:tcPr>
            <w:tcW w:w="588" w:type="pct"/>
            <w:tcBorders>
              <w:top w:val="nil"/>
              <w:left w:val="nil"/>
              <w:bottom w:val="single" w:sz="8" w:space="0" w:color="000000"/>
              <w:right w:val="single" w:sz="8" w:space="0" w:color="000000"/>
            </w:tcBorders>
            <w:shd w:val="clear" w:color="auto" w:fill="auto"/>
            <w:noWrap/>
          </w:tcPr>
          <w:p w14:paraId="09FB0138" w14:textId="10B0F87B"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144</w:t>
            </w:r>
          </w:p>
        </w:tc>
        <w:tc>
          <w:tcPr>
            <w:tcW w:w="707" w:type="pct"/>
            <w:tcBorders>
              <w:top w:val="nil"/>
              <w:left w:val="nil"/>
              <w:bottom w:val="single" w:sz="8" w:space="0" w:color="000000"/>
              <w:right w:val="single" w:sz="8" w:space="0" w:color="000000"/>
            </w:tcBorders>
            <w:shd w:val="clear" w:color="auto" w:fill="auto"/>
          </w:tcPr>
          <w:p w14:paraId="7D6A891F" w14:textId="7039391C"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25.1%</w:t>
            </w:r>
          </w:p>
        </w:tc>
      </w:tr>
      <w:tr w:rsidR="00453327" w:rsidRPr="008868C0" w14:paraId="4821A242"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65E16833"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Moderate or severe (all ages)</w:t>
            </w:r>
          </w:p>
        </w:tc>
        <w:tc>
          <w:tcPr>
            <w:tcW w:w="540" w:type="pct"/>
            <w:tcBorders>
              <w:top w:val="nil"/>
              <w:left w:val="nil"/>
              <w:bottom w:val="single" w:sz="8" w:space="0" w:color="000000"/>
              <w:right w:val="single" w:sz="8" w:space="0" w:color="000000"/>
            </w:tcBorders>
            <w:shd w:val="clear" w:color="auto" w:fill="auto"/>
            <w:noWrap/>
          </w:tcPr>
          <w:p w14:paraId="13675A9A" w14:textId="5E50CA60"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895</w:t>
            </w:r>
          </w:p>
        </w:tc>
        <w:tc>
          <w:tcPr>
            <w:tcW w:w="588" w:type="pct"/>
            <w:tcBorders>
              <w:top w:val="nil"/>
              <w:left w:val="nil"/>
              <w:bottom w:val="single" w:sz="8" w:space="0" w:color="000000"/>
              <w:right w:val="single" w:sz="8" w:space="0" w:color="000000"/>
            </w:tcBorders>
            <w:shd w:val="clear" w:color="auto" w:fill="auto"/>
            <w:noWrap/>
          </w:tcPr>
          <w:p w14:paraId="7F0B72E6" w14:textId="5C70B198"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961</w:t>
            </w:r>
          </w:p>
        </w:tc>
        <w:tc>
          <w:tcPr>
            <w:tcW w:w="707" w:type="pct"/>
            <w:tcBorders>
              <w:top w:val="nil"/>
              <w:left w:val="nil"/>
              <w:bottom w:val="single" w:sz="8" w:space="0" w:color="000000"/>
              <w:right w:val="single" w:sz="8" w:space="0" w:color="000000"/>
            </w:tcBorders>
            <w:shd w:val="clear" w:color="auto" w:fill="auto"/>
          </w:tcPr>
          <w:p w14:paraId="7543E128" w14:textId="6A5A038F"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7.4%</w:t>
            </w:r>
          </w:p>
        </w:tc>
      </w:tr>
      <w:tr w:rsidR="00453327" w:rsidRPr="008868C0" w14:paraId="1F0CCD3C"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4D5A9904"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People with LD living with a parent (18-64)</w:t>
            </w:r>
          </w:p>
        </w:tc>
        <w:tc>
          <w:tcPr>
            <w:tcW w:w="540" w:type="pct"/>
            <w:tcBorders>
              <w:top w:val="nil"/>
              <w:left w:val="nil"/>
              <w:bottom w:val="single" w:sz="8" w:space="0" w:color="000000"/>
              <w:right w:val="single" w:sz="8" w:space="0" w:color="000000"/>
            </w:tcBorders>
            <w:shd w:val="clear" w:color="auto" w:fill="auto"/>
            <w:noWrap/>
          </w:tcPr>
          <w:p w14:paraId="27ACFC88" w14:textId="1A478202"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274</w:t>
            </w:r>
          </w:p>
        </w:tc>
        <w:tc>
          <w:tcPr>
            <w:tcW w:w="588" w:type="pct"/>
            <w:tcBorders>
              <w:top w:val="nil"/>
              <w:left w:val="nil"/>
              <w:bottom w:val="single" w:sz="8" w:space="0" w:color="000000"/>
              <w:right w:val="single" w:sz="8" w:space="0" w:color="000000"/>
            </w:tcBorders>
            <w:shd w:val="clear" w:color="auto" w:fill="auto"/>
            <w:noWrap/>
          </w:tcPr>
          <w:p w14:paraId="3260AB39" w14:textId="44534046"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289</w:t>
            </w:r>
          </w:p>
        </w:tc>
        <w:tc>
          <w:tcPr>
            <w:tcW w:w="707" w:type="pct"/>
            <w:tcBorders>
              <w:top w:val="nil"/>
              <w:left w:val="nil"/>
              <w:bottom w:val="single" w:sz="8" w:space="0" w:color="000000"/>
              <w:right w:val="single" w:sz="8" w:space="0" w:color="000000"/>
            </w:tcBorders>
            <w:shd w:val="clear" w:color="auto" w:fill="auto"/>
          </w:tcPr>
          <w:p w14:paraId="41957DED" w14:textId="48D58416"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5.3%</w:t>
            </w:r>
          </w:p>
        </w:tc>
      </w:tr>
      <w:tr w:rsidR="00453327" w:rsidRPr="008868C0" w14:paraId="66F65555"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492A2BFF"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Downs syndrome (18+)</w:t>
            </w:r>
          </w:p>
        </w:tc>
        <w:tc>
          <w:tcPr>
            <w:tcW w:w="540" w:type="pct"/>
            <w:tcBorders>
              <w:top w:val="nil"/>
              <w:left w:val="nil"/>
              <w:bottom w:val="single" w:sz="8" w:space="0" w:color="000000"/>
              <w:right w:val="single" w:sz="8" w:space="0" w:color="000000"/>
            </w:tcBorders>
            <w:shd w:val="clear" w:color="auto" w:fill="auto"/>
            <w:noWrap/>
          </w:tcPr>
          <w:p w14:paraId="71E6AE20" w14:textId="423924D9"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88</w:t>
            </w:r>
          </w:p>
        </w:tc>
        <w:tc>
          <w:tcPr>
            <w:tcW w:w="588" w:type="pct"/>
            <w:tcBorders>
              <w:top w:val="nil"/>
              <w:left w:val="nil"/>
              <w:bottom w:val="single" w:sz="8" w:space="0" w:color="000000"/>
              <w:right w:val="single" w:sz="8" w:space="0" w:color="000000"/>
            </w:tcBorders>
            <w:shd w:val="clear" w:color="auto" w:fill="auto"/>
            <w:noWrap/>
          </w:tcPr>
          <w:p w14:paraId="39B2EF52" w14:textId="25475F0B"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92</w:t>
            </w:r>
          </w:p>
        </w:tc>
        <w:tc>
          <w:tcPr>
            <w:tcW w:w="707" w:type="pct"/>
            <w:tcBorders>
              <w:top w:val="nil"/>
              <w:left w:val="nil"/>
              <w:bottom w:val="single" w:sz="8" w:space="0" w:color="000000"/>
              <w:right w:val="single" w:sz="8" w:space="0" w:color="000000"/>
            </w:tcBorders>
            <w:shd w:val="clear" w:color="auto" w:fill="auto"/>
          </w:tcPr>
          <w:p w14:paraId="2093F3A2" w14:textId="3E15E40A"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5.0%</w:t>
            </w:r>
          </w:p>
        </w:tc>
      </w:tr>
      <w:tr w:rsidR="00453327" w:rsidRPr="008868C0" w14:paraId="450FE7F1"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133482A9"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Challenging behaviour (18-64)</w:t>
            </w:r>
          </w:p>
        </w:tc>
        <w:tc>
          <w:tcPr>
            <w:tcW w:w="540" w:type="pct"/>
            <w:tcBorders>
              <w:top w:val="nil"/>
              <w:left w:val="nil"/>
              <w:bottom w:val="single" w:sz="8" w:space="0" w:color="000000"/>
              <w:right w:val="single" w:sz="8" w:space="0" w:color="000000"/>
            </w:tcBorders>
            <w:shd w:val="clear" w:color="auto" w:fill="auto"/>
            <w:noWrap/>
          </w:tcPr>
          <w:p w14:paraId="60854CA2" w14:textId="68DA3291"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62</w:t>
            </w:r>
          </w:p>
        </w:tc>
        <w:tc>
          <w:tcPr>
            <w:tcW w:w="588" w:type="pct"/>
            <w:tcBorders>
              <w:top w:val="nil"/>
              <w:left w:val="nil"/>
              <w:bottom w:val="single" w:sz="8" w:space="0" w:color="000000"/>
              <w:right w:val="single" w:sz="8" w:space="0" w:color="000000"/>
            </w:tcBorders>
            <w:shd w:val="clear" w:color="auto" w:fill="auto"/>
            <w:noWrap/>
          </w:tcPr>
          <w:p w14:paraId="74D9C860" w14:textId="15D2C3D6"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w:t>
            </w:r>
          </w:p>
        </w:tc>
        <w:tc>
          <w:tcPr>
            <w:tcW w:w="707" w:type="pct"/>
            <w:tcBorders>
              <w:top w:val="nil"/>
              <w:left w:val="nil"/>
              <w:bottom w:val="single" w:sz="8" w:space="0" w:color="000000"/>
              <w:right w:val="single" w:sz="8" w:space="0" w:color="000000"/>
            </w:tcBorders>
            <w:shd w:val="clear" w:color="auto" w:fill="auto"/>
          </w:tcPr>
          <w:p w14:paraId="61E90FCC" w14:textId="51AFB671"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w:t>
            </w:r>
          </w:p>
        </w:tc>
      </w:tr>
      <w:tr w:rsidR="00453327" w:rsidRPr="008868C0" w14:paraId="20E12CBF"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0E41D26F"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Autistic spectrum disorders (18-64)</w:t>
            </w:r>
          </w:p>
        </w:tc>
        <w:tc>
          <w:tcPr>
            <w:tcW w:w="540" w:type="pct"/>
            <w:tcBorders>
              <w:top w:val="nil"/>
              <w:left w:val="nil"/>
              <w:bottom w:val="single" w:sz="8" w:space="0" w:color="000000"/>
              <w:right w:val="single" w:sz="8" w:space="0" w:color="000000"/>
            </w:tcBorders>
            <w:shd w:val="clear" w:color="auto" w:fill="auto"/>
            <w:noWrap/>
          </w:tcPr>
          <w:p w14:paraId="0E32A38D" w14:textId="5CF6F4C0"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1,381</w:t>
            </w:r>
          </w:p>
        </w:tc>
        <w:tc>
          <w:tcPr>
            <w:tcW w:w="588" w:type="pct"/>
            <w:tcBorders>
              <w:top w:val="nil"/>
              <w:left w:val="nil"/>
              <w:bottom w:val="single" w:sz="8" w:space="0" w:color="000000"/>
              <w:right w:val="single" w:sz="8" w:space="0" w:color="000000"/>
            </w:tcBorders>
            <w:shd w:val="clear" w:color="auto" w:fill="auto"/>
            <w:noWrap/>
          </w:tcPr>
          <w:p w14:paraId="47B906AE" w14:textId="09185294"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1,447</w:t>
            </w:r>
          </w:p>
        </w:tc>
        <w:tc>
          <w:tcPr>
            <w:tcW w:w="707" w:type="pct"/>
            <w:tcBorders>
              <w:top w:val="nil"/>
              <w:left w:val="nil"/>
              <w:bottom w:val="single" w:sz="8" w:space="0" w:color="000000"/>
              <w:right w:val="single" w:sz="8" w:space="0" w:color="000000"/>
            </w:tcBorders>
            <w:shd w:val="clear" w:color="auto" w:fill="auto"/>
          </w:tcPr>
          <w:p w14:paraId="20420C5E" w14:textId="0524AFAB"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w:t>
            </w:r>
          </w:p>
        </w:tc>
      </w:tr>
      <w:tr w:rsidR="00453327" w:rsidRPr="008868C0" w14:paraId="3622FE1D"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797E5082"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Autistic spectrum disorders (65+)</w:t>
            </w:r>
          </w:p>
        </w:tc>
        <w:tc>
          <w:tcPr>
            <w:tcW w:w="540" w:type="pct"/>
            <w:tcBorders>
              <w:top w:val="nil"/>
              <w:left w:val="nil"/>
              <w:bottom w:val="single" w:sz="8" w:space="0" w:color="000000"/>
              <w:right w:val="single" w:sz="8" w:space="0" w:color="000000"/>
            </w:tcBorders>
            <w:shd w:val="clear" w:color="auto" w:fill="auto"/>
            <w:noWrap/>
          </w:tcPr>
          <w:p w14:paraId="7DE3831C" w14:textId="6B73D390"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381</w:t>
            </w:r>
          </w:p>
        </w:tc>
        <w:tc>
          <w:tcPr>
            <w:tcW w:w="588" w:type="pct"/>
            <w:tcBorders>
              <w:top w:val="nil"/>
              <w:left w:val="nil"/>
              <w:bottom w:val="single" w:sz="8" w:space="0" w:color="000000"/>
              <w:right w:val="single" w:sz="8" w:space="0" w:color="000000"/>
            </w:tcBorders>
            <w:shd w:val="clear" w:color="auto" w:fill="auto"/>
            <w:noWrap/>
          </w:tcPr>
          <w:p w14:paraId="1C29BAFE" w14:textId="55882E1A"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478</w:t>
            </w:r>
          </w:p>
        </w:tc>
        <w:tc>
          <w:tcPr>
            <w:tcW w:w="707" w:type="pct"/>
            <w:tcBorders>
              <w:top w:val="nil"/>
              <w:left w:val="nil"/>
              <w:bottom w:val="single" w:sz="8" w:space="0" w:color="000000"/>
              <w:right w:val="single" w:sz="8" w:space="0" w:color="000000"/>
            </w:tcBorders>
            <w:shd w:val="clear" w:color="auto" w:fill="auto"/>
          </w:tcPr>
          <w:p w14:paraId="07F75275" w14:textId="645D7FC6"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25.4%</w:t>
            </w:r>
          </w:p>
        </w:tc>
      </w:tr>
      <w:tr w:rsidR="00453327" w:rsidRPr="008868C0" w14:paraId="4DD56133" w14:textId="77777777" w:rsidTr="00DF34D5">
        <w:tc>
          <w:tcPr>
            <w:tcW w:w="3165" w:type="pct"/>
            <w:tcBorders>
              <w:top w:val="nil"/>
              <w:left w:val="single" w:sz="8" w:space="0" w:color="000000"/>
              <w:bottom w:val="single" w:sz="8" w:space="0" w:color="000000"/>
              <w:right w:val="single" w:sz="8" w:space="0" w:color="000000"/>
            </w:tcBorders>
            <w:shd w:val="clear" w:color="auto" w:fill="auto"/>
            <w:noWrap/>
            <w:vAlign w:val="center"/>
            <w:hideMark/>
          </w:tcPr>
          <w:p w14:paraId="777B6D6E" w14:textId="77777777" w:rsidR="00453327" w:rsidRPr="008868C0" w:rsidRDefault="00453327" w:rsidP="00453327">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Autistic spectrum disorders (all ages)</w:t>
            </w:r>
          </w:p>
        </w:tc>
        <w:tc>
          <w:tcPr>
            <w:tcW w:w="540" w:type="pct"/>
            <w:tcBorders>
              <w:top w:val="nil"/>
              <w:left w:val="nil"/>
              <w:bottom w:val="single" w:sz="8" w:space="0" w:color="000000"/>
              <w:right w:val="single" w:sz="8" w:space="0" w:color="000000"/>
            </w:tcBorders>
            <w:shd w:val="clear" w:color="auto" w:fill="auto"/>
            <w:noWrap/>
          </w:tcPr>
          <w:p w14:paraId="55221F6D" w14:textId="71FBB115"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1,762</w:t>
            </w:r>
          </w:p>
        </w:tc>
        <w:tc>
          <w:tcPr>
            <w:tcW w:w="588" w:type="pct"/>
            <w:tcBorders>
              <w:top w:val="nil"/>
              <w:left w:val="nil"/>
              <w:bottom w:val="single" w:sz="8" w:space="0" w:color="000000"/>
              <w:right w:val="single" w:sz="8" w:space="0" w:color="000000"/>
            </w:tcBorders>
            <w:shd w:val="clear" w:color="auto" w:fill="auto"/>
            <w:noWrap/>
          </w:tcPr>
          <w:p w14:paraId="191C8C37" w14:textId="5FC570E2"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1,925</w:t>
            </w:r>
          </w:p>
        </w:tc>
        <w:tc>
          <w:tcPr>
            <w:tcW w:w="707" w:type="pct"/>
            <w:tcBorders>
              <w:top w:val="nil"/>
              <w:left w:val="nil"/>
              <w:bottom w:val="single" w:sz="8" w:space="0" w:color="000000"/>
              <w:right w:val="single" w:sz="8" w:space="0" w:color="000000"/>
            </w:tcBorders>
            <w:shd w:val="clear" w:color="auto" w:fill="auto"/>
          </w:tcPr>
          <w:p w14:paraId="773BD7DE" w14:textId="34886A7D" w:rsidR="00453327" w:rsidRPr="008868C0" w:rsidRDefault="00453327" w:rsidP="0045332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9.3%</w:t>
            </w:r>
          </w:p>
        </w:tc>
      </w:tr>
    </w:tbl>
    <w:p w14:paraId="294D02A3" w14:textId="79DF9F3E" w:rsidR="00CE1BDB" w:rsidRPr="008868C0" w:rsidRDefault="00CE1BDB" w:rsidP="00CE1BDB">
      <w:pPr>
        <w:pStyle w:val="Reporttext"/>
        <w:numPr>
          <w:ilvl w:val="1"/>
          <w:numId w:val="0"/>
        </w:numPr>
        <w:tabs>
          <w:tab w:val="num" w:pos="3121"/>
        </w:tabs>
        <w:ind w:left="709" w:hanging="709"/>
        <w:rPr>
          <w:rFonts w:asciiTheme="minorHAnsi" w:hAnsiTheme="minorHAnsi" w:cstheme="minorHAnsi"/>
          <w:sz w:val="22"/>
          <w:szCs w:val="22"/>
        </w:rPr>
      </w:pPr>
      <w:r w:rsidRPr="008868C0">
        <w:rPr>
          <w:rFonts w:asciiTheme="minorHAnsi" w:hAnsiTheme="minorHAnsi" w:cstheme="minorHAnsi"/>
          <w:sz w:val="22"/>
          <w:szCs w:val="22"/>
        </w:rPr>
        <w:t>Source: POPPI/PANSI</w:t>
      </w:r>
      <w:r w:rsidR="00505495" w:rsidRPr="008868C0">
        <w:rPr>
          <w:rFonts w:asciiTheme="minorHAnsi" w:hAnsiTheme="minorHAnsi" w:cstheme="minorHAnsi"/>
          <w:sz w:val="22"/>
          <w:szCs w:val="22"/>
        </w:rPr>
        <w:t xml:space="preserve"> and 2018-based ONS population projections</w:t>
      </w:r>
    </w:p>
    <w:p w14:paraId="7A8FEE8D" w14:textId="39D12D79" w:rsidR="002F597B" w:rsidRPr="008868C0" w:rsidRDefault="009B4354" w:rsidP="00CE1BDB">
      <w:pPr>
        <w:pStyle w:val="Reporttext"/>
        <w:tabs>
          <w:tab w:val="clear" w:pos="2128"/>
          <w:tab w:val="num" w:pos="1419"/>
        </w:tabs>
        <w:rPr>
          <w:rFonts w:asciiTheme="minorHAnsi" w:hAnsiTheme="minorHAnsi" w:cstheme="minorHAnsi"/>
        </w:rPr>
      </w:pPr>
      <w:r w:rsidRPr="008868C0">
        <w:rPr>
          <w:rFonts w:asciiTheme="minorHAnsi" w:hAnsiTheme="minorHAnsi" w:cstheme="minorHAnsi"/>
        </w:rPr>
        <w:lastRenderedPageBreak/>
        <w:t>The GM Learning Disability Strategy 2018 included the following action points</w:t>
      </w:r>
      <w:r w:rsidR="002F597B" w:rsidRPr="008868C0">
        <w:rPr>
          <w:rFonts w:asciiTheme="minorHAnsi" w:hAnsiTheme="minorHAnsi" w:cstheme="minorHAnsi"/>
        </w:rPr>
        <w:t>:</w:t>
      </w:r>
    </w:p>
    <w:p w14:paraId="3476F697" w14:textId="59BEE83A" w:rsidR="009B4354" w:rsidRPr="008868C0" w:rsidRDefault="009B4354" w:rsidP="00DE7548">
      <w:pPr>
        <w:pStyle w:val="bullet"/>
        <w:rPr>
          <w:rFonts w:asciiTheme="minorHAnsi" w:hAnsiTheme="minorHAnsi" w:cstheme="minorHAnsi"/>
        </w:rPr>
      </w:pPr>
      <w:r w:rsidRPr="008868C0">
        <w:rPr>
          <w:rFonts w:asciiTheme="minorHAnsi" w:hAnsiTheme="minorHAnsi" w:cstheme="minorHAnsi"/>
        </w:rPr>
        <w:t>Expand the Shared Lives model in Greater Manchester to reach 15% of people with learning disabilities in each locality.</w:t>
      </w:r>
    </w:p>
    <w:p w14:paraId="25D5F8DE" w14:textId="77777777" w:rsidR="009B4354" w:rsidRPr="008868C0" w:rsidRDefault="009B4354" w:rsidP="00DE7548">
      <w:pPr>
        <w:pStyle w:val="bullet"/>
        <w:rPr>
          <w:rFonts w:asciiTheme="minorHAnsi" w:hAnsiTheme="minorHAnsi" w:cstheme="minorHAnsi"/>
        </w:rPr>
      </w:pPr>
      <w:r w:rsidRPr="008868C0">
        <w:rPr>
          <w:rFonts w:asciiTheme="minorHAnsi" w:hAnsiTheme="minorHAnsi" w:cstheme="minorHAnsi"/>
        </w:rPr>
        <w:t>Continue to support the implementation of the Home Ownership for people with long-term disabilities (HOLD) mortgage offer.</w:t>
      </w:r>
    </w:p>
    <w:p w14:paraId="072F63F7" w14:textId="27328DF5" w:rsidR="009B4354" w:rsidRPr="008868C0" w:rsidRDefault="009B4354" w:rsidP="00DE7548">
      <w:pPr>
        <w:pStyle w:val="bullet"/>
        <w:rPr>
          <w:rFonts w:asciiTheme="minorHAnsi" w:hAnsiTheme="minorHAnsi" w:cstheme="minorHAnsi"/>
        </w:rPr>
      </w:pPr>
      <w:r w:rsidRPr="008868C0">
        <w:rPr>
          <w:rFonts w:asciiTheme="minorHAnsi" w:hAnsiTheme="minorHAnsi" w:cstheme="minorHAnsi"/>
        </w:rPr>
        <w:t xml:space="preserve">Undertake an accommodation review and develop a strategic housing </w:t>
      </w:r>
      <w:proofErr w:type="gramStart"/>
      <w:r w:rsidR="007E176B" w:rsidRPr="008868C0">
        <w:rPr>
          <w:rFonts w:asciiTheme="minorHAnsi" w:hAnsiTheme="minorHAnsi" w:cstheme="minorHAnsi"/>
        </w:rPr>
        <w:t>plan</w:t>
      </w:r>
      <w:r w:rsidRPr="008868C0">
        <w:rPr>
          <w:rFonts w:asciiTheme="minorHAnsi" w:hAnsiTheme="minorHAnsi" w:cstheme="minorHAnsi"/>
        </w:rPr>
        <w:t xml:space="preserve">  for</w:t>
      </w:r>
      <w:proofErr w:type="gramEnd"/>
      <w:r w:rsidRPr="008868C0">
        <w:rPr>
          <w:rFonts w:asciiTheme="minorHAnsi" w:hAnsiTheme="minorHAnsi" w:cstheme="minorHAnsi"/>
        </w:rPr>
        <w:t xml:space="preserve"> people with  learning disability</w:t>
      </w:r>
      <w:r w:rsidR="008C70D7" w:rsidRPr="008868C0">
        <w:rPr>
          <w:rFonts w:asciiTheme="minorHAnsi" w:hAnsiTheme="minorHAnsi" w:cstheme="minorHAnsi"/>
        </w:rPr>
        <w:t>.</w:t>
      </w:r>
      <w:r w:rsidRPr="008868C0">
        <w:rPr>
          <w:rFonts w:asciiTheme="minorHAnsi" w:hAnsiTheme="minorHAnsi" w:cstheme="minorHAnsi"/>
        </w:rPr>
        <w:t xml:space="preserve">  </w:t>
      </w:r>
    </w:p>
    <w:p w14:paraId="400752D2" w14:textId="597CB144" w:rsidR="0041233C" w:rsidRPr="008868C0" w:rsidRDefault="0041233C" w:rsidP="00DE7548">
      <w:pPr>
        <w:pStyle w:val="bullet"/>
        <w:rPr>
          <w:rFonts w:asciiTheme="minorHAnsi" w:hAnsiTheme="minorHAnsi" w:cstheme="minorHAnsi"/>
        </w:rPr>
      </w:pPr>
      <w:r w:rsidRPr="008868C0">
        <w:rPr>
          <w:rFonts w:asciiTheme="minorHAnsi" w:hAnsiTheme="minorHAnsi" w:cstheme="minorHAnsi"/>
        </w:rPr>
        <w:t>A need to develop crisis provision across Lancashire for people with learning disability and/or autism</w:t>
      </w:r>
      <w:r w:rsidR="008C70D7" w:rsidRPr="008868C0">
        <w:rPr>
          <w:rFonts w:asciiTheme="minorHAnsi" w:hAnsiTheme="minorHAnsi" w:cstheme="minorHAnsi"/>
        </w:rPr>
        <w:t>.</w:t>
      </w:r>
    </w:p>
    <w:p w14:paraId="7B6EB221" w14:textId="7A67DE24" w:rsidR="009B4354" w:rsidRPr="008868C0" w:rsidRDefault="009B4354" w:rsidP="007E176B">
      <w:pPr>
        <w:pStyle w:val="Reporttext"/>
        <w:tabs>
          <w:tab w:val="clear" w:pos="2128"/>
          <w:tab w:val="num" w:pos="1419"/>
        </w:tabs>
        <w:rPr>
          <w:rFonts w:asciiTheme="minorHAnsi" w:hAnsiTheme="minorHAnsi" w:cstheme="minorHAnsi"/>
        </w:rPr>
      </w:pPr>
      <w:r w:rsidRPr="008868C0">
        <w:rPr>
          <w:rFonts w:asciiTheme="minorHAnsi" w:hAnsiTheme="minorHAnsi" w:cstheme="minorHAnsi"/>
        </w:rPr>
        <w:t>The Trafford Supporting Housing Strategy 202</w:t>
      </w:r>
      <w:r w:rsidR="0F61FB33" w:rsidRPr="008868C0">
        <w:rPr>
          <w:rFonts w:asciiTheme="minorHAnsi" w:hAnsiTheme="minorHAnsi" w:cstheme="minorHAnsi"/>
        </w:rPr>
        <w:t>3</w:t>
      </w:r>
      <w:r w:rsidRPr="008868C0">
        <w:rPr>
          <w:rFonts w:asciiTheme="minorHAnsi" w:hAnsiTheme="minorHAnsi" w:cstheme="minorHAnsi"/>
        </w:rPr>
        <w:t>-202</w:t>
      </w:r>
      <w:r w:rsidR="74DAC739" w:rsidRPr="008868C0">
        <w:rPr>
          <w:rFonts w:asciiTheme="minorHAnsi" w:hAnsiTheme="minorHAnsi" w:cstheme="minorHAnsi"/>
        </w:rPr>
        <w:t>8</w:t>
      </w:r>
      <w:r w:rsidRPr="008868C0">
        <w:rPr>
          <w:rFonts w:asciiTheme="minorHAnsi" w:hAnsiTheme="minorHAnsi" w:cstheme="minorHAnsi"/>
        </w:rPr>
        <w:t xml:space="preserve"> strategic objective is to ensure that people with learning disabilities and/or autism in Trafford have a greater choice and access to appropriate support and supported accommodation, promoting independence and quality of life. </w:t>
      </w:r>
    </w:p>
    <w:p w14:paraId="5B72123F" w14:textId="77777777" w:rsidR="009B4354" w:rsidRPr="008868C0" w:rsidRDefault="009B4354" w:rsidP="007E176B">
      <w:pPr>
        <w:pStyle w:val="Reporttext"/>
        <w:numPr>
          <w:ilvl w:val="0"/>
          <w:numId w:val="0"/>
        </w:numPr>
        <w:rPr>
          <w:rFonts w:asciiTheme="minorHAnsi" w:hAnsiTheme="minorHAnsi" w:cstheme="minorHAnsi"/>
          <w:highlight w:val="yellow"/>
        </w:rPr>
      </w:pPr>
    </w:p>
    <w:p w14:paraId="57E1E972" w14:textId="77777777" w:rsidR="00CE1BDB" w:rsidRPr="008868C0" w:rsidRDefault="00CE1BDB" w:rsidP="00CE1BDB">
      <w:pPr>
        <w:pStyle w:val="Heading3"/>
        <w:rPr>
          <w:rFonts w:asciiTheme="minorHAnsi" w:hAnsiTheme="minorHAnsi" w:cstheme="minorHAnsi"/>
          <w:lang w:val="en-US"/>
        </w:rPr>
      </w:pPr>
      <w:r w:rsidRPr="008868C0">
        <w:rPr>
          <w:rFonts w:asciiTheme="minorHAnsi" w:hAnsiTheme="minorHAnsi" w:cstheme="minorHAnsi"/>
        </w:rPr>
        <w:t>Mental health</w:t>
      </w:r>
    </w:p>
    <w:p w14:paraId="4504B9EE" w14:textId="7DC1FDF1" w:rsidR="00150152" w:rsidRPr="008868C0" w:rsidRDefault="007E176B" w:rsidP="007E176B">
      <w:pPr>
        <w:pStyle w:val="Reporttext"/>
        <w:tabs>
          <w:tab w:val="clear" w:pos="2128"/>
          <w:tab w:val="num" w:pos="1419"/>
        </w:tabs>
        <w:rPr>
          <w:rFonts w:asciiTheme="minorHAnsi" w:hAnsiTheme="minorHAnsi" w:cstheme="minorHAnsi"/>
        </w:rPr>
      </w:pPr>
      <w:r w:rsidRPr="008868C0">
        <w:rPr>
          <w:rFonts w:asciiTheme="minorHAnsi" w:hAnsiTheme="minorHAnsi" w:cstheme="minorHAnsi"/>
        </w:rPr>
        <w:t xml:space="preserve">Mental health refers to an individual’s emotional, </w:t>
      </w:r>
      <w:proofErr w:type="gramStart"/>
      <w:r w:rsidRPr="008868C0">
        <w:rPr>
          <w:rFonts w:asciiTheme="minorHAnsi" w:hAnsiTheme="minorHAnsi" w:cstheme="minorHAnsi"/>
        </w:rPr>
        <w:t>psychological</w:t>
      </w:r>
      <w:proofErr w:type="gramEnd"/>
      <w:r w:rsidRPr="008868C0">
        <w:rPr>
          <w:rFonts w:asciiTheme="minorHAnsi" w:hAnsiTheme="minorHAnsi" w:cstheme="minorHAnsi"/>
        </w:rPr>
        <w:t xml:space="preserve"> and social well-being. </w:t>
      </w:r>
      <w:r w:rsidR="00150152" w:rsidRPr="008868C0">
        <w:rPr>
          <w:rFonts w:asciiTheme="minorHAnsi" w:hAnsiTheme="minorHAnsi" w:cstheme="minorHAnsi"/>
        </w:rPr>
        <w:t>2020 POPPI/PANSI data</w:t>
      </w:r>
      <w:r w:rsidR="00150152" w:rsidRPr="008868C0">
        <w:rPr>
          <w:rFonts w:asciiTheme="minorHAnsi" w:hAnsiTheme="minorHAnsi" w:cstheme="minorHAnsi"/>
          <w:b/>
          <w:bCs/>
        </w:rPr>
        <w:t xml:space="preserve"> </w:t>
      </w:r>
      <w:r w:rsidR="00150152" w:rsidRPr="008868C0">
        <w:rPr>
          <w:rFonts w:asciiTheme="minorHAnsi" w:hAnsiTheme="minorHAnsi" w:cstheme="minorHAnsi"/>
        </w:rPr>
        <w:t>estimates there are around 26,607 residents with a common mental health disorder (Table 4.15). The number of people aged 18-64 with a common mental health disorder is expected to increase by 4.</w:t>
      </w:r>
      <w:r w:rsidR="00CC13B8" w:rsidRPr="008868C0">
        <w:rPr>
          <w:rFonts w:asciiTheme="minorHAnsi" w:hAnsiTheme="minorHAnsi" w:cstheme="minorHAnsi"/>
        </w:rPr>
        <w:t>7</w:t>
      </w:r>
      <w:r w:rsidR="00150152" w:rsidRPr="008868C0">
        <w:rPr>
          <w:rFonts w:asciiTheme="minorHAnsi" w:hAnsiTheme="minorHAnsi" w:cstheme="minorHAnsi"/>
        </w:rPr>
        <w:t>% over the period to 203</w:t>
      </w:r>
      <w:r w:rsidR="00CC13B8" w:rsidRPr="008868C0">
        <w:rPr>
          <w:rFonts w:asciiTheme="minorHAnsi" w:hAnsiTheme="minorHAnsi" w:cstheme="minorHAnsi"/>
        </w:rPr>
        <w:t>9</w:t>
      </w:r>
      <w:r w:rsidR="00150152" w:rsidRPr="008868C0">
        <w:rPr>
          <w:rFonts w:asciiTheme="minorHAnsi" w:hAnsiTheme="minorHAnsi" w:cstheme="minorHAnsi"/>
        </w:rPr>
        <w:t xml:space="preserve"> Depression amongst people aged 65 or over is expected to increase considerably.</w:t>
      </w:r>
    </w:p>
    <w:p w14:paraId="76EB315A" w14:textId="39F58DEF" w:rsidR="0030104D" w:rsidRPr="008868C0" w:rsidRDefault="0030104D" w:rsidP="0030104D">
      <w:pPr>
        <w:pStyle w:val="Reporttext"/>
        <w:numPr>
          <w:ilvl w:val="0"/>
          <w:numId w:val="0"/>
        </w:numPr>
        <w:tabs>
          <w:tab w:val="num" w:pos="2128"/>
        </w:tabs>
        <w:ind w:left="709"/>
        <w:rPr>
          <w:rFonts w:asciiTheme="minorHAnsi" w:hAnsiTheme="minorHAnsi" w:cstheme="minorHAnsi"/>
          <w:highlight w:val="yellow"/>
        </w:rPr>
      </w:pPr>
    </w:p>
    <w:p w14:paraId="1C52DD99" w14:textId="19854ECF" w:rsidR="00621DFB" w:rsidRPr="008868C0" w:rsidRDefault="00621DFB" w:rsidP="00621DFB">
      <w:pPr>
        <w:pStyle w:val="Tableheading1"/>
        <w:rPr>
          <w:rFonts w:asciiTheme="minorHAnsi" w:hAnsiTheme="minorHAnsi" w:cstheme="minorHAnsi"/>
          <w:highlight w:val="yellow"/>
        </w:rPr>
      </w:pPr>
      <w:bookmarkStart w:id="420" w:name="_Toc59205094"/>
      <w:bookmarkStart w:id="421" w:name="_Toc59097610"/>
      <w:bookmarkStart w:id="422" w:name="_Toc56502934"/>
      <w:bookmarkStart w:id="423" w:name="RANGE!A45"/>
      <w:bookmarkStart w:id="424" w:name="_Toc146126575"/>
      <w:r w:rsidRPr="008868C0">
        <w:rPr>
          <w:rFonts w:asciiTheme="minorHAnsi" w:hAnsiTheme="minorHAnsi" w:cstheme="minorHAnsi"/>
        </w:rPr>
        <w:t>Table 4.1</w:t>
      </w:r>
      <w:r w:rsidR="00150152" w:rsidRPr="008868C0">
        <w:rPr>
          <w:rFonts w:asciiTheme="minorHAnsi" w:hAnsiTheme="minorHAnsi" w:cstheme="minorHAnsi"/>
        </w:rPr>
        <w:t>5</w:t>
      </w:r>
      <w:r w:rsidRPr="008868C0">
        <w:rPr>
          <w:rFonts w:asciiTheme="minorHAnsi" w:hAnsiTheme="minorHAnsi" w:cstheme="minorHAnsi"/>
        </w:rPr>
        <w:tab/>
        <w:t>Mental health prevalence</w:t>
      </w:r>
      <w:bookmarkEnd w:id="420"/>
      <w:bookmarkEnd w:id="421"/>
      <w:bookmarkEnd w:id="422"/>
      <w:bookmarkEnd w:id="423"/>
      <w:bookmarkEnd w:id="424"/>
    </w:p>
    <w:tbl>
      <w:tblPr>
        <w:tblW w:w="5000" w:type="pct"/>
        <w:tblLook w:val="04A0" w:firstRow="1" w:lastRow="0" w:firstColumn="1" w:lastColumn="0" w:noHBand="0" w:noVBand="1"/>
        <w:tblCaption w:val="Table 4.14"/>
        <w:tblDescription w:val="Mental health prevalence"/>
      </w:tblPr>
      <w:tblGrid>
        <w:gridCol w:w="5287"/>
        <w:gridCol w:w="1194"/>
        <w:gridCol w:w="1194"/>
        <w:gridCol w:w="1495"/>
      </w:tblGrid>
      <w:tr w:rsidR="00CF306D" w:rsidRPr="008868C0" w14:paraId="3DE454D2" w14:textId="77777777" w:rsidTr="00B93373">
        <w:tc>
          <w:tcPr>
            <w:tcW w:w="2883" w:type="pct"/>
            <w:tcBorders>
              <w:top w:val="nil"/>
              <w:left w:val="single" w:sz="8" w:space="0" w:color="000000"/>
              <w:bottom w:val="single" w:sz="8" w:space="0" w:color="000000"/>
              <w:right w:val="single" w:sz="8" w:space="0" w:color="000000"/>
            </w:tcBorders>
            <w:shd w:val="clear" w:color="000000" w:fill="006666"/>
            <w:noWrap/>
            <w:vAlign w:val="center"/>
            <w:hideMark/>
          </w:tcPr>
          <w:p w14:paraId="44A10F25" w14:textId="77777777" w:rsidR="00CF306D" w:rsidRPr="008868C0" w:rsidRDefault="00CF306D" w:rsidP="00621DFB">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Mental health 18-64</w:t>
            </w:r>
          </w:p>
        </w:tc>
        <w:tc>
          <w:tcPr>
            <w:tcW w:w="651" w:type="pct"/>
            <w:tcBorders>
              <w:top w:val="nil"/>
              <w:left w:val="nil"/>
              <w:bottom w:val="single" w:sz="8" w:space="0" w:color="000000"/>
              <w:right w:val="single" w:sz="8" w:space="0" w:color="000000"/>
            </w:tcBorders>
            <w:shd w:val="clear" w:color="000000" w:fill="006666"/>
            <w:noWrap/>
            <w:vAlign w:val="center"/>
            <w:hideMark/>
          </w:tcPr>
          <w:p w14:paraId="71CEC685" w14:textId="77777777" w:rsidR="00CF306D" w:rsidRPr="008868C0" w:rsidRDefault="00CF306D"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2020</w:t>
            </w:r>
          </w:p>
        </w:tc>
        <w:tc>
          <w:tcPr>
            <w:tcW w:w="651" w:type="pct"/>
            <w:tcBorders>
              <w:top w:val="nil"/>
              <w:left w:val="nil"/>
              <w:bottom w:val="single" w:sz="8" w:space="0" w:color="000000"/>
              <w:right w:val="single" w:sz="8" w:space="0" w:color="000000"/>
            </w:tcBorders>
            <w:shd w:val="clear" w:color="000000" w:fill="006666"/>
            <w:noWrap/>
            <w:vAlign w:val="center"/>
            <w:hideMark/>
          </w:tcPr>
          <w:p w14:paraId="24A2D27B" w14:textId="17B356ED" w:rsidR="00CF306D" w:rsidRPr="008868C0" w:rsidRDefault="00CF306D"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203</w:t>
            </w:r>
            <w:r w:rsidR="00693111" w:rsidRPr="008868C0">
              <w:rPr>
                <w:rFonts w:asciiTheme="minorHAnsi" w:hAnsiTheme="minorHAnsi" w:cstheme="minorHAnsi"/>
                <w:b/>
                <w:bCs/>
                <w:color w:val="FFFFFF" w:themeColor="background1"/>
                <w:sz w:val="22"/>
                <w:szCs w:val="22"/>
              </w:rPr>
              <w:t>9</w:t>
            </w:r>
          </w:p>
        </w:tc>
        <w:tc>
          <w:tcPr>
            <w:tcW w:w="815" w:type="pct"/>
            <w:tcBorders>
              <w:top w:val="nil"/>
              <w:left w:val="nil"/>
              <w:bottom w:val="single" w:sz="8" w:space="0" w:color="000000"/>
              <w:right w:val="single" w:sz="8" w:space="0" w:color="000000"/>
            </w:tcBorders>
            <w:shd w:val="clear" w:color="000000" w:fill="006666"/>
            <w:vAlign w:val="center"/>
            <w:hideMark/>
          </w:tcPr>
          <w:p w14:paraId="15717D65" w14:textId="20DEE00B" w:rsidR="00CF306D" w:rsidRPr="008868C0" w:rsidRDefault="00CF306D"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 change 2020-203</w:t>
            </w:r>
            <w:r w:rsidR="00693111" w:rsidRPr="008868C0">
              <w:rPr>
                <w:rFonts w:asciiTheme="minorHAnsi" w:hAnsiTheme="minorHAnsi" w:cstheme="minorHAnsi"/>
                <w:b/>
                <w:bCs/>
                <w:color w:val="FFFFFF" w:themeColor="background1"/>
                <w:sz w:val="22"/>
                <w:szCs w:val="22"/>
              </w:rPr>
              <w:t>9</w:t>
            </w:r>
          </w:p>
        </w:tc>
      </w:tr>
      <w:tr w:rsidR="00693111" w:rsidRPr="008868C0" w14:paraId="3A465F8E" w14:textId="77777777" w:rsidTr="00040617">
        <w:tc>
          <w:tcPr>
            <w:tcW w:w="2883" w:type="pct"/>
            <w:tcBorders>
              <w:top w:val="nil"/>
              <w:left w:val="single" w:sz="8" w:space="0" w:color="000000"/>
              <w:bottom w:val="single" w:sz="8" w:space="0" w:color="000000"/>
              <w:right w:val="single" w:sz="8" w:space="0" w:color="000000"/>
            </w:tcBorders>
            <w:shd w:val="clear" w:color="auto" w:fill="auto"/>
            <w:noWrap/>
            <w:vAlign w:val="center"/>
            <w:hideMark/>
          </w:tcPr>
          <w:p w14:paraId="7B96E0EA" w14:textId="77777777" w:rsidR="00693111" w:rsidRPr="008868C0" w:rsidRDefault="00693111" w:rsidP="0069311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Common mental disorder</w:t>
            </w:r>
          </w:p>
        </w:tc>
        <w:tc>
          <w:tcPr>
            <w:tcW w:w="651" w:type="pct"/>
            <w:tcBorders>
              <w:top w:val="nil"/>
              <w:left w:val="nil"/>
              <w:bottom w:val="single" w:sz="8" w:space="0" w:color="000000"/>
              <w:right w:val="single" w:sz="8" w:space="0" w:color="000000"/>
            </w:tcBorders>
            <w:shd w:val="clear" w:color="auto" w:fill="auto"/>
            <w:noWrap/>
          </w:tcPr>
          <w:p w14:paraId="663F6F09" w14:textId="45348C45"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26,607</w:t>
            </w:r>
          </w:p>
        </w:tc>
        <w:tc>
          <w:tcPr>
            <w:tcW w:w="651" w:type="pct"/>
            <w:tcBorders>
              <w:top w:val="nil"/>
              <w:left w:val="nil"/>
              <w:bottom w:val="single" w:sz="8" w:space="0" w:color="000000"/>
              <w:right w:val="single" w:sz="8" w:space="0" w:color="000000"/>
            </w:tcBorders>
            <w:shd w:val="clear" w:color="auto" w:fill="auto"/>
            <w:noWrap/>
          </w:tcPr>
          <w:p w14:paraId="2A939A31" w14:textId="0BF5FEF9"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27,867</w:t>
            </w:r>
          </w:p>
        </w:tc>
        <w:tc>
          <w:tcPr>
            <w:tcW w:w="815" w:type="pct"/>
            <w:tcBorders>
              <w:top w:val="nil"/>
              <w:left w:val="nil"/>
              <w:bottom w:val="single" w:sz="8" w:space="0" w:color="000000"/>
              <w:right w:val="single" w:sz="8" w:space="0" w:color="000000"/>
            </w:tcBorders>
            <w:shd w:val="clear" w:color="auto" w:fill="auto"/>
          </w:tcPr>
          <w:p w14:paraId="7B8F0F2E" w14:textId="77434A01"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w:t>
            </w:r>
          </w:p>
        </w:tc>
      </w:tr>
      <w:tr w:rsidR="00693111" w:rsidRPr="008868C0" w14:paraId="0376B078" w14:textId="77777777" w:rsidTr="00040617">
        <w:tc>
          <w:tcPr>
            <w:tcW w:w="2883" w:type="pct"/>
            <w:tcBorders>
              <w:top w:val="nil"/>
              <w:left w:val="single" w:sz="8" w:space="0" w:color="000000"/>
              <w:bottom w:val="single" w:sz="8" w:space="0" w:color="000000"/>
              <w:right w:val="single" w:sz="8" w:space="0" w:color="000000"/>
            </w:tcBorders>
            <w:shd w:val="clear" w:color="auto" w:fill="auto"/>
            <w:noWrap/>
            <w:vAlign w:val="center"/>
            <w:hideMark/>
          </w:tcPr>
          <w:p w14:paraId="38CCB090" w14:textId="77777777" w:rsidR="00693111" w:rsidRPr="008868C0" w:rsidRDefault="00693111" w:rsidP="0069311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Borderline personality disorder</w:t>
            </w:r>
          </w:p>
        </w:tc>
        <w:tc>
          <w:tcPr>
            <w:tcW w:w="651" w:type="pct"/>
            <w:tcBorders>
              <w:top w:val="nil"/>
              <w:left w:val="nil"/>
              <w:bottom w:val="single" w:sz="8" w:space="0" w:color="000000"/>
              <w:right w:val="single" w:sz="8" w:space="0" w:color="000000"/>
            </w:tcBorders>
            <w:shd w:val="clear" w:color="auto" w:fill="auto"/>
            <w:noWrap/>
          </w:tcPr>
          <w:p w14:paraId="1F9E6652" w14:textId="6B7B075D"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3,378</w:t>
            </w:r>
          </w:p>
        </w:tc>
        <w:tc>
          <w:tcPr>
            <w:tcW w:w="651" w:type="pct"/>
            <w:tcBorders>
              <w:top w:val="nil"/>
              <w:left w:val="nil"/>
              <w:bottom w:val="single" w:sz="8" w:space="0" w:color="000000"/>
              <w:right w:val="single" w:sz="8" w:space="0" w:color="000000"/>
            </w:tcBorders>
            <w:shd w:val="clear" w:color="auto" w:fill="auto"/>
            <w:noWrap/>
          </w:tcPr>
          <w:p w14:paraId="1AC821BF" w14:textId="69D6767D"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3,538</w:t>
            </w:r>
          </w:p>
        </w:tc>
        <w:tc>
          <w:tcPr>
            <w:tcW w:w="815" w:type="pct"/>
            <w:tcBorders>
              <w:top w:val="nil"/>
              <w:left w:val="nil"/>
              <w:bottom w:val="single" w:sz="8" w:space="0" w:color="000000"/>
              <w:right w:val="single" w:sz="8" w:space="0" w:color="000000"/>
            </w:tcBorders>
            <w:shd w:val="clear" w:color="auto" w:fill="auto"/>
          </w:tcPr>
          <w:p w14:paraId="0AC35A95" w14:textId="638C956A"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w:t>
            </w:r>
          </w:p>
        </w:tc>
      </w:tr>
      <w:tr w:rsidR="00693111" w:rsidRPr="008868C0" w14:paraId="327824CF" w14:textId="77777777" w:rsidTr="00040617">
        <w:tc>
          <w:tcPr>
            <w:tcW w:w="2883" w:type="pct"/>
            <w:tcBorders>
              <w:top w:val="nil"/>
              <w:left w:val="single" w:sz="8" w:space="0" w:color="000000"/>
              <w:bottom w:val="single" w:sz="8" w:space="0" w:color="000000"/>
              <w:right w:val="single" w:sz="8" w:space="0" w:color="000000"/>
            </w:tcBorders>
            <w:shd w:val="clear" w:color="auto" w:fill="auto"/>
            <w:noWrap/>
            <w:vAlign w:val="center"/>
            <w:hideMark/>
          </w:tcPr>
          <w:p w14:paraId="7B5C90C1" w14:textId="77777777" w:rsidR="00693111" w:rsidRPr="008868C0" w:rsidRDefault="00693111" w:rsidP="0069311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Antisocial personality disorder</w:t>
            </w:r>
          </w:p>
        </w:tc>
        <w:tc>
          <w:tcPr>
            <w:tcW w:w="651" w:type="pct"/>
            <w:tcBorders>
              <w:top w:val="nil"/>
              <w:left w:val="nil"/>
              <w:bottom w:val="single" w:sz="8" w:space="0" w:color="000000"/>
              <w:right w:val="single" w:sz="8" w:space="0" w:color="000000"/>
            </w:tcBorders>
            <w:shd w:val="clear" w:color="auto" w:fill="auto"/>
            <w:noWrap/>
          </w:tcPr>
          <w:p w14:paraId="292A3FEA" w14:textId="234CF4F4"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4,656</w:t>
            </w:r>
          </w:p>
        </w:tc>
        <w:tc>
          <w:tcPr>
            <w:tcW w:w="651" w:type="pct"/>
            <w:tcBorders>
              <w:top w:val="nil"/>
              <w:left w:val="nil"/>
              <w:bottom w:val="single" w:sz="8" w:space="0" w:color="000000"/>
              <w:right w:val="single" w:sz="8" w:space="0" w:color="000000"/>
            </w:tcBorders>
            <w:shd w:val="clear" w:color="auto" w:fill="auto"/>
            <w:noWrap/>
          </w:tcPr>
          <w:p w14:paraId="54E2BAF7" w14:textId="5A5DE844"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4,876</w:t>
            </w:r>
          </w:p>
        </w:tc>
        <w:tc>
          <w:tcPr>
            <w:tcW w:w="815" w:type="pct"/>
            <w:tcBorders>
              <w:top w:val="nil"/>
              <w:left w:val="nil"/>
              <w:bottom w:val="single" w:sz="8" w:space="0" w:color="000000"/>
              <w:right w:val="single" w:sz="8" w:space="0" w:color="000000"/>
            </w:tcBorders>
            <w:shd w:val="clear" w:color="auto" w:fill="auto"/>
          </w:tcPr>
          <w:p w14:paraId="192B7019" w14:textId="5FA4584F"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w:t>
            </w:r>
          </w:p>
        </w:tc>
      </w:tr>
      <w:tr w:rsidR="00693111" w:rsidRPr="008868C0" w14:paraId="1822CE96" w14:textId="77777777" w:rsidTr="00040617">
        <w:tc>
          <w:tcPr>
            <w:tcW w:w="2883" w:type="pct"/>
            <w:tcBorders>
              <w:top w:val="nil"/>
              <w:left w:val="single" w:sz="8" w:space="0" w:color="000000"/>
              <w:bottom w:val="single" w:sz="8" w:space="0" w:color="000000"/>
              <w:right w:val="single" w:sz="8" w:space="0" w:color="000000"/>
            </w:tcBorders>
            <w:shd w:val="clear" w:color="auto" w:fill="auto"/>
            <w:noWrap/>
            <w:vAlign w:val="center"/>
            <w:hideMark/>
          </w:tcPr>
          <w:p w14:paraId="4628D5BE" w14:textId="77777777" w:rsidR="00693111" w:rsidRPr="008868C0" w:rsidRDefault="00693111" w:rsidP="0069311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Psychotic disorder</w:t>
            </w:r>
          </w:p>
        </w:tc>
        <w:tc>
          <w:tcPr>
            <w:tcW w:w="651" w:type="pct"/>
            <w:tcBorders>
              <w:top w:val="nil"/>
              <w:left w:val="nil"/>
              <w:bottom w:val="single" w:sz="8" w:space="0" w:color="000000"/>
              <w:right w:val="single" w:sz="8" w:space="0" w:color="000000"/>
            </w:tcBorders>
            <w:shd w:val="clear" w:color="auto" w:fill="auto"/>
            <w:noWrap/>
          </w:tcPr>
          <w:p w14:paraId="279CAADF" w14:textId="3EDCC636"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981</w:t>
            </w:r>
          </w:p>
        </w:tc>
        <w:tc>
          <w:tcPr>
            <w:tcW w:w="651" w:type="pct"/>
            <w:tcBorders>
              <w:top w:val="nil"/>
              <w:left w:val="nil"/>
              <w:bottom w:val="single" w:sz="8" w:space="0" w:color="000000"/>
              <w:right w:val="single" w:sz="8" w:space="0" w:color="000000"/>
            </w:tcBorders>
            <w:shd w:val="clear" w:color="auto" w:fill="auto"/>
            <w:noWrap/>
          </w:tcPr>
          <w:p w14:paraId="4054067A" w14:textId="36ACD498"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1,027</w:t>
            </w:r>
          </w:p>
        </w:tc>
        <w:tc>
          <w:tcPr>
            <w:tcW w:w="815" w:type="pct"/>
            <w:tcBorders>
              <w:top w:val="nil"/>
              <w:left w:val="nil"/>
              <w:bottom w:val="single" w:sz="8" w:space="0" w:color="000000"/>
              <w:right w:val="single" w:sz="8" w:space="0" w:color="000000"/>
            </w:tcBorders>
            <w:shd w:val="clear" w:color="auto" w:fill="auto"/>
          </w:tcPr>
          <w:p w14:paraId="72894B83" w14:textId="1F648FEE"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w:t>
            </w:r>
          </w:p>
        </w:tc>
      </w:tr>
      <w:tr w:rsidR="00693111" w:rsidRPr="008868C0" w14:paraId="6EA3A2AC" w14:textId="77777777" w:rsidTr="00040617">
        <w:tc>
          <w:tcPr>
            <w:tcW w:w="2883" w:type="pct"/>
            <w:tcBorders>
              <w:top w:val="nil"/>
              <w:left w:val="single" w:sz="8" w:space="0" w:color="000000"/>
              <w:bottom w:val="single" w:sz="8" w:space="0" w:color="000000"/>
              <w:right w:val="single" w:sz="8" w:space="0" w:color="000000"/>
            </w:tcBorders>
            <w:shd w:val="clear" w:color="auto" w:fill="auto"/>
            <w:noWrap/>
            <w:vAlign w:val="center"/>
            <w:hideMark/>
          </w:tcPr>
          <w:p w14:paraId="0A5C1CD9" w14:textId="77777777" w:rsidR="00693111" w:rsidRPr="008868C0" w:rsidRDefault="00693111" w:rsidP="0069311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Psychotic disorders (2 or more)</w:t>
            </w:r>
          </w:p>
        </w:tc>
        <w:tc>
          <w:tcPr>
            <w:tcW w:w="651" w:type="pct"/>
            <w:tcBorders>
              <w:top w:val="nil"/>
              <w:left w:val="nil"/>
              <w:bottom w:val="single" w:sz="8" w:space="0" w:color="000000"/>
              <w:right w:val="single" w:sz="8" w:space="0" w:color="000000"/>
            </w:tcBorders>
            <w:shd w:val="clear" w:color="auto" w:fill="auto"/>
            <w:noWrap/>
          </w:tcPr>
          <w:p w14:paraId="0ACB67D5" w14:textId="6FF26697"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10,102</w:t>
            </w:r>
          </w:p>
        </w:tc>
        <w:tc>
          <w:tcPr>
            <w:tcW w:w="651" w:type="pct"/>
            <w:tcBorders>
              <w:top w:val="nil"/>
              <w:left w:val="nil"/>
              <w:bottom w:val="single" w:sz="8" w:space="0" w:color="000000"/>
              <w:right w:val="single" w:sz="8" w:space="0" w:color="000000"/>
            </w:tcBorders>
            <w:shd w:val="clear" w:color="auto" w:fill="auto"/>
            <w:noWrap/>
          </w:tcPr>
          <w:p w14:paraId="385B164B" w14:textId="4156937C"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10,580</w:t>
            </w:r>
          </w:p>
        </w:tc>
        <w:tc>
          <w:tcPr>
            <w:tcW w:w="815" w:type="pct"/>
            <w:tcBorders>
              <w:top w:val="nil"/>
              <w:left w:val="nil"/>
              <w:bottom w:val="single" w:sz="8" w:space="0" w:color="000000"/>
              <w:right w:val="single" w:sz="8" w:space="0" w:color="000000"/>
            </w:tcBorders>
            <w:shd w:val="clear" w:color="auto" w:fill="auto"/>
          </w:tcPr>
          <w:p w14:paraId="197312C4" w14:textId="3164D3CA" w:rsidR="00693111" w:rsidRPr="008868C0" w:rsidRDefault="00693111" w:rsidP="00693111">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w:t>
            </w:r>
          </w:p>
        </w:tc>
      </w:tr>
      <w:tr w:rsidR="00CF306D" w:rsidRPr="008868C0" w14:paraId="44B55303" w14:textId="77777777" w:rsidTr="00B93373">
        <w:tc>
          <w:tcPr>
            <w:tcW w:w="2883" w:type="pct"/>
            <w:tcBorders>
              <w:top w:val="nil"/>
              <w:left w:val="single" w:sz="8" w:space="0" w:color="000000"/>
              <w:bottom w:val="single" w:sz="8" w:space="0" w:color="000000"/>
              <w:right w:val="single" w:sz="8" w:space="0" w:color="000000"/>
            </w:tcBorders>
            <w:shd w:val="clear" w:color="000000" w:fill="006666"/>
            <w:noWrap/>
            <w:vAlign w:val="center"/>
            <w:hideMark/>
          </w:tcPr>
          <w:p w14:paraId="16A4868A" w14:textId="77777777" w:rsidR="00CF306D" w:rsidRPr="008868C0" w:rsidRDefault="00CF306D" w:rsidP="00621DFB">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Older people with depression</w:t>
            </w:r>
          </w:p>
        </w:tc>
        <w:tc>
          <w:tcPr>
            <w:tcW w:w="651" w:type="pct"/>
            <w:tcBorders>
              <w:top w:val="nil"/>
              <w:left w:val="nil"/>
              <w:bottom w:val="single" w:sz="8" w:space="0" w:color="000000"/>
              <w:right w:val="single" w:sz="8" w:space="0" w:color="000000"/>
            </w:tcBorders>
            <w:shd w:val="clear" w:color="000000" w:fill="006666"/>
            <w:noWrap/>
            <w:vAlign w:val="center"/>
            <w:hideMark/>
          </w:tcPr>
          <w:p w14:paraId="40CA1EE5" w14:textId="77777777" w:rsidR="00CF306D" w:rsidRPr="008868C0" w:rsidRDefault="00CF306D"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2020</w:t>
            </w:r>
          </w:p>
        </w:tc>
        <w:tc>
          <w:tcPr>
            <w:tcW w:w="651" w:type="pct"/>
            <w:tcBorders>
              <w:top w:val="nil"/>
              <w:left w:val="nil"/>
              <w:bottom w:val="single" w:sz="8" w:space="0" w:color="000000"/>
              <w:right w:val="single" w:sz="8" w:space="0" w:color="000000"/>
            </w:tcBorders>
            <w:shd w:val="clear" w:color="000000" w:fill="006666"/>
            <w:noWrap/>
            <w:vAlign w:val="center"/>
            <w:hideMark/>
          </w:tcPr>
          <w:p w14:paraId="25100AF7" w14:textId="27572C52" w:rsidR="00CF306D" w:rsidRPr="008868C0" w:rsidRDefault="00CF306D"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203</w:t>
            </w:r>
            <w:r w:rsidR="00693111" w:rsidRPr="008868C0">
              <w:rPr>
                <w:rFonts w:asciiTheme="minorHAnsi" w:hAnsiTheme="minorHAnsi" w:cstheme="minorHAnsi"/>
                <w:b/>
                <w:bCs/>
                <w:color w:val="FFFFFF" w:themeColor="background1"/>
                <w:sz w:val="22"/>
                <w:szCs w:val="22"/>
              </w:rPr>
              <w:t>9</w:t>
            </w:r>
          </w:p>
        </w:tc>
        <w:tc>
          <w:tcPr>
            <w:tcW w:w="815" w:type="pct"/>
            <w:tcBorders>
              <w:top w:val="nil"/>
              <w:left w:val="nil"/>
              <w:bottom w:val="single" w:sz="8" w:space="0" w:color="000000"/>
              <w:right w:val="single" w:sz="8" w:space="0" w:color="000000"/>
            </w:tcBorders>
            <w:shd w:val="clear" w:color="000000" w:fill="006666"/>
            <w:vAlign w:val="center"/>
            <w:hideMark/>
          </w:tcPr>
          <w:p w14:paraId="73815C0D" w14:textId="7EC1E393" w:rsidR="00CF306D" w:rsidRPr="008868C0" w:rsidRDefault="00CF306D"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 change 2020-203</w:t>
            </w:r>
            <w:r w:rsidR="00693111" w:rsidRPr="008868C0">
              <w:rPr>
                <w:rFonts w:asciiTheme="minorHAnsi" w:hAnsiTheme="minorHAnsi" w:cstheme="minorHAnsi"/>
                <w:b/>
                <w:bCs/>
                <w:color w:val="FFFFFF" w:themeColor="background1"/>
                <w:sz w:val="22"/>
                <w:szCs w:val="22"/>
              </w:rPr>
              <w:t>9</w:t>
            </w:r>
          </w:p>
        </w:tc>
      </w:tr>
      <w:tr w:rsidR="003B7195" w:rsidRPr="008868C0" w14:paraId="421A2812" w14:textId="77777777" w:rsidTr="00396558">
        <w:tc>
          <w:tcPr>
            <w:tcW w:w="2883" w:type="pct"/>
            <w:tcBorders>
              <w:top w:val="nil"/>
              <w:left w:val="single" w:sz="8" w:space="0" w:color="000000"/>
              <w:bottom w:val="single" w:sz="8" w:space="0" w:color="000000"/>
              <w:right w:val="single" w:sz="8" w:space="0" w:color="000000"/>
            </w:tcBorders>
            <w:shd w:val="clear" w:color="auto" w:fill="auto"/>
            <w:noWrap/>
            <w:vAlign w:val="center"/>
            <w:hideMark/>
          </w:tcPr>
          <w:p w14:paraId="7B3E7054" w14:textId="77777777" w:rsidR="003B7195" w:rsidRPr="008868C0" w:rsidRDefault="003B7195" w:rsidP="003B719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Depression 65+</w:t>
            </w:r>
          </w:p>
        </w:tc>
        <w:tc>
          <w:tcPr>
            <w:tcW w:w="651" w:type="pct"/>
            <w:tcBorders>
              <w:top w:val="nil"/>
              <w:left w:val="nil"/>
              <w:bottom w:val="single" w:sz="8" w:space="0" w:color="000000"/>
              <w:right w:val="single" w:sz="8" w:space="0" w:color="000000"/>
            </w:tcBorders>
            <w:shd w:val="clear" w:color="auto" w:fill="auto"/>
            <w:noWrap/>
          </w:tcPr>
          <w:p w14:paraId="25684958" w14:textId="2DD1D2F7" w:rsidR="003B7195" w:rsidRPr="008868C0" w:rsidRDefault="003B7195" w:rsidP="003B7195">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3,566</w:t>
            </w:r>
          </w:p>
        </w:tc>
        <w:tc>
          <w:tcPr>
            <w:tcW w:w="651" w:type="pct"/>
            <w:tcBorders>
              <w:top w:val="nil"/>
              <w:left w:val="nil"/>
              <w:bottom w:val="single" w:sz="8" w:space="0" w:color="000000"/>
              <w:right w:val="single" w:sz="8" w:space="0" w:color="000000"/>
            </w:tcBorders>
            <w:shd w:val="clear" w:color="auto" w:fill="auto"/>
            <w:noWrap/>
          </w:tcPr>
          <w:p w14:paraId="2CD26E24" w14:textId="65970ACC" w:rsidR="003B7195" w:rsidRPr="008868C0" w:rsidRDefault="003B7195" w:rsidP="003B7195">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4,543</w:t>
            </w:r>
          </w:p>
        </w:tc>
        <w:tc>
          <w:tcPr>
            <w:tcW w:w="815" w:type="pct"/>
            <w:tcBorders>
              <w:top w:val="nil"/>
              <w:left w:val="nil"/>
              <w:bottom w:val="single" w:sz="8" w:space="0" w:color="000000"/>
              <w:right w:val="single" w:sz="8" w:space="0" w:color="000000"/>
            </w:tcBorders>
            <w:shd w:val="clear" w:color="auto" w:fill="auto"/>
          </w:tcPr>
          <w:p w14:paraId="1FD82542" w14:textId="6E860F5F" w:rsidR="003B7195" w:rsidRPr="008868C0" w:rsidRDefault="003B7195" w:rsidP="003B7195">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27.4%</w:t>
            </w:r>
          </w:p>
        </w:tc>
      </w:tr>
      <w:tr w:rsidR="003B7195" w:rsidRPr="008868C0" w14:paraId="3ACD0F21" w14:textId="77777777" w:rsidTr="00396558">
        <w:tc>
          <w:tcPr>
            <w:tcW w:w="2883" w:type="pct"/>
            <w:tcBorders>
              <w:top w:val="nil"/>
              <w:left w:val="single" w:sz="8" w:space="0" w:color="000000"/>
              <w:bottom w:val="single" w:sz="8" w:space="0" w:color="000000"/>
              <w:right w:val="single" w:sz="8" w:space="0" w:color="000000"/>
            </w:tcBorders>
            <w:shd w:val="clear" w:color="auto" w:fill="auto"/>
            <w:noWrap/>
            <w:vAlign w:val="center"/>
            <w:hideMark/>
          </w:tcPr>
          <w:p w14:paraId="0080253E" w14:textId="77777777" w:rsidR="003B7195" w:rsidRPr="008868C0" w:rsidRDefault="003B7195" w:rsidP="003B719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Severe depression (65+)</w:t>
            </w:r>
          </w:p>
        </w:tc>
        <w:tc>
          <w:tcPr>
            <w:tcW w:w="651" w:type="pct"/>
            <w:tcBorders>
              <w:top w:val="nil"/>
              <w:left w:val="nil"/>
              <w:bottom w:val="single" w:sz="8" w:space="0" w:color="000000"/>
              <w:right w:val="single" w:sz="8" w:space="0" w:color="000000"/>
            </w:tcBorders>
            <w:shd w:val="clear" w:color="auto" w:fill="auto"/>
            <w:noWrap/>
          </w:tcPr>
          <w:p w14:paraId="4F2161D0" w14:textId="2808927E" w:rsidR="003B7195" w:rsidRPr="008868C0" w:rsidRDefault="003B7195" w:rsidP="003B7195">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1,142</w:t>
            </w:r>
          </w:p>
        </w:tc>
        <w:tc>
          <w:tcPr>
            <w:tcW w:w="651" w:type="pct"/>
            <w:tcBorders>
              <w:top w:val="nil"/>
              <w:left w:val="nil"/>
              <w:bottom w:val="single" w:sz="8" w:space="0" w:color="000000"/>
              <w:right w:val="single" w:sz="8" w:space="0" w:color="000000"/>
            </w:tcBorders>
            <w:shd w:val="clear" w:color="auto" w:fill="auto"/>
            <w:noWrap/>
          </w:tcPr>
          <w:p w14:paraId="4EB23B6F" w14:textId="6BE8C3A9" w:rsidR="003B7195" w:rsidRPr="008868C0" w:rsidRDefault="003B7195" w:rsidP="003B7195">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1,476</w:t>
            </w:r>
          </w:p>
        </w:tc>
        <w:tc>
          <w:tcPr>
            <w:tcW w:w="815" w:type="pct"/>
            <w:tcBorders>
              <w:top w:val="nil"/>
              <w:left w:val="nil"/>
              <w:bottom w:val="single" w:sz="8" w:space="0" w:color="000000"/>
              <w:right w:val="single" w:sz="8" w:space="0" w:color="000000"/>
            </w:tcBorders>
            <w:shd w:val="clear" w:color="auto" w:fill="auto"/>
          </w:tcPr>
          <w:p w14:paraId="269EF295" w14:textId="5BA72D11" w:rsidR="003B7195" w:rsidRPr="008868C0" w:rsidRDefault="003B7195" w:rsidP="003B7195">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29.3%</w:t>
            </w:r>
          </w:p>
        </w:tc>
      </w:tr>
    </w:tbl>
    <w:p w14:paraId="0929F53A" w14:textId="3FFB2482" w:rsidR="00CE1BDB" w:rsidRPr="008868C0" w:rsidRDefault="00CE1BDB" w:rsidP="00CE1BDB">
      <w:pPr>
        <w:pStyle w:val="Reporttext"/>
        <w:numPr>
          <w:ilvl w:val="0"/>
          <w:numId w:val="0"/>
        </w:numPr>
        <w:ind w:left="709" w:hanging="709"/>
        <w:rPr>
          <w:rFonts w:asciiTheme="minorHAnsi" w:hAnsiTheme="minorHAnsi" w:cstheme="minorHAnsi"/>
          <w:sz w:val="22"/>
          <w:szCs w:val="22"/>
        </w:rPr>
      </w:pPr>
      <w:r w:rsidRPr="008868C0">
        <w:rPr>
          <w:rFonts w:asciiTheme="minorHAnsi" w:hAnsiTheme="minorHAnsi" w:cstheme="minorHAnsi"/>
          <w:sz w:val="22"/>
          <w:szCs w:val="22"/>
        </w:rPr>
        <w:t>Source: POPPI/PANSI</w:t>
      </w:r>
      <w:r w:rsidR="00505495" w:rsidRPr="008868C0">
        <w:rPr>
          <w:rFonts w:asciiTheme="minorHAnsi" w:hAnsiTheme="minorHAnsi" w:cstheme="minorHAnsi"/>
          <w:sz w:val="22"/>
          <w:szCs w:val="22"/>
        </w:rPr>
        <w:t xml:space="preserve"> and 2018-based ONS population projections</w:t>
      </w:r>
    </w:p>
    <w:p w14:paraId="01719F1E" w14:textId="77777777" w:rsidR="00CE1BDB" w:rsidRPr="008868C0" w:rsidRDefault="00CE1BDB" w:rsidP="00505495">
      <w:pPr>
        <w:pStyle w:val="Reporttext"/>
        <w:numPr>
          <w:ilvl w:val="0"/>
          <w:numId w:val="0"/>
        </w:numPr>
        <w:rPr>
          <w:rFonts w:asciiTheme="minorHAnsi" w:hAnsiTheme="minorHAnsi" w:cstheme="minorHAnsi"/>
          <w:highlight w:val="yellow"/>
        </w:rPr>
      </w:pPr>
    </w:p>
    <w:p w14:paraId="338DE17A" w14:textId="529FEA98" w:rsidR="007E176B" w:rsidRPr="008868C0" w:rsidRDefault="007E176B" w:rsidP="007E176B">
      <w:pPr>
        <w:pStyle w:val="Reporttext"/>
        <w:tabs>
          <w:tab w:val="clear" w:pos="2128"/>
          <w:tab w:val="num" w:pos="1419"/>
        </w:tabs>
        <w:rPr>
          <w:rFonts w:asciiTheme="minorHAnsi" w:hAnsiTheme="minorHAnsi" w:cstheme="minorHAnsi"/>
        </w:rPr>
      </w:pPr>
      <w:r w:rsidRPr="008868C0">
        <w:rPr>
          <w:rFonts w:asciiTheme="minorHAnsi" w:hAnsiTheme="minorHAnsi" w:cstheme="minorHAnsi"/>
        </w:rPr>
        <w:t xml:space="preserve">The Trafford Supporting Housing Strategy 2022-2027 strategic objective is to ensure those with mental health support needs can live as independently as possible by providing adequate supply of both long-term and short-term supported housing, as well as offering floating support to those in general housing and allowing individuals to have greater choice over where they live and how they access support. </w:t>
      </w:r>
    </w:p>
    <w:p w14:paraId="1B249D8F" w14:textId="77777777" w:rsidR="007E176B" w:rsidRPr="008868C0" w:rsidRDefault="007E176B" w:rsidP="00505495">
      <w:pPr>
        <w:pStyle w:val="Reporttext"/>
        <w:numPr>
          <w:ilvl w:val="0"/>
          <w:numId w:val="0"/>
        </w:numPr>
        <w:rPr>
          <w:rFonts w:asciiTheme="minorHAnsi" w:hAnsiTheme="minorHAnsi" w:cstheme="minorHAnsi"/>
          <w:highlight w:val="yellow"/>
        </w:rPr>
      </w:pPr>
    </w:p>
    <w:p w14:paraId="7EF1EEDA"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Accessible and wheelchair</w:t>
      </w:r>
      <w:r w:rsidRPr="008868C0">
        <w:rPr>
          <w:rFonts w:asciiTheme="minorHAnsi" w:hAnsiTheme="minorHAnsi" w:cstheme="minorHAnsi"/>
          <w:lang w:val="en-US"/>
        </w:rPr>
        <w:t xml:space="preserve"> </w:t>
      </w:r>
      <w:r w:rsidRPr="008868C0">
        <w:rPr>
          <w:rFonts w:asciiTheme="minorHAnsi" w:hAnsiTheme="minorHAnsi" w:cstheme="minorHAnsi"/>
        </w:rPr>
        <w:t>standard housing</w:t>
      </w:r>
      <w:bookmarkEnd w:id="410"/>
    </w:p>
    <w:p w14:paraId="226520CD" w14:textId="0EEB93D6" w:rsidR="00CE1BDB" w:rsidRPr="008868C0" w:rsidRDefault="00CE1BDB" w:rsidP="00CE1BDB">
      <w:pPr>
        <w:pStyle w:val="Reporttext"/>
        <w:tabs>
          <w:tab w:val="clear" w:pos="2128"/>
          <w:tab w:val="num" w:pos="1419"/>
        </w:tabs>
        <w:rPr>
          <w:rFonts w:asciiTheme="minorHAnsi" w:hAnsiTheme="minorHAnsi" w:cstheme="minorHAnsi"/>
          <w:b/>
          <w:bCs/>
        </w:rPr>
      </w:pPr>
      <w:r w:rsidRPr="008868C0">
        <w:rPr>
          <w:rFonts w:asciiTheme="minorHAnsi" w:hAnsiTheme="minorHAnsi" w:cstheme="minorHAnsi"/>
        </w:rPr>
        <w:t xml:space="preserve">PPG states that </w:t>
      </w:r>
      <w:r w:rsidRPr="008868C0">
        <w:rPr>
          <w:rFonts w:asciiTheme="minorHAnsi" w:hAnsiTheme="minorHAnsi" w:cstheme="minorHAnsi"/>
          <w:b/>
          <w:bCs/>
        </w:rPr>
        <w:t>‘where an identified need exists, plans are expected to make use of the optional technical housing standards (footnote 46 of the NPPF). To help bring forward an adequate supply of accessible housing. In doing so planning policies for housing can set out the proportion of new housing that will be delivered to the following standards:</w:t>
      </w:r>
    </w:p>
    <w:p w14:paraId="1CA82461" w14:textId="77777777" w:rsidR="00CE1BDB" w:rsidRPr="008868C0" w:rsidRDefault="00CE1BDB" w:rsidP="00CE1BDB">
      <w:pPr>
        <w:pStyle w:val="Reporttext"/>
        <w:numPr>
          <w:ilvl w:val="0"/>
          <w:numId w:val="29"/>
        </w:numPr>
        <w:rPr>
          <w:rFonts w:asciiTheme="minorHAnsi" w:hAnsiTheme="minorHAnsi" w:cstheme="minorHAnsi"/>
          <w:b/>
          <w:bCs/>
        </w:rPr>
      </w:pPr>
      <w:r w:rsidRPr="008868C0">
        <w:rPr>
          <w:rFonts w:asciiTheme="minorHAnsi" w:hAnsiTheme="minorHAnsi" w:cstheme="minorHAnsi"/>
          <w:b/>
          <w:bCs/>
          <w:color w:val="0B0C0C"/>
        </w:rPr>
        <w:t>M4(1) Category 1: Visitable dwellings (the minimum standard that applies where no planning condition is given unless a plan sets a higher minimum requirement</w:t>
      </w:r>
      <w:proofErr w:type="gramStart"/>
      <w:r w:rsidRPr="008868C0">
        <w:rPr>
          <w:rFonts w:asciiTheme="minorHAnsi" w:hAnsiTheme="minorHAnsi" w:cstheme="minorHAnsi"/>
          <w:b/>
          <w:bCs/>
          <w:color w:val="0B0C0C"/>
        </w:rPr>
        <w:t>);</w:t>
      </w:r>
      <w:proofErr w:type="gramEnd"/>
    </w:p>
    <w:p w14:paraId="798850C9" w14:textId="77777777" w:rsidR="00CE1BDB" w:rsidRPr="008868C0" w:rsidRDefault="00CE1BDB" w:rsidP="00CE1BDB">
      <w:pPr>
        <w:pStyle w:val="Reporttext"/>
        <w:numPr>
          <w:ilvl w:val="0"/>
          <w:numId w:val="29"/>
        </w:numPr>
        <w:rPr>
          <w:rFonts w:asciiTheme="minorHAnsi" w:hAnsiTheme="minorHAnsi" w:cstheme="minorHAnsi"/>
          <w:b/>
          <w:bCs/>
        </w:rPr>
      </w:pPr>
      <w:r w:rsidRPr="008868C0">
        <w:rPr>
          <w:rFonts w:asciiTheme="minorHAnsi" w:hAnsiTheme="minorHAnsi" w:cstheme="minorHAnsi"/>
          <w:b/>
          <w:bCs/>
          <w:color w:val="0B0C0C"/>
        </w:rPr>
        <w:t>M4(2) Category 2: Accessible and adaptable dwellings; and</w:t>
      </w:r>
    </w:p>
    <w:p w14:paraId="7D902E05" w14:textId="77777777" w:rsidR="00CE1BDB" w:rsidRPr="008868C0" w:rsidRDefault="00CE1BDB" w:rsidP="00CE1BDB">
      <w:pPr>
        <w:pStyle w:val="Reporttext"/>
        <w:numPr>
          <w:ilvl w:val="0"/>
          <w:numId w:val="29"/>
        </w:numPr>
        <w:rPr>
          <w:rFonts w:asciiTheme="minorHAnsi" w:hAnsiTheme="minorHAnsi" w:cstheme="minorHAnsi"/>
          <w:b/>
          <w:bCs/>
        </w:rPr>
      </w:pPr>
      <w:r w:rsidRPr="008868C0">
        <w:rPr>
          <w:rFonts w:asciiTheme="minorHAnsi" w:hAnsiTheme="minorHAnsi" w:cstheme="minorHAnsi"/>
          <w:b/>
          <w:bCs/>
          <w:color w:val="0B0C0C"/>
        </w:rPr>
        <w:t>M4(3) Category 3: Wheelchair user dwellings</w:t>
      </w:r>
    </w:p>
    <w:p w14:paraId="1F427186" w14:textId="77777777" w:rsidR="00CE1BDB" w:rsidRPr="008868C0" w:rsidRDefault="00CE1BDB" w:rsidP="00CE1BDB">
      <w:pPr>
        <w:pStyle w:val="ListParagraph"/>
        <w:spacing w:before="300" w:after="300"/>
        <w:ind w:left="709"/>
        <w:jc w:val="left"/>
        <w:rPr>
          <w:rFonts w:asciiTheme="minorHAnsi" w:hAnsiTheme="minorHAnsi" w:cstheme="minorHAnsi"/>
          <w:color w:val="0B0C0C"/>
          <w:sz w:val="22"/>
          <w:szCs w:val="22"/>
        </w:rPr>
      </w:pPr>
      <w:r w:rsidRPr="008868C0">
        <w:rPr>
          <w:rFonts w:asciiTheme="minorHAnsi" w:hAnsiTheme="minorHAnsi" w:cstheme="minorHAnsi"/>
          <w:b/>
          <w:bCs/>
          <w:color w:val="0B0C0C"/>
        </w:rPr>
        <w:t xml:space="preserve">‘Planning policies for accessible housing need to be based on evidence of need, viability and a consideration of site-specific </w:t>
      </w:r>
      <w:proofErr w:type="gramStart"/>
      <w:r w:rsidRPr="008868C0">
        <w:rPr>
          <w:rFonts w:asciiTheme="minorHAnsi" w:hAnsiTheme="minorHAnsi" w:cstheme="minorHAnsi"/>
          <w:b/>
          <w:bCs/>
          <w:color w:val="0B0C0C"/>
        </w:rPr>
        <w:t>factors ’</w:t>
      </w:r>
      <w:proofErr w:type="gramEnd"/>
      <w:r w:rsidRPr="008868C0">
        <w:rPr>
          <w:rFonts w:asciiTheme="minorHAnsi" w:hAnsiTheme="minorHAnsi" w:cstheme="minorHAnsi"/>
          <w:b/>
          <w:bCs/>
          <w:color w:val="0B0C0C"/>
        </w:rPr>
        <w:t xml:space="preserve"> </w:t>
      </w:r>
      <w:r w:rsidRPr="008868C0">
        <w:rPr>
          <w:rFonts w:asciiTheme="minorHAnsi" w:hAnsiTheme="minorHAnsi" w:cstheme="minorHAnsi"/>
          <w:color w:val="0B0C0C"/>
          <w:sz w:val="22"/>
          <w:szCs w:val="22"/>
        </w:rPr>
        <w:t>(</w:t>
      </w:r>
      <w:r w:rsidRPr="008868C0">
        <w:rPr>
          <w:rFonts w:asciiTheme="minorHAnsi" w:hAnsiTheme="minorHAnsi" w:cstheme="minorHAnsi"/>
          <w:color w:val="0B0C0C"/>
        </w:rPr>
        <w:t xml:space="preserve">source: </w:t>
      </w:r>
      <w:r w:rsidRPr="008868C0">
        <w:rPr>
          <w:rFonts w:asciiTheme="minorHAnsi" w:hAnsiTheme="minorHAnsi" w:cstheme="minorHAnsi"/>
        </w:rPr>
        <w:t xml:space="preserve">PPG June 2019 </w:t>
      </w:r>
      <w:r w:rsidRPr="008868C0">
        <w:rPr>
          <w:rFonts w:asciiTheme="minorHAnsi" w:hAnsiTheme="minorHAnsi" w:cstheme="minorHAnsi"/>
          <w:color w:val="0B0C0C"/>
          <w:shd w:val="clear" w:color="auto" w:fill="FFFFFF"/>
        </w:rPr>
        <w:t>Paragraph: 009 Reference ID: 63-009-20190626)</w:t>
      </w:r>
    </w:p>
    <w:p w14:paraId="5309F752" w14:textId="77777777" w:rsidR="00CE1BDB" w:rsidRPr="008868C0" w:rsidRDefault="00CE1BDB" w:rsidP="00CE1BDB">
      <w:pPr>
        <w:pStyle w:val="Reporttext"/>
        <w:numPr>
          <w:ilvl w:val="0"/>
          <w:numId w:val="29"/>
        </w:numPr>
        <w:rPr>
          <w:rFonts w:asciiTheme="minorHAnsi" w:hAnsiTheme="minorHAnsi" w:cstheme="minorHAnsi"/>
          <w:b/>
          <w:bCs/>
          <w:iCs/>
        </w:rPr>
      </w:pPr>
      <w:r w:rsidRPr="008868C0">
        <w:rPr>
          <w:rFonts w:asciiTheme="minorHAnsi" w:hAnsiTheme="minorHAnsi" w:cstheme="minorHAnsi"/>
          <w:b/>
          <w:bCs/>
          <w:iCs/>
          <w:color w:val="0B0C0C"/>
        </w:rPr>
        <w:t>M4(1) Category 1: Visitable dwellings (the minimum standard that applies where no planning condition is given unless a plan sets a higher minimum requirement</w:t>
      </w:r>
      <w:proofErr w:type="gramStart"/>
      <w:r w:rsidRPr="008868C0">
        <w:rPr>
          <w:rFonts w:asciiTheme="minorHAnsi" w:hAnsiTheme="minorHAnsi" w:cstheme="minorHAnsi"/>
          <w:b/>
          <w:bCs/>
          <w:iCs/>
          <w:color w:val="0B0C0C"/>
        </w:rPr>
        <w:t>);</w:t>
      </w:r>
      <w:proofErr w:type="gramEnd"/>
    </w:p>
    <w:p w14:paraId="4061F63B" w14:textId="77777777" w:rsidR="00CE1BDB" w:rsidRPr="008868C0" w:rsidRDefault="00CE1BDB" w:rsidP="00CE1BDB">
      <w:pPr>
        <w:pStyle w:val="Reporttext"/>
        <w:numPr>
          <w:ilvl w:val="0"/>
          <w:numId w:val="29"/>
        </w:numPr>
        <w:rPr>
          <w:rFonts w:asciiTheme="minorHAnsi" w:hAnsiTheme="minorHAnsi" w:cstheme="minorHAnsi"/>
          <w:b/>
          <w:bCs/>
          <w:iCs/>
        </w:rPr>
      </w:pPr>
      <w:r w:rsidRPr="008868C0">
        <w:rPr>
          <w:rFonts w:asciiTheme="minorHAnsi" w:hAnsiTheme="minorHAnsi" w:cstheme="minorHAnsi"/>
          <w:b/>
          <w:bCs/>
          <w:iCs/>
          <w:color w:val="0B0C0C"/>
        </w:rPr>
        <w:t>M4(2) Category 2: Accessible and adaptable dwellings; and</w:t>
      </w:r>
    </w:p>
    <w:p w14:paraId="09300F6D" w14:textId="77777777" w:rsidR="00CE1BDB" w:rsidRPr="008868C0" w:rsidRDefault="00CE1BDB" w:rsidP="00CE1BDB">
      <w:pPr>
        <w:pStyle w:val="Reporttext"/>
        <w:numPr>
          <w:ilvl w:val="0"/>
          <w:numId w:val="29"/>
        </w:numPr>
        <w:rPr>
          <w:rFonts w:asciiTheme="minorHAnsi" w:hAnsiTheme="minorHAnsi" w:cstheme="minorHAnsi"/>
          <w:b/>
          <w:bCs/>
          <w:iCs/>
        </w:rPr>
      </w:pPr>
      <w:r w:rsidRPr="008868C0">
        <w:rPr>
          <w:rFonts w:asciiTheme="minorHAnsi" w:hAnsiTheme="minorHAnsi" w:cstheme="minorHAnsi"/>
          <w:b/>
          <w:bCs/>
          <w:iCs/>
          <w:color w:val="0B0C0C"/>
        </w:rPr>
        <w:t>M4(3) Category 3: Wheelchair user dwellings</w:t>
      </w:r>
    </w:p>
    <w:p w14:paraId="13CC81D9" w14:textId="3334321A" w:rsidR="00CE1BDB" w:rsidRPr="008868C0" w:rsidRDefault="00CE1BDB" w:rsidP="00CE1BDB">
      <w:pPr>
        <w:pStyle w:val="ListParagraph"/>
        <w:spacing w:before="300" w:after="300"/>
        <w:ind w:left="709"/>
        <w:jc w:val="left"/>
        <w:rPr>
          <w:rFonts w:asciiTheme="minorHAnsi" w:hAnsiTheme="minorHAnsi" w:cstheme="minorHAnsi"/>
          <w:color w:val="0B0C0C"/>
        </w:rPr>
      </w:pPr>
      <w:r w:rsidRPr="008868C0">
        <w:rPr>
          <w:rFonts w:asciiTheme="minorHAnsi" w:hAnsiTheme="minorHAnsi" w:cstheme="minorHAnsi"/>
          <w:b/>
          <w:bCs/>
          <w:iCs/>
          <w:color w:val="0B0C0C"/>
        </w:rPr>
        <w:t xml:space="preserve">‘Planning policies for accessible housing need to be based on evidence of need, viability and a consideration of site-specific </w:t>
      </w:r>
      <w:proofErr w:type="gramStart"/>
      <w:r w:rsidRPr="008868C0">
        <w:rPr>
          <w:rFonts w:asciiTheme="minorHAnsi" w:hAnsiTheme="minorHAnsi" w:cstheme="minorHAnsi"/>
          <w:b/>
          <w:bCs/>
          <w:iCs/>
          <w:color w:val="0B0C0C"/>
        </w:rPr>
        <w:t>factors ’</w:t>
      </w:r>
      <w:proofErr w:type="gramEnd"/>
      <w:r w:rsidRPr="008868C0">
        <w:rPr>
          <w:rFonts w:asciiTheme="minorHAnsi" w:hAnsiTheme="minorHAnsi" w:cstheme="minorHAnsi"/>
          <w:color w:val="0B0C0C"/>
        </w:rPr>
        <w:t xml:space="preserve"> (source: </w:t>
      </w:r>
      <w:r w:rsidRPr="008868C0">
        <w:rPr>
          <w:rFonts w:asciiTheme="minorHAnsi" w:hAnsiTheme="minorHAnsi" w:cstheme="minorHAnsi"/>
        </w:rPr>
        <w:t xml:space="preserve">PPG </w:t>
      </w:r>
      <w:r w:rsidRPr="008868C0">
        <w:rPr>
          <w:rFonts w:asciiTheme="minorHAnsi" w:hAnsiTheme="minorHAnsi" w:cstheme="minorHAnsi"/>
          <w:color w:val="0B0C0C"/>
          <w:shd w:val="clear" w:color="auto" w:fill="FFFFFF"/>
        </w:rPr>
        <w:t>Paragraphs: 008 Reference ID: 56-008-20160519 &amp; 009 Reference ID: 56-009-20150327)</w:t>
      </w:r>
      <w:r w:rsidR="00B07CD8" w:rsidRPr="008868C0">
        <w:rPr>
          <w:rFonts w:asciiTheme="minorHAnsi" w:hAnsiTheme="minorHAnsi" w:cstheme="minorHAnsi"/>
          <w:color w:val="0B0C0C"/>
          <w:shd w:val="clear" w:color="auto" w:fill="FFFFFF"/>
        </w:rPr>
        <w:t>.</w:t>
      </w:r>
    </w:p>
    <w:p w14:paraId="279E0C9E" w14:textId="7777777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Regarding evidencing the need for accessible housing, PPG states:</w:t>
      </w:r>
    </w:p>
    <w:p w14:paraId="7556D85F" w14:textId="77777777" w:rsidR="00CE1BDB" w:rsidRPr="008868C0" w:rsidRDefault="00CE1BDB" w:rsidP="00CE1BDB">
      <w:pPr>
        <w:spacing w:before="300" w:after="300"/>
        <w:ind w:left="660"/>
        <w:rPr>
          <w:rFonts w:asciiTheme="minorHAnsi" w:hAnsiTheme="minorHAnsi" w:cstheme="minorHAnsi"/>
          <w:b/>
          <w:bCs/>
          <w:color w:val="0B0C0C"/>
        </w:rPr>
      </w:pPr>
      <w:r w:rsidRPr="008868C0">
        <w:rPr>
          <w:rFonts w:asciiTheme="minorHAnsi" w:hAnsiTheme="minorHAnsi" w:cstheme="minorHAnsi"/>
          <w:b/>
          <w:bCs/>
          <w:color w:val="0B0C0C"/>
        </w:rPr>
        <w:t xml:space="preserve">‘Based on their housing needs assessment and other available datasets it will be for local planning authorities to set out how they intend to approach demonstrating the need for Requirement M4(2) (accessible and adaptable dwellings), and/or M4(3) (wheelchair user dwellings), of the Building Regulations. There is a wide range of published official statistics and factors which local planning authorities can consider and </w:t>
      </w:r>
      <w:proofErr w:type="gramStart"/>
      <w:r w:rsidRPr="008868C0">
        <w:rPr>
          <w:rFonts w:asciiTheme="minorHAnsi" w:hAnsiTheme="minorHAnsi" w:cstheme="minorHAnsi"/>
          <w:b/>
          <w:bCs/>
          <w:color w:val="0B0C0C"/>
        </w:rPr>
        <w:t>take into account</w:t>
      </w:r>
      <w:proofErr w:type="gramEnd"/>
      <w:r w:rsidRPr="008868C0">
        <w:rPr>
          <w:rFonts w:asciiTheme="minorHAnsi" w:hAnsiTheme="minorHAnsi" w:cstheme="minorHAnsi"/>
          <w:b/>
          <w:bCs/>
          <w:color w:val="0B0C0C"/>
        </w:rPr>
        <w:t>, including:</w:t>
      </w:r>
    </w:p>
    <w:p w14:paraId="1FB79F96" w14:textId="77777777" w:rsidR="00CE1BDB" w:rsidRPr="008868C0" w:rsidRDefault="00CE1BDB" w:rsidP="00574758">
      <w:pPr>
        <w:numPr>
          <w:ilvl w:val="0"/>
          <w:numId w:val="31"/>
        </w:numPr>
        <w:spacing w:after="75"/>
        <w:ind w:left="1020"/>
        <w:rPr>
          <w:rFonts w:asciiTheme="minorHAnsi" w:hAnsiTheme="minorHAnsi" w:cstheme="minorHAnsi"/>
          <w:b/>
          <w:bCs/>
          <w:color w:val="0B0C0C"/>
        </w:rPr>
      </w:pPr>
      <w:r w:rsidRPr="008868C0">
        <w:rPr>
          <w:rFonts w:asciiTheme="minorHAnsi" w:hAnsiTheme="minorHAnsi" w:cstheme="minorHAnsi"/>
          <w:b/>
          <w:bCs/>
          <w:color w:val="0B0C0C"/>
        </w:rPr>
        <w:t>the likely future need for housing for older and disabled people (including wheelchair user dwellings).</w:t>
      </w:r>
    </w:p>
    <w:p w14:paraId="627206B2" w14:textId="77777777" w:rsidR="00CE1BDB" w:rsidRPr="008868C0" w:rsidRDefault="00CE1BDB" w:rsidP="00574758">
      <w:pPr>
        <w:numPr>
          <w:ilvl w:val="0"/>
          <w:numId w:val="31"/>
        </w:numPr>
        <w:spacing w:after="75"/>
        <w:ind w:left="1020"/>
        <w:rPr>
          <w:rFonts w:asciiTheme="minorHAnsi" w:hAnsiTheme="minorHAnsi" w:cstheme="minorHAnsi"/>
          <w:b/>
          <w:bCs/>
          <w:color w:val="0B0C0C"/>
        </w:rPr>
      </w:pPr>
      <w:r w:rsidRPr="008868C0">
        <w:rPr>
          <w:rFonts w:asciiTheme="minorHAnsi" w:hAnsiTheme="minorHAnsi" w:cstheme="minorHAnsi"/>
          <w:b/>
          <w:bCs/>
          <w:color w:val="0B0C0C"/>
        </w:rPr>
        <w:t xml:space="preserve">size, location, </w:t>
      </w:r>
      <w:proofErr w:type="gramStart"/>
      <w:r w:rsidRPr="008868C0">
        <w:rPr>
          <w:rFonts w:asciiTheme="minorHAnsi" w:hAnsiTheme="minorHAnsi" w:cstheme="minorHAnsi"/>
          <w:b/>
          <w:bCs/>
          <w:color w:val="0B0C0C"/>
        </w:rPr>
        <w:t>type</w:t>
      </w:r>
      <w:proofErr w:type="gramEnd"/>
      <w:r w:rsidRPr="008868C0">
        <w:rPr>
          <w:rFonts w:asciiTheme="minorHAnsi" w:hAnsiTheme="minorHAnsi" w:cstheme="minorHAnsi"/>
          <w:b/>
          <w:bCs/>
          <w:color w:val="0B0C0C"/>
        </w:rPr>
        <w:t xml:space="preserve"> and quality of dwellings needed to meet specifically evidenced needs (for example retirement homes, sheltered homes or care homes).</w:t>
      </w:r>
    </w:p>
    <w:p w14:paraId="4B77C643" w14:textId="77777777" w:rsidR="00CE1BDB" w:rsidRPr="008868C0" w:rsidRDefault="00CE1BDB" w:rsidP="00574758">
      <w:pPr>
        <w:numPr>
          <w:ilvl w:val="0"/>
          <w:numId w:val="31"/>
        </w:numPr>
        <w:spacing w:after="75"/>
        <w:ind w:left="1020"/>
        <w:rPr>
          <w:rFonts w:asciiTheme="minorHAnsi" w:hAnsiTheme="minorHAnsi" w:cstheme="minorHAnsi"/>
          <w:b/>
          <w:bCs/>
          <w:color w:val="0B0C0C"/>
        </w:rPr>
      </w:pPr>
      <w:r w:rsidRPr="008868C0">
        <w:rPr>
          <w:rFonts w:asciiTheme="minorHAnsi" w:hAnsiTheme="minorHAnsi" w:cstheme="minorHAnsi"/>
          <w:b/>
          <w:bCs/>
          <w:color w:val="0B0C0C"/>
        </w:rPr>
        <w:t>the accessibility and adaptability of existing housing stock.</w:t>
      </w:r>
    </w:p>
    <w:p w14:paraId="4CFDCBE2" w14:textId="77777777" w:rsidR="00CE1BDB" w:rsidRPr="008868C0" w:rsidRDefault="00CE1BDB" w:rsidP="00574758">
      <w:pPr>
        <w:numPr>
          <w:ilvl w:val="0"/>
          <w:numId w:val="31"/>
        </w:numPr>
        <w:spacing w:after="75"/>
        <w:ind w:left="1020"/>
        <w:rPr>
          <w:rFonts w:asciiTheme="minorHAnsi" w:hAnsiTheme="minorHAnsi" w:cstheme="minorHAnsi"/>
          <w:b/>
          <w:bCs/>
          <w:color w:val="0B0C0C"/>
        </w:rPr>
      </w:pPr>
      <w:r w:rsidRPr="008868C0">
        <w:rPr>
          <w:rFonts w:asciiTheme="minorHAnsi" w:hAnsiTheme="minorHAnsi" w:cstheme="minorHAnsi"/>
          <w:b/>
          <w:bCs/>
          <w:color w:val="0B0C0C"/>
        </w:rPr>
        <w:t>how needs vary across different housing tenures.</w:t>
      </w:r>
    </w:p>
    <w:p w14:paraId="3F838B3F" w14:textId="338E9F1C" w:rsidR="00CE1BDB" w:rsidRPr="008868C0" w:rsidRDefault="00CE1BDB" w:rsidP="00574758">
      <w:pPr>
        <w:numPr>
          <w:ilvl w:val="0"/>
          <w:numId w:val="31"/>
        </w:numPr>
        <w:spacing w:after="75"/>
        <w:ind w:left="1020"/>
        <w:rPr>
          <w:rFonts w:asciiTheme="minorHAnsi" w:hAnsiTheme="minorHAnsi" w:cstheme="minorHAnsi"/>
          <w:i/>
          <w:iCs/>
          <w:color w:val="0B0C0C"/>
        </w:rPr>
      </w:pPr>
      <w:r w:rsidRPr="008868C0">
        <w:rPr>
          <w:rFonts w:asciiTheme="minorHAnsi" w:hAnsiTheme="minorHAnsi" w:cstheme="minorHAnsi"/>
          <w:b/>
          <w:bCs/>
          <w:color w:val="0B0C0C"/>
        </w:rPr>
        <w:lastRenderedPageBreak/>
        <w:t xml:space="preserve">the overall impact on viability.’ </w:t>
      </w:r>
      <w:r w:rsidRPr="008868C0">
        <w:rPr>
          <w:rFonts w:asciiTheme="minorHAnsi" w:hAnsiTheme="minorHAnsi" w:cstheme="minorHAnsi"/>
          <w:color w:val="0B0C0C"/>
        </w:rPr>
        <w:t>(</w:t>
      </w:r>
      <w:proofErr w:type="gramStart"/>
      <w:r w:rsidRPr="008868C0">
        <w:rPr>
          <w:rFonts w:asciiTheme="minorHAnsi" w:hAnsiTheme="minorHAnsi" w:cstheme="minorHAnsi"/>
          <w:color w:val="0B0C0C"/>
        </w:rPr>
        <w:t>source</w:t>
      </w:r>
      <w:proofErr w:type="gramEnd"/>
      <w:r w:rsidRPr="008868C0">
        <w:rPr>
          <w:rFonts w:asciiTheme="minorHAnsi" w:hAnsiTheme="minorHAnsi" w:cstheme="minorHAnsi"/>
          <w:color w:val="0B0C0C"/>
        </w:rPr>
        <w:t>:</w:t>
      </w:r>
      <w:r w:rsidRPr="008868C0">
        <w:rPr>
          <w:rFonts w:asciiTheme="minorHAnsi" w:hAnsiTheme="minorHAnsi" w:cstheme="minorHAnsi"/>
          <w:b/>
          <w:bCs/>
          <w:color w:val="0B0C0C"/>
        </w:rPr>
        <w:t xml:space="preserve"> </w:t>
      </w:r>
      <w:r w:rsidRPr="008868C0">
        <w:rPr>
          <w:rFonts w:asciiTheme="minorHAnsi" w:hAnsiTheme="minorHAnsi" w:cstheme="minorHAnsi"/>
        </w:rPr>
        <w:t>Para: 007 Reference ID: 56-007-20150327</w:t>
      </w:r>
      <w:r w:rsidR="007B61AA" w:rsidRPr="008868C0">
        <w:rPr>
          <w:rFonts w:asciiTheme="minorHAnsi" w:hAnsiTheme="minorHAnsi" w:cstheme="minorHAnsi"/>
          <w:color w:val="0B0C0C"/>
        </w:rPr>
        <w:t>).</w:t>
      </w:r>
    </w:p>
    <w:p w14:paraId="3481CA2D" w14:textId="612719E4" w:rsidR="00CE1BDB" w:rsidRPr="008868C0" w:rsidRDefault="00CE1BDB" w:rsidP="00CE1BDB">
      <w:pPr>
        <w:pStyle w:val="Reporttext"/>
        <w:rPr>
          <w:rFonts w:asciiTheme="minorHAnsi" w:eastAsiaTheme="minorEastAsia" w:hAnsiTheme="minorHAnsi" w:cstheme="minorHAnsi"/>
          <w:shd w:val="clear" w:color="auto" w:fill="FFFFFF"/>
        </w:rPr>
      </w:pPr>
      <w:r w:rsidRPr="008868C0">
        <w:rPr>
          <w:rFonts w:asciiTheme="minorHAnsi" w:hAnsiTheme="minorHAnsi" w:cstheme="minorHAnsi"/>
        </w:rPr>
        <w:t xml:space="preserve">Optional accessibility standards for dwellings were introduced by the government in 2015 to provide a mechanism for improving accessibility of housing for those with additional needs. National standards have been established and contained within Part M Volume 1 of the Building Regulations as set out in </w:t>
      </w:r>
      <w:r w:rsidR="00AA6C96" w:rsidRPr="008868C0">
        <w:rPr>
          <w:rFonts w:asciiTheme="minorHAnsi" w:hAnsiTheme="minorHAnsi" w:cstheme="minorHAnsi"/>
        </w:rPr>
        <w:t>Table 4.</w:t>
      </w:r>
      <w:r w:rsidRPr="008868C0">
        <w:rPr>
          <w:rFonts w:asciiTheme="minorHAnsi" w:hAnsiTheme="minorHAnsi" w:cstheme="minorHAnsi"/>
        </w:rPr>
        <w:t>1</w:t>
      </w:r>
      <w:r w:rsidR="00150152" w:rsidRPr="008868C0">
        <w:rPr>
          <w:rFonts w:asciiTheme="minorHAnsi" w:hAnsiTheme="minorHAnsi" w:cstheme="minorHAnsi"/>
        </w:rPr>
        <w:t>6</w:t>
      </w:r>
      <w:r w:rsidRPr="008868C0">
        <w:rPr>
          <w:rFonts w:asciiTheme="minorHAnsi" w:hAnsiTheme="minorHAnsi" w:cstheme="minorHAnsi"/>
        </w:rPr>
        <w:t xml:space="preserve">. Only one accessible housing standard can apply to any dwelling. The M4(2) accessible and adaptable dwelling standard is based on, and in 2015 effectively replaced, the ‘Lifetime Homes’ standard. </w:t>
      </w:r>
    </w:p>
    <w:p w14:paraId="11458AD8" w14:textId="77777777" w:rsidR="007E5D12" w:rsidRPr="008868C0" w:rsidRDefault="007E5D12" w:rsidP="007E5D12">
      <w:pPr>
        <w:pStyle w:val="Reporttext"/>
        <w:numPr>
          <w:ilvl w:val="0"/>
          <w:numId w:val="0"/>
        </w:numPr>
        <w:ind w:left="709"/>
        <w:rPr>
          <w:rFonts w:asciiTheme="minorHAnsi" w:eastAsiaTheme="minorEastAsia" w:hAnsiTheme="minorHAnsi" w:cstheme="minorHAnsi"/>
          <w:shd w:val="clear" w:color="auto" w:fill="FFFFFF"/>
        </w:rPr>
      </w:pPr>
    </w:p>
    <w:p w14:paraId="4B595280" w14:textId="4BDBECB2" w:rsidR="00621DFB" w:rsidRPr="008868C0" w:rsidRDefault="00621DFB" w:rsidP="00621DFB">
      <w:pPr>
        <w:pStyle w:val="Tableheading1"/>
        <w:rPr>
          <w:rFonts w:asciiTheme="minorHAnsi" w:hAnsiTheme="minorHAnsi" w:cstheme="minorHAnsi"/>
          <w:highlight w:val="yellow"/>
          <w:shd w:val="clear" w:color="auto" w:fill="FFFFFF"/>
        </w:rPr>
      </w:pPr>
      <w:bookmarkStart w:id="425" w:name="_Toc13046290"/>
      <w:bookmarkStart w:id="426" w:name="_Toc146126576"/>
      <w:r w:rsidRPr="008868C0">
        <w:rPr>
          <w:rFonts w:asciiTheme="minorHAnsi" w:hAnsiTheme="minorHAnsi" w:cstheme="minorHAnsi"/>
        </w:rPr>
        <w:t>Table 4.1</w:t>
      </w:r>
      <w:r w:rsidR="00150152" w:rsidRPr="008868C0">
        <w:rPr>
          <w:rFonts w:asciiTheme="minorHAnsi" w:hAnsiTheme="minorHAnsi" w:cstheme="minorHAnsi"/>
        </w:rPr>
        <w:t>6</w:t>
      </w:r>
      <w:r w:rsidRPr="008868C0">
        <w:rPr>
          <w:rFonts w:asciiTheme="minorHAnsi" w:hAnsiTheme="minorHAnsi" w:cstheme="minorHAnsi"/>
        </w:rPr>
        <w:tab/>
        <w:t>Summary of accessible housing standards</w:t>
      </w:r>
      <w:bookmarkEnd w:id="425"/>
      <w:bookmarkEnd w:id="426"/>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4.15"/>
        <w:tblDescription w:val="Summary of accessible housing standards"/>
      </w:tblPr>
      <w:tblGrid>
        <w:gridCol w:w="1270"/>
        <w:gridCol w:w="1987"/>
        <w:gridCol w:w="4533"/>
        <w:gridCol w:w="1390"/>
      </w:tblGrid>
      <w:tr w:rsidR="00CE1BDB" w:rsidRPr="008868C0" w14:paraId="13FDCF82" w14:textId="77777777" w:rsidTr="00EF49A7">
        <w:tc>
          <w:tcPr>
            <w:tcW w:w="692" w:type="pct"/>
            <w:shd w:val="clear" w:color="auto" w:fill="006666"/>
            <w:noWrap/>
            <w:vAlign w:val="bottom"/>
            <w:hideMark/>
          </w:tcPr>
          <w:p w14:paraId="40C04988" w14:textId="77777777" w:rsidR="00CE1BDB" w:rsidRPr="008868C0" w:rsidRDefault="00CE1BDB" w:rsidP="00EF49A7">
            <w:pP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Standard Label</w:t>
            </w:r>
          </w:p>
        </w:tc>
        <w:tc>
          <w:tcPr>
            <w:tcW w:w="1082" w:type="pct"/>
            <w:shd w:val="clear" w:color="auto" w:fill="006666"/>
            <w:noWrap/>
            <w:vAlign w:val="bottom"/>
            <w:hideMark/>
          </w:tcPr>
          <w:p w14:paraId="2BD1AC8A" w14:textId="77777777" w:rsidR="00CE1BDB" w:rsidRPr="008868C0" w:rsidRDefault="00CE1BDB" w:rsidP="00EF49A7">
            <w:pP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Standard title</w:t>
            </w:r>
          </w:p>
        </w:tc>
        <w:tc>
          <w:tcPr>
            <w:tcW w:w="2469" w:type="pct"/>
            <w:shd w:val="clear" w:color="auto" w:fill="006666"/>
            <w:noWrap/>
            <w:vAlign w:val="bottom"/>
            <w:hideMark/>
          </w:tcPr>
          <w:p w14:paraId="25D50493" w14:textId="77777777" w:rsidR="00CE1BDB" w:rsidRPr="008868C0" w:rsidRDefault="00CE1BDB" w:rsidP="00EF49A7">
            <w:pP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Level of accessibility provided</w:t>
            </w:r>
          </w:p>
        </w:tc>
        <w:tc>
          <w:tcPr>
            <w:tcW w:w="757" w:type="pct"/>
            <w:shd w:val="clear" w:color="auto" w:fill="006666"/>
            <w:noWrap/>
            <w:vAlign w:val="bottom"/>
            <w:hideMark/>
          </w:tcPr>
          <w:p w14:paraId="781D3817" w14:textId="77777777" w:rsidR="00CE1BDB" w:rsidRPr="008868C0" w:rsidRDefault="00CE1BDB" w:rsidP="00EF49A7">
            <w:pPr>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Mandatory or optional</w:t>
            </w:r>
          </w:p>
        </w:tc>
      </w:tr>
      <w:tr w:rsidR="00CE1BDB" w:rsidRPr="008868C0" w14:paraId="6D4196BC" w14:textId="77777777" w:rsidTr="00EF49A7">
        <w:tc>
          <w:tcPr>
            <w:tcW w:w="692" w:type="pct"/>
            <w:shd w:val="clear" w:color="auto" w:fill="auto"/>
            <w:noWrap/>
            <w:vAlign w:val="center"/>
          </w:tcPr>
          <w:p w14:paraId="0B0E592A" w14:textId="77777777" w:rsidR="00CE1BDB" w:rsidRPr="008868C0" w:rsidRDefault="00CE1BDB" w:rsidP="00EF49A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M4(1)</w:t>
            </w:r>
          </w:p>
        </w:tc>
        <w:tc>
          <w:tcPr>
            <w:tcW w:w="1082" w:type="pct"/>
            <w:shd w:val="clear" w:color="auto" w:fill="auto"/>
            <w:noWrap/>
            <w:vAlign w:val="center"/>
          </w:tcPr>
          <w:p w14:paraId="407F56CE" w14:textId="77777777" w:rsidR="00CE1BDB" w:rsidRPr="008868C0" w:rsidRDefault="00CE1BDB" w:rsidP="00EF49A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Visitable dwellings</w:t>
            </w:r>
          </w:p>
        </w:tc>
        <w:tc>
          <w:tcPr>
            <w:tcW w:w="2469" w:type="pct"/>
            <w:shd w:val="clear" w:color="auto" w:fill="auto"/>
            <w:noWrap/>
            <w:vAlign w:val="center"/>
          </w:tcPr>
          <w:p w14:paraId="7031FFAA" w14:textId="77777777" w:rsidR="00CE1BDB" w:rsidRPr="008868C0" w:rsidRDefault="00CE1BDB" w:rsidP="00EF49A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Level access not necessarily provided into the dwellings – few accessibility features</w:t>
            </w:r>
          </w:p>
        </w:tc>
        <w:tc>
          <w:tcPr>
            <w:tcW w:w="757" w:type="pct"/>
            <w:shd w:val="clear" w:color="auto" w:fill="auto"/>
            <w:noWrap/>
            <w:vAlign w:val="center"/>
          </w:tcPr>
          <w:p w14:paraId="492A0D00" w14:textId="77777777" w:rsidR="00CE1BDB" w:rsidRPr="008868C0" w:rsidRDefault="00CE1BDB" w:rsidP="00EF49A7">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Mandatory</w:t>
            </w:r>
          </w:p>
        </w:tc>
      </w:tr>
      <w:tr w:rsidR="00CE1BDB" w:rsidRPr="008868C0" w14:paraId="4B6701AA" w14:textId="77777777" w:rsidTr="00EF49A7">
        <w:tc>
          <w:tcPr>
            <w:tcW w:w="692" w:type="pct"/>
            <w:shd w:val="clear" w:color="auto" w:fill="auto"/>
            <w:noWrap/>
            <w:vAlign w:val="center"/>
            <w:hideMark/>
          </w:tcPr>
          <w:p w14:paraId="08408D0E" w14:textId="77777777" w:rsidR="00CE1BDB" w:rsidRPr="008868C0" w:rsidRDefault="00CE1BDB" w:rsidP="00EF49A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M4(2)</w:t>
            </w:r>
          </w:p>
        </w:tc>
        <w:tc>
          <w:tcPr>
            <w:tcW w:w="1082" w:type="pct"/>
            <w:shd w:val="clear" w:color="auto" w:fill="auto"/>
            <w:noWrap/>
            <w:vAlign w:val="center"/>
            <w:hideMark/>
          </w:tcPr>
          <w:p w14:paraId="2F701526" w14:textId="77777777" w:rsidR="00CE1BDB" w:rsidRPr="008868C0" w:rsidRDefault="00CE1BDB" w:rsidP="00EF49A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Accessible and adaptable dwellings</w:t>
            </w:r>
          </w:p>
        </w:tc>
        <w:tc>
          <w:tcPr>
            <w:tcW w:w="2469" w:type="pct"/>
            <w:shd w:val="clear" w:color="auto" w:fill="auto"/>
            <w:noWrap/>
            <w:vAlign w:val="center"/>
          </w:tcPr>
          <w:p w14:paraId="79E81C15" w14:textId="77777777" w:rsidR="00CE1BDB" w:rsidRPr="008868C0" w:rsidRDefault="00CE1BDB" w:rsidP="00EF49A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Level access is provided into the dwelling – easy to adapt to make more accessible – not suitable for most wheelchair users</w:t>
            </w:r>
          </w:p>
        </w:tc>
        <w:tc>
          <w:tcPr>
            <w:tcW w:w="757" w:type="pct"/>
            <w:shd w:val="clear" w:color="auto" w:fill="auto"/>
            <w:noWrap/>
            <w:vAlign w:val="center"/>
          </w:tcPr>
          <w:p w14:paraId="588A4431" w14:textId="77777777" w:rsidR="00CE1BDB" w:rsidRPr="008868C0" w:rsidRDefault="00CE1BDB" w:rsidP="00EF49A7">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Optional</w:t>
            </w:r>
          </w:p>
        </w:tc>
      </w:tr>
      <w:tr w:rsidR="00CE1BDB" w:rsidRPr="008868C0" w14:paraId="3B20BCEB" w14:textId="77777777" w:rsidTr="00EF49A7">
        <w:tc>
          <w:tcPr>
            <w:tcW w:w="692" w:type="pct"/>
            <w:shd w:val="clear" w:color="auto" w:fill="auto"/>
            <w:noWrap/>
            <w:vAlign w:val="center"/>
            <w:hideMark/>
          </w:tcPr>
          <w:p w14:paraId="49B7A5E2" w14:textId="77777777" w:rsidR="00CE1BDB" w:rsidRPr="008868C0" w:rsidRDefault="00CE1BDB" w:rsidP="00EF49A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M4(3)</w:t>
            </w:r>
          </w:p>
        </w:tc>
        <w:tc>
          <w:tcPr>
            <w:tcW w:w="1082" w:type="pct"/>
            <w:shd w:val="clear" w:color="auto" w:fill="auto"/>
            <w:noWrap/>
            <w:vAlign w:val="center"/>
            <w:hideMark/>
          </w:tcPr>
          <w:p w14:paraId="2563A1C0" w14:textId="77777777" w:rsidR="00CE1BDB" w:rsidRPr="008868C0" w:rsidRDefault="00CE1BDB" w:rsidP="00EF49A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Wheelchair user dwellings</w:t>
            </w:r>
          </w:p>
        </w:tc>
        <w:tc>
          <w:tcPr>
            <w:tcW w:w="2469" w:type="pct"/>
            <w:shd w:val="clear" w:color="auto" w:fill="auto"/>
            <w:noWrap/>
            <w:vAlign w:val="center"/>
          </w:tcPr>
          <w:p w14:paraId="7A4103A2" w14:textId="77777777" w:rsidR="00CE1BDB" w:rsidRPr="008868C0" w:rsidRDefault="00CE1BDB" w:rsidP="00EF49A7">
            <w:pPr>
              <w:rPr>
                <w:rFonts w:asciiTheme="minorHAnsi" w:hAnsiTheme="minorHAnsi" w:cstheme="minorHAnsi"/>
                <w:color w:val="000000"/>
                <w:sz w:val="22"/>
                <w:szCs w:val="22"/>
              </w:rPr>
            </w:pPr>
            <w:r w:rsidRPr="008868C0">
              <w:rPr>
                <w:rFonts w:asciiTheme="minorHAnsi" w:hAnsiTheme="minorHAnsi" w:cstheme="minorHAnsi"/>
                <w:color w:val="000000"/>
                <w:sz w:val="22"/>
                <w:szCs w:val="22"/>
              </w:rPr>
              <w:t>Dwellings suitable for wheelchair users: either wheelchair adaptable (a) or wheelchair accessible (b)</w:t>
            </w:r>
          </w:p>
        </w:tc>
        <w:tc>
          <w:tcPr>
            <w:tcW w:w="757" w:type="pct"/>
            <w:shd w:val="clear" w:color="auto" w:fill="auto"/>
            <w:noWrap/>
            <w:vAlign w:val="center"/>
          </w:tcPr>
          <w:p w14:paraId="2B356998" w14:textId="77777777" w:rsidR="00CE1BDB" w:rsidRPr="008868C0" w:rsidRDefault="00CE1BDB" w:rsidP="00EF49A7">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Optional</w:t>
            </w:r>
          </w:p>
        </w:tc>
      </w:tr>
    </w:tbl>
    <w:p w14:paraId="71FC4EE5" w14:textId="77777777" w:rsidR="00CE1BDB" w:rsidRPr="008868C0" w:rsidRDefault="00CE1BDB" w:rsidP="00CE1BDB">
      <w:pPr>
        <w:pStyle w:val="Reporttext"/>
        <w:numPr>
          <w:ilvl w:val="0"/>
          <w:numId w:val="0"/>
        </w:numPr>
        <w:ind w:left="1418"/>
        <w:rPr>
          <w:rFonts w:asciiTheme="minorHAnsi" w:hAnsiTheme="minorHAnsi" w:cstheme="minorHAnsi"/>
          <w:highlight w:val="yellow"/>
        </w:rPr>
      </w:pPr>
    </w:p>
    <w:p w14:paraId="776BAAFD" w14:textId="77777777"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It should be noted that Part M of the Building Regulations sets a distinction between wheelchair accessible (a home readily useable by a wheelchair user at the point of completion) and wheelchair adaptable (a home that can be easily adapted to meet the needs of a household including wheelchair users) dwellings (source: PPG Paragraph: 009 Reference ID: 56-009-20150327).</w:t>
      </w:r>
    </w:p>
    <w:p w14:paraId="788B993A" w14:textId="6ABB8CEE"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In order to establish an appropriate target for M4(3) dwellings, </w:t>
      </w:r>
      <w:r w:rsidR="00AA6C96" w:rsidRPr="008868C0">
        <w:rPr>
          <w:rFonts w:asciiTheme="minorHAnsi" w:hAnsiTheme="minorHAnsi" w:cstheme="minorHAnsi"/>
        </w:rPr>
        <w:t>Table 4.</w:t>
      </w:r>
      <w:r w:rsidRPr="008868C0">
        <w:rPr>
          <w:rFonts w:asciiTheme="minorHAnsi" w:hAnsiTheme="minorHAnsi" w:cstheme="minorHAnsi"/>
        </w:rPr>
        <w:t>1</w:t>
      </w:r>
      <w:r w:rsidR="00150152" w:rsidRPr="008868C0">
        <w:rPr>
          <w:rFonts w:asciiTheme="minorHAnsi" w:hAnsiTheme="minorHAnsi" w:cstheme="minorHAnsi"/>
        </w:rPr>
        <w:t>7</w:t>
      </w:r>
      <w:r w:rsidRPr="008868C0">
        <w:rPr>
          <w:rFonts w:asciiTheme="minorHAnsi" w:hAnsiTheme="minorHAnsi" w:cstheme="minorHAnsi"/>
        </w:rPr>
        <w:t xml:space="preserve"> sets out a series of assumptions regarding wheelchair use from the English Housing Survey and a report by Aspire Housing Association. Applying these assumptions would suggest a target of </w:t>
      </w:r>
      <w:r w:rsidR="004956A7" w:rsidRPr="008868C0">
        <w:rPr>
          <w:rFonts w:asciiTheme="minorHAnsi" w:hAnsiTheme="minorHAnsi" w:cstheme="minorHAnsi"/>
        </w:rPr>
        <w:t>4</w:t>
      </w:r>
      <w:r w:rsidRPr="008868C0">
        <w:rPr>
          <w:rFonts w:asciiTheme="minorHAnsi" w:hAnsiTheme="minorHAnsi" w:cstheme="minorHAnsi"/>
        </w:rPr>
        <w:t xml:space="preserve">% of newbuild to meet M4(3) wheelchair accessible standard is required. </w:t>
      </w:r>
    </w:p>
    <w:p w14:paraId="1E8246E0" w14:textId="1CCD96EF" w:rsidR="00CE1BDB" w:rsidRPr="008868C0" w:rsidRDefault="00CE1BDB" w:rsidP="00A61D5A">
      <w:pPr>
        <w:pStyle w:val="Reporttext"/>
        <w:rPr>
          <w:rFonts w:asciiTheme="minorHAnsi" w:hAnsiTheme="minorHAnsi" w:cstheme="minorHAnsi"/>
          <w:lang w:val="en-US"/>
        </w:rPr>
      </w:pPr>
      <w:r w:rsidRPr="008868C0">
        <w:rPr>
          <w:rFonts w:asciiTheme="minorHAnsi" w:hAnsiTheme="minorHAnsi" w:cstheme="minorHAnsi"/>
        </w:rPr>
        <w:t>According</w:t>
      </w:r>
      <w:r w:rsidRPr="008868C0">
        <w:rPr>
          <w:rFonts w:asciiTheme="minorHAnsi" w:hAnsiTheme="minorHAnsi" w:cstheme="minorHAnsi"/>
          <w:lang w:val="en-US"/>
        </w:rPr>
        <w:t xml:space="preserve"> to PPG (source</w:t>
      </w:r>
      <w:r w:rsidRPr="008868C0">
        <w:rPr>
          <w:rFonts w:asciiTheme="minorHAnsi" w:hAnsiTheme="minorHAnsi" w:cstheme="minorHAnsi"/>
        </w:rPr>
        <w:t>: PPG Paragraph: 009 Reference ID: 56-009-20150327)</w:t>
      </w:r>
      <w:r w:rsidRPr="008868C0">
        <w:rPr>
          <w:rFonts w:asciiTheme="minorHAnsi" w:hAnsiTheme="minorHAnsi" w:cstheme="minorHAnsi"/>
          <w:lang w:val="en-US"/>
        </w:rPr>
        <w:t>, ‘</w:t>
      </w:r>
      <w:r w:rsidRPr="008868C0">
        <w:rPr>
          <w:rFonts w:asciiTheme="minorHAnsi" w:hAnsiTheme="minorHAnsi" w:cstheme="minorHAnsi"/>
        </w:rPr>
        <w:t xml:space="preserve">Local Plan policies for wheelchair accessible homes should be applied only to those dwellings where the local authority is responsible for allocating or nominating a person to live in that dwelling.’ </w:t>
      </w:r>
      <w:r w:rsidRPr="008868C0">
        <w:rPr>
          <w:rFonts w:asciiTheme="minorHAnsi" w:hAnsiTheme="minorHAnsi" w:cstheme="minorHAnsi"/>
          <w:lang w:val="en-US"/>
        </w:rPr>
        <w:t>This would imply that the onus on wheelchair accessible housing delivery is with the local authority/registered providers, but private developers should also be encouraged to build to M4(3) wheelchair accessible or adaptable homes where appropriate. Any final targets should be set within the context of likely levels of delivery</w:t>
      </w:r>
      <w:r w:rsidR="00C96153" w:rsidRPr="008868C0">
        <w:rPr>
          <w:rFonts w:asciiTheme="minorHAnsi" w:hAnsiTheme="minorHAnsi" w:cstheme="minorHAnsi"/>
          <w:lang w:val="en-US"/>
        </w:rPr>
        <w:t xml:space="preserve">. </w:t>
      </w:r>
    </w:p>
    <w:p w14:paraId="36A34E92" w14:textId="414A818C" w:rsidR="00104D36" w:rsidRPr="008868C0" w:rsidRDefault="00104D36" w:rsidP="00A61D5A">
      <w:pPr>
        <w:pStyle w:val="Reporttext"/>
        <w:numPr>
          <w:ilvl w:val="0"/>
          <w:numId w:val="0"/>
        </w:numPr>
        <w:ind w:left="709"/>
        <w:rPr>
          <w:rFonts w:asciiTheme="minorHAnsi" w:hAnsiTheme="minorHAnsi" w:cstheme="minorHAnsi"/>
          <w:highlight w:val="yellow"/>
        </w:rPr>
      </w:pPr>
    </w:p>
    <w:p w14:paraId="6258BDAF" w14:textId="22CA7403" w:rsidR="00A61D5A" w:rsidRPr="008868C0" w:rsidRDefault="00A61D5A">
      <w:pPr>
        <w:rPr>
          <w:rFonts w:asciiTheme="minorHAnsi" w:hAnsiTheme="minorHAnsi" w:cstheme="minorHAnsi"/>
          <w:highlight w:val="yellow"/>
        </w:rPr>
      </w:pPr>
      <w:r w:rsidRPr="008868C0">
        <w:rPr>
          <w:rFonts w:asciiTheme="minorHAnsi" w:hAnsiTheme="minorHAnsi" w:cstheme="minorHAnsi"/>
          <w:highlight w:val="yellow"/>
        </w:rPr>
        <w:br w:type="page"/>
      </w:r>
    </w:p>
    <w:p w14:paraId="4BD14F10" w14:textId="68EA04C0" w:rsidR="00621DFB" w:rsidRPr="008868C0" w:rsidRDefault="00621DFB" w:rsidP="00621DFB">
      <w:pPr>
        <w:pStyle w:val="Tableheading1"/>
        <w:rPr>
          <w:rFonts w:asciiTheme="minorHAnsi" w:hAnsiTheme="minorHAnsi" w:cstheme="minorHAnsi"/>
        </w:rPr>
      </w:pPr>
      <w:bookmarkStart w:id="427" w:name="_Toc146126577"/>
      <w:r w:rsidRPr="008868C0">
        <w:rPr>
          <w:rFonts w:asciiTheme="minorHAnsi" w:hAnsiTheme="minorHAnsi" w:cstheme="minorHAnsi"/>
          <w:lang w:val="en-US"/>
        </w:rPr>
        <w:lastRenderedPageBreak/>
        <w:t>Table 4.1</w:t>
      </w:r>
      <w:r w:rsidR="00150152" w:rsidRPr="008868C0">
        <w:rPr>
          <w:rFonts w:asciiTheme="minorHAnsi" w:hAnsiTheme="minorHAnsi" w:cstheme="minorHAnsi"/>
          <w:lang w:val="en-US"/>
        </w:rPr>
        <w:t>7</w:t>
      </w:r>
      <w:r w:rsidRPr="008868C0">
        <w:rPr>
          <w:rFonts w:asciiTheme="minorHAnsi" w:hAnsiTheme="minorHAnsi" w:cstheme="minorHAnsi"/>
        </w:rPr>
        <w:tab/>
        <w:t xml:space="preserve">Wheelchair use assumptions and resulting annual </w:t>
      </w:r>
      <w:proofErr w:type="gramStart"/>
      <w:r w:rsidRPr="008868C0">
        <w:rPr>
          <w:rFonts w:asciiTheme="minorHAnsi" w:hAnsiTheme="minorHAnsi" w:cstheme="minorHAnsi"/>
        </w:rPr>
        <w:t>need</w:t>
      </w:r>
      <w:bookmarkEnd w:id="427"/>
      <w:proofErr w:type="gramEnd"/>
    </w:p>
    <w:tbl>
      <w:tblPr>
        <w:tblStyle w:val="TableGrid"/>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Table 4.16"/>
        <w:tblDescription w:val="Wheelchair use assumptions and resulting annual need"/>
      </w:tblPr>
      <w:tblGrid>
        <w:gridCol w:w="5435"/>
        <w:gridCol w:w="1487"/>
        <w:gridCol w:w="2258"/>
      </w:tblGrid>
      <w:tr w:rsidR="00CE1BDB" w:rsidRPr="008868C0" w14:paraId="3AE1B2B0" w14:textId="77777777" w:rsidTr="00915348">
        <w:tc>
          <w:tcPr>
            <w:tcW w:w="2960" w:type="pct"/>
            <w:tcBorders>
              <w:bottom w:val="single" w:sz="4" w:space="0" w:color="000000" w:themeColor="text1"/>
            </w:tcBorders>
            <w:shd w:val="clear" w:color="auto" w:fill="006666"/>
            <w:vAlign w:val="bottom"/>
          </w:tcPr>
          <w:p w14:paraId="2708E301" w14:textId="77777777" w:rsidR="00CE1BDB" w:rsidRPr="008868C0" w:rsidRDefault="00CE1BDB" w:rsidP="00621DFB">
            <w:pPr>
              <w:spacing w:before="20" w:after="20"/>
              <w:rPr>
                <w:rFonts w:asciiTheme="minorHAnsi" w:hAnsiTheme="minorHAnsi" w:cstheme="minorHAnsi"/>
                <w:b/>
                <w:bCs/>
                <w:color w:val="FFFFFF" w:themeColor="background1"/>
                <w:sz w:val="22"/>
                <w:szCs w:val="22"/>
                <w:lang w:val="en-US"/>
              </w:rPr>
            </w:pPr>
            <w:r w:rsidRPr="008868C0">
              <w:rPr>
                <w:rFonts w:asciiTheme="minorHAnsi" w:hAnsiTheme="minorHAnsi" w:cstheme="minorHAnsi"/>
                <w:b/>
                <w:bCs/>
                <w:color w:val="FFFFFF" w:themeColor="background1"/>
                <w:sz w:val="22"/>
                <w:szCs w:val="22"/>
                <w:lang w:val="en-US"/>
              </w:rPr>
              <w:t>Assumption</w:t>
            </w:r>
          </w:p>
        </w:tc>
        <w:tc>
          <w:tcPr>
            <w:tcW w:w="810" w:type="pct"/>
            <w:tcBorders>
              <w:bottom w:val="single" w:sz="4" w:space="0" w:color="000000" w:themeColor="text1"/>
            </w:tcBorders>
            <w:shd w:val="clear" w:color="auto" w:fill="006666"/>
            <w:vAlign w:val="bottom"/>
          </w:tcPr>
          <w:p w14:paraId="1AF95A6F" w14:textId="77777777" w:rsidR="00CE1BDB" w:rsidRPr="008868C0" w:rsidRDefault="00CE1BDB" w:rsidP="00621DFB">
            <w:pPr>
              <w:spacing w:before="20" w:after="20"/>
              <w:jc w:val="center"/>
              <w:rPr>
                <w:rFonts w:asciiTheme="minorHAnsi" w:hAnsiTheme="minorHAnsi" w:cstheme="minorHAnsi"/>
                <w:b/>
                <w:bCs/>
                <w:color w:val="FFFFFF" w:themeColor="background1"/>
                <w:sz w:val="22"/>
                <w:szCs w:val="22"/>
                <w:lang w:val="en-US"/>
              </w:rPr>
            </w:pPr>
            <w:r w:rsidRPr="008868C0">
              <w:rPr>
                <w:rFonts w:asciiTheme="minorHAnsi" w:hAnsiTheme="minorHAnsi" w:cstheme="minorHAnsi"/>
                <w:b/>
                <w:bCs/>
                <w:color w:val="FFFFFF" w:themeColor="background1"/>
                <w:sz w:val="22"/>
                <w:szCs w:val="22"/>
                <w:lang w:val="en-US"/>
              </w:rPr>
              <w:t>% requirement</w:t>
            </w:r>
          </w:p>
        </w:tc>
        <w:tc>
          <w:tcPr>
            <w:tcW w:w="1230" w:type="pct"/>
            <w:tcBorders>
              <w:bottom w:val="single" w:sz="4" w:space="0" w:color="000000" w:themeColor="text1"/>
            </w:tcBorders>
            <w:shd w:val="clear" w:color="auto" w:fill="006666"/>
            <w:vAlign w:val="bottom"/>
          </w:tcPr>
          <w:p w14:paraId="6B0F0939" w14:textId="75BE79C8" w:rsidR="00CE1BDB" w:rsidRPr="008868C0" w:rsidRDefault="00CE1BDB" w:rsidP="00621DFB">
            <w:pPr>
              <w:spacing w:before="20" w:after="20"/>
              <w:jc w:val="center"/>
              <w:rPr>
                <w:rFonts w:asciiTheme="minorHAnsi" w:hAnsiTheme="minorHAnsi" w:cstheme="minorHAnsi"/>
                <w:b/>
                <w:bCs/>
                <w:color w:val="FFFFFF" w:themeColor="background1"/>
                <w:sz w:val="22"/>
                <w:szCs w:val="22"/>
                <w:lang w:val="en-US"/>
              </w:rPr>
            </w:pPr>
            <w:r w:rsidRPr="008868C0">
              <w:rPr>
                <w:rFonts w:asciiTheme="minorHAnsi" w:hAnsiTheme="minorHAnsi" w:cstheme="minorHAnsi"/>
                <w:b/>
                <w:bCs/>
                <w:color w:val="FFFFFF" w:themeColor="background1"/>
                <w:sz w:val="22"/>
                <w:szCs w:val="22"/>
                <w:lang w:val="en-US"/>
              </w:rPr>
              <w:t xml:space="preserve">Number each year (based on </w:t>
            </w:r>
            <w:r w:rsidR="00DA39AF" w:rsidRPr="008868C0">
              <w:rPr>
                <w:rFonts w:asciiTheme="minorHAnsi" w:hAnsiTheme="minorHAnsi" w:cstheme="minorHAnsi"/>
                <w:b/>
                <w:bCs/>
                <w:color w:val="FFFFFF" w:themeColor="background1"/>
                <w:sz w:val="22"/>
                <w:szCs w:val="22"/>
                <w:lang w:val="en-US"/>
              </w:rPr>
              <w:t xml:space="preserve">1,112 </w:t>
            </w:r>
            <w:r w:rsidR="00D914CB" w:rsidRPr="008868C0">
              <w:rPr>
                <w:rFonts w:asciiTheme="minorHAnsi" w:hAnsiTheme="minorHAnsi" w:cstheme="minorHAnsi"/>
                <w:b/>
                <w:bCs/>
                <w:color w:val="FFFFFF" w:themeColor="background1"/>
                <w:sz w:val="22"/>
                <w:szCs w:val="22"/>
                <w:lang w:val="en-US"/>
              </w:rPr>
              <w:t>annual housing need</w:t>
            </w:r>
            <w:r w:rsidRPr="008868C0">
              <w:rPr>
                <w:rFonts w:asciiTheme="minorHAnsi" w:hAnsiTheme="minorHAnsi" w:cstheme="minorHAnsi"/>
                <w:b/>
                <w:bCs/>
                <w:color w:val="FFFFFF" w:themeColor="background1"/>
                <w:sz w:val="22"/>
                <w:szCs w:val="22"/>
                <w:lang w:val="en-US"/>
              </w:rPr>
              <w:t>)</w:t>
            </w:r>
          </w:p>
        </w:tc>
      </w:tr>
      <w:tr w:rsidR="00915348" w:rsidRPr="008868C0" w14:paraId="413A014A" w14:textId="77777777" w:rsidTr="00915348">
        <w:tc>
          <w:tcPr>
            <w:tcW w:w="296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F90E1D3" w14:textId="29832EF8" w:rsidR="00915348" w:rsidRPr="008868C0" w:rsidRDefault="00915348" w:rsidP="00915348">
            <w:pPr>
              <w:spacing w:before="20" w:after="20"/>
              <w:rPr>
                <w:rFonts w:asciiTheme="minorHAnsi" w:hAnsiTheme="minorHAnsi" w:cstheme="minorHAnsi"/>
                <w:sz w:val="22"/>
                <w:szCs w:val="22"/>
                <w:lang w:val="en-US"/>
              </w:rPr>
            </w:pPr>
            <w:r w:rsidRPr="008868C0">
              <w:rPr>
                <w:rFonts w:asciiTheme="minorHAnsi" w:hAnsiTheme="minorHAnsi" w:cstheme="minorHAnsi"/>
                <w:color w:val="000000"/>
                <w:sz w:val="22"/>
                <w:szCs w:val="22"/>
              </w:rPr>
              <w:t>Wheelchair use from the English Housing Survey 2018/19 – households using wheelchair all the time</w:t>
            </w:r>
          </w:p>
        </w:tc>
        <w:tc>
          <w:tcPr>
            <w:tcW w:w="8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4345E53" w14:textId="28ADB2F7" w:rsidR="00915348" w:rsidRPr="008868C0" w:rsidRDefault="00915348" w:rsidP="00915348">
            <w:pPr>
              <w:spacing w:before="20" w:after="20"/>
              <w:jc w:val="right"/>
              <w:rPr>
                <w:rFonts w:asciiTheme="minorHAnsi" w:hAnsiTheme="minorHAnsi" w:cstheme="minorHAnsi"/>
                <w:sz w:val="22"/>
                <w:szCs w:val="22"/>
                <w:highlight w:val="yellow"/>
                <w:lang w:val="en-US"/>
              </w:rPr>
            </w:pPr>
            <w:r w:rsidRPr="008868C0">
              <w:rPr>
                <w:rFonts w:asciiTheme="minorHAnsi" w:hAnsiTheme="minorHAnsi" w:cstheme="minorHAnsi"/>
                <w:color w:val="000000"/>
                <w:sz w:val="22"/>
                <w:szCs w:val="22"/>
              </w:rPr>
              <w:t>0.6%</w:t>
            </w:r>
          </w:p>
        </w:tc>
        <w:tc>
          <w:tcPr>
            <w:tcW w:w="123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8138DF7" w14:textId="2AB78386" w:rsidR="00915348" w:rsidRPr="008868C0" w:rsidRDefault="00915348" w:rsidP="00915348">
            <w:pPr>
              <w:spacing w:before="20" w:after="20"/>
              <w:jc w:val="right"/>
              <w:rPr>
                <w:rFonts w:asciiTheme="minorHAnsi" w:hAnsiTheme="minorHAnsi" w:cstheme="minorHAnsi"/>
                <w:sz w:val="22"/>
                <w:szCs w:val="22"/>
                <w:highlight w:val="yellow"/>
                <w:lang w:val="en-US"/>
              </w:rPr>
            </w:pPr>
            <w:r w:rsidRPr="008868C0">
              <w:rPr>
                <w:rFonts w:asciiTheme="minorHAnsi" w:hAnsiTheme="minorHAnsi" w:cstheme="minorHAnsi"/>
                <w:color w:val="000000"/>
                <w:sz w:val="22"/>
                <w:szCs w:val="22"/>
              </w:rPr>
              <w:t>7</w:t>
            </w:r>
          </w:p>
        </w:tc>
      </w:tr>
      <w:tr w:rsidR="00915348" w:rsidRPr="008868C0" w14:paraId="30A68D1A" w14:textId="77777777" w:rsidTr="00915348">
        <w:tc>
          <w:tcPr>
            <w:tcW w:w="296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69505570" w14:textId="5D3D84B1" w:rsidR="00915348" w:rsidRPr="008868C0" w:rsidRDefault="00915348" w:rsidP="00915348">
            <w:pPr>
              <w:spacing w:before="20" w:after="20"/>
              <w:rPr>
                <w:rFonts w:asciiTheme="minorHAnsi" w:hAnsiTheme="minorHAnsi" w:cstheme="minorHAnsi"/>
                <w:sz w:val="22"/>
                <w:szCs w:val="22"/>
                <w:lang w:val="en-US"/>
              </w:rPr>
            </w:pPr>
            <w:r w:rsidRPr="008868C0">
              <w:rPr>
                <w:rFonts w:asciiTheme="minorHAnsi" w:hAnsiTheme="minorHAnsi" w:cstheme="minorHAnsi"/>
                <w:color w:val="000000"/>
                <w:sz w:val="22"/>
                <w:szCs w:val="22"/>
              </w:rPr>
              <w:t xml:space="preserve">Wheelchair use from the English Housing Survey 2018/19 – households using wheelchair either indoors or outdoors </w:t>
            </w:r>
          </w:p>
        </w:tc>
        <w:tc>
          <w:tcPr>
            <w:tcW w:w="8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9EA968F" w14:textId="1C18726A" w:rsidR="00915348" w:rsidRPr="008868C0" w:rsidRDefault="00915348" w:rsidP="00915348">
            <w:pPr>
              <w:spacing w:before="20" w:after="20"/>
              <w:jc w:val="right"/>
              <w:rPr>
                <w:rFonts w:asciiTheme="minorHAnsi" w:hAnsiTheme="minorHAnsi" w:cstheme="minorHAnsi"/>
                <w:sz w:val="22"/>
                <w:szCs w:val="22"/>
                <w:highlight w:val="yellow"/>
                <w:lang w:val="en-US"/>
              </w:rPr>
            </w:pPr>
            <w:r w:rsidRPr="008868C0">
              <w:rPr>
                <w:rFonts w:asciiTheme="minorHAnsi" w:hAnsiTheme="minorHAnsi" w:cstheme="minorHAnsi"/>
                <w:color w:val="000000"/>
                <w:sz w:val="22"/>
                <w:szCs w:val="22"/>
              </w:rPr>
              <w:t>3.0%</w:t>
            </w:r>
          </w:p>
        </w:tc>
        <w:tc>
          <w:tcPr>
            <w:tcW w:w="123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79EC2DE" w14:textId="70EA0680" w:rsidR="00915348" w:rsidRPr="008868C0" w:rsidRDefault="00915348" w:rsidP="00915348">
            <w:pPr>
              <w:spacing w:before="20" w:after="20"/>
              <w:jc w:val="right"/>
              <w:rPr>
                <w:rFonts w:asciiTheme="minorHAnsi" w:hAnsiTheme="minorHAnsi" w:cstheme="minorHAnsi"/>
                <w:sz w:val="22"/>
                <w:szCs w:val="22"/>
                <w:highlight w:val="yellow"/>
                <w:lang w:val="en-US"/>
              </w:rPr>
            </w:pPr>
            <w:r w:rsidRPr="008868C0">
              <w:rPr>
                <w:rFonts w:asciiTheme="minorHAnsi" w:hAnsiTheme="minorHAnsi" w:cstheme="minorHAnsi"/>
                <w:color w:val="000000"/>
                <w:sz w:val="22"/>
                <w:szCs w:val="22"/>
              </w:rPr>
              <w:t>33</w:t>
            </w:r>
          </w:p>
        </w:tc>
      </w:tr>
      <w:tr w:rsidR="00915348" w:rsidRPr="008868C0" w14:paraId="4E39B360" w14:textId="77777777" w:rsidTr="00915348">
        <w:tc>
          <w:tcPr>
            <w:tcW w:w="296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15A9BB59" w14:textId="14D4B01F" w:rsidR="00915348" w:rsidRPr="008868C0" w:rsidRDefault="00915348" w:rsidP="00915348">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Trafford Borough has 1,218 current users of wheelchairs inside and outside the home based on 202</w:t>
            </w:r>
            <w:r w:rsidR="00CE6C3E"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 xml:space="preserve"> household survey. This equates to 1.3% of households. </w:t>
            </w:r>
          </w:p>
        </w:tc>
        <w:tc>
          <w:tcPr>
            <w:tcW w:w="8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B8505D9" w14:textId="227D924C" w:rsidR="00915348" w:rsidRPr="008868C0" w:rsidRDefault="00915348" w:rsidP="00915348">
            <w:pPr>
              <w:spacing w:before="20" w:after="20"/>
              <w:jc w:val="right"/>
              <w:rPr>
                <w:rFonts w:asciiTheme="minorHAnsi" w:hAnsiTheme="minorHAnsi" w:cstheme="minorHAnsi"/>
                <w:sz w:val="22"/>
                <w:szCs w:val="22"/>
                <w:highlight w:val="yellow"/>
                <w:lang w:val="en-US"/>
              </w:rPr>
            </w:pPr>
            <w:r w:rsidRPr="008868C0">
              <w:rPr>
                <w:rFonts w:asciiTheme="minorHAnsi" w:hAnsiTheme="minorHAnsi" w:cstheme="minorHAnsi"/>
                <w:color w:val="000000"/>
                <w:sz w:val="22"/>
                <w:szCs w:val="22"/>
              </w:rPr>
              <w:t>1.3%</w:t>
            </w:r>
          </w:p>
        </w:tc>
        <w:tc>
          <w:tcPr>
            <w:tcW w:w="123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293E185F" w14:textId="46623D09" w:rsidR="00915348" w:rsidRPr="008868C0" w:rsidRDefault="00915348" w:rsidP="00915348">
            <w:pPr>
              <w:spacing w:before="20" w:after="20"/>
              <w:jc w:val="right"/>
              <w:rPr>
                <w:rFonts w:asciiTheme="minorHAnsi" w:hAnsiTheme="minorHAnsi" w:cstheme="minorHAnsi"/>
                <w:sz w:val="22"/>
                <w:szCs w:val="22"/>
                <w:highlight w:val="yellow"/>
                <w:lang w:val="en-US"/>
              </w:rPr>
            </w:pPr>
            <w:r w:rsidRPr="008868C0">
              <w:rPr>
                <w:rFonts w:asciiTheme="minorHAnsi" w:hAnsiTheme="minorHAnsi" w:cstheme="minorHAnsi"/>
                <w:color w:val="000000"/>
                <w:sz w:val="22"/>
                <w:szCs w:val="22"/>
              </w:rPr>
              <w:t>14</w:t>
            </w:r>
          </w:p>
        </w:tc>
      </w:tr>
      <w:tr w:rsidR="00915348" w:rsidRPr="008868C0" w14:paraId="5164EB57" w14:textId="77777777" w:rsidTr="00915348">
        <w:tc>
          <w:tcPr>
            <w:tcW w:w="296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B1205CF" w14:textId="41CC4A6D" w:rsidR="00915348" w:rsidRPr="008868C0" w:rsidRDefault="00915348" w:rsidP="00915348">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Aspire report on wheelchair accessible housing (*)</w:t>
            </w:r>
          </w:p>
        </w:tc>
        <w:tc>
          <w:tcPr>
            <w:tcW w:w="8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D75BBF5" w14:textId="55500E5D" w:rsidR="00915348" w:rsidRPr="008868C0" w:rsidRDefault="00915348" w:rsidP="00915348">
            <w:pPr>
              <w:spacing w:before="20" w:after="20"/>
              <w:jc w:val="right"/>
              <w:rPr>
                <w:rFonts w:asciiTheme="minorHAnsi" w:hAnsiTheme="minorHAnsi" w:cstheme="minorHAnsi"/>
                <w:sz w:val="22"/>
                <w:szCs w:val="22"/>
                <w:highlight w:val="yellow"/>
                <w:lang w:val="en-US"/>
              </w:rPr>
            </w:pPr>
            <w:r w:rsidRPr="008868C0">
              <w:rPr>
                <w:rFonts w:asciiTheme="minorHAnsi" w:hAnsiTheme="minorHAnsi" w:cstheme="minorHAnsi"/>
                <w:color w:val="000000"/>
                <w:sz w:val="22"/>
                <w:szCs w:val="22"/>
              </w:rPr>
              <w:t>10.0%</w:t>
            </w:r>
          </w:p>
        </w:tc>
        <w:tc>
          <w:tcPr>
            <w:tcW w:w="123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78B84CBD" w14:textId="7B43ECA9" w:rsidR="00915348" w:rsidRPr="008868C0" w:rsidRDefault="00915348" w:rsidP="00915348">
            <w:pPr>
              <w:spacing w:before="20" w:after="20"/>
              <w:jc w:val="right"/>
              <w:rPr>
                <w:rFonts w:asciiTheme="minorHAnsi" w:hAnsiTheme="minorHAnsi" w:cstheme="minorHAnsi"/>
                <w:sz w:val="22"/>
                <w:szCs w:val="22"/>
                <w:highlight w:val="yellow"/>
                <w:lang w:val="en-US"/>
              </w:rPr>
            </w:pPr>
            <w:r w:rsidRPr="008868C0">
              <w:rPr>
                <w:rFonts w:asciiTheme="minorHAnsi" w:hAnsiTheme="minorHAnsi" w:cstheme="minorHAnsi"/>
                <w:color w:val="000000"/>
                <w:sz w:val="22"/>
                <w:szCs w:val="22"/>
              </w:rPr>
              <w:t>111</w:t>
            </w:r>
          </w:p>
        </w:tc>
      </w:tr>
      <w:tr w:rsidR="00915348" w:rsidRPr="008868C0" w14:paraId="7651431F" w14:textId="77777777" w:rsidTr="00915348">
        <w:tc>
          <w:tcPr>
            <w:tcW w:w="296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07FD8BE" w14:textId="77DAF84B" w:rsidR="00915348" w:rsidRPr="008868C0" w:rsidRDefault="00915348" w:rsidP="00915348">
            <w:pPr>
              <w:spacing w:before="20" w:after="20"/>
              <w:rPr>
                <w:rFonts w:asciiTheme="minorHAnsi" w:hAnsiTheme="minorHAnsi" w:cstheme="minorHAnsi"/>
                <w:sz w:val="22"/>
                <w:szCs w:val="22"/>
                <w:lang w:val="en-US"/>
              </w:rPr>
            </w:pPr>
            <w:r w:rsidRPr="008868C0">
              <w:rPr>
                <w:rFonts w:asciiTheme="minorHAnsi" w:hAnsiTheme="minorHAnsi" w:cstheme="minorHAnsi"/>
                <w:color w:val="000000"/>
                <w:sz w:val="22"/>
                <w:szCs w:val="22"/>
              </w:rPr>
              <w:t>Average of indicators</w:t>
            </w:r>
          </w:p>
        </w:tc>
        <w:tc>
          <w:tcPr>
            <w:tcW w:w="81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43AAB0A3" w14:textId="26743A7A" w:rsidR="00915348" w:rsidRPr="008868C0" w:rsidRDefault="00915348" w:rsidP="00915348">
            <w:pPr>
              <w:spacing w:before="20" w:after="20"/>
              <w:jc w:val="right"/>
              <w:rPr>
                <w:rFonts w:asciiTheme="minorHAnsi" w:hAnsiTheme="minorHAnsi" w:cstheme="minorHAnsi"/>
                <w:sz w:val="22"/>
                <w:szCs w:val="22"/>
                <w:highlight w:val="yellow"/>
                <w:lang w:val="en-US"/>
              </w:rPr>
            </w:pPr>
            <w:r w:rsidRPr="008868C0">
              <w:rPr>
                <w:rFonts w:asciiTheme="minorHAnsi" w:hAnsiTheme="minorHAnsi" w:cstheme="minorHAnsi"/>
                <w:color w:val="000000"/>
                <w:sz w:val="22"/>
                <w:szCs w:val="22"/>
              </w:rPr>
              <w:t>3.7%</w:t>
            </w:r>
          </w:p>
        </w:tc>
        <w:tc>
          <w:tcPr>
            <w:tcW w:w="1230"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vAlign w:val="center"/>
          </w:tcPr>
          <w:p w14:paraId="06473F3A" w14:textId="53F41D15" w:rsidR="00915348" w:rsidRPr="008868C0" w:rsidRDefault="00915348" w:rsidP="00915348">
            <w:pPr>
              <w:spacing w:before="20" w:after="20"/>
              <w:jc w:val="right"/>
              <w:rPr>
                <w:rFonts w:asciiTheme="minorHAnsi" w:hAnsiTheme="minorHAnsi" w:cstheme="minorHAnsi"/>
                <w:sz w:val="22"/>
                <w:szCs w:val="22"/>
                <w:highlight w:val="yellow"/>
                <w:lang w:val="en-US"/>
              </w:rPr>
            </w:pPr>
            <w:r w:rsidRPr="008868C0">
              <w:rPr>
                <w:rFonts w:asciiTheme="minorHAnsi" w:hAnsiTheme="minorHAnsi" w:cstheme="minorHAnsi"/>
                <w:color w:val="000000"/>
                <w:sz w:val="22"/>
                <w:szCs w:val="22"/>
              </w:rPr>
              <w:t>41</w:t>
            </w:r>
          </w:p>
        </w:tc>
      </w:tr>
    </w:tbl>
    <w:p w14:paraId="180EA628" w14:textId="1637F1ED" w:rsidR="00CE1BDB" w:rsidRPr="008868C0" w:rsidRDefault="00CE1BDB" w:rsidP="00CE1BDB">
      <w:pPr>
        <w:pStyle w:val="Reporttext"/>
        <w:numPr>
          <w:ilvl w:val="0"/>
          <w:numId w:val="0"/>
        </w:numPr>
        <w:rPr>
          <w:rFonts w:asciiTheme="minorHAnsi" w:hAnsiTheme="minorHAnsi" w:cstheme="minorHAnsi"/>
          <w:sz w:val="20"/>
          <w:szCs w:val="12"/>
        </w:rPr>
      </w:pPr>
      <w:r w:rsidRPr="008868C0">
        <w:rPr>
          <w:rFonts w:asciiTheme="minorHAnsi" w:hAnsiTheme="minorHAnsi" w:cstheme="minorHAnsi"/>
          <w:b/>
          <w:bCs/>
          <w:szCs w:val="16"/>
        </w:rPr>
        <w:t>(*)</w:t>
      </w:r>
      <w:r w:rsidR="00621DFB" w:rsidRPr="008868C0">
        <w:rPr>
          <w:rFonts w:asciiTheme="minorHAnsi" w:hAnsiTheme="minorHAnsi" w:cstheme="minorHAnsi"/>
          <w:szCs w:val="16"/>
        </w:rPr>
        <w:t xml:space="preserve"> </w:t>
      </w:r>
      <w:r w:rsidRPr="008868C0">
        <w:rPr>
          <w:rFonts w:asciiTheme="minorHAnsi" w:hAnsiTheme="minorHAnsi" w:cstheme="minorHAnsi"/>
          <w:sz w:val="20"/>
          <w:szCs w:val="12"/>
        </w:rPr>
        <w:t>Wheelchair Accessible Housing: Waiting for appropriate housing in England, Aspire October 2014 recommends that the national government should set a minimum requirement of 10% of all new build properties across all tenures to be wheelchair accessible.</w:t>
      </w:r>
    </w:p>
    <w:p w14:paraId="49EF38E3" w14:textId="77777777" w:rsidR="00194336" w:rsidRPr="008868C0" w:rsidRDefault="00194336" w:rsidP="00104D36">
      <w:pPr>
        <w:pStyle w:val="Reporttext"/>
        <w:numPr>
          <w:ilvl w:val="0"/>
          <w:numId w:val="0"/>
        </w:numPr>
        <w:rPr>
          <w:rFonts w:asciiTheme="minorHAnsi" w:hAnsiTheme="minorHAnsi" w:cstheme="minorHAnsi"/>
          <w:highlight w:val="yellow"/>
          <w:shd w:val="clear" w:color="auto" w:fill="FFFFFF"/>
        </w:rPr>
      </w:pPr>
    </w:p>
    <w:p w14:paraId="02F0543D" w14:textId="4D27B8FE" w:rsidR="00AE2ED5" w:rsidRPr="008868C0" w:rsidRDefault="00AA6C96" w:rsidP="00AE2ED5">
      <w:pPr>
        <w:pStyle w:val="Reporttext"/>
        <w:rPr>
          <w:rFonts w:asciiTheme="minorHAnsi" w:hAnsiTheme="minorHAnsi" w:cstheme="minorHAnsi"/>
          <w:shd w:val="clear" w:color="auto" w:fill="FFFFFF"/>
        </w:rPr>
      </w:pPr>
      <w:r w:rsidRPr="008868C0">
        <w:rPr>
          <w:rFonts w:asciiTheme="minorHAnsi" w:hAnsiTheme="minorHAnsi" w:cstheme="minorHAnsi"/>
        </w:rPr>
        <w:t>Table 4.</w:t>
      </w:r>
      <w:r w:rsidR="00AE2ED5" w:rsidRPr="008868C0">
        <w:rPr>
          <w:rFonts w:asciiTheme="minorHAnsi" w:hAnsiTheme="minorHAnsi" w:cstheme="minorHAnsi"/>
          <w:shd w:val="clear" w:color="auto" w:fill="FFFFFF"/>
        </w:rPr>
        <w:t>1</w:t>
      </w:r>
      <w:r w:rsidR="00150152" w:rsidRPr="008868C0">
        <w:rPr>
          <w:rFonts w:asciiTheme="minorHAnsi" w:hAnsiTheme="minorHAnsi" w:cstheme="minorHAnsi"/>
          <w:shd w:val="clear" w:color="auto" w:fill="FFFFFF"/>
        </w:rPr>
        <w:t>8</w:t>
      </w:r>
      <w:r w:rsidR="00AE2ED5" w:rsidRPr="008868C0">
        <w:rPr>
          <w:rFonts w:asciiTheme="minorHAnsi" w:hAnsiTheme="minorHAnsi" w:cstheme="minorHAnsi"/>
          <w:shd w:val="clear" w:color="auto" w:fill="FFFFFF"/>
        </w:rPr>
        <w:t xml:space="preserve"> </w:t>
      </w:r>
      <w:r w:rsidR="00AE2ED5" w:rsidRPr="008868C0">
        <w:rPr>
          <w:rFonts w:asciiTheme="minorHAnsi" w:hAnsiTheme="minorHAnsi" w:cstheme="minorHAnsi"/>
        </w:rPr>
        <w:t>considers</w:t>
      </w:r>
      <w:r w:rsidR="00AE2ED5" w:rsidRPr="008868C0">
        <w:rPr>
          <w:rFonts w:asciiTheme="minorHAnsi" w:hAnsiTheme="minorHAnsi" w:cstheme="minorHAnsi"/>
          <w:shd w:val="clear" w:color="auto" w:fill="FFFFFF"/>
        </w:rPr>
        <w:t xml:space="preserve"> the profile of wheelchair accessible or adaptable dwellings needed by number of bedrooms and age group of the Household Reference Person.</w:t>
      </w:r>
    </w:p>
    <w:p w14:paraId="050906D4" w14:textId="2058F3A5" w:rsidR="00CE1BDB" w:rsidRPr="008868C0" w:rsidRDefault="00CE1BDB" w:rsidP="00CE1BDB">
      <w:pPr>
        <w:pStyle w:val="Reporttext"/>
        <w:numPr>
          <w:ilvl w:val="0"/>
          <w:numId w:val="0"/>
        </w:numPr>
        <w:rPr>
          <w:rFonts w:asciiTheme="minorHAnsi" w:hAnsiTheme="minorHAnsi" w:cstheme="minorHAnsi"/>
          <w:highlight w:val="yellow"/>
        </w:rPr>
      </w:pPr>
    </w:p>
    <w:p w14:paraId="0F87CA13" w14:textId="3C8CCA9A" w:rsidR="00621DFB" w:rsidRPr="008868C0" w:rsidRDefault="00621DFB" w:rsidP="00621DFB">
      <w:pPr>
        <w:pStyle w:val="Tableheading1"/>
        <w:rPr>
          <w:rFonts w:asciiTheme="minorHAnsi" w:hAnsiTheme="minorHAnsi" w:cstheme="minorHAnsi"/>
        </w:rPr>
      </w:pPr>
      <w:bookmarkStart w:id="428" w:name="_Toc146126578"/>
      <w:r w:rsidRPr="008868C0">
        <w:rPr>
          <w:rFonts w:asciiTheme="minorHAnsi" w:hAnsiTheme="minorHAnsi" w:cstheme="minorHAnsi"/>
          <w:lang w:val="en-US"/>
        </w:rPr>
        <w:t>Table 4.1</w:t>
      </w:r>
      <w:r w:rsidR="00150152" w:rsidRPr="008868C0">
        <w:rPr>
          <w:rFonts w:asciiTheme="minorHAnsi" w:hAnsiTheme="minorHAnsi" w:cstheme="minorHAnsi"/>
          <w:lang w:val="en-US"/>
        </w:rPr>
        <w:t>8</w:t>
      </w:r>
      <w:r w:rsidRPr="008868C0">
        <w:rPr>
          <w:rFonts w:asciiTheme="minorHAnsi" w:hAnsiTheme="minorHAnsi" w:cstheme="minorHAnsi"/>
        </w:rPr>
        <w:tab/>
        <w:t xml:space="preserve">Wheelchair dwellings needed by age group and number of </w:t>
      </w:r>
      <w:proofErr w:type="gramStart"/>
      <w:r w:rsidRPr="008868C0">
        <w:rPr>
          <w:rFonts w:asciiTheme="minorHAnsi" w:hAnsiTheme="minorHAnsi" w:cstheme="minorHAnsi"/>
        </w:rPr>
        <w:t>bedrooms</w:t>
      </w:r>
      <w:bookmarkEnd w:id="428"/>
      <w:proofErr w:type="gramEnd"/>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Table 4.17"/>
        <w:tblDescription w:val="Wheelchair dwellings needed by age group and number of bedrooms"/>
      </w:tblPr>
      <w:tblGrid>
        <w:gridCol w:w="1514"/>
        <w:gridCol w:w="2210"/>
        <w:gridCol w:w="2211"/>
        <w:gridCol w:w="2211"/>
        <w:gridCol w:w="1034"/>
      </w:tblGrid>
      <w:tr w:rsidR="00606C27" w:rsidRPr="008868C0" w14:paraId="4FE227B9" w14:textId="77777777" w:rsidTr="006A6D31">
        <w:tc>
          <w:tcPr>
            <w:tcW w:w="825" w:type="pct"/>
            <w:shd w:val="clear" w:color="auto" w:fill="006666"/>
            <w:noWrap/>
            <w:vAlign w:val="bottom"/>
            <w:hideMark/>
          </w:tcPr>
          <w:p w14:paraId="293D8EC1" w14:textId="58F7EBD7" w:rsidR="00AE2ED5" w:rsidRPr="008868C0" w:rsidRDefault="00621DFB" w:rsidP="00621DFB">
            <w:pPr>
              <w:spacing w:before="20" w:after="20"/>
              <w:rPr>
                <w:rFonts w:asciiTheme="minorHAnsi" w:hAnsiTheme="minorHAnsi" w:cstheme="minorHAnsi"/>
                <w:color w:val="FFFFFF"/>
                <w:sz w:val="22"/>
                <w:szCs w:val="22"/>
              </w:rPr>
            </w:pPr>
            <w:r w:rsidRPr="008868C0">
              <w:rPr>
                <w:rFonts w:asciiTheme="minorHAnsi" w:hAnsiTheme="minorHAnsi" w:cstheme="minorHAnsi"/>
                <w:b/>
                <w:bCs/>
                <w:color w:val="FFFFFF"/>
                <w:sz w:val="22"/>
                <w:szCs w:val="22"/>
              </w:rPr>
              <w:t>Age group</w:t>
            </w:r>
          </w:p>
        </w:tc>
        <w:tc>
          <w:tcPr>
            <w:tcW w:w="1204" w:type="pct"/>
            <w:tcBorders>
              <w:bottom w:val="single" w:sz="4" w:space="0" w:color="000000" w:themeColor="text1"/>
            </w:tcBorders>
            <w:shd w:val="clear" w:color="auto" w:fill="006666"/>
            <w:noWrap/>
            <w:vAlign w:val="bottom"/>
            <w:hideMark/>
          </w:tcPr>
          <w:p w14:paraId="31979CA5" w14:textId="77777777" w:rsidR="00606C27" w:rsidRPr="008868C0" w:rsidRDefault="00606C27"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Percentage </w:t>
            </w:r>
            <w:proofErr w:type="gramStart"/>
            <w:r w:rsidRPr="008868C0">
              <w:rPr>
                <w:rFonts w:asciiTheme="minorHAnsi" w:hAnsiTheme="minorHAnsi" w:cstheme="minorHAnsi"/>
                <w:b/>
                <w:bCs/>
                <w:color w:val="FFFFFF"/>
                <w:sz w:val="22"/>
                <w:szCs w:val="22"/>
              </w:rPr>
              <w:t>require</w:t>
            </w:r>
            <w:proofErr w:type="gramEnd"/>
          </w:p>
          <w:p w14:paraId="399A5C8D" w14:textId="69E7CE44" w:rsidR="00AE2ED5" w:rsidRPr="008868C0" w:rsidRDefault="00AE2ED5"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1</w:t>
            </w:r>
            <w:r w:rsidR="00606C27" w:rsidRPr="008868C0">
              <w:rPr>
                <w:rFonts w:asciiTheme="minorHAnsi" w:hAnsiTheme="minorHAnsi" w:cstheme="minorHAnsi"/>
                <w:b/>
                <w:bCs/>
                <w:color w:val="FFFFFF"/>
                <w:sz w:val="22"/>
                <w:szCs w:val="22"/>
              </w:rPr>
              <w:t xml:space="preserve"> bedroom</w:t>
            </w:r>
          </w:p>
        </w:tc>
        <w:tc>
          <w:tcPr>
            <w:tcW w:w="1204" w:type="pct"/>
            <w:tcBorders>
              <w:bottom w:val="single" w:sz="4" w:space="0" w:color="000000" w:themeColor="text1"/>
            </w:tcBorders>
            <w:shd w:val="clear" w:color="auto" w:fill="006666"/>
            <w:noWrap/>
            <w:vAlign w:val="bottom"/>
            <w:hideMark/>
          </w:tcPr>
          <w:p w14:paraId="086F6E54" w14:textId="77777777" w:rsidR="00606C27" w:rsidRPr="008868C0" w:rsidRDefault="00606C27"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Percentage </w:t>
            </w:r>
            <w:proofErr w:type="gramStart"/>
            <w:r w:rsidRPr="008868C0">
              <w:rPr>
                <w:rFonts w:asciiTheme="minorHAnsi" w:hAnsiTheme="minorHAnsi" w:cstheme="minorHAnsi"/>
                <w:b/>
                <w:bCs/>
                <w:color w:val="FFFFFF"/>
                <w:sz w:val="22"/>
                <w:szCs w:val="22"/>
              </w:rPr>
              <w:t>require</w:t>
            </w:r>
            <w:proofErr w:type="gramEnd"/>
          </w:p>
          <w:p w14:paraId="71DD7046" w14:textId="4D9085A5" w:rsidR="00AE2ED5" w:rsidRPr="008868C0" w:rsidRDefault="00AE2ED5"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w:t>
            </w:r>
            <w:r w:rsidR="00606C27" w:rsidRPr="008868C0">
              <w:rPr>
                <w:rFonts w:asciiTheme="minorHAnsi" w:hAnsiTheme="minorHAnsi" w:cstheme="minorHAnsi"/>
                <w:b/>
                <w:bCs/>
                <w:color w:val="FFFFFF"/>
                <w:sz w:val="22"/>
                <w:szCs w:val="22"/>
              </w:rPr>
              <w:t xml:space="preserve"> bedrooms</w:t>
            </w:r>
          </w:p>
        </w:tc>
        <w:tc>
          <w:tcPr>
            <w:tcW w:w="1204" w:type="pct"/>
            <w:tcBorders>
              <w:bottom w:val="single" w:sz="4" w:space="0" w:color="000000" w:themeColor="text1"/>
            </w:tcBorders>
            <w:shd w:val="clear" w:color="auto" w:fill="006666"/>
            <w:noWrap/>
            <w:vAlign w:val="bottom"/>
            <w:hideMark/>
          </w:tcPr>
          <w:p w14:paraId="5114127E" w14:textId="77777777" w:rsidR="00606C27" w:rsidRPr="008868C0" w:rsidRDefault="00606C27"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Percentage </w:t>
            </w:r>
            <w:proofErr w:type="gramStart"/>
            <w:r w:rsidRPr="008868C0">
              <w:rPr>
                <w:rFonts w:asciiTheme="minorHAnsi" w:hAnsiTheme="minorHAnsi" w:cstheme="minorHAnsi"/>
                <w:b/>
                <w:bCs/>
                <w:color w:val="FFFFFF"/>
                <w:sz w:val="22"/>
                <w:szCs w:val="22"/>
              </w:rPr>
              <w:t>require</w:t>
            </w:r>
            <w:proofErr w:type="gramEnd"/>
          </w:p>
          <w:p w14:paraId="57293294" w14:textId="6E60D574" w:rsidR="00AE2ED5" w:rsidRPr="008868C0" w:rsidRDefault="00AE2ED5"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3</w:t>
            </w:r>
            <w:r w:rsidR="00606C27" w:rsidRPr="008868C0">
              <w:rPr>
                <w:rFonts w:asciiTheme="minorHAnsi" w:hAnsiTheme="minorHAnsi" w:cstheme="minorHAnsi"/>
                <w:b/>
                <w:bCs/>
                <w:color w:val="FFFFFF"/>
                <w:sz w:val="22"/>
                <w:szCs w:val="22"/>
              </w:rPr>
              <w:t xml:space="preserve"> bedrooms</w:t>
            </w:r>
          </w:p>
        </w:tc>
        <w:tc>
          <w:tcPr>
            <w:tcW w:w="563" w:type="pct"/>
            <w:tcBorders>
              <w:bottom w:val="single" w:sz="4" w:space="0" w:color="000000" w:themeColor="text1"/>
            </w:tcBorders>
            <w:shd w:val="clear" w:color="auto" w:fill="006666"/>
            <w:noWrap/>
            <w:vAlign w:val="bottom"/>
            <w:hideMark/>
          </w:tcPr>
          <w:p w14:paraId="62862910" w14:textId="7A32EF62" w:rsidR="00AE2ED5" w:rsidRPr="008868C0" w:rsidRDefault="00621DFB" w:rsidP="00621DFB">
            <w:pPr>
              <w:spacing w:before="20" w:after="20"/>
              <w:jc w:val="center"/>
              <w:rPr>
                <w:rFonts w:asciiTheme="minorHAnsi" w:hAnsiTheme="minorHAnsi" w:cstheme="minorHAnsi"/>
                <w:color w:val="FFFFFF"/>
                <w:sz w:val="22"/>
                <w:szCs w:val="22"/>
              </w:rPr>
            </w:pPr>
            <w:r w:rsidRPr="008868C0">
              <w:rPr>
                <w:rFonts w:asciiTheme="minorHAnsi" w:hAnsiTheme="minorHAnsi" w:cstheme="minorHAnsi"/>
                <w:b/>
                <w:bCs/>
                <w:color w:val="FFFFFF"/>
                <w:sz w:val="22"/>
                <w:szCs w:val="22"/>
              </w:rPr>
              <w:t>Total</w:t>
            </w:r>
          </w:p>
        </w:tc>
      </w:tr>
      <w:tr w:rsidR="006A6D31" w:rsidRPr="008868C0" w14:paraId="0BC612F7" w14:textId="77777777" w:rsidTr="006A6D31">
        <w:tc>
          <w:tcPr>
            <w:tcW w:w="825" w:type="pct"/>
            <w:shd w:val="clear" w:color="auto" w:fill="auto"/>
            <w:noWrap/>
            <w:vAlign w:val="bottom"/>
            <w:hideMark/>
          </w:tcPr>
          <w:p w14:paraId="321AC70A" w14:textId="77777777" w:rsidR="006A6D31" w:rsidRPr="008868C0" w:rsidRDefault="006A6D31" w:rsidP="006A6D3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Under 65</w:t>
            </w:r>
          </w:p>
        </w:tc>
        <w:tc>
          <w:tcPr>
            <w:tcW w:w="1204"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8529483" w14:textId="2FF0584A" w:rsidR="006A6D31" w:rsidRPr="008868C0" w:rsidRDefault="006A6D31" w:rsidP="006A6D31">
            <w:pPr>
              <w:spacing w:before="20" w:after="20"/>
              <w:ind w:right="638"/>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11.9%</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318432D" w14:textId="3277D9F6" w:rsidR="006A6D31" w:rsidRPr="008868C0" w:rsidRDefault="006A6D31" w:rsidP="006A6D31">
            <w:pPr>
              <w:spacing w:before="20" w:after="20"/>
              <w:ind w:right="638"/>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9.4%</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4D5EA2A" w14:textId="3AF18C5B" w:rsidR="006A6D31" w:rsidRPr="008868C0" w:rsidRDefault="006A6D31" w:rsidP="006A6D31">
            <w:pPr>
              <w:spacing w:before="20" w:after="20"/>
              <w:ind w:right="638"/>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51.9%</w:t>
            </w:r>
          </w:p>
        </w:tc>
        <w:tc>
          <w:tcPr>
            <w:tcW w:w="5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D853EC6" w14:textId="5FA25EAA" w:rsidR="006A6D31" w:rsidRPr="008868C0" w:rsidRDefault="006A6D31" w:rsidP="006A6D31">
            <w:pPr>
              <w:spacing w:before="20" w:after="20"/>
              <w:ind w:right="1"/>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73.3%</w:t>
            </w:r>
          </w:p>
        </w:tc>
      </w:tr>
      <w:tr w:rsidR="006A6D31" w:rsidRPr="008868C0" w14:paraId="7CDE2D2E" w14:textId="77777777" w:rsidTr="006A6D31">
        <w:tc>
          <w:tcPr>
            <w:tcW w:w="825" w:type="pct"/>
            <w:shd w:val="clear" w:color="auto" w:fill="auto"/>
            <w:noWrap/>
            <w:vAlign w:val="bottom"/>
            <w:hideMark/>
          </w:tcPr>
          <w:p w14:paraId="48D249D3" w14:textId="77777777" w:rsidR="006A6D31" w:rsidRPr="008868C0" w:rsidRDefault="006A6D31" w:rsidP="006A6D3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65 and over</w:t>
            </w:r>
          </w:p>
        </w:tc>
        <w:tc>
          <w:tcPr>
            <w:tcW w:w="1204"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666F10E" w14:textId="73169744" w:rsidR="006A6D31" w:rsidRPr="008868C0" w:rsidRDefault="006A6D31" w:rsidP="006A6D31">
            <w:pPr>
              <w:spacing w:before="20" w:after="20"/>
              <w:ind w:right="638"/>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0.0%</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63A71E9" w14:textId="44B6010A" w:rsidR="006A6D31" w:rsidRPr="008868C0" w:rsidRDefault="006A6D31" w:rsidP="006A6D31">
            <w:pPr>
              <w:spacing w:before="20" w:after="20"/>
              <w:ind w:right="638"/>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6.2%</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B30F0F4" w14:textId="1552C7DC" w:rsidR="006A6D31" w:rsidRPr="008868C0" w:rsidRDefault="006A6D31" w:rsidP="006A6D31">
            <w:pPr>
              <w:spacing w:before="20" w:after="20"/>
              <w:ind w:right="638"/>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20.5%</w:t>
            </w:r>
          </w:p>
        </w:tc>
        <w:tc>
          <w:tcPr>
            <w:tcW w:w="5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5F989D7A" w14:textId="23C9F3A1" w:rsidR="006A6D31" w:rsidRPr="008868C0" w:rsidRDefault="006A6D31" w:rsidP="006A6D31">
            <w:pPr>
              <w:spacing w:before="20" w:after="20"/>
              <w:ind w:right="1"/>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26.7%</w:t>
            </w:r>
          </w:p>
        </w:tc>
      </w:tr>
      <w:tr w:rsidR="006A6D31" w:rsidRPr="008868C0" w14:paraId="7E00FAFD" w14:textId="77777777" w:rsidTr="006A6D31">
        <w:tc>
          <w:tcPr>
            <w:tcW w:w="825" w:type="pct"/>
            <w:shd w:val="clear" w:color="auto" w:fill="auto"/>
            <w:noWrap/>
            <w:vAlign w:val="bottom"/>
            <w:hideMark/>
          </w:tcPr>
          <w:p w14:paraId="72783212" w14:textId="77777777" w:rsidR="006A6D31" w:rsidRPr="008868C0" w:rsidRDefault="006A6D31" w:rsidP="006A6D31">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w:t>
            </w:r>
          </w:p>
        </w:tc>
        <w:tc>
          <w:tcPr>
            <w:tcW w:w="1204"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0825E031" w14:textId="15941D84" w:rsidR="006A6D31" w:rsidRPr="008868C0" w:rsidRDefault="006A6D31" w:rsidP="006A6D31">
            <w:pPr>
              <w:spacing w:before="20" w:after="20"/>
              <w:ind w:right="638"/>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11.9%</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301670D3" w14:textId="6E3D0301" w:rsidR="006A6D31" w:rsidRPr="008868C0" w:rsidRDefault="006A6D31" w:rsidP="006A6D31">
            <w:pPr>
              <w:spacing w:before="20" w:after="20"/>
              <w:ind w:right="638"/>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15.7%</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67F30AE5" w14:textId="35A92417" w:rsidR="006A6D31" w:rsidRPr="008868C0" w:rsidRDefault="006A6D31" w:rsidP="006A6D31">
            <w:pPr>
              <w:spacing w:before="20" w:after="20"/>
              <w:ind w:right="638"/>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72.4%</w:t>
            </w:r>
          </w:p>
        </w:tc>
        <w:tc>
          <w:tcPr>
            <w:tcW w:w="5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1F5CE87" w14:textId="34DA6165" w:rsidR="006A6D31" w:rsidRPr="008868C0" w:rsidRDefault="006A6D31" w:rsidP="006A6D31">
            <w:pPr>
              <w:spacing w:before="20" w:after="20"/>
              <w:ind w:right="1"/>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100.0%</w:t>
            </w:r>
          </w:p>
        </w:tc>
      </w:tr>
      <w:tr w:rsidR="00606C27" w:rsidRPr="008868C0" w14:paraId="3A5C669A" w14:textId="77777777" w:rsidTr="00533605">
        <w:tc>
          <w:tcPr>
            <w:tcW w:w="825" w:type="pct"/>
            <w:shd w:val="clear" w:color="auto" w:fill="006666"/>
            <w:noWrap/>
            <w:vAlign w:val="bottom"/>
            <w:hideMark/>
          </w:tcPr>
          <w:p w14:paraId="16BF900F" w14:textId="19F70647" w:rsidR="00AE2ED5" w:rsidRPr="008868C0" w:rsidRDefault="00621DFB" w:rsidP="00621DFB">
            <w:pPr>
              <w:spacing w:before="20" w:after="20"/>
              <w:rPr>
                <w:rFonts w:asciiTheme="minorHAnsi" w:hAnsiTheme="minorHAnsi" w:cstheme="minorHAnsi"/>
                <w:color w:val="FFFFFF"/>
                <w:sz w:val="22"/>
                <w:szCs w:val="22"/>
              </w:rPr>
            </w:pPr>
            <w:r w:rsidRPr="008868C0">
              <w:rPr>
                <w:rFonts w:asciiTheme="minorHAnsi" w:hAnsiTheme="minorHAnsi" w:cstheme="minorHAnsi"/>
                <w:b/>
                <w:bCs/>
                <w:color w:val="FFFFFF"/>
                <w:sz w:val="22"/>
                <w:szCs w:val="22"/>
              </w:rPr>
              <w:t>Age group</w:t>
            </w:r>
          </w:p>
        </w:tc>
        <w:tc>
          <w:tcPr>
            <w:tcW w:w="1204" w:type="pct"/>
            <w:tcBorders>
              <w:top w:val="single" w:sz="4" w:space="0" w:color="000000" w:themeColor="text1"/>
              <w:bottom w:val="single" w:sz="4" w:space="0" w:color="000000" w:themeColor="text1"/>
            </w:tcBorders>
            <w:shd w:val="clear" w:color="auto" w:fill="006666"/>
            <w:noWrap/>
            <w:vAlign w:val="bottom"/>
            <w:hideMark/>
          </w:tcPr>
          <w:p w14:paraId="0999DC80" w14:textId="6E371EA1" w:rsidR="00606C27" w:rsidRPr="008868C0" w:rsidRDefault="00606C27"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Number </w:t>
            </w:r>
            <w:proofErr w:type="gramStart"/>
            <w:r w:rsidRPr="008868C0">
              <w:rPr>
                <w:rFonts w:asciiTheme="minorHAnsi" w:hAnsiTheme="minorHAnsi" w:cstheme="minorHAnsi"/>
                <w:b/>
                <w:bCs/>
                <w:color w:val="FFFFFF"/>
                <w:sz w:val="22"/>
                <w:szCs w:val="22"/>
              </w:rPr>
              <w:t>require</w:t>
            </w:r>
            <w:proofErr w:type="gramEnd"/>
          </w:p>
          <w:p w14:paraId="4E0656B5" w14:textId="30F626B1" w:rsidR="00AE2ED5" w:rsidRPr="008868C0" w:rsidRDefault="00AE2ED5"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1</w:t>
            </w:r>
            <w:r w:rsidR="00606C27" w:rsidRPr="008868C0">
              <w:rPr>
                <w:rFonts w:asciiTheme="minorHAnsi" w:hAnsiTheme="minorHAnsi" w:cstheme="minorHAnsi"/>
                <w:b/>
                <w:bCs/>
                <w:color w:val="FFFFFF"/>
                <w:sz w:val="22"/>
                <w:szCs w:val="22"/>
              </w:rPr>
              <w:t xml:space="preserve"> bedroom</w:t>
            </w:r>
          </w:p>
        </w:tc>
        <w:tc>
          <w:tcPr>
            <w:tcW w:w="1204" w:type="pct"/>
            <w:tcBorders>
              <w:top w:val="single" w:sz="4" w:space="0" w:color="000000" w:themeColor="text1"/>
              <w:bottom w:val="single" w:sz="4" w:space="0" w:color="000000" w:themeColor="text1"/>
            </w:tcBorders>
            <w:shd w:val="clear" w:color="auto" w:fill="006666"/>
            <w:noWrap/>
            <w:vAlign w:val="bottom"/>
            <w:hideMark/>
          </w:tcPr>
          <w:p w14:paraId="2D4AED6A" w14:textId="77777777" w:rsidR="00606C27" w:rsidRPr="008868C0" w:rsidRDefault="00606C27"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Number </w:t>
            </w:r>
            <w:proofErr w:type="gramStart"/>
            <w:r w:rsidRPr="008868C0">
              <w:rPr>
                <w:rFonts w:asciiTheme="minorHAnsi" w:hAnsiTheme="minorHAnsi" w:cstheme="minorHAnsi"/>
                <w:b/>
                <w:bCs/>
                <w:color w:val="FFFFFF"/>
                <w:sz w:val="22"/>
                <w:szCs w:val="22"/>
              </w:rPr>
              <w:t>require</w:t>
            </w:r>
            <w:proofErr w:type="gramEnd"/>
          </w:p>
          <w:p w14:paraId="64392DA0" w14:textId="7177EE8B" w:rsidR="00AE2ED5" w:rsidRPr="008868C0" w:rsidRDefault="00AE2ED5"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w:t>
            </w:r>
            <w:r w:rsidR="00606C27" w:rsidRPr="008868C0">
              <w:rPr>
                <w:rFonts w:asciiTheme="minorHAnsi" w:hAnsiTheme="minorHAnsi" w:cstheme="minorHAnsi"/>
                <w:b/>
                <w:bCs/>
                <w:color w:val="FFFFFF"/>
                <w:sz w:val="22"/>
                <w:szCs w:val="22"/>
              </w:rPr>
              <w:t xml:space="preserve"> bedrooms</w:t>
            </w:r>
          </w:p>
        </w:tc>
        <w:tc>
          <w:tcPr>
            <w:tcW w:w="1204" w:type="pct"/>
            <w:tcBorders>
              <w:top w:val="single" w:sz="4" w:space="0" w:color="000000" w:themeColor="text1"/>
              <w:bottom w:val="single" w:sz="4" w:space="0" w:color="000000" w:themeColor="text1"/>
            </w:tcBorders>
            <w:shd w:val="clear" w:color="auto" w:fill="006666"/>
            <w:noWrap/>
            <w:vAlign w:val="bottom"/>
            <w:hideMark/>
          </w:tcPr>
          <w:p w14:paraId="4EBFF013" w14:textId="77777777" w:rsidR="00606C27" w:rsidRPr="008868C0" w:rsidRDefault="00606C27"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Number </w:t>
            </w:r>
            <w:proofErr w:type="gramStart"/>
            <w:r w:rsidRPr="008868C0">
              <w:rPr>
                <w:rFonts w:asciiTheme="minorHAnsi" w:hAnsiTheme="minorHAnsi" w:cstheme="minorHAnsi"/>
                <w:b/>
                <w:bCs/>
                <w:color w:val="FFFFFF"/>
                <w:sz w:val="22"/>
                <w:szCs w:val="22"/>
              </w:rPr>
              <w:t>require</w:t>
            </w:r>
            <w:proofErr w:type="gramEnd"/>
          </w:p>
          <w:p w14:paraId="00984518" w14:textId="1A331AB4" w:rsidR="00AE2ED5" w:rsidRPr="008868C0" w:rsidRDefault="00AE2ED5" w:rsidP="00621DF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3</w:t>
            </w:r>
            <w:r w:rsidR="00606C27" w:rsidRPr="008868C0">
              <w:rPr>
                <w:rFonts w:asciiTheme="minorHAnsi" w:hAnsiTheme="minorHAnsi" w:cstheme="minorHAnsi"/>
                <w:b/>
                <w:bCs/>
                <w:color w:val="FFFFFF"/>
                <w:sz w:val="22"/>
                <w:szCs w:val="22"/>
              </w:rPr>
              <w:t xml:space="preserve"> bedrooms</w:t>
            </w:r>
          </w:p>
        </w:tc>
        <w:tc>
          <w:tcPr>
            <w:tcW w:w="563" w:type="pct"/>
            <w:tcBorders>
              <w:top w:val="single" w:sz="4" w:space="0" w:color="000000" w:themeColor="text1"/>
              <w:bottom w:val="single" w:sz="4" w:space="0" w:color="000000" w:themeColor="text1"/>
            </w:tcBorders>
            <w:shd w:val="clear" w:color="auto" w:fill="006666"/>
            <w:noWrap/>
            <w:vAlign w:val="bottom"/>
            <w:hideMark/>
          </w:tcPr>
          <w:p w14:paraId="6C9F67C2" w14:textId="10800540" w:rsidR="00AE2ED5" w:rsidRPr="008868C0" w:rsidRDefault="00621DFB" w:rsidP="00621DFB">
            <w:pPr>
              <w:spacing w:before="20" w:after="20"/>
              <w:jc w:val="center"/>
              <w:rPr>
                <w:rFonts w:asciiTheme="minorHAnsi" w:hAnsiTheme="minorHAnsi" w:cstheme="minorHAnsi"/>
                <w:color w:val="FFFFFF"/>
                <w:sz w:val="22"/>
                <w:szCs w:val="22"/>
              </w:rPr>
            </w:pPr>
            <w:r w:rsidRPr="008868C0">
              <w:rPr>
                <w:rFonts w:asciiTheme="minorHAnsi" w:hAnsiTheme="minorHAnsi" w:cstheme="minorHAnsi"/>
                <w:b/>
                <w:bCs/>
                <w:color w:val="FFFFFF"/>
                <w:sz w:val="22"/>
                <w:szCs w:val="22"/>
              </w:rPr>
              <w:t>Total</w:t>
            </w:r>
          </w:p>
        </w:tc>
      </w:tr>
      <w:tr w:rsidR="00533605" w:rsidRPr="008868C0" w14:paraId="27986B0E" w14:textId="77777777" w:rsidTr="00533605">
        <w:tc>
          <w:tcPr>
            <w:tcW w:w="825" w:type="pct"/>
            <w:shd w:val="clear" w:color="auto" w:fill="auto"/>
            <w:noWrap/>
            <w:vAlign w:val="bottom"/>
            <w:hideMark/>
          </w:tcPr>
          <w:p w14:paraId="05D90155" w14:textId="77777777" w:rsidR="002744F9" w:rsidRPr="008868C0" w:rsidRDefault="002744F9" w:rsidP="002744F9">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Under 65</w:t>
            </w:r>
          </w:p>
        </w:tc>
        <w:tc>
          <w:tcPr>
            <w:tcW w:w="1204"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7114D61E" w14:textId="17F7BF48" w:rsidR="002744F9" w:rsidRPr="008868C0" w:rsidRDefault="002744F9" w:rsidP="002744F9">
            <w:pPr>
              <w:spacing w:before="20" w:after="20"/>
              <w:ind w:right="78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47673E99" w14:textId="1671F863" w:rsidR="002744F9" w:rsidRPr="008868C0" w:rsidRDefault="002744F9" w:rsidP="002744F9">
            <w:pPr>
              <w:spacing w:before="20" w:after="20"/>
              <w:ind w:right="78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5ED95D9B" w14:textId="2D52AF87" w:rsidR="002744F9" w:rsidRPr="008868C0" w:rsidRDefault="002744F9" w:rsidP="002744F9">
            <w:pPr>
              <w:spacing w:before="20" w:after="20"/>
              <w:ind w:right="78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21</w:t>
            </w:r>
          </w:p>
        </w:tc>
        <w:tc>
          <w:tcPr>
            <w:tcW w:w="5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53E8DDF9" w14:textId="5824A569" w:rsidR="002744F9" w:rsidRPr="008868C0" w:rsidRDefault="002744F9" w:rsidP="002744F9">
            <w:pPr>
              <w:spacing w:before="20" w:after="20"/>
              <w:ind w:right="142"/>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30</w:t>
            </w:r>
          </w:p>
        </w:tc>
      </w:tr>
      <w:tr w:rsidR="00533605" w:rsidRPr="008868C0" w14:paraId="7AF579AD" w14:textId="77777777" w:rsidTr="00533605">
        <w:tc>
          <w:tcPr>
            <w:tcW w:w="825" w:type="pct"/>
            <w:shd w:val="clear" w:color="auto" w:fill="auto"/>
            <w:noWrap/>
            <w:vAlign w:val="bottom"/>
            <w:hideMark/>
          </w:tcPr>
          <w:p w14:paraId="1D4FCA82" w14:textId="77777777" w:rsidR="002744F9" w:rsidRPr="008868C0" w:rsidRDefault="002744F9" w:rsidP="002744F9">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65 and over</w:t>
            </w:r>
          </w:p>
        </w:tc>
        <w:tc>
          <w:tcPr>
            <w:tcW w:w="1204"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1918AF93" w14:textId="10EA7F0B" w:rsidR="002744F9" w:rsidRPr="008868C0" w:rsidRDefault="002744F9" w:rsidP="002744F9">
            <w:pPr>
              <w:spacing w:before="20" w:after="20"/>
              <w:ind w:right="78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631465C7" w14:textId="0F1890EE" w:rsidR="002744F9" w:rsidRPr="008868C0" w:rsidRDefault="002744F9" w:rsidP="002744F9">
            <w:pPr>
              <w:spacing w:before="20" w:after="20"/>
              <w:ind w:right="78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20917928" w14:textId="3C7CBC53" w:rsidR="002744F9" w:rsidRPr="008868C0" w:rsidRDefault="002744F9" w:rsidP="002744F9">
            <w:pPr>
              <w:spacing w:before="20" w:after="20"/>
              <w:ind w:right="78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8</w:t>
            </w:r>
          </w:p>
        </w:tc>
        <w:tc>
          <w:tcPr>
            <w:tcW w:w="5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07E1C2A9" w14:textId="18518908" w:rsidR="002744F9" w:rsidRPr="008868C0" w:rsidRDefault="002744F9" w:rsidP="002744F9">
            <w:pPr>
              <w:spacing w:before="20" w:after="20"/>
              <w:ind w:right="142"/>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11</w:t>
            </w:r>
          </w:p>
        </w:tc>
      </w:tr>
      <w:tr w:rsidR="00533605" w:rsidRPr="008868C0" w14:paraId="33D94DCE" w14:textId="77777777" w:rsidTr="00533605">
        <w:tc>
          <w:tcPr>
            <w:tcW w:w="825" w:type="pct"/>
            <w:shd w:val="clear" w:color="auto" w:fill="auto"/>
            <w:noWrap/>
            <w:vAlign w:val="bottom"/>
            <w:hideMark/>
          </w:tcPr>
          <w:p w14:paraId="3649C91A" w14:textId="77777777" w:rsidR="002744F9" w:rsidRPr="008868C0" w:rsidRDefault="002744F9" w:rsidP="002744F9">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Total</w:t>
            </w:r>
          </w:p>
        </w:tc>
        <w:tc>
          <w:tcPr>
            <w:tcW w:w="1204" w:type="pct"/>
            <w:tcBorders>
              <w:top w:val="single" w:sz="4" w:space="0" w:color="000000" w:themeColor="text1"/>
              <w:left w:val="nil"/>
              <w:bottom w:val="single" w:sz="4" w:space="0" w:color="000000" w:themeColor="text1"/>
              <w:right w:val="single" w:sz="4" w:space="0" w:color="000000" w:themeColor="text1"/>
            </w:tcBorders>
            <w:shd w:val="clear" w:color="auto" w:fill="auto"/>
            <w:noWrap/>
            <w:vAlign w:val="center"/>
          </w:tcPr>
          <w:p w14:paraId="47B4A99C" w14:textId="0B02B952" w:rsidR="002744F9" w:rsidRPr="008868C0" w:rsidRDefault="002744F9" w:rsidP="002744F9">
            <w:pPr>
              <w:spacing w:before="20" w:after="20"/>
              <w:ind w:right="780"/>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78DBA43A" w14:textId="3845A05D" w:rsidR="002744F9" w:rsidRPr="008868C0" w:rsidRDefault="00CE6C3E" w:rsidP="002744F9">
            <w:pPr>
              <w:spacing w:before="20" w:after="20"/>
              <w:ind w:right="78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w:t>
            </w:r>
          </w:p>
        </w:tc>
        <w:tc>
          <w:tcPr>
            <w:tcW w:w="1204"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D384E1E" w14:textId="66A1F42A" w:rsidR="002744F9" w:rsidRPr="008868C0" w:rsidRDefault="00CE6C3E" w:rsidP="002744F9">
            <w:pPr>
              <w:spacing w:before="20" w:after="20"/>
              <w:ind w:right="78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29</w:t>
            </w:r>
          </w:p>
        </w:tc>
        <w:tc>
          <w:tcPr>
            <w:tcW w:w="563"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noWrap/>
            <w:vAlign w:val="center"/>
          </w:tcPr>
          <w:p w14:paraId="141990EB" w14:textId="62576A3B" w:rsidR="002744F9" w:rsidRPr="008868C0" w:rsidRDefault="002744F9" w:rsidP="002744F9">
            <w:pPr>
              <w:spacing w:before="20" w:after="20"/>
              <w:ind w:right="142"/>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41</w:t>
            </w:r>
          </w:p>
        </w:tc>
      </w:tr>
    </w:tbl>
    <w:p w14:paraId="328AA7C9" w14:textId="5C449763" w:rsidR="00AE2ED5" w:rsidRPr="008868C0" w:rsidRDefault="00AE2ED5" w:rsidP="00AE2ED5">
      <w:pPr>
        <w:pStyle w:val="Reporttext"/>
        <w:numPr>
          <w:ilvl w:val="0"/>
          <w:numId w:val="0"/>
        </w:numPr>
        <w:ind w:left="709" w:hanging="709"/>
        <w:rPr>
          <w:rFonts w:asciiTheme="minorHAnsi" w:hAnsiTheme="minorHAnsi" w:cstheme="minorHAnsi"/>
          <w:color w:val="000000" w:themeColor="text1"/>
          <w:sz w:val="22"/>
          <w:szCs w:val="22"/>
          <w:shd w:val="clear" w:color="auto" w:fill="FFFFFF"/>
        </w:rPr>
      </w:pPr>
      <w:r w:rsidRPr="008868C0">
        <w:rPr>
          <w:rFonts w:asciiTheme="minorHAnsi" w:hAnsiTheme="minorHAnsi" w:cstheme="minorHAnsi"/>
          <w:color w:val="000000" w:themeColor="text1"/>
          <w:sz w:val="22"/>
          <w:szCs w:val="22"/>
          <w:shd w:val="clear" w:color="auto" w:fill="FFFFFF"/>
        </w:rPr>
        <w:t xml:space="preserve">Source: </w:t>
      </w:r>
      <w:r w:rsidR="00AD322C" w:rsidRPr="008868C0">
        <w:rPr>
          <w:rFonts w:asciiTheme="minorHAnsi" w:hAnsiTheme="minorHAnsi" w:cstheme="minorHAnsi"/>
          <w:color w:val="000000" w:themeColor="text1"/>
          <w:sz w:val="22"/>
          <w:szCs w:val="22"/>
          <w:shd w:val="clear" w:color="auto" w:fill="FFFFFF"/>
        </w:rPr>
        <w:t>202</w:t>
      </w:r>
      <w:r w:rsidR="00030D46" w:rsidRPr="008868C0">
        <w:rPr>
          <w:rFonts w:asciiTheme="minorHAnsi" w:hAnsiTheme="minorHAnsi" w:cstheme="minorHAnsi"/>
          <w:color w:val="000000" w:themeColor="text1"/>
          <w:sz w:val="22"/>
          <w:szCs w:val="22"/>
          <w:shd w:val="clear" w:color="auto" w:fill="FFFFFF"/>
        </w:rPr>
        <w:t>2</w:t>
      </w:r>
      <w:r w:rsidR="00AD322C" w:rsidRPr="008868C0">
        <w:rPr>
          <w:rFonts w:asciiTheme="minorHAnsi" w:hAnsiTheme="minorHAnsi" w:cstheme="minorHAnsi"/>
          <w:color w:val="000000" w:themeColor="text1"/>
          <w:sz w:val="22"/>
          <w:szCs w:val="22"/>
          <w:shd w:val="clear" w:color="auto" w:fill="FFFFFF"/>
        </w:rPr>
        <w:t xml:space="preserve"> household survey</w:t>
      </w:r>
    </w:p>
    <w:p w14:paraId="0C539C98" w14:textId="33AC844B" w:rsidR="00AE2ED5" w:rsidRPr="008868C0" w:rsidRDefault="00AE2ED5" w:rsidP="00AE2ED5">
      <w:pPr>
        <w:pStyle w:val="Reporttext"/>
        <w:numPr>
          <w:ilvl w:val="0"/>
          <w:numId w:val="0"/>
        </w:numPr>
        <w:ind w:left="709" w:hanging="709"/>
        <w:rPr>
          <w:rFonts w:asciiTheme="minorHAnsi" w:hAnsiTheme="minorHAnsi" w:cstheme="minorHAnsi"/>
          <w:color w:val="000000" w:themeColor="text1"/>
          <w:sz w:val="22"/>
          <w:szCs w:val="22"/>
          <w:shd w:val="clear" w:color="auto" w:fill="FFFFFF"/>
        </w:rPr>
      </w:pPr>
      <w:r w:rsidRPr="008868C0">
        <w:rPr>
          <w:rFonts w:asciiTheme="minorHAnsi" w:hAnsiTheme="minorHAnsi" w:cstheme="minorHAnsi"/>
          <w:color w:val="000000" w:themeColor="text1"/>
          <w:sz w:val="22"/>
          <w:szCs w:val="22"/>
          <w:shd w:val="clear" w:color="auto" w:fill="FFFFFF"/>
        </w:rPr>
        <w:t xml:space="preserve">Note: The annualised figure of </w:t>
      </w:r>
      <w:r w:rsidR="00533605" w:rsidRPr="008868C0">
        <w:rPr>
          <w:rFonts w:asciiTheme="minorHAnsi" w:hAnsiTheme="minorHAnsi" w:cstheme="minorHAnsi"/>
          <w:color w:val="000000" w:themeColor="text1"/>
          <w:sz w:val="22"/>
          <w:szCs w:val="22"/>
          <w:shd w:val="clear" w:color="auto" w:fill="FFFFFF"/>
        </w:rPr>
        <w:t>41</w:t>
      </w:r>
      <w:r w:rsidRPr="008868C0">
        <w:rPr>
          <w:rFonts w:asciiTheme="minorHAnsi" w:hAnsiTheme="minorHAnsi" w:cstheme="minorHAnsi"/>
          <w:color w:val="000000" w:themeColor="text1"/>
          <w:sz w:val="22"/>
          <w:szCs w:val="22"/>
          <w:shd w:val="clear" w:color="auto" w:fill="FFFFFF"/>
        </w:rPr>
        <w:t xml:space="preserve"> is based on the average of indicators in </w:t>
      </w:r>
      <w:r w:rsidR="00AA6C96" w:rsidRPr="008868C0">
        <w:rPr>
          <w:rFonts w:asciiTheme="minorHAnsi" w:hAnsiTheme="minorHAnsi" w:cstheme="minorHAnsi"/>
          <w:color w:val="000000" w:themeColor="text1"/>
          <w:sz w:val="22"/>
          <w:szCs w:val="22"/>
          <w:shd w:val="clear" w:color="auto" w:fill="FFFFFF"/>
        </w:rPr>
        <w:t>Table 4.</w:t>
      </w:r>
      <w:r w:rsidRPr="008868C0">
        <w:rPr>
          <w:rFonts w:asciiTheme="minorHAnsi" w:hAnsiTheme="minorHAnsi" w:cstheme="minorHAnsi"/>
          <w:color w:val="000000" w:themeColor="text1"/>
          <w:sz w:val="22"/>
          <w:szCs w:val="22"/>
          <w:shd w:val="clear" w:color="auto" w:fill="FFFFFF"/>
        </w:rPr>
        <w:t>1</w:t>
      </w:r>
      <w:r w:rsidR="00382E56" w:rsidRPr="008868C0">
        <w:rPr>
          <w:rFonts w:asciiTheme="minorHAnsi" w:hAnsiTheme="minorHAnsi" w:cstheme="minorHAnsi"/>
          <w:color w:val="000000" w:themeColor="text1"/>
          <w:sz w:val="22"/>
          <w:szCs w:val="22"/>
          <w:shd w:val="clear" w:color="auto" w:fill="FFFFFF"/>
        </w:rPr>
        <w:t>6.</w:t>
      </w:r>
    </w:p>
    <w:p w14:paraId="075C81E8" w14:textId="77777777" w:rsidR="00AE2ED5" w:rsidRPr="008868C0" w:rsidRDefault="00AE2ED5" w:rsidP="00CE1BDB">
      <w:pPr>
        <w:pStyle w:val="Reporttext"/>
        <w:numPr>
          <w:ilvl w:val="0"/>
          <w:numId w:val="0"/>
        </w:numPr>
        <w:rPr>
          <w:rFonts w:asciiTheme="minorHAnsi" w:hAnsiTheme="minorHAnsi" w:cstheme="minorHAnsi"/>
          <w:highlight w:val="yellow"/>
        </w:rPr>
      </w:pPr>
    </w:p>
    <w:p w14:paraId="4657B2A1" w14:textId="1022D7F9" w:rsidR="00CE1BDB" w:rsidRPr="008868C0" w:rsidRDefault="00CE1BDB" w:rsidP="00CE1BDB">
      <w:pPr>
        <w:pStyle w:val="Reporttext"/>
        <w:rPr>
          <w:rFonts w:asciiTheme="minorHAnsi" w:hAnsiTheme="minorHAnsi" w:cstheme="minorHAnsi"/>
          <w:color w:val="000000" w:themeColor="text1"/>
        </w:rPr>
      </w:pPr>
      <w:r w:rsidRPr="008868C0">
        <w:rPr>
          <w:rFonts w:asciiTheme="minorHAnsi" w:hAnsiTheme="minorHAnsi" w:cstheme="minorHAnsi"/>
        </w:rPr>
        <w:t>Given</w:t>
      </w:r>
      <w:r w:rsidRPr="008868C0">
        <w:rPr>
          <w:rFonts w:asciiTheme="minorHAnsi" w:hAnsiTheme="minorHAnsi" w:cstheme="minorHAnsi"/>
          <w:shd w:val="clear" w:color="auto" w:fill="FFFFFF"/>
        </w:rPr>
        <w:t xml:space="preserve"> the ageing demographic of </w:t>
      </w:r>
      <w:r w:rsidR="000842B5" w:rsidRPr="008868C0">
        <w:rPr>
          <w:rFonts w:asciiTheme="minorHAnsi" w:hAnsiTheme="minorHAnsi" w:cstheme="minorHAnsi"/>
          <w:shd w:val="clear" w:color="auto" w:fill="FFFFFF"/>
        </w:rPr>
        <w:t>Trafford</w:t>
      </w:r>
      <w:r w:rsidRPr="008868C0">
        <w:rPr>
          <w:rFonts w:asciiTheme="minorHAnsi" w:hAnsiTheme="minorHAnsi" w:cstheme="minorHAnsi"/>
          <w:shd w:val="clear" w:color="auto" w:fill="FFFFFF"/>
        </w:rPr>
        <w:t xml:space="preserve"> and the identified levels of disability </w:t>
      </w:r>
      <w:r w:rsidRPr="008868C0">
        <w:rPr>
          <w:rFonts w:asciiTheme="minorHAnsi" w:hAnsiTheme="minorHAnsi" w:cstheme="minorHAnsi"/>
        </w:rPr>
        <w:t>amongst</w:t>
      </w:r>
      <w:r w:rsidRPr="008868C0">
        <w:rPr>
          <w:rFonts w:asciiTheme="minorHAnsi" w:hAnsiTheme="minorHAnsi" w:cstheme="minorHAnsi"/>
          <w:shd w:val="clear" w:color="auto" w:fill="FFFFFF"/>
        </w:rPr>
        <w:t xml:space="preserve"> the population, it is recommended that a policy to provide new homes built to accessibility standards is included in the Local Plan. On the basis of available evidence which </w:t>
      </w:r>
      <w:proofErr w:type="gramStart"/>
      <w:r w:rsidRPr="008868C0">
        <w:rPr>
          <w:rFonts w:asciiTheme="minorHAnsi" w:hAnsiTheme="minorHAnsi" w:cstheme="minorHAnsi"/>
          <w:shd w:val="clear" w:color="auto" w:fill="FFFFFF"/>
        </w:rPr>
        <w:t>takes into account</w:t>
      </w:r>
      <w:proofErr w:type="gramEnd"/>
      <w:r w:rsidRPr="008868C0">
        <w:rPr>
          <w:rFonts w:asciiTheme="minorHAnsi" w:hAnsiTheme="minorHAnsi" w:cstheme="minorHAnsi"/>
          <w:shd w:val="clear" w:color="auto" w:fill="FFFFFF"/>
        </w:rPr>
        <w:t xml:space="preserve"> the requirements of PPG, it is recommended that:</w:t>
      </w:r>
    </w:p>
    <w:p w14:paraId="2D6CAC7F" w14:textId="14F2721D" w:rsidR="00CE1BDB" w:rsidRPr="008868C0" w:rsidRDefault="00A73A7D" w:rsidP="00CE1BDB">
      <w:pPr>
        <w:pStyle w:val="bullet"/>
        <w:rPr>
          <w:rFonts w:asciiTheme="minorHAnsi" w:hAnsiTheme="minorHAnsi" w:cstheme="minorHAnsi"/>
          <w:color w:val="000000" w:themeColor="text1"/>
        </w:rPr>
      </w:pPr>
      <w:r w:rsidRPr="008868C0">
        <w:rPr>
          <w:rFonts w:asciiTheme="minorHAnsi" w:hAnsiTheme="minorHAnsi" w:cstheme="minorHAnsi"/>
        </w:rPr>
        <w:t>4</w:t>
      </w:r>
      <w:r w:rsidR="00CE1BDB" w:rsidRPr="008868C0">
        <w:rPr>
          <w:rFonts w:asciiTheme="minorHAnsi" w:hAnsiTheme="minorHAnsi" w:cstheme="minorHAnsi"/>
        </w:rPr>
        <w:t>%</w:t>
      </w:r>
      <w:r w:rsidR="00CE1BDB" w:rsidRPr="008868C0">
        <w:rPr>
          <w:rFonts w:asciiTheme="minorHAnsi" w:hAnsiTheme="minorHAnsi" w:cstheme="minorHAnsi"/>
          <w:color w:val="000000" w:themeColor="text1"/>
        </w:rPr>
        <w:t xml:space="preserve"> of new dwellings are built to M4(3) wheelchair accessible standard (this would imply an average target of around </w:t>
      </w:r>
      <w:r w:rsidRPr="008868C0">
        <w:rPr>
          <w:rFonts w:asciiTheme="minorHAnsi" w:hAnsiTheme="minorHAnsi" w:cstheme="minorHAnsi"/>
          <w:color w:val="000000" w:themeColor="text1"/>
        </w:rPr>
        <w:t>41</w:t>
      </w:r>
      <w:r w:rsidR="00CE1BDB" w:rsidRPr="008868C0">
        <w:rPr>
          <w:rFonts w:asciiTheme="minorHAnsi" w:hAnsiTheme="minorHAnsi" w:cstheme="minorHAnsi"/>
          <w:color w:val="000000" w:themeColor="text1"/>
        </w:rPr>
        <w:t xml:space="preserve"> each year); and</w:t>
      </w:r>
    </w:p>
    <w:p w14:paraId="3D224E17" w14:textId="688DC7C8" w:rsidR="00CE1BDB" w:rsidRPr="008868C0" w:rsidRDefault="00CE1BDB" w:rsidP="00CE1BDB">
      <w:pPr>
        <w:pStyle w:val="bullet"/>
        <w:rPr>
          <w:rFonts w:asciiTheme="minorHAnsi" w:hAnsiTheme="minorHAnsi" w:cstheme="minorHAnsi"/>
          <w:color w:val="000000" w:themeColor="text1"/>
          <w:shd w:val="clear" w:color="auto" w:fill="FFFFFF"/>
        </w:rPr>
      </w:pPr>
      <w:r w:rsidRPr="008868C0">
        <w:rPr>
          <w:rFonts w:asciiTheme="minorHAnsi" w:hAnsiTheme="minorHAnsi" w:cstheme="minorHAnsi"/>
          <w:color w:val="000000" w:themeColor="text1"/>
        </w:rPr>
        <w:t xml:space="preserve">all remaining new dwellings are built to M4(2) accessible and adaptable standards to take account of the ageing demographics of the borough. This will ensure that </w:t>
      </w:r>
      <w:r w:rsidRPr="008868C0">
        <w:rPr>
          <w:rFonts w:asciiTheme="minorHAnsi" w:hAnsiTheme="minorHAnsi" w:cstheme="minorHAnsi"/>
          <w:color w:val="000000" w:themeColor="text1"/>
        </w:rPr>
        <w:lastRenderedPageBreak/>
        <w:t>new dwellings can be occupied and also visited by people needing accessible/adaptable dwellings.</w:t>
      </w:r>
      <w:r w:rsidR="00A73A7D" w:rsidRPr="008868C0">
        <w:rPr>
          <w:rFonts w:asciiTheme="minorHAnsi" w:hAnsiTheme="minorHAnsi" w:cstheme="minorHAnsi"/>
          <w:color w:val="000000" w:themeColor="text1"/>
        </w:rPr>
        <w:t xml:space="preserve"> This is also a requirement of the Places for Everyone plan (para 1.38). </w:t>
      </w:r>
    </w:p>
    <w:p w14:paraId="62683757" w14:textId="5B43C68A" w:rsidR="00CE1BDB" w:rsidRPr="008868C0" w:rsidRDefault="00CE1BDB" w:rsidP="00A61D5A">
      <w:pPr>
        <w:rPr>
          <w:rFonts w:asciiTheme="minorHAnsi" w:hAnsiTheme="minorHAnsi" w:cstheme="minorHAnsi"/>
          <w:highlight w:val="yellow"/>
        </w:rPr>
      </w:pPr>
    </w:p>
    <w:p w14:paraId="72846B30" w14:textId="77777777" w:rsidR="00AE2ED5" w:rsidRPr="008868C0" w:rsidRDefault="00AE2ED5" w:rsidP="00AE2ED5">
      <w:pPr>
        <w:pStyle w:val="Heading2"/>
        <w:rPr>
          <w:rFonts w:asciiTheme="minorHAnsi" w:hAnsiTheme="minorHAnsi" w:cstheme="minorHAnsi"/>
        </w:rPr>
      </w:pPr>
      <w:bookmarkStart w:id="429" w:name="_Toc70613985"/>
      <w:bookmarkStart w:id="430" w:name="_Toc146126246"/>
      <w:r w:rsidRPr="008868C0">
        <w:rPr>
          <w:rFonts w:asciiTheme="minorHAnsi" w:hAnsiTheme="minorHAnsi" w:cstheme="minorHAnsi"/>
        </w:rPr>
        <w:t>Stakeholder views on specialist housing</w:t>
      </w:r>
      <w:bookmarkEnd w:id="429"/>
      <w:bookmarkEnd w:id="430"/>
    </w:p>
    <w:p w14:paraId="5D10F2DB" w14:textId="7B48CFCF" w:rsidR="00AE2ED5" w:rsidRPr="008868C0" w:rsidRDefault="00AE2ED5" w:rsidP="00AE2ED5">
      <w:pPr>
        <w:pStyle w:val="Reporttext"/>
        <w:rPr>
          <w:rFonts w:asciiTheme="minorHAnsi" w:hAnsiTheme="minorHAnsi" w:cstheme="minorHAnsi"/>
        </w:rPr>
      </w:pPr>
      <w:r w:rsidRPr="008868C0">
        <w:rPr>
          <w:rFonts w:asciiTheme="minorHAnsi" w:hAnsiTheme="minorHAnsi" w:cstheme="minorHAnsi"/>
        </w:rPr>
        <w:t>As general points, stakeholders commented that:</w:t>
      </w:r>
    </w:p>
    <w:p w14:paraId="0FBD17D4" w14:textId="7F228EF0" w:rsidR="00021908" w:rsidRPr="008868C0" w:rsidRDefault="00021908" w:rsidP="00A61D5A">
      <w:pPr>
        <w:pStyle w:val="bullet"/>
        <w:rPr>
          <w:rFonts w:asciiTheme="minorHAnsi" w:hAnsiTheme="minorHAnsi" w:cstheme="minorHAnsi"/>
        </w:rPr>
      </w:pPr>
      <w:r w:rsidRPr="008868C0">
        <w:rPr>
          <w:rFonts w:asciiTheme="minorHAnsi" w:hAnsiTheme="minorHAnsi" w:cstheme="minorHAnsi"/>
        </w:rPr>
        <w:t>Specialist housing for older people was identified as a gap in the market.</w:t>
      </w:r>
    </w:p>
    <w:p w14:paraId="6FDA9F96" w14:textId="6AA4B7F5" w:rsidR="00A251F9" w:rsidRPr="008868C0" w:rsidRDefault="008E3E07" w:rsidP="00A251F9">
      <w:pPr>
        <w:pStyle w:val="bullet"/>
        <w:rPr>
          <w:rFonts w:asciiTheme="minorHAnsi" w:hAnsiTheme="minorHAnsi" w:cstheme="minorHAnsi"/>
        </w:rPr>
      </w:pPr>
      <w:r w:rsidRPr="008868C0">
        <w:rPr>
          <w:rFonts w:asciiTheme="minorHAnsi" w:hAnsiTheme="minorHAnsi" w:cstheme="minorHAnsi"/>
        </w:rPr>
        <w:t>There is a demand for housing for o</w:t>
      </w:r>
      <w:r w:rsidR="00A251F9" w:rsidRPr="008868C0">
        <w:rPr>
          <w:rFonts w:asciiTheme="minorHAnsi" w:hAnsiTheme="minorHAnsi" w:cstheme="minorHAnsi"/>
        </w:rPr>
        <w:t xml:space="preserve">lder people wishing to stay in a community where they have raised their family and have strong neighbour and community connections. </w:t>
      </w:r>
    </w:p>
    <w:p w14:paraId="688D3AC1" w14:textId="37AB1445" w:rsidR="00A251F9" w:rsidRPr="008868C0" w:rsidRDefault="00E07BF1" w:rsidP="00EB411C">
      <w:pPr>
        <w:pStyle w:val="bullet"/>
        <w:rPr>
          <w:rFonts w:asciiTheme="minorHAnsi" w:hAnsiTheme="minorHAnsi" w:cstheme="minorHAnsi"/>
        </w:rPr>
      </w:pPr>
      <w:r w:rsidRPr="008868C0">
        <w:rPr>
          <w:rFonts w:asciiTheme="minorHAnsi" w:hAnsiTheme="minorHAnsi" w:cstheme="minorHAnsi"/>
        </w:rPr>
        <w:t xml:space="preserve">Downsizers are often keen for bungalow style properties. </w:t>
      </w:r>
    </w:p>
    <w:p w14:paraId="49C8E1C6" w14:textId="6495F963" w:rsidR="00127FB4" w:rsidRPr="008868C0" w:rsidRDefault="00127FB4" w:rsidP="00127FB4">
      <w:pPr>
        <w:pStyle w:val="bullet"/>
        <w:rPr>
          <w:rFonts w:asciiTheme="minorHAnsi" w:hAnsiTheme="minorHAnsi" w:cstheme="minorHAnsi"/>
        </w:rPr>
      </w:pPr>
      <w:r w:rsidRPr="008868C0">
        <w:rPr>
          <w:rFonts w:asciiTheme="minorHAnsi" w:hAnsiTheme="minorHAnsi" w:cstheme="minorHAnsi"/>
        </w:rPr>
        <w:t xml:space="preserve">Optional housing standards / targets, with regards to size standards, accessibility, self-build, custom or specialist housing needs, must be based on a robust evidence base which demonstrates both the need for and deliverability of those standards. </w:t>
      </w:r>
    </w:p>
    <w:p w14:paraId="5639FCC1" w14:textId="77777777" w:rsidR="0037204D" w:rsidRPr="008868C0" w:rsidRDefault="0037204D" w:rsidP="0037204D">
      <w:pPr>
        <w:pStyle w:val="bullet"/>
        <w:rPr>
          <w:rFonts w:asciiTheme="minorHAnsi" w:hAnsiTheme="minorHAnsi" w:cstheme="minorHAnsi"/>
        </w:rPr>
      </w:pPr>
      <w:r w:rsidRPr="008868C0">
        <w:rPr>
          <w:rFonts w:asciiTheme="minorHAnsi" w:hAnsiTheme="minorHAnsi" w:cstheme="minorHAnsi"/>
        </w:rPr>
        <w:t xml:space="preserve">Viability of both existing and future affordable and specialist homes is a worry in the current climate of rising costs and reducing levels of support. </w:t>
      </w:r>
    </w:p>
    <w:p w14:paraId="4A85401E" w14:textId="77777777" w:rsidR="00AE2ED5" w:rsidRPr="008868C0" w:rsidRDefault="00AE2ED5" w:rsidP="0080100B">
      <w:pPr>
        <w:pStyle w:val="Reporttext"/>
        <w:numPr>
          <w:ilvl w:val="0"/>
          <w:numId w:val="0"/>
        </w:numPr>
        <w:rPr>
          <w:rFonts w:asciiTheme="minorHAnsi" w:hAnsiTheme="minorHAnsi" w:cstheme="minorHAnsi"/>
          <w:highlight w:val="yellow"/>
          <w:shd w:val="clear" w:color="auto" w:fill="FFFFFF"/>
        </w:rPr>
      </w:pPr>
    </w:p>
    <w:p w14:paraId="531FF67F" w14:textId="77777777" w:rsidR="00CE1BDB" w:rsidRPr="008868C0" w:rsidRDefault="00CE1BDB" w:rsidP="00CE1BDB">
      <w:pPr>
        <w:pStyle w:val="Heading2"/>
        <w:rPr>
          <w:rFonts w:asciiTheme="minorHAnsi" w:hAnsiTheme="minorHAnsi" w:cstheme="minorHAnsi"/>
        </w:rPr>
      </w:pPr>
      <w:bookmarkStart w:id="431" w:name="_Toc146126247"/>
      <w:bookmarkStart w:id="432" w:name="_Toc13046145"/>
      <w:r w:rsidRPr="008868C0">
        <w:rPr>
          <w:rFonts w:asciiTheme="minorHAnsi" w:hAnsiTheme="minorHAnsi" w:cstheme="minorHAnsi"/>
        </w:rPr>
        <w:t>Life experience-related housing need</w:t>
      </w:r>
      <w:bookmarkEnd w:id="431"/>
    </w:p>
    <w:p w14:paraId="0C404393"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Armed forces</w:t>
      </w:r>
    </w:p>
    <w:p w14:paraId="1B1E19D9" w14:textId="77777777" w:rsidR="00B7140F" w:rsidRPr="008868C0" w:rsidRDefault="00B7140F" w:rsidP="00B7140F">
      <w:pPr>
        <w:pStyle w:val="Reporttext"/>
        <w:rPr>
          <w:rFonts w:asciiTheme="minorHAnsi" w:hAnsiTheme="minorHAnsi" w:cstheme="minorHAnsi"/>
        </w:rPr>
      </w:pPr>
      <w:r w:rsidRPr="008868C0">
        <w:rPr>
          <w:rFonts w:asciiTheme="minorHAnsi" w:hAnsiTheme="minorHAnsi" w:cstheme="minorHAnsi"/>
        </w:rPr>
        <w:t xml:space="preserve">There are long waits for any social housing for Armed Forces veterans especially those wishing to settle in Trafford once their service has ended.  </w:t>
      </w:r>
    </w:p>
    <w:p w14:paraId="6CD2650F" w14:textId="77777777" w:rsidR="00B7140F" w:rsidRPr="008868C0" w:rsidRDefault="00B7140F" w:rsidP="00B7140F">
      <w:pPr>
        <w:pStyle w:val="Reporttext"/>
        <w:rPr>
          <w:rFonts w:asciiTheme="minorHAnsi" w:hAnsiTheme="minorHAnsi" w:cstheme="minorHAnsi"/>
        </w:rPr>
      </w:pPr>
      <w:r w:rsidRPr="008868C0">
        <w:rPr>
          <w:rFonts w:asciiTheme="minorHAnsi" w:hAnsiTheme="minorHAnsi" w:cstheme="minorHAnsi"/>
        </w:rPr>
        <w:t xml:space="preserve">Unless veterans have well paid employment, they often cannot afford private rent or to buy a property which results in long waiting </w:t>
      </w:r>
      <w:proofErr w:type="gramStart"/>
      <w:r w:rsidRPr="008868C0">
        <w:rPr>
          <w:rFonts w:asciiTheme="minorHAnsi" w:hAnsiTheme="minorHAnsi" w:cstheme="minorHAnsi"/>
        </w:rPr>
        <w:t>lists, or</w:t>
      </w:r>
      <w:proofErr w:type="gramEnd"/>
      <w:r w:rsidRPr="008868C0">
        <w:rPr>
          <w:rFonts w:asciiTheme="minorHAnsi" w:hAnsiTheme="minorHAnsi" w:cstheme="minorHAnsi"/>
        </w:rPr>
        <w:t xml:space="preserve"> having to relocate elsewhere.</w:t>
      </w:r>
    </w:p>
    <w:p w14:paraId="065DF37A" w14:textId="29312629" w:rsidR="00B7140F" w:rsidRPr="008868C0" w:rsidRDefault="000905B0" w:rsidP="000905B0">
      <w:pPr>
        <w:pStyle w:val="Reporttext"/>
        <w:rPr>
          <w:rFonts w:asciiTheme="minorHAnsi" w:hAnsiTheme="minorHAnsi" w:cstheme="minorHAnsi"/>
        </w:rPr>
      </w:pPr>
      <w:r w:rsidRPr="008868C0">
        <w:rPr>
          <w:rFonts w:asciiTheme="minorHAnsi" w:hAnsiTheme="minorHAnsi" w:cstheme="minorHAnsi"/>
        </w:rPr>
        <w:t>Stakeholders suggested s</w:t>
      </w:r>
      <w:r w:rsidR="00B7140F" w:rsidRPr="008868C0">
        <w:rPr>
          <w:rFonts w:asciiTheme="minorHAnsi" w:hAnsiTheme="minorHAnsi" w:cstheme="minorHAnsi"/>
        </w:rPr>
        <w:t>pecific housing should be built to house Armed Forces veterans in both short</w:t>
      </w:r>
      <w:r w:rsidR="00DA39AF" w:rsidRPr="008868C0">
        <w:rPr>
          <w:rFonts w:asciiTheme="minorHAnsi" w:hAnsiTheme="minorHAnsi" w:cstheme="minorHAnsi"/>
        </w:rPr>
        <w:t>-</w:t>
      </w:r>
      <w:r w:rsidR="00B7140F" w:rsidRPr="008868C0">
        <w:rPr>
          <w:rFonts w:asciiTheme="minorHAnsi" w:hAnsiTheme="minorHAnsi" w:cstheme="minorHAnsi"/>
        </w:rPr>
        <w:t xml:space="preserve"> and long</w:t>
      </w:r>
      <w:r w:rsidR="00DA39AF" w:rsidRPr="008868C0">
        <w:rPr>
          <w:rFonts w:asciiTheme="minorHAnsi" w:hAnsiTheme="minorHAnsi" w:cstheme="minorHAnsi"/>
        </w:rPr>
        <w:t>-</w:t>
      </w:r>
      <w:r w:rsidR="00B7140F" w:rsidRPr="008868C0">
        <w:rPr>
          <w:rFonts w:asciiTheme="minorHAnsi" w:hAnsiTheme="minorHAnsi" w:cstheme="minorHAnsi"/>
        </w:rPr>
        <w:t>term tenancies.</w:t>
      </w:r>
    </w:p>
    <w:p w14:paraId="6F14D6F2" w14:textId="179120C9"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The Government’s First Homes policy identifies people connected with the Armed Forces as an eligible group for First Homes.</w:t>
      </w:r>
    </w:p>
    <w:p w14:paraId="4179833B" w14:textId="77777777" w:rsidR="00003301" w:rsidRPr="008868C0" w:rsidRDefault="00003301" w:rsidP="007E5D12">
      <w:pPr>
        <w:rPr>
          <w:rFonts w:asciiTheme="minorHAnsi" w:hAnsiTheme="minorHAnsi" w:cstheme="minorHAnsi"/>
        </w:rPr>
      </w:pPr>
    </w:p>
    <w:p w14:paraId="0D86F6F5" w14:textId="0CF706AF" w:rsidR="00CE1BDB" w:rsidRPr="008868C0" w:rsidRDefault="00003301" w:rsidP="00003301">
      <w:pPr>
        <w:pStyle w:val="Heading3"/>
        <w:rPr>
          <w:rFonts w:asciiTheme="minorHAnsi" w:hAnsiTheme="minorHAnsi" w:cstheme="minorHAnsi"/>
        </w:rPr>
      </w:pPr>
      <w:r w:rsidRPr="008868C0">
        <w:rPr>
          <w:rFonts w:asciiTheme="minorHAnsi" w:hAnsiTheme="minorHAnsi" w:cstheme="minorHAnsi"/>
        </w:rPr>
        <w:t>Domestic abuse</w:t>
      </w:r>
    </w:p>
    <w:p w14:paraId="33B183A9" w14:textId="5CF365BD" w:rsidR="00003301" w:rsidRPr="008868C0" w:rsidRDefault="00003301" w:rsidP="00003301">
      <w:pPr>
        <w:pStyle w:val="Reporttext"/>
        <w:rPr>
          <w:rFonts w:asciiTheme="minorHAnsi" w:hAnsiTheme="minorHAnsi" w:cstheme="minorHAnsi"/>
        </w:rPr>
      </w:pPr>
      <w:r w:rsidRPr="008868C0">
        <w:rPr>
          <w:rFonts w:asciiTheme="minorHAnsi" w:hAnsiTheme="minorHAnsi" w:cstheme="minorHAnsi"/>
        </w:rPr>
        <w:t xml:space="preserve">The council’s strategic objective is to ensure that all victims of domestic abuse, including those in minority groups, are empowered to remain safely in their own homes where possible, and to ensure adequate provision of suitable supported accommodation is available to those who require it. </w:t>
      </w:r>
    </w:p>
    <w:p w14:paraId="471BAF63" w14:textId="379D8177" w:rsidR="00003301" w:rsidRPr="008868C0" w:rsidRDefault="00003301" w:rsidP="00003301">
      <w:pPr>
        <w:pStyle w:val="Reporttext"/>
        <w:rPr>
          <w:rFonts w:asciiTheme="minorHAnsi" w:hAnsiTheme="minorHAnsi" w:cstheme="minorHAnsi"/>
        </w:rPr>
      </w:pPr>
      <w:r w:rsidRPr="008868C0">
        <w:rPr>
          <w:rFonts w:asciiTheme="minorHAnsi" w:hAnsiTheme="minorHAnsi" w:cstheme="minorHAnsi"/>
        </w:rPr>
        <w:t xml:space="preserve">There is currently a range of provision including a core and additional refuge and dispersed accommodation. </w:t>
      </w:r>
    </w:p>
    <w:p w14:paraId="3C14C056" w14:textId="77777777" w:rsidR="00003301" w:rsidRPr="008868C0" w:rsidRDefault="00003301" w:rsidP="00003301">
      <w:pPr>
        <w:rPr>
          <w:rFonts w:asciiTheme="minorHAnsi" w:hAnsiTheme="minorHAnsi" w:cstheme="minorHAnsi"/>
          <w:highlight w:val="yellow"/>
        </w:rPr>
      </w:pPr>
    </w:p>
    <w:p w14:paraId="2D86AD30" w14:textId="6186A622" w:rsidR="00003301" w:rsidRPr="008868C0" w:rsidRDefault="00003301" w:rsidP="00003301">
      <w:pPr>
        <w:pStyle w:val="Heading3"/>
        <w:rPr>
          <w:rFonts w:asciiTheme="minorHAnsi" w:hAnsiTheme="minorHAnsi" w:cstheme="minorHAnsi"/>
        </w:rPr>
      </w:pPr>
      <w:r w:rsidRPr="008868C0">
        <w:rPr>
          <w:rFonts w:asciiTheme="minorHAnsi" w:hAnsiTheme="minorHAnsi" w:cstheme="minorHAnsi"/>
        </w:rPr>
        <w:lastRenderedPageBreak/>
        <w:t>Ex-offenders</w:t>
      </w:r>
    </w:p>
    <w:p w14:paraId="09F01B84" w14:textId="44711ED2" w:rsidR="00003301" w:rsidRPr="008868C0" w:rsidRDefault="00003301" w:rsidP="00003301">
      <w:pPr>
        <w:pStyle w:val="Reporttext"/>
        <w:rPr>
          <w:rFonts w:asciiTheme="minorHAnsi" w:hAnsiTheme="minorHAnsi" w:cstheme="minorHAnsi"/>
        </w:rPr>
      </w:pPr>
      <w:r w:rsidRPr="008868C0">
        <w:rPr>
          <w:rFonts w:asciiTheme="minorHAnsi" w:hAnsiTheme="minorHAnsi" w:cstheme="minorHAnsi"/>
        </w:rPr>
        <w:t xml:space="preserve">The council’s strategic objective is to ensure they have the right level of supported housing, move-on accommodation, and support provision to provide ex-offenders with the best opportunity to reintegrate into society and reduce likelihood of reoffending. </w:t>
      </w:r>
    </w:p>
    <w:p w14:paraId="3056BB46" w14:textId="59634091" w:rsidR="00003301" w:rsidRPr="008868C0" w:rsidRDefault="00003301" w:rsidP="00003301">
      <w:pPr>
        <w:pStyle w:val="Reporttext"/>
        <w:rPr>
          <w:rFonts w:asciiTheme="minorHAnsi" w:hAnsiTheme="minorHAnsi" w:cstheme="minorHAnsi"/>
        </w:rPr>
      </w:pPr>
      <w:r w:rsidRPr="008868C0">
        <w:rPr>
          <w:rFonts w:asciiTheme="minorHAnsi" w:hAnsiTheme="minorHAnsi" w:cstheme="minorHAnsi"/>
        </w:rPr>
        <w:t>The Supported Housing Strategy identified a series of barriers to accessing accommodation including upfront costs requested by private landlords; Local Housing Allowance being lower than private rents; and a lack of social/affordable rented studio and one-bedroom social rented dwellings to meet demand from this group of the population</w:t>
      </w:r>
      <w:r w:rsidR="002A66B3" w:rsidRPr="008868C0">
        <w:rPr>
          <w:rFonts w:asciiTheme="minorHAnsi" w:hAnsiTheme="minorHAnsi" w:cstheme="minorHAnsi"/>
        </w:rPr>
        <w:t xml:space="preserve">; and a need for support when seeking work and transitioning to independent living. </w:t>
      </w:r>
      <w:r w:rsidRPr="008868C0">
        <w:rPr>
          <w:rFonts w:asciiTheme="minorHAnsi" w:hAnsiTheme="minorHAnsi" w:cstheme="minorHAnsi"/>
        </w:rPr>
        <w:t xml:space="preserve"> </w:t>
      </w:r>
    </w:p>
    <w:p w14:paraId="3EF04087" w14:textId="77777777" w:rsidR="00003301" w:rsidRPr="008868C0" w:rsidRDefault="00003301" w:rsidP="00CE1BDB">
      <w:pPr>
        <w:rPr>
          <w:rFonts w:asciiTheme="minorHAnsi" w:hAnsiTheme="minorHAnsi" w:cstheme="minorHAnsi"/>
          <w:highlight w:val="yellow"/>
        </w:rPr>
      </w:pPr>
    </w:p>
    <w:p w14:paraId="08310D17" w14:textId="02725718" w:rsidR="00A43BFF" w:rsidRPr="008868C0" w:rsidRDefault="00A43BFF" w:rsidP="00B31C86">
      <w:pPr>
        <w:pStyle w:val="Heading3"/>
        <w:rPr>
          <w:rFonts w:asciiTheme="minorHAnsi" w:hAnsiTheme="minorHAnsi" w:cstheme="minorHAnsi"/>
        </w:rPr>
      </w:pPr>
      <w:r w:rsidRPr="008868C0">
        <w:rPr>
          <w:rFonts w:asciiTheme="minorHAnsi" w:hAnsiTheme="minorHAnsi" w:cstheme="minorHAnsi"/>
        </w:rPr>
        <w:t>Substance misuse</w:t>
      </w:r>
    </w:p>
    <w:p w14:paraId="5684D827" w14:textId="3C0FCAF4" w:rsidR="00B31C86" w:rsidRPr="008868C0" w:rsidRDefault="00B31C86" w:rsidP="00B31C86">
      <w:pPr>
        <w:pStyle w:val="Reporttext"/>
        <w:rPr>
          <w:rFonts w:asciiTheme="minorHAnsi" w:hAnsiTheme="minorHAnsi" w:cstheme="minorHAnsi"/>
        </w:rPr>
      </w:pPr>
      <w:r w:rsidRPr="008868C0">
        <w:rPr>
          <w:rFonts w:asciiTheme="minorHAnsi" w:hAnsiTheme="minorHAnsi" w:cstheme="minorHAnsi"/>
        </w:rPr>
        <w:t xml:space="preserve">Substance misuse refers to the use of psychoactive substances in a way that is harmful or hazardous to health. </w:t>
      </w:r>
      <w:r w:rsidR="002A66B3" w:rsidRPr="008868C0">
        <w:rPr>
          <w:rFonts w:asciiTheme="minorHAnsi" w:hAnsiTheme="minorHAnsi" w:cstheme="minorHAnsi"/>
        </w:rPr>
        <w:t xml:space="preserve">This can include illegal drugs and/or inappropriate use of legal substances such as alcohol and prescription medication. </w:t>
      </w:r>
    </w:p>
    <w:p w14:paraId="59BACC51" w14:textId="062866A8" w:rsidR="002A66B3" w:rsidRPr="008868C0" w:rsidRDefault="002A66B3" w:rsidP="00B31C86">
      <w:pPr>
        <w:pStyle w:val="Reporttext"/>
        <w:rPr>
          <w:rFonts w:asciiTheme="minorHAnsi" w:hAnsiTheme="minorHAnsi" w:cstheme="minorHAnsi"/>
        </w:rPr>
      </w:pPr>
      <w:r w:rsidRPr="008868C0">
        <w:rPr>
          <w:rFonts w:asciiTheme="minorHAnsi" w:hAnsiTheme="minorHAnsi" w:cstheme="minorHAnsi"/>
        </w:rPr>
        <w:t xml:space="preserve">There are no specific supported housing schemes tailored to this group but there are support services who </w:t>
      </w:r>
      <w:proofErr w:type="gramStart"/>
      <w:r w:rsidRPr="008868C0">
        <w:rPr>
          <w:rFonts w:asciiTheme="minorHAnsi" w:hAnsiTheme="minorHAnsi" w:cstheme="minorHAnsi"/>
        </w:rPr>
        <w:t>provide assistance</w:t>
      </w:r>
      <w:proofErr w:type="gramEnd"/>
      <w:r w:rsidRPr="008868C0">
        <w:rPr>
          <w:rFonts w:asciiTheme="minorHAnsi" w:hAnsiTheme="minorHAnsi" w:cstheme="minorHAnsi"/>
        </w:rPr>
        <w:t xml:space="preserve">. </w:t>
      </w:r>
    </w:p>
    <w:p w14:paraId="5756DFCF" w14:textId="6A2F6BAE" w:rsidR="002A66B3" w:rsidRPr="008868C0" w:rsidRDefault="002A66B3" w:rsidP="00B31C86">
      <w:pPr>
        <w:pStyle w:val="Reporttext"/>
        <w:rPr>
          <w:rFonts w:asciiTheme="minorHAnsi" w:hAnsiTheme="minorHAnsi" w:cstheme="minorHAnsi"/>
        </w:rPr>
      </w:pPr>
      <w:r w:rsidRPr="008868C0">
        <w:rPr>
          <w:rFonts w:asciiTheme="minorHAnsi" w:hAnsiTheme="minorHAnsi" w:cstheme="minorHAnsi"/>
        </w:rPr>
        <w:t xml:space="preserve">The strategic objective of the council is to ensure that the right type of supported housing is available to help people manage and reduce substance misuse. Collaborative working is crucial, and the council will work with both internal and external services to provide housing and support to address any co-occurring needs alongside substance misuse to improve health and maintain recovery. </w:t>
      </w:r>
    </w:p>
    <w:p w14:paraId="5AF1F9D8" w14:textId="77777777" w:rsidR="002A66B3" w:rsidRPr="008868C0" w:rsidRDefault="002A66B3" w:rsidP="007E5D12">
      <w:pPr>
        <w:rPr>
          <w:rFonts w:asciiTheme="minorHAnsi" w:hAnsiTheme="minorHAnsi" w:cstheme="minorHAnsi"/>
        </w:rPr>
      </w:pPr>
    </w:p>
    <w:p w14:paraId="217086CF" w14:textId="38D6FFBD" w:rsidR="002A66B3" w:rsidRPr="008868C0" w:rsidRDefault="002A66B3" w:rsidP="002A66B3">
      <w:pPr>
        <w:pStyle w:val="Heading3"/>
        <w:rPr>
          <w:rFonts w:asciiTheme="minorHAnsi" w:hAnsiTheme="minorHAnsi" w:cstheme="minorHAnsi"/>
        </w:rPr>
      </w:pPr>
      <w:r w:rsidRPr="008868C0">
        <w:rPr>
          <w:rFonts w:asciiTheme="minorHAnsi" w:hAnsiTheme="minorHAnsi" w:cstheme="minorHAnsi"/>
        </w:rPr>
        <w:t xml:space="preserve">Young people </w:t>
      </w:r>
    </w:p>
    <w:p w14:paraId="0B1E38AA" w14:textId="46A5C55D" w:rsidR="002A66B3" w:rsidRPr="008868C0" w:rsidRDefault="0085210E" w:rsidP="002A66B3">
      <w:pPr>
        <w:pStyle w:val="Reporttext"/>
        <w:rPr>
          <w:rFonts w:asciiTheme="minorHAnsi" w:hAnsiTheme="minorHAnsi" w:cstheme="minorHAnsi"/>
        </w:rPr>
      </w:pPr>
      <w:r w:rsidRPr="008868C0">
        <w:rPr>
          <w:rFonts w:asciiTheme="minorHAnsi" w:hAnsiTheme="minorHAnsi" w:cstheme="minorHAnsi"/>
        </w:rPr>
        <w:t xml:space="preserve">The strategic objective of the council is to ensure the right kind of supported housing is available to help young people learn the necessary skills to become independent adults. The council aims to achieve this by ensuring there is increased provision in more areas to allow a greater choice of appropriate supported accommodation providing housing support and services for young people. </w:t>
      </w:r>
      <w:r w:rsidR="00252D55">
        <w:rPr>
          <w:rFonts w:asciiTheme="minorHAnsi" w:hAnsiTheme="minorHAnsi" w:cstheme="minorHAnsi"/>
        </w:rPr>
        <w:t xml:space="preserve">More generally, the council is mindful of the need to provide affordable housing to provide for younger people unable to access the open market. </w:t>
      </w:r>
    </w:p>
    <w:p w14:paraId="321253E7" w14:textId="77777777" w:rsidR="0085210E" w:rsidRPr="008868C0" w:rsidRDefault="0085210E" w:rsidP="002A66B3">
      <w:pPr>
        <w:rPr>
          <w:rFonts w:asciiTheme="minorHAnsi" w:hAnsiTheme="minorHAnsi" w:cstheme="minorHAnsi"/>
          <w:lang w:eastAsia="en-US"/>
        </w:rPr>
      </w:pPr>
    </w:p>
    <w:p w14:paraId="0DBCBDFE" w14:textId="56F6F3C0" w:rsidR="00CE1BDB" w:rsidRPr="008868C0" w:rsidRDefault="00CE1BDB" w:rsidP="00CE1BDB">
      <w:pPr>
        <w:pStyle w:val="Heading2"/>
        <w:rPr>
          <w:rFonts w:asciiTheme="minorHAnsi" w:hAnsiTheme="minorHAnsi" w:cstheme="minorHAnsi"/>
        </w:rPr>
      </w:pPr>
      <w:bookmarkStart w:id="433" w:name="_Toc146126248"/>
      <w:r w:rsidRPr="008868C0">
        <w:rPr>
          <w:rFonts w:asciiTheme="minorHAnsi" w:hAnsiTheme="minorHAnsi" w:cstheme="minorHAnsi"/>
        </w:rPr>
        <w:t>Cultural heritage related housing need</w:t>
      </w:r>
      <w:bookmarkEnd w:id="433"/>
      <w:r w:rsidRPr="008868C0">
        <w:rPr>
          <w:rFonts w:asciiTheme="minorHAnsi" w:hAnsiTheme="minorHAnsi" w:cstheme="minorHAnsi"/>
        </w:rPr>
        <w:t xml:space="preserve"> </w:t>
      </w:r>
    </w:p>
    <w:p w14:paraId="1CD17A77" w14:textId="564643FF"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For those from a minority ethnic background there may be cultural heritage or religion related determined needs which impact on the type of accommodation required. This would include the specific needs </w:t>
      </w:r>
      <w:r w:rsidR="00897B2C">
        <w:rPr>
          <w:rFonts w:asciiTheme="minorHAnsi" w:hAnsiTheme="minorHAnsi" w:cstheme="minorHAnsi"/>
        </w:rPr>
        <w:t xml:space="preserve">members of ethnically diverse communities (EDC) </w:t>
      </w:r>
      <w:r w:rsidRPr="008868C0">
        <w:rPr>
          <w:rFonts w:asciiTheme="minorHAnsi" w:hAnsiTheme="minorHAnsi" w:cstheme="minorHAnsi"/>
        </w:rPr>
        <w:t>as well as those from Travelling communities.</w:t>
      </w:r>
    </w:p>
    <w:p w14:paraId="2B53DBC2" w14:textId="77777777" w:rsidR="00CE1BDB" w:rsidRPr="008868C0" w:rsidRDefault="00CE1BDB" w:rsidP="00CE1BDB">
      <w:pPr>
        <w:pStyle w:val="Reporttext"/>
        <w:numPr>
          <w:ilvl w:val="0"/>
          <w:numId w:val="0"/>
        </w:numPr>
        <w:ind w:left="709"/>
        <w:rPr>
          <w:rFonts w:asciiTheme="minorHAnsi" w:hAnsiTheme="minorHAnsi" w:cstheme="minorHAnsi"/>
          <w:sz w:val="22"/>
          <w:szCs w:val="22"/>
          <w:highlight w:val="yellow"/>
        </w:rPr>
      </w:pPr>
    </w:p>
    <w:p w14:paraId="4B22619D" w14:textId="7CB61B6B" w:rsidR="00CE1BDB" w:rsidRPr="008868C0" w:rsidRDefault="00897B2C" w:rsidP="00606C27">
      <w:pPr>
        <w:pStyle w:val="Heading3"/>
        <w:rPr>
          <w:rFonts w:asciiTheme="minorHAnsi" w:hAnsiTheme="minorHAnsi" w:cstheme="minorHAnsi"/>
        </w:rPr>
      </w:pPr>
      <w:r>
        <w:rPr>
          <w:rFonts w:asciiTheme="minorHAnsi" w:hAnsiTheme="minorHAnsi" w:cstheme="minorHAnsi"/>
        </w:rPr>
        <w:lastRenderedPageBreak/>
        <w:t xml:space="preserve">Ethnically diverse communities: </w:t>
      </w:r>
      <w:r w:rsidR="00CE1BDB" w:rsidRPr="008868C0">
        <w:rPr>
          <w:rFonts w:asciiTheme="minorHAnsi" w:hAnsiTheme="minorHAnsi" w:cstheme="minorHAnsi"/>
        </w:rPr>
        <w:t xml:space="preserve"> </w:t>
      </w:r>
      <w:r w:rsidR="005E15FE" w:rsidRPr="008868C0">
        <w:rPr>
          <w:rFonts w:asciiTheme="minorHAnsi" w:hAnsiTheme="minorHAnsi" w:cstheme="minorHAnsi"/>
        </w:rPr>
        <w:t xml:space="preserve">population and </w:t>
      </w:r>
      <w:r w:rsidR="00CE1BDB" w:rsidRPr="008868C0">
        <w:rPr>
          <w:rFonts w:asciiTheme="minorHAnsi" w:hAnsiTheme="minorHAnsi" w:cstheme="minorHAnsi"/>
        </w:rPr>
        <w:t>households</w:t>
      </w:r>
    </w:p>
    <w:p w14:paraId="25BD8FEE" w14:textId="501FE012" w:rsidR="00270657" w:rsidRPr="008868C0" w:rsidRDefault="00CE1BDB" w:rsidP="00270657">
      <w:pPr>
        <w:pStyle w:val="Reporttext"/>
        <w:rPr>
          <w:rFonts w:asciiTheme="minorHAnsi" w:hAnsiTheme="minorHAnsi" w:cstheme="minorHAnsi"/>
        </w:rPr>
      </w:pPr>
      <w:r w:rsidRPr="008868C0">
        <w:rPr>
          <w:rFonts w:asciiTheme="minorHAnsi" w:hAnsiTheme="minorHAnsi" w:cstheme="minorHAnsi"/>
        </w:rPr>
        <w:t xml:space="preserve">Around </w:t>
      </w:r>
      <w:r w:rsidR="00516DA9" w:rsidRPr="008868C0">
        <w:rPr>
          <w:rFonts w:asciiTheme="minorHAnsi" w:hAnsiTheme="minorHAnsi" w:cstheme="minorHAnsi"/>
        </w:rPr>
        <w:t>22.3</w:t>
      </w:r>
      <w:r w:rsidRPr="008868C0">
        <w:rPr>
          <w:rFonts w:asciiTheme="minorHAnsi" w:hAnsiTheme="minorHAnsi" w:cstheme="minorHAnsi"/>
        </w:rPr>
        <w:t xml:space="preserve">% of </w:t>
      </w:r>
      <w:r w:rsidR="00BB359E" w:rsidRPr="008868C0">
        <w:rPr>
          <w:rFonts w:asciiTheme="minorHAnsi" w:hAnsiTheme="minorHAnsi" w:cstheme="minorHAnsi"/>
        </w:rPr>
        <w:t xml:space="preserve">the population in </w:t>
      </w:r>
      <w:r w:rsidR="00516DA9" w:rsidRPr="008868C0">
        <w:rPr>
          <w:rFonts w:asciiTheme="minorHAnsi" w:hAnsiTheme="minorHAnsi" w:cstheme="minorHAnsi"/>
        </w:rPr>
        <w:t>Trafford</w:t>
      </w:r>
      <w:r w:rsidR="00BB359E" w:rsidRPr="008868C0">
        <w:rPr>
          <w:rFonts w:asciiTheme="minorHAnsi" w:hAnsiTheme="minorHAnsi" w:cstheme="minorHAnsi"/>
        </w:rPr>
        <w:t xml:space="preserve"> Borough identify as </w:t>
      </w:r>
      <w:r w:rsidR="00897B2C">
        <w:rPr>
          <w:rFonts w:asciiTheme="minorHAnsi" w:hAnsiTheme="minorHAnsi" w:cstheme="minorHAnsi"/>
        </w:rPr>
        <w:t>EDC</w:t>
      </w:r>
      <w:r w:rsidRPr="008868C0">
        <w:rPr>
          <w:rFonts w:asciiTheme="minorHAnsi" w:hAnsiTheme="minorHAnsi" w:cstheme="minorHAnsi"/>
        </w:rPr>
        <w:t xml:space="preserve">. The distribution of </w:t>
      </w:r>
      <w:r w:rsidR="00897B2C">
        <w:rPr>
          <w:rFonts w:asciiTheme="minorHAnsi" w:hAnsiTheme="minorHAnsi" w:cstheme="minorHAnsi"/>
        </w:rPr>
        <w:t>EDC</w:t>
      </w:r>
      <w:r w:rsidRPr="008868C0">
        <w:rPr>
          <w:rFonts w:asciiTheme="minorHAnsi" w:hAnsiTheme="minorHAnsi" w:cstheme="minorHAnsi"/>
        </w:rPr>
        <w:t xml:space="preserve"> </w:t>
      </w:r>
      <w:r w:rsidR="00BB359E" w:rsidRPr="008868C0">
        <w:rPr>
          <w:rFonts w:asciiTheme="minorHAnsi" w:hAnsiTheme="minorHAnsi" w:cstheme="minorHAnsi"/>
        </w:rPr>
        <w:t>people</w:t>
      </w:r>
      <w:r w:rsidRPr="008868C0">
        <w:rPr>
          <w:rFonts w:asciiTheme="minorHAnsi" w:hAnsiTheme="minorHAnsi" w:cstheme="minorHAnsi"/>
        </w:rPr>
        <w:t xml:space="preserve"> within </w:t>
      </w:r>
      <w:r w:rsidR="00BB359E" w:rsidRPr="008868C0">
        <w:rPr>
          <w:rFonts w:asciiTheme="minorHAnsi" w:hAnsiTheme="minorHAnsi" w:cstheme="minorHAnsi"/>
        </w:rPr>
        <w:t>the borough</w:t>
      </w:r>
      <w:r w:rsidRPr="008868C0">
        <w:rPr>
          <w:rFonts w:asciiTheme="minorHAnsi" w:hAnsiTheme="minorHAnsi" w:cstheme="minorHAnsi"/>
        </w:rPr>
        <w:t xml:space="preserve"> is shown in </w:t>
      </w:r>
      <w:r w:rsidR="00AA6C96" w:rsidRPr="008868C0">
        <w:rPr>
          <w:rFonts w:asciiTheme="minorHAnsi" w:hAnsiTheme="minorHAnsi" w:cstheme="minorHAnsi"/>
        </w:rPr>
        <w:t>Table 4.</w:t>
      </w:r>
      <w:r w:rsidRPr="008868C0">
        <w:rPr>
          <w:rFonts w:asciiTheme="minorHAnsi" w:hAnsiTheme="minorHAnsi" w:cstheme="minorHAnsi"/>
        </w:rPr>
        <w:t>1</w:t>
      </w:r>
      <w:r w:rsidR="00150152" w:rsidRPr="008868C0">
        <w:rPr>
          <w:rFonts w:asciiTheme="minorHAnsi" w:hAnsiTheme="minorHAnsi" w:cstheme="minorHAnsi"/>
        </w:rPr>
        <w:t>9</w:t>
      </w:r>
      <w:r w:rsidRPr="008868C0">
        <w:rPr>
          <w:rFonts w:asciiTheme="minorHAnsi" w:hAnsiTheme="minorHAnsi" w:cstheme="minorHAnsi"/>
        </w:rPr>
        <w:t xml:space="preserve">. </w:t>
      </w:r>
      <w:r w:rsidR="00BB359E" w:rsidRPr="008868C0">
        <w:rPr>
          <w:rFonts w:asciiTheme="minorHAnsi" w:hAnsiTheme="minorHAnsi" w:cstheme="minorHAnsi"/>
        </w:rPr>
        <w:t xml:space="preserve">The majority of </w:t>
      </w:r>
      <w:r w:rsidR="00897B2C">
        <w:rPr>
          <w:rFonts w:asciiTheme="minorHAnsi" w:hAnsiTheme="minorHAnsi" w:cstheme="minorHAnsi"/>
        </w:rPr>
        <w:t>EDC</w:t>
      </w:r>
      <w:r w:rsidRPr="008868C0">
        <w:rPr>
          <w:rFonts w:asciiTheme="minorHAnsi" w:hAnsiTheme="minorHAnsi" w:cstheme="minorHAnsi"/>
        </w:rPr>
        <w:t xml:space="preserve"> </w:t>
      </w:r>
      <w:r w:rsidR="00BB359E" w:rsidRPr="008868C0">
        <w:rPr>
          <w:rFonts w:asciiTheme="minorHAnsi" w:hAnsiTheme="minorHAnsi" w:cstheme="minorHAnsi"/>
        </w:rPr>
        <w:t>people</w:t>
      </w:r>
      <w:r w:rsidRPr="008868C0">
        <w:rPr>
          <w:rFonts w:asciiTheme="minorHAnsi" w:hAnsiTheme="minorHAnsi" w:cstheme="minorHAnsi"/>
        </w:rPr>
        <w:t xml:space="preserve"> live in </w:t>
      </w:r>
      <w:r w:rsidR="00516DA9" w:rsidRPr="008868C0">
        <w:rPr>
          <w:rFonts w:asciiTheme="minorHAnsi" w:hAnsiTheme="minorHAnsi" w:cstheme="minorHAnsi"/>
        </w:rPr>
        <w:t>Old Trafford and Stretford</w:t>
      </w:r>
      <w:r w:rsidR="005E15FE" w:rsidRPr="008868C0">
        <w:rPr>
          <w:rFonts w:asciiTheme="minorHAnsi" w:hAnsiTheme="minorHAnsi" w:cstheme="minorHAnsi"/>
        </w:rPr>
        <w:t xml:space="preserve">. </w:t>
      </w:r>
    </w:p>
    <w:p w14:paraId="5B51C195" w14:textId="6A7C62DE" w:rsidR="00606C27" w:rsidRPr="008868C0" w:rsidRDefault="00606C27" w:rsidP="00606C27">
      <w:pPr>
        <w:rPr>
          <w:rFonts w:asciiTheme="minorHAnsi" w:hAnsiTheme="minorHAnsi" w:cstheme="minorHAnsi"/>
          <w:lang w:eastAsia="en-US"/>
        </w:rPr>
      </w:pPr>
    </w:p>
    <w:p w14:paraId="40E9D483" w14:textId="2EC9477C" w:rsidR="00606C27" w:rsidRPr="008868C0" w:rsidRDefault="00606C27" w:rsidP="00606C27">
      <w:pPr>
        <w:pStyle w:val="Tableheading1"/>
        <w:rPr>
          <w:rFonts w:asciiTheme="minorHAnsi" w:hAnsiTheme="minorHAnsi" w:cstheme="minorHAnsi"/>
        </w:rPr>
      </w:pPr>
      <w:bookmarkStart w:id="434" w:name="_Toc146126579"/>
      <w:r w:rsidRPr="008868C0">
        <w:rPr>
          <w:rFonts w:asciiTheme="minorHAnsi" w:hAnsiTheme="minorHAnsi" w:cstheme="minorHAnsi"/>
        </w:rPr>
        <w:t>Table 4.1</w:t>
      </w:r>
      <w:r w:rsidR="00150152" w:rsidRPr="008868C0">
        <w:rPr>
          <w:rFonts w:asciiTheme="minorHAnsi" w:hAnsiTheme="minorHAnsi" w:cstheme="minorHAnsi"/>
        </w:rPr>
        <w:t>9</w:t>
      </w:r>
      <w:r w:rsidRPr="008868C0">
        <w:rPr>
          <w:rFonts w:asciiTheme="minorHAnsi" w:hAnsiTheme="minorHAnsi" w:cstheme="minorHAnsi"/>
        </w:rPr>
        <w:tab/>
        <w:t xml:space="preserve">Distribution of </w:t>
      </w:r>
      <w:r w:rsidR="00897B2C">
        <w:rPr>
          <w:rFonts w:asciiTheme="minorHAnsi" w:hAnsiTheme="minorHAnsi" w:cstheme="minorHAnsi"/>
        </w:rPr>
        <w:t>EDC</w:t>
      </w:r>
      <w:r w:rsidRPr="008868C0">
        <w:rPr>
          <w:rFonts w:asciiTheme="minorHAnsi" w:hAnsiTheme="minorHAnsi" w:cstheme="minorHAnsi"/>
        </w:rPr>
        <w:t xml:space="preserve"> households across Trafford Borough</w:t>
      </w:r>
      <w:bookmarkEnd w:id="43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4.18"/>
        <w:tblDescription w:val="Distribution of BAME households across Trafford Borough"/>
      </w:tblPr>
      <w:tblGrid>
        <w:gridCol w:w="2547"/>
        <w:gridCol w:w="1417"/>
        <w:gridCol w:w="1702"/>
        <w:gridCol w:w="2126"/>
        <w:gridCol w:w="1388"/>
      </w:tblGrid>
      <w:tr w:rsidR="00606C27" w:rsidRPr="008868C0" w14:paraId="2B950132" w14:textId="77777777" w:rsidTr="00606C27">
        <w:tc>
          <w:tcPr>
            <w:tcW w:w="1387" w:type="pct"/>
            <w:shd w:val="clear" w:color="000000" w:fill="0A5958"/>
            <w:vAlign w:val="bottom"/>
            <w:hideMark/>
          </w:tcPr>
          <w:p w14:paraId="46A65C65" w14:textId="77777777" w:rsidR="00606C27" w:rsidRPr="008868C0" w:rsidRDefault="00606C27" w:rsidP="00606C27">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Sub-area</w:t>
            </w:r>
          </w:p>
        </w:tc>
        <w:tc>
          <w:tcPr>
            <w:tcW w:w="772" w:type="pct"/>
            <w:shd w:val="clear" w:color="000000" w:fill="0A5958"/>
            <w:vAlign w:val="bottom"/>
            <w:hideMark/>
          </w:tcPr>
          <w:p w14:paraId="3B0B2994" w14:textId="1E397072" w:rsidR="00606C27" w:rsidRPr="008868C0" w:rsidRDefault="00897B2C" w:rsidP="00897B2C">
            <w:pPr>
              <w:spacing w:before="20" w:after="20"/>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EDC</w:t>
            </w:r>
          </w:p>
          <w:p w14:paraId="773375A4" w14:textId="3C3921FD" w:rsidR="00606C27" w:rsidRPr="008868C0" w:rsidRDefault="006A109D" w:rsidP="00897B2C">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P</w:t>
            </w:r>
            <w:r w:rsidR="00606C27" w:rsidRPr="008868C0">
              <w:rPr>
                <w:rFonts w:asciiTheme="minorHAnsi" w:hAnsiTheme="minorHAnsi" w:cstheme="minorHAnsi"/>
                <w:b/>
                <w:bCs/>
                <w:color w:val="FFFFFF"/>
                <w:sz w:val="22"/>
                <w:szCs w:val="22"/>
              </w:rPr>
              <w:t>opulation</w:t>
            </w:r>
          </w:p>
        </w:tc>
        <w:tc>
          <w:tcPr>
            <w:tcW w:w="927" w:type="pct"/>
            <w:shd w:val="clear" w:color="000000" w:fill="0A5958"/>
            <w:vAlign w:val="bottom"/>
            <w:hideMark/>
          </w:tcPr>
          <w:p w14:paraId="0C350473" w14:textId="18C97778" w:rsidR="00606C27" w:rsidRPr="008868C0" w:rsidRDefault="00606C27" w:rsidP="00606C2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of </w:t>
            </w:r>
            <w:r w:rsidR="00897B2C">
              <w:rPr>
                <w:rFonts w:asciiTheme="minorHAnsi" w:hAnsiTheme="minorHAnsi" w:cstheme="minorHAnsi"/>
                <w:b/>
                <w:bCs/>
                <w:color w:val="FFFFFF"/>
                <w:sz w:val="22"/>
                <w:szCs w:val="22"/>
              </w:rPr>
              <w:t>EDC</w:t>
            </w:r>
            <w:r w:rsidRPr="008868C0">
              <w:rPr>
                <w:rFonts w:asciiTheme="minorHAnsi" w:hAnsiTheme="minorHAnsi" w:cstheme="minorHAnsi"/>
                <w:b/>
                <w:bCs/>
                <w:color w:val="FFFFFF"/>
                <w:sz w:val="22"/>
                <w:szCs w:val="22"/>
              </w:rPr>
              <w:t xml:space="preserve"> population in each sub-area</w:t>
            </w:r>
          </w:p>
        </w:tc>
        <w:tc>
          <w:tcPr>
            <w:tcW w:w="1158" w:type="pct"/>
            <w:shd w:val="clear" w:color="000000" w:fill="0A5958"/>
            <w:vAlign w:val="bottom"/>
            <w:hideMark/>
          </w:tcPr>
          <w:p w14:paraId="68F86A98" w14:textId="66BD78C5" w:rsidR="00606C27" w:rsidRPr="008868C0" w:rsidRDefault="00606C27" w:rsidP="00606C2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 of population in each </w:t>
            </w:r>
            <w:r w:rsidR="008F4D7F" w:rsidRPr="008868C0">
              <w:rPr>
                <w:rFonts w:asciiTheme="minorHAnsi" w:hAnsiTheme="minorHAnsi" w:cstheme="minorHAnsi"/>
                <w:b/>
                <w:bCs/>
                <w:color w:val="FFFFFF"/>
                <w:sz w:val="22"/>
                <w:szCs w:val="22"/>
              </w:rPr>
              <w:t xml:space="preserve">sub-area </w:t>
            </w:r>
            <w:r w:rsidRPr="008868C0">
              <w:rPr>
                <w:rFonts w:asciiTheme="minorHAnsi" w:hAnsiTheme="minorHAnsi" w:cstheme="minorHAnsi"/>
                <w:b/>
                <w:bCs/>
                <w:color w:val="FFFFFF"/>
                <w:sz w:val="22"/>
                <w:szCs w:val="22"/>
              </w:rPr>
              <w:t xml:space="preserve">who identity as </w:t>
            </w:r>
            <w:r w:rsidR="00897B2C">
              <w:rPr>
                <w:rFonts w:asciiTheme="minorHAnsi" w:hAnsiTheme="minorHAnsi" w:cstheme="minorHAnsi"/>
                <w:b/>
                <w:bCs/>
                <w:color w:val="FFFFFF"/>
                <w:sz w:val="22"/>
                <w:szCs w:val="22"/>
              </w:rPr>
              <w:t>EDC</w:t>
            </w:r>
          </w:p>
        </w:tc>
        <w:tc>
          <w:tcPr>
            <w:tcW w:w="756" w:type="pct"/>
            <w:shd w:val="clear" w:color="000000" w:fill="0A5958"/>
            <w:vAlign w:val="bottom"/>
            <w:hideMark/>
          </w:tcPr>
          <w:p w14:paraId="1D1E399D" w14:textId="77777777" w:rsidR="00606C27" w:rsidRPr="008868C0" w:rsidRDefault="00606C27" w:rsidP="00606C2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All people</w:t>
            </w:r>
          </w:p>
        </w:tc>
      </w:tr>
      <w:tr w:rsidR="00606C27" w:rsidRPr="008868C0" w14:paraId="315B8657" w14:textId="77777777" w:rsidTr="00606C27">
        <w:tc>
          <w:tcPr>
            <w:tcW w:w="1387" w:type="pct"/>
            <w:shd w:val="clear" w:color="auto" w:fill="auto"/>
            <w:noWrap/>
            <w:vAlign w:val="center"/>
            <w:hideMark/>
          </w:tcPr>
          <w:p w14:paraId="5204AA01" w14:textId="77777777" w:rsidR="00516DA9" w:rsidRPr="008868C0" w:rsidRDefault="00516DA9" w:rsidP="00606C27">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Altrincham</w:t>
            </w:r>
          </w:p>
        </w:tc>
        <w:tc>
          <w:tcPr>
            <w:tcW w:w="772" w:type="pct"/>
            <w:shd w:val="clear" w:color="auto" w:fill="auto"/>
            <w:noWrap/>
            <w:vAlign w:val="center"/>
            <w:hideMark/>
          </w:tcPr>
          <w:p w14:paraId="17FAC61A"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14,412</w:t>
            </w:r>
          </w:p>
        </w:tc>
        <w:tc>
          <w:tcPr>
            <w:tcW w:w="927" w:type="pct"/>
            <w:shd w:val="clear" w:color="auto" w:fill="auto"/>
            <w:noWrap/>
            <w:vAlign w:val="center"/>
            <w:hideMark/>
          </w:tcPr>
          <w:p w14:paraId="0A8E8FD7"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27.6%</w:t>
            </w:r>
          </w:p>
        </w:tc>
        <w:tc>
          <w:tcPr>
            <w:tcW w:w="1158" w:type="pct"/>
            <w:shd w:val="clear" w:color="auto" w:fill="auto"/>
            <w:noWrap/>
            <w:vAlign w:val="center"/>
            <w:hideMark/>
          </w:tcPr>
          <w:p w14:paraId="1A30EE05"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20.7%</w:t>
            </w:r>
          </w:p>
        </w:tc>
        <w:tc>
          <w:tcPr>
            <w:tcW w:w="756" w:type="pct"/>
            <w:shd w:val="clear" w:color="auto" w:fill="auto"/>
            <w:noWrap/>
            <w:vAlign w:val="center"/>
            <w:hideMark/>
          </w:tcPr>
          <w:p w14:paraId="6227F128"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69,636</w:t>
            </w:r>
          </w:p>
        </w:tc>
      </w:tr>
      <w:tr w:rsidR="00606C27" w:rsidRPr="008868C0" w14:paraId="2A22627C" w14:textId="77777777" w:rsidTr="00606C27">
        <w:tc>
          <w:tcPr>
            <w:tcW w:w="1387" w:type="pct"/>
            <w:shd w:val="clear" w:color="auto" w:fill="auto"/>
            <w:noWrap/>
            <w:vAlign w:val="center"/>
            <w:hideMark/>
          </w:tcPr>
          <w:p w14:paraId="1F3D8648" w14:textId="77777777" w:rsidR="00516DA9" w:rsidRPr="008868C0" w:rsidRDefault="00516DA9" w:rsidP="00606C27">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Old Trafford</w:t>
            </w:r>
          </w:p>
        </w:tc>
        <w:tc>
          <w:tcPr>
            <w:tcW w:w="772" w:type="pct"/>
            <w:shd w:val="clear" w:color="auto" w:fill="auto"/>
            <w:noWrap/>
            <w:vAlign w:val="center"/>
            <w:hideMark/>
          </w:tcPr>
          <w:p w14:paraId="1655475C"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14,649</w:t>
            </w:r>
          </w:p>
        </w:tc>
        <w:tc>
          <w:tcPr>
            <w:tcW w:w="927" w:type="pct"/>
            <w:shd w:val="clear" w:color="auto" w:fill="auto"/>
            <w:noWrap/>
            <w:vAlign w:val="center"/>
            <w:hideMark/>
          </w:tcPr>
          <w:p w14:paraId="609F47AC"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28.0%</w:t>
            </w:r>
          </w:p>
        </w:tc>
        <w:tc>
          <w:tcPr>
            <w:tcW w:w="1158" w:type="pct"/>
            <w:shd w:val="clear" w:color="auto" w:fill="auto"/>
            <w:noWrap/>
            <w:vAlign w:val="center"/>
            <w:hideMark/>
          </w:tcPr>
          <w:p w14:paraId="598D749D"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55.8%</w:t>
            </w:r>
          </w:p>
        </w:tc>
        <w:tc>
          <w:tcPr>
            <w:tcW w:w="756" w:type="pct"/>
            <w:shd w:val="clear" w:color="auto" w:fill="auto"/>
            <w:noWrap/>
            <w:vAlign w:val="center"/>
            <w:hideMark/>
          </w:tcPr>
          <w:p w14:paraId="22BF90CA"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26,268</w:t>
            </w:r>
          </w:p>
        </w:tc>
      </w:tr>
      <w:tr w:rsidR="00606C27" w:rsidRPr="008868C0" w14:paraId="3C639A8E" w14:textId="77777777" w:rsidTr="00606C27">
        <w:tc>
          <w:tcPr>
            <w:tcW w:w="1387" w:type="pct"/>
            <w:shd w:val="clear" w:color="auto" w:fill="auto"/>
            <w:noWrap/>
            <w:vAlign w:val="center"/>
            <w:hideMark/>
          </w:tcPr>
          <w:p w14:paraId="0429055E" w14:textId="77777777" w:rsidR="00516DA9" w:rsidRPr="008868C0" w:rsidRDefault="00516DA9" w:rsidP="00606C27">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Partington &amp; Carrington</w:t>
            </w:r>
          </w:p>
        </w:tc>
        <w:tc>
          <w:tcPr>
            <w:tcW w:w="772" w:type="pct"/>
            <w:shd w:val="clear" w:color="auto" w:fill="auto"/>
            <w:noWrap/>
            <w:vAlign w:val="center"/>
            <w:hideMark/>
          </w:tcPr>
          <w:p w14:paraId="34BFA437"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1,040</w:t>
            </w:r>
          </w:p>
        </w:tc>
        <w:tc>
          <w:tcPr>
            <w:tcW w:w="927" w:type="pct"/>
            <w:shd w:val="clear" w:color="auto" w:fill="auto"/>
            <w:noWrap/>
            <w:vAlign w:val="center"/>
            <w:hideMark/>
          </w:tcPr>
          <w:p w14:paraId="370BAD3E"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w:t>
            </w:r>
          </w:p>
        </w:tc>
        <w:tc>
          <w:tcPr>
            <w:tcW w:w="1158" w:type="pct"/>
            <w:shd w:val="clear" w:color="auto" w:fill="auto"/>
            <w:noWrap/>
            <w:vAlign w:val="center"/>
            <w:hideMark/>
          </w:tcPr>
          <w:p w14:paraId="56020681"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10.3%</w:t>
            </w:r>
          </w:p>
        </w:tc>
        <w:tc>
          <w:tcPr>
            <w:tcW w:w="756" w:type="pct"/>
            <w:shd w:val="clear" w:color="auto" w:fill="auto"/>
            <w:noWrap/>
            <w:vAlign w:val="center"/>
            <w:hideMark/>
          </w:tcPr>
          <w:p w14:paraId="26C05AAE"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10,108</w:t>
            </w:r>
          </w:p>
        </w:tc>
      </w:tr>
      <w:tr w:rsidR="00606C27" w:rsidRPr="008868C0" w14:paraId="27AC1740" w14:textId="77777777" w:rsidTr="00606C27">
        <w:tc>
          <w:tcPr>
            <w:tcW w:w="1387" w:type="pct"/>
            <w:shd w:val="clear" w:color="auto" w:fill="auto"/>
            <w:noWrap/>
            <w:vAlign w:val="center"/>
            <w:hideMark/>
          </w:tcPr>
          <w:p w14:paraId="542D0F27" w14:textId="77777777" w:rsidR="00516DA9" w:rsidRPr="008868C0" w:rsidRDefault="00516DA9" w:rsidP="00606C27">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Rural Communities</w:t>
            </w:r>
          </w:p>
        </w:tc>
        <w:tc>
          <w:tcPr>
            <w:tcW w:w="772" w:type="pct"/>
            <w:shd w:val="clear" w:color="auto" w:fill="auto"/>
            <w:noWrap/>
            <w:vAlign w:val="center"/>
            <w:hideMark/>
          </w:tcPr>
          <w:p w14:paraId="5FAB35A4"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1,539</w:t>
            </w:r>
          </w:p>
        </w:tc>
        <w:tc>
          <w:tcPr>
            <w:tcW w:w="927" w:type="pct"/>
            <w:shd w:val="clear" w:color="auto" w:fill="auto"/>
            <w:noWrap/>
            <w:vAlign w:val="center"/>
            <w:hideMark/>
          </w:tcPr>
          <w:p w14:paraId="4635B2B0"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2.9%</w:t>
            </w:r>
          </w:p>
        </w:tc>
        <w:tc>
          <w:tcPr>
            <w:tcW w:w="1158" w:type="pct"/>
            <w:shd w:val="clear" w:color="auto" w:fill="auto"/>
            <w:noWrap/>
            <w:vAlign w:val="center"/>
            <w:hideMark/>
          </w:tcPr>
          <w:p w14:paraId="1514E92D"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16.8%</w:t>
            </w:r>
          </w:p>
        </w:tc>
        <w:tc>
          <w:tcPr>
            <w:tcW w:w="756" w:type="pct"/>
            <w:shd w:val="clear" w:color="auto" w:fill="auto"/>
            <w:noWrap/>
            <w:vAlign w:val="center"/>
            <w:hideMark/>
          </w:tcPr>
          <w:p w14:paraId="5E4211A7"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9,134</w:t>
            </w:r>
          </w:p>
        </w:tc>
      </w:tr>
      <w:tr w:rsidR="00606C27" w:rsidRPr="008868C0" w14:paraId="73B06DE3" w14:textId="77777777" w:rsidTr="00606C27">
        <w:tc>
          <w:tcPr>
            <w:tcW w:w="1387" w:type="pct"/>
            <w:shd w:val="clear" w:color="auto" w:fill="auto"/>
            <w:noWrap/>
            <w:vAlign w:val="center"/>
            <w:hideMark/>
          </w:tcPr>
          <w:p w14:paraId="1004B517" w14:textId="77777777" w:rsidR="00516DA9" w:rsidRPr="008868C0" w:rsidRDefault="00516DA9" w:rsidP="00606C27">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Sale</w:t>
            </w:r>
          </w:p>
        </w:tc>
        <w:tc>
          <w:tcPr>
            <w:tcW w:w="772" w:type="pct"/>
            <w:shd w:val="clear" w:color="auto" w:fill="auto"/>
            <w:noWrap/>
            <w:vAlign w:val="center"/>
            <w:hideMark/>
          </w:tcPr>
          <w:p w14:paraId="1FA3E7BC"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9,356</w:t>
            </w:r>
          </w:p>
        </w:tc>
        <w:tc>
          <w:tcPr>
            <w:tcW w:w="927" w:type="pct"/>
            <w:shd w:val="clear" w:color="auto" w:fill="auto"/>
            <w:noWrap/>
            <w:vAlign w:val="center"/>
            <w:hideMark/>
          </w:tcPr>
          <w:p w14:paraId="6DFDC97F"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17.9%</w:t>
            </w:r>
          </w:p>
        </w:tc>
        <w:tc>
          <w:tcPr>
            <w:tcW w:w="1158" w:type="pct"/>
            <w:shd w:val="clear" w:color="auto" w:fill="auto"/>
            <w:noWrap/>
            <w:vAlign w:val="center"/>
            <w:hideMark/>
          </w:tcPr>
          <w:p w14:paraId="3C2801CD"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17.2%</w:t>
            </w:r>
          </w:p>
        </w:tc>
        <w:tc>
          <w:tcPr>
            <w:tcW w:w="756" w:type="pct"/>
            <w:shd w:val="clear" w:color="auto" w:fill="auto"/>
            <w:noWrap/>
            <w:vAlign w:val="center"/>
            <w:hideMark/>
          </w:tcPr>
          <w:p w14:paraId="65D9E844"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54,514</w:t>
            </w:r>
          </w:p>
        </w:tc>
      </w:tr>
      <w:tr w:rsidR="00606C27" w:rsidRPr="008868C0" w14:paraId="6489D790" w14:textId="77777777" w:rsidTr="00606C27">
        <w:tc>
          <w:tcPr>
            <w:tcW w:w="1387" w:type="pct"/>
            <w:shd w:val="clear" w:color="auto" w:fill="auto"/>
            <w:noWrap/>
            <w:vAlign w:val="center"/>
            <w:hideMark/>
          </w:tcPr>
          <w:p w14:paraId="5274A0F7" w14:textId="77777777" w:rsidR="00516DA9" w:rsidRPr="008868C0" w:rsidRDefault="00516DA9" w:rsidP="00606C27">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Stretford</w:t>
            </w:r>
          </w:p>
        </w:tc>
        <w:tc>
          <w:tcPr>
            <w:tcW w:w="772" w:type="pct"/>
            <w:shd w:val="clear" w:color="auto" w:fill="auto"/>
            <w:noWrap/>
            <w:vAlign w:val="center"/>
            <w:hideMark/>
          </w:tcPr>
          <w:p w14:paraId="5F4FF52D"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7,491</w:t>
            </w:r>
          </w:p>
        </w:tc>
        <w:tc>
          <w:tcPr>
            <w:tcW w:w="927" w:type="pct"/>
            <w:shd w:val="clear" w:color="auto" w:fill="auto"/>
            <w:noWrap/>
            <w:vAlign w:val="center"/>
            <w:hideMark/>
          </w:tcPr>
          <w:p w14:paraId="197DAA33"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14.3%</w:t>
            </w:r>
          </w:p>
        </w:tc>
        <w:tc>
          <w:tcPr>
            <w:tcW w:w="1158" w:type="pct"/>
            <w:shd w:val="clear" w:color="auto" w:fill="auto"/>
            <w:noWrap/>
            <w:vAlign w:val="center"/>
            <w:hideMark/>
          </w:tcPr>
          <w:p w14:paraId="04F71AC2"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31.7%</w:t>
            </w:r>
          </w:p>
        </w:tc>
        <w:tc>
          <w:tcPr>
            <w:tcW w:w="756" w:type="pct"/>
            <w:shd w:val="clear" w:color="auto" w:fill="auto"/>
            <w:noWrap/>
            <w:vAlign w:val="center"/>
            <w:hideMark/>
          </w:tcPr>
          <w:p w14:paraId="16CA28BF"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23,656</w:t>
            </w:r>
          </w:p>
        </w:tc>
      </w:tr>
      <w:tr w:rsidR="00606C27" w:rsidRPr="008868C0" w14:paraId="285CF109" w14:textId="77777777" w:rsidTr="00606C27">
        <w:tc>
          <w:tcPr>
            <w:tcW w:w="1387" w:type="pct"/>
            <w:shd w:val="clear" w:color="auto" w:fill="auto"/>
            <w:noWrap/>
            <w:vAlign w:val="center"/>
            <w:hideMark/>
          </w:tcPr>
          <w:p w14:paraId="171FA7A6" w14:textId="77777777" w:rsidR="00516DA9" w:rsidRPr="008868C0" w:rsidRDefault="00516DA9" w:rsidP="00606C27">
            <w:pPr>
              <w:spacing w:before="20" w:after="20"/>
              <w:jc w:val="both"/>
              <w:rPr>
                <w:rFonts w:asciiTheme="minorHAnsi" w:hAnsiTheme="minorHAnsi" w:cstheme="minorHAnsi"/>
                <w:color w:val="000000"/>
                <w:sz w:val="22"/>
                <w:szCs w:val="22"/>
              </w:rPr>
            </w:pPr>
            <w:r w:rsidRPr="008868C0">
              <w:rPr>
                <w:rFonts w:asciiTheme="minorHAnsi" w:hAnsiTheme="minorHAnsi" w:cstheme="minorHAnsi"/>
                <w:color w:val="000000"/>
                <w:sz w:val="22"/>
                <w:szCs w:val="22"/>
              </w:rPr>
              <w:t>Urmston</w:t>
            </w:r>
          </w:p>
        </w:tc>
        <w:tc>
          <w:tcPr>
            <w:tcW w:w="772" w:type="pct"/>
            <w:shd w:val="clear" w:color="auto" w:fill="auto"/>
            <w:noWrap/>
            <w:vAlign w:val="center"/>
            <w:hideMark/>
          </w:tcPr>
          <w:p w14:paraId="346F5A35"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3,815</w:t>
            </w:r>
          </w:p>
        </w:tc>
        <w:tc>
          <w:tcPr>
            <w:tcW w:w="927" w:type="pct"/>
            <w:shd w:val="clear" w:color="auto" w:fill="auto"/>
            <w:noWrap/>
            <w:vAlign w:val="center"/>
            <w:hideMark/>
          </w:tcPr>
          <w:p w14:paraId="2EE460FF"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7.3%</w:t>
            </w:r>
          </w:p>
        </w:tc>
        <w:tc>
          <w:tcPr>
            <w:tcW w:w="1158" w:type="pct"/>
            <w:shd w:val="clear" w:color="auto" w:fill="auto"/>
            <w:noWrap/>
            <w:vAlign w:val="center"/>
            <w:hideMark/>
          </w:tcPr>
          <w:p w14:paraId="0A69E3E4"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9.1%</w:t>
            </w:r>
          </w:p>
        </w:tc>
        <w:tc>
          <w:tcPr>
            <w:tcW w:w="756" w:type="pct"/>
            <w:shd w:val="clear" w:color="auto" w:fill="auto"/>
            <w:noWrap/>
            <w:vAlign w:val="center"/>
            <w:hideMark/>
          </w:tcPr>
          <w:p w14:paraId="1B585FB9"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41,745</w:t>
            </w:r>
          </w:p>
        </w:tc>
      </w:tr>
      <w:tr w:rsidR="00606C27" w:rsidRPr="008868C0" w14:paraId="4105231E" w14:textId="77777777" w:rsidTr="00606C27">
        <w:tc>
          <w:tcPr>
            <w:tcW w:w="1387" w:type="pct"/>
            <w:shd w:val="clear" w:color="auto" w:fill="auto"/>
            <w:noWrap/>
            <w:vAlign w:val="center"/>
            <w:hideMark/>
          </w:tcPr>
          <w:p w14:paraId="10979BEC" w14:textId="77777777" w:rsidR="00516DA9" w:rsidRPr="008868C0" w:rsidRDefault="00516DA9" w:rsidP="00606C27">
            <w:pPr>
              <w:spacing w:before="20" w:after="20"/>
              <w:jc w:val="both"/>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Trafford Borough</w:t>
            </w:r>
          </w:p>
        </w:tc>
        <w:tc>
          <w:tcPr>
            <w:tcW w:w="772" w:type="pct"/>
            <w:shd w:val="clear" w:color="auto" w:fill="auto"/>
            <w:noWrap/>
            <w:vAlign w:val="center"/>
            <w:hideMark/>
          </w:tcPr>
          <w:p w14:paraId="2345624F"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52,302</w:t>
            </w:r>
          </w:p>
        </w:tc>
        <w:tc>
          <w:tcPr>
            <w:tcW w:w="927" w:type="pct"/>
            <w:shd w:val="clear" w:color="auto" w:fill="auto"/>
            <w:noWrap/>
            <w:vAlign w:val="center"/>
            <w:hideMark/>
          </w:tcPr>
          <w:p w14:paraId="37D945AB"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100.0%</w:t>
            </w:r>
          </w:p>
        </w:tc>
        <w:tc>
          <w:tcPr>
            <w:tcW w:w="1158" w:type="pct"/>
            <w:shd w:val="clear" w:color="auto" w:fill="auto"/>
            <w:noWrap/>
            <w:vAlign w:val="center"/>
            <w:hideMark/>
          </w:tcPr>
          <w:p w14:paraId="25528A36"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22.3%</w:t>
            </w:r>
          </w:p>
        </w:tc>
        <w:tc>
          <w:tcPr>
            <w:tcW w:w="756" w:type="pct"/>
            <w:shd w:val="clear" w:color="auto" w:fill="auto"/>
            <w:noWrap/>
            <w:vAlign w:val="center"/>
            <w:hideMark/>
          </w:tcPr>
          <w:p w14:paraId="6A8D1254" w14:textId="77777777" w:rsidR="00516DA9" w:rsidRPr="008868C0" w:rsidRDefault="00516DA9" w:rsidP="00606C27">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235,061</w:t>
            </w:r>
          </w:p>
        </w:tc>
      </w:tr>
    </w:tbl>
    <w:p w14:paraId="00229CAD" w14:textId="79815E94" w:rsidR="00CE1BDB" w:rsidRPr="008868C0" w:rsidRDefault="00CE1BDB" w:rsidP="00CE1BDB">
      <w:pPr>
        <w:pStyle w:val="Reporttext"/>
        <w:numPr>
          <w:ilvl w:val="0"/>
          <w:numId w:val="0"/>
        </w:numPr>
        <w:rPr>
          <w:rFonts w:asciiTheme="minorHAnsi" w:hAnsiTheme="minorHAnsi" w:cstheme="minorHAnsi"/>
          <w:sz w:val="22"/>
          <w:szCs w:val="22"/>
        </w:rPr>
      </w:pPr>
      <w:r w:rsidRPr="008868C0">
        <w:rPr>
          <w:rFonts w:asciiTheme="minorHAnsi" w:hAnsiTheme="minorHAnsi" w:cstheme="minorHAnsi"/>
          <w:sz w:val="22"/>
          <w:szCs w:val="22"/>
        </w:rPr>
        <w:t>Source: 20</w:t>
      </w:r>
      <w:r w:rsidR="00516DA9" w:rsidRPr="008868C0">
        <w:rPr>
          <w:rFonts w:asciiTheme="minorHAnsi" w:hAnsiTheme="minorHAnsi" w:cstheme="minorHAnsi"/>
          <w:sz w:val="22"/>
          <w:szCs w:val="22"/>
        </w:rPr>
        <w:t>2</w:t>
      </w:r>
      <w:r w:rsidRPr="008868C0">
        <w:rPr>
          <w:rFonts w:asciiTheme="minorHAnsi" w:hAnsiTheme="minorHAnsi" w:cstheme="minorHAnsi"/>
          <w:sz w:val="22"/>
          <w:szCs w:val="22"/>
        </w:rPr>
        <w:t>1 Census</w:t>
      </w:r>
    </w:p>
    <w:p w14:paraId="4AE14787" w14:textId="1F687111" w:rsidR="00CE1BDB" w:rsidRPr="008868C0" w:rsidRDefault="00CE1BDB" w:rsidP="00CE1BDB">
      <w:pPr>
        <w:rPr>
          <w:rFonts w:asciiTheme="minorHAnsi" w:hAnsiTheme="minorHAnsi" w:cstheme="minorHAnsi"/>
          <w:lang w:eastAsia="en-US"/>
        </w:rPr>
      </w:pPr>
    </w:p>
    <w:p w14:paraId="66171247" w14:textId="7E489DCC" w:rsidR="00783533" w:rsidRPr="008868C0" w:rsidRDefault="005E15FE" w:rsidP="00783533">
      <w:pPr>
        <w:pStyle w:val="Reporttext"/>
        <w:rPr>
          <w:rFonts w:asciiTheme="minorHAnsi" w:hAnsiTheme="minorHAnsi" w:cstheme="minorHAnsi"/>
        </w:rPr>
      </w:pPr>
      <w:r w:rsidRPr="008868C0">
        <w:rPr>
          <w:rFonts w:asciiTheme="minorHAnsi" w:hAnsiTheme="minorHAnsi" w:cstheme="minorHAnsi"/>
        </w:rPr>
        <w:t xml:space="preserve">The household survey identified </w:t>
      </w:r>
      <w:r w:rsidR="00CF3E79" w:rsidRPr="008868C0">
        <w:rPr>
          <w:rFonts w:asciiTheme="minorHAnsi" w:hAnsiTheme="minorHAnsi" w:cstheme="minorHAnsi"/>
        </w:rPr>
        <w:t>19,864</w:t>
      </w:r>
      <w:r w:rsidRPr="008868C0">
        <w:rPr>
          <w:rFonts w:asciiTheme="minorHAnsi" w:hAnsiTheme="minorHAnsi" w:cstheme="minorHAnsi"/>
        </w:rPr>
        <w:t xml:space="preserve"> households where the household reference person identified as </w:t>
      </w:r>
      <w:r w:rsidR="00897B2C">
        <w:rPr>
          <w:rFonts w:asciiTheme="minorHAnsi" w:hAnsiTheme="minorHAnsi" w:cstheme="minorHAnsi"/>
        </w:rPr>
        <w:t>EDC</w:t>
      </w:r>
      <w:r w:rsidRPr="008868C0">
        <w:rPr>
          <w:rFonts w:asciiTheme="minorHAnsi" w:hAnsiTheme="minorHAnsi" w:cstheme="minorHAnsi"/>
        </w:rPr>
        <w:t xml:space="preserve">. Overall, </w:t>
      </w:r>
      <w:r w:rsidR="00CF3E79" w:rsidRPr="008868C0">
        <w:rPr>
          <w:rFonts w:asciiTheme="minorHAnsi" w:hAnsiTheme="minorHAnsi" w:cstheme="minorHAnsi"/>
        </w:rPr>
        <w:t>17.8</w:t>
      </w:r>
      <w:r w:rsidRPr="008868C0">
        <w:rPr>
          <w:rFonts w:asciiTheme="minorHAnsi" w:hAnsiTheme="minorHAnsi" w:cstheme="minorHAnsi"/>
        </w:rPr>
        <w:t xml:space="preserve">% of </w:t>
      </w:r>
      <w:r w:rsidR="00897B2C">
        <w:rPr>
          <w:rFonts w:asciiTheme="minorHAnsi" w:hAnsiTheme="minorHAnsi" w:cstheme="minorHAnsi"/>
        </w:rPr>
        <w:t>EDC</w:t>
      </w:r>
      <w:r w:rsidRPr="008868C0">
        <w:rPr>
          <w:rFonts w:asciiTheme="minorHAnsi" w:hAnsiTheme="minorHAnsi" w:cstheme="minorHAnsi"/>
        </w:rPr>
        <w:t xml:space="preserve"> households were in some form of housing need compared with </w:t>
      </w:r>
      <w:r w:rsidR="00CF3E79" w:rsidRPr="008868C0">
        <w:rPr>
          <w:rFonts w:asciiTheme="minorHAnsi" w:hAnsiTheme="minorHAnsi" w:cstheme="minorHAnsi"/>
        </w:rPr>
        <w:t>11.7</w:t>
      </w:r>
      <w:r w:rsidRPr="008868C0">
        <w:rPr>
          <w:rFonts w:asciiTheme="minorHAnsi" w:hAnsiTheme="minorHAnsi" w:cstheme="minorHAnsi"/>
        </w:rPr>
        <w:t xml:space="preserve">% of all households. </w:t>
      </w:r>
      <w:r w:rsidR="00CF3E79" w:rsidRPr="008868C0">
        <w:rPr>
          <w:rFonts w:asciiTheme="minorHAnsi" w:hAnsiTheme="minorHAnsi" w:cstheme="minorHAnsi"/>
        </w:rPr>
        <w:t xml:space="preserve">Households sharing facilities and people with mobility issues/other special needs were key reasons for </w:t>
      </w:r>
      <w:r w:rsidR="00897B2C">
        <w:rPr>
          <w:rFonts w:asciiTheme="minorHAnsi" w:hAnsiTheme="minorHAnsi" w:cstheme="minorHAnsi"/>
        </w:rPr>
        <w:t>EDC</w:t>
      </w:r>
      <w:r w:rsidRPr="008868C0">
        <w:rPr>
          <w:rFonts w:asciiTheme="minorHAnsi" w:hAnsiTheme="minorHAnsi" w:cstheme="minorHAnsi"/>
        </w:rPr>
        <w:t xml:space="preserve"> housing need. </w:t>
      </w:r>
    </w:p>
    <w:p w14:paraId="4F249A32" w14:textId="77777777" w:rsidR="00783533" w:rsidRPr="008868C0" w:rsidRDefault="00783533" w:rsidP="00783533">
      <w:pPr>
        <w:pStyle w:val="Reporttext"/>
        <w:numPr>
          <w:ilvl w:val="0"/>
          <w:numId w:val="0"/>
        </w:numPr>
        <w:ind w:left="1429"/>
        <w:rPr>
          <w:rFonts w:asciiTheme="minorHAnsi" w:hAnsiTheme="minorHAnsi" w:cstheme="minorHAnsi"/>
        </w:rPr>
      </w:pPr>
    </w:p>
    <w:p w14:paraId="3F81F19A" w14:textId="77777777" w:rsidR="00CE1BDB" w:rsidRPr="008868C0" w:rsidRDefault="00CE1BDB" w:rsidP="00CE1BDB">
      <w:pPr>
        <w:pStyle w:val="Heading2"/>
        <w:rPr>
          <w:rFonts w:asciiTheme="minorHAnsi" w:hAnsiTheme="minorHAnsi" w:cstheme="minorHAnsi"/>
        </w:rPr>
      </w:pPr>
      <w:bookmarkStart w:id="435" w:name="_Toc146126249"/>
      <w:r w:rsidRPr="008868C0">
        <w:rPr>
          <w:rStyle w:val="Heading3Char1"/>
          <w:rFonts w:asciiTheme="minorHAnsi" w:hAnsiTheme="minorHAnsi" w:cstheme="minorHAnsi"/>
        </w:rPr>
        <w:t xml:space="preserve">Gypsy, Traveller and Travelling </w:t>
      </w:r>
      <w:proofErr w:type="spellStart"/>
      <w:r w:rsidRPr="008868C0">
        <w:rPr>
          <w:rStyle w:val="Heading3Char1"/>
          <w:rFonts w:asciiTheme="minorHAnsi" w:hAnsiTheme="minorHAnsi" w:cstheme="minorHAnsi"/>
        </w:rPr>
        <w:t>Showperson</w:t>
      </w:r>
      <w:proofErr w:type="spellEnd"/>
      <w:r w:rsidRPr="008868C0">
        <w:rPr>
          <w:rStyle w:val="Heading3Char1"/>
          <w:rFonts w:asciiTheme="minorHAnsi" w:hAnsiTheme="minorHAnsi" w:cstheme="minorHAnsi"/>
        </w:rPr>
        <w:t xml:space="preserve"> </w:t>
      </w:r>
      <w:proofErr w:type="gramStart"/>
      <w:r w:rsidRPr="008868C0">
        <w:rPr>
          <w:rStyle w:val="Heading3Char1"/>
          <w:rFonts w:asciiTheme="minorHAnsi" w:hAnsiTheme="minorHAnsi" w:cstheme="minorHAnsi"/>
        </w:rPr>
        <w:t>need</w:t>
      </w:r>
      <w:bookmarkEnd w:id="435"/>
      <w:proofErr w:type="gramEnd"/>
    </w:p>
    <w:p w14:paraId="0885DEA8" w14:textId="5E6089AB" w:rsidR="002A146B" w:rsidRPr="008868C0" w:rsidRDefault="00CE1BDB" w:rsidP="00CF3E79">
      <w:pPr>
        <w:pStyle w:val="Reporttext"/>
        <w:rPr>
          <w:rFonts w:asciiTheme="minorHAnsi" w:hAnsiTheme="minorHAnsi" w:cstheme="minorHAnsi"/>
        </w:rPr>
      </w:pPr>
      <w:r w:rsidRPr="008868C0">
        <w:rPr>
          <w:rFonts w:asciiTheme="minorHAnsi" w:hAnsiTheme="minorHAnsi" w:cstheme="minorHAnsi"/>
        </w:rPr>
        <w:t>The 201</w:t>
      </w:r>
      <w:r w:rsidR="00CF3E79" w:rsidRPr="008868C0">
        <w:rPr>
          <w:rFonts w:asciiTheme="minorHAnsi" w:hAnsiTheme="minorHAnsi" w:cstheme="minorHAnsi"/>
        </w:rPr>
        <w:t xml:space="preserve">8 Greater Manchester Gypsy, Traveller and Travelling </w:t>
      </w:r>
      <w:proofErr w:type="spellStart"/>
      <w:r w:rsidR="00CF3E79" w:rsidRPr="008868C0">
        <w:rPr>
          <w:rFonts w:asciiTheme="minorHAnsi" w:hAnsiTheme="minorHAnsi" w:cstheme="minorHAnsi"/>
        </w:rPr>
        <w:t>Showperson’s</w:t>
      </w:r>
      <w:proofErr w:type="spellEnd"/>
      <w:r w:rsidR="00CF3E79" w:rsidRPr="008868C0">
        <w:rPr>
          <w:rFonts w:asciiTheme="minorHAnsi" w:hAnsiTheme="minorHAnsi" w:cstheme="minorHAnsi"/>
        </w:rPr>
        <w:t xml:space="preserve"> Needs Assessment is the latest evidence of need. There is one Gypsy and Traveller private site with 17 pitches and no Travelling </w:t>
      </w:r>
      <w:proofErr w:type="spellStart"/>
      <w:r w:rsidR="00CF3E79" w:rsidRPr="008868C0">
        <w:rPr>
          <w:rFonts w:asciiTheme="minorHAnsi" w:hAnsiTheme="minorHAnsi" w:cstheme="minorHAnsi"/>
        </w:rPr>
        <w:t>Showperson’s</w:t>
      </w:r>
      <w:proofErr w:type="spellEnd"/>
      <w:r w:rsidR="00CF3E79" w:rsidRPr="008868C0">
        <w:rPr>
          <w:rFonts w:asciiTheme="minorHAnsi" w:hAnsiTheme="minorHAnsi" w:cstheme="minorHAnsi"/>
        </w:rPr>
        <w:t xml:space="preserve"> yard in Trafford. There was a need for 13 additional pitches identified over the period 2017/18 to 2035/36 across Trafford. </w:t>
      </w:r>
    </w:p>
    <w:p w14:paraId="65BE352F" w14:textId="77777777" w:rsidR="00CE1BDB" w:rsidRPr="008868C0" w:rsidRDefault="00CE1BDB" w:rsidP="00CE1BDB">
      <w:pPr>
        <w:rPr>
          <w:rFonts w:asciiTheme="minorHAnsi" w:hAnsiTheme="minorHAnsi" w:cstheme="minorHAnsi"/>
          <w:lang w:eastAsia="en-US"/>
        </w:rPr>
      </w:pPr>
    </w:p>
    <w:p w14:paraId="41BFBC67" w14:textId="77777777" w:rsidR="00CE1BDB" w:rsidRPr="008868C0" w:rsidRDefault="00CE1BDB" w:rsidP="00CE1BDB">
      <w:pPr>
        <w:pStyle w:val="Heading2"/>
        <w:rPr>
          <w:rFonts w:asciiTheme="minorHAnsi" w:hAnsiTheme="minorHAnsi" w:cstheme="minorHAnsi"/>
        </w:rPr>
      </w:pPr>
      <w:bookmarkStart w:id="436" w:name="_Toc146126250"/>
      <w:r w:rsidRPr="008868C0">
        <w:rPr>
          <w:rFonts w:asciiTheme="minorHAnsi" w:hAnsiTheme="minorHAnsi" w:cstheme="minorHAnsi"/>
        </w:rPr>
        <w:t>Other groups with particular housing requirements</w:t>
      </w:r>
      <w:bookmarkEnd w:id="436"/>
    </w:p>
    <w:p w14:paraId="73AB87EB" w14:textId="72878615"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This chapter concludes with a summary of the other household groups who have particular housing requirements in </w:t>
      </w:r>
      <w:r w:rsidR="001B1E69" w:rsidRPr="008868C0">
        <w:rPr>
          <w:rFonts w:asciiTheme="minorHAnsi" w:hAnsiTheme="minorHAnsi" w:cstheme="minorHAnsi"/>
        </w:rPr>
        <w:t>Trafford</w:t>
      </w:r>
      <w:r w:rsidR="001C5EB7" w:rsidRPr="008868C0">
        <w:rPr>
          <w:rFonts w:asciiTheme="minorHAnsi" w:hAnsiTheme="minorHAnsi" w:cstheme="minorHAnsi"/>
        </w:rPr>
        <w:t>.</w:t>
      </w:r>
    </w:p>
    <w:p w14:paraId="168A2DAC" w14:textId="77777777" w:rsidR="00CE1BDB" w:rsidRPr="008868C0" w:rsidRDefault="00CE1BDB" w:rsidP="00CE1BDB">
      <w:pPr>
        <w:rPr>
          <w:rFonts w:asciiTheme="minorHAnsi" w:hAnsiTheme="minorHAnsi" w:cstheme="minorHAnsi"/>
        </w:rPr>
      </w:pPr>
    </w:p>
    <w:p w14:paraId="4E06D728"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People who rent their homes</w:t>
      </w:r>
      <w:bookmarkEnd w:id="432"/>
    </w:p>
    <w:p w14:paraId="7778F1CB" w14:textId="77777777" w:rsidR="00CE1BDB" w:rsidRPr="008868C0" w:rsidRDefault="00CE1BDB" w:rsidP="00CE1BDB">
      <w:pPr>
        <w:pStyle w:val="Reporttext"/>
        <w:rPr>
          <w:rFonts w:asciiTheme="minorHAnsi" w:hAnsiTheme="minorHAnsi" w:cstheme="minorHAnsi"/>
          <w:color w:val="000000" w:themeColor="text1"/>
        </w:rPr>
      </w:pPr>
      <w:r w:rsidRPr="008868C0">
        <w:rPr>
          <w:rFonts w:asciiTheme="minorHAnsi" w:hAnsiTheme="minorHAnsi" w:cstheme="minorHAnsi"/>
        </w:rPr>
        <w:t>Chapter</w:t>
      </w:r>
      <w:r w:rsidRPr="008868C0">
        <w:rPr>
          <w:rFonts w:asciiTheme="minorHAnsi" w:hAnsiTheme="minorHAnsi" w:cstheme="minorHAnsi"/>
          <w:color w:val="000000" w:themeColor="text1"/>
        </w:rPr>
        <w:t xml:space="preserve"> 4 presents a range of data on the characteristics of households who rent their homes – either privately or from a social housing provider. </w:t>
      </w:r>
    </w:p>
    <w:p w14:paraId="529315D5" w14:textId="77777777" w:rsidR="00CE1BDB" w:rsidRPr="008868C0" w:rsidRDefault="00CE1BDB" w:rsidP="00CE1BDB">
      <w:pPr>
        <w:pStyle w:val="Heading3"/>
        <w:rPr>
          <w:rFonts w:asciiTheme="minorHAnsi" w:hAnsiTheme="minorHAnsi" w:cstheme="minorHAnsi"/>
        </w:rPr>
      </w:pPr>
      <w:bookmarkStart w:id="437" w:name="_Toc13046146"/>
      <w:r w:rsidRPr="008868C0">
        <w:rPr>
          <w:rFonts w:asciiTheme="minorHAnsi" w:hAnsiTheme="minorHAnsi" w:cstheme="minorHAnsi"/>
        </w:rPr>
        <w:lastRenderedPageBreak/>
        <w:t>Self-build and custom housebuilding</w:t>
      </w:r>
      <w:bookmarkEnd w:id="437"/>
    </w:p>
    <w:p w14:paraId="6FB98024" w14:textId="50C2DAD8"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The NPPF 20</w:t>
      </w:r>
      <w:r w:rsidR="00CC7AF0" w:rsidRPr="008868C0">
        <w:rPr>
          <w:rFonts w:asciiTheme="minorHAnsi" w:hAnsiTheme="minorHAnsi" w:cstheme="minorHAnsi"/>
        </w:rPr>
        <w:t>21</w:t>
      </w:r>
      <w:r w:rsidRPr="008868C0">
        <w:rPr>
          <w:rFonts w:asciiTheme="minorHAnsi" w:hAnsiTheme="minorHAnsi" w:cstheme="minorHAnsi"/>
        </w:rPr>
        <w:t xml:space="preserve"> set out that the government wants to enable more people to build their own homes and wants to make this form of housing a mainstream housing option. </w:t>
      </w:r>
    </w:p>
    <w:p w14:paraId="55D04503" w14:textId="4AEB2486" w:rsidR="00CE1BDB" w:rsidRPr="008868C0" w:rsidRDefault="00B77C36" w:rsidP="00494ED0">
      <w:pPr>
        <w:pStyle w:val="Reporttext"/>
        <w:rPr>
          <w:rFonts w:asciiTheme="minorHAnsi" w:hAnsiTheme="minorHAnsi" w:cstheme="minorHAnsi"/>
        </w:rPr>
      </w:pPr>
      <w:r w:rsidRPr="008868C0">
        <w:rPr>
          <w:rFonts w:asciiTheme="minorHAnsi" w:hAnsiTheme="minorHAnsi" w:cstheme="minorHAnsi"/>
        </w:rPr>
        <w:t xml:space="preserve">As </w:t>
      </w:r>
      <w:proofErr w:type="gramStart"/>
      <w:r w:rsidRPr="008868C0">
        <w:rPr>
          <w:rFonts w:asciiTheme="minorHAnsi" w:hAnsiTheme="minorHAnsi" w:cstheme="minorHAnsi"/>
        </w:rPr>
        <w:t>at</w:t>
      </w:r>
      <w:proofErr w:type="gramEnd"/>
      <w:r w:rsidRPr="008868C0">
        <w:rPr>
          <w:rFonts w:asciiTheme="minorHAnsi" w:hAnsiTheme="minorHAnsi" w:cstheme="minorHAnsi"/>
        </w:rPr>
        <w:t xml:space="preserve"> October 2022 there </w:t>
      </w:r>
      <w:r w:rsidR="00CC7AF0" w:rsidRPr="008868C0">
        <w:rPr>
          <w:rFonts w:asciiTheme="minorHAnsi" w:hAnsiTheme="minorHAnsi" w:cstheme="minorHAnsi"/>
        </w:rPr>
        <w:t xml:space="preserve">are currently </w:t>
      </w:r>
      <w:r w:rsidRPr="008868C0">
        <w:rPr>
          <w:rFonts w:asciiTheme="minorHAnsi" w:hAnsiTheme="minorHAnsi" w:cstheme="minorHAnsi"/>
        </w:rPr>
        <w:t xml:space="preserve">270 entries (260 individuals and 10 groups) </w:t>
      </w:r>
      <w:r w:rsidR="00CC7AF0" w:rsidRPr="008868C0">
        <w:rPr>
          <w:rFonts w:asciiTheme="minorHAnsi" w:hAnsiTheme="minorHAnsi" w:cstheme="minorHAnsi"/>
        </w:rPr>
        <w:t xml:space="preserve">on the self-build register for </w:t>
      </w:r>
      <w:r w:rsidR="00494ED0" w:rsidRPr="008868C0">
        <w:rPr>
          <w:rFonts w:asciiTheme="minorHAnsi" w:hAnsiTheme="minorHAnsi" w:cstheme="minorHAnsi"/>
        </w:rPr>
        <w:t xml:space="preserve">Trafford but no specific data on dwelling type or size preferences are reported. </w:t>
      </w:r>
      <w:bookmarkStart w:id="438" w:name="_Toc13046147"/>
    </w:p>
    <w:p w14:paraId="547B20FB" w14:textId="00F83C66" w:rsidR="004D25A1" w:rsidRPr="008868C0" w:rsidRDefault="004D25A1" w:rsidP="00EF2D5A">
      <w:pPr>
        <w:pStyle w:val="Reporttext"/>
        <w:rPr>
          <w:rFonts w:asciiTheme="minorHAnsi" w:hAnsiTheme="minorHAnsi" w:cstheme="minorHAnsi"/>
        </w:rPr>
      </w:pPr>
      <w:r w:rsidRPr="008868C0">
        <w:rPr>
          <w:rFonts w:asciiTheme="minorHAnsi" w:hAnsiTheme="minorHAnsi" w:cstheme="minorHAnsi"/>
        </w:rPr>
        <w:t xml:space="preserve">A review of </w:t>
      </w:r>
      <w:r w:rsidR="00494ED0" w:rsidRPr="008868C0">
        <w:rPr>
          <w:rFonts w:asciiTheme="minorHAnsi" w:hAnsiTheme="minorHAnsi" w:cstheme="minorHAnsi"/>
        </w:rPr>
        <w:t>plot searches</w:t>
      </w:r>
      <w:r w:rsidRPr="008868C0">
        <w:rPr>
          <w:rFonts w:asciiTheme="minorHAnsi" w:hAnsiTheme="minorHAnsi" w:cstheme="minorHAnsi"/>
        </w:rPr>
        <w:t xml:space="preserve"> on the </w:t>
      </w:r>
      <w:proofErr w:type="spellStart"/>
      <w:r w:rsidRPr="008868C0">
        <w:rPr>
          <w:rFonts w:asciiTheme="minorHAnsi" w:hAnsiTheme="minorHAnsi" w:cstheme="minorHAnsi"/>
        </w:rPr>
        <w:t>buildstore</w:t>
      </w:r>
      <w:proofErr w:type="spellEnd"/>
      <w:r w:rsidRPr="008868C0">
        <w:rPr>
          <w:rFonts w:asciiTheme="minorHAnsi" w:hAnsiTheme="minorHAnsi" w:cstheme="minorHAnsi"/>
        </w:rPr>
        <w:t xml:space="preserve"> website in </w:t>
      </w:r>
      <w:r w:rsidR="00494ED0" w:rsidRPr="008868C0">
        <w:rPr>
          <w:rFonts w:asciiTheme="minorHAnsi" w:hAnsiTheme="minorHAnsi" w:cstheme="minorHAnsi"/>
        </w:rPr>
        <w:t>May 2023</w:t>
      </w:r>
      <w:r w:rsidRPr="008868C0">
        <w:rPr>
          <w:rFonts w:asciiTheme="minorHAnsi" w:hAnsiTheme="minorHAnsi" w:cstheme="minorHAnsi"/>
        </w:rPr>
        <w:t xml:space="preserve"> identified </w:t>
      </w:r>
      <w:r w:rsidR="00494ED0" w:rsidRPr="008868C0">
        <w:rPr>
          <w:rFonts w:asciiTheme="minorHAnsi" w:hAnsiTheme="minorHAnsi" w:cstheme="minorHAnsi"/>
        </w:rPr>
        <w:t xml:space="preserve">four plots available in Greater Manchester but none in Trafford. </w:t>
      </w:r>
    </w:p>
    <w:p w14:paraId="181F12E9" w14:textId="77777777" w:rsidR="004D25A1" w:rsidRPr="008868C0" w:rsidRDefault="004D25A1" w:rsidP="00CE1BDB">
      <w:pPr>
        <w:rPr>
          <w:rFonts w:asciiTheme="minorHAnsi" w:hAnsiTheme="minorHAnsi" w:cstheme="minorHAnsi"/>
          <w:highlight w:val="yellow"/>
        </w:rPr>
      </w:pPr>
    </w:p>
    <w:p w14:paraId="31F460DA"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Student housing need</w:t>
      </w:r>
    </w:p>
    <w:p w14:paraId="1F8ADC87" w14:textId="623D9B46" w:rsidR="009166AE" w:rsidRPr="008868C0" w:rsidRDefault="009166AE" w:rsidP="00CE1BDB">
      <w:pPr>
        <w:pStyle w:val="Reporttext"/>
        <w:rPr>
          <w:rFonts w:asciiTheme="minorHAnsi" w:hAnsiTheme="minorHAnsi" w:cstheme="minorHAnsi"/>
        </w:rPr>
      </w:pPr>
      <w:r w:rsidRPr="008868C0">
        <w:rPr>
          <w:rFonts w:asciiTheme="minorHAnsi" w:hAnsiTheme="minorHAnsi" w:cstheme="minorHAnsi"/>
        </w:rPr>
        <w:t xml:space="preserve">The University Academy 92 (UA92) </w:t>
      </w:r>
      <w:r w:rsidR="001C5894" w:rsidRPr="008868C0">
        <w:rPr>
          <w:rFonts w:asciiTheme="minorHAnsi" w:hAnsiTheme="minorHAnsi" w:cstheme="minorHAnsi"/>
        </w:rPr>
        <w:t xml:space="preserve">has been established in Old Trafford. Academy Apartments has been developed to provide accommodation for students and there are currently 90 studios and 1-bedroom flats available for rent. By the end of the decade, there are plans to increase student numbers to around 6,500 from an initial intake of 650 students in September 2019. It is anticipated that further purpose-build student accommodation will be needed as the university academy expands. </w:t>
      </w:r>
    </w:p>
    <w:p w14:paraId="4E431330" w14:textId="657FDAD7" w:rsidR="00FE13D1" w:rsidRPr="008868C0" w:rsidRDefault="00FE13D1" w:rsidP="00FE13D1">
      <w:pPr>
        <w:pStyle w:val="Reporttext"/>
        <w:numPr>
          <w:ilvl w:val="0"/>
          <w:numId w:val="0"/>
        </w:numPr>
        <w:ind w:left="709"/>
        <w:rPr>
          <w:rFonts w:asciiTheme="minorHAnsi" w:hAnsiTheme="minorHAnsi" w:cstheme="minorHAnsi"/>
          <w:highlight w:val="yellow"/>
        </w:rPr>
      </w:pPr>
    </w:p>
    <w:p w14:paraId="5EECC390" w14:textId="27F2EA67" w:rsidR="00CE1BDB" w:rsidRPr="008868C0" w:rsidRDefault="00CE1BDB" w:rsidP="00C42D01">
      <w:pPr>
        <w:pStyle w:val="Heading2"/>
        <w:tabs>
          <w:tab w:val="center" w:pos="4949"/>
        </w:tabs>
        <w:rPr>
          <w:rFonts w:asciiTheme="minorHAnsi" w:hAnsiTheme="minorHAnsi" w:cstheme="minorHAnsi"/>
        </w:rPr>
      </w:pPr>
      <w:bookmarkStart w:id="439" w:name="_Toc146126251"/>
      <w:bookmarkEnd w:id="438"/>
      <w:r w:rsidRPr="008868C0">
        <w:rPr>
          <w:rFonts w:asciiTheme="minorHAnsi" w:hAnsiTheme="minorHAnsi" w:cstheme="minorHAnsi"/>
        </w:rPr>
        <w:t>Conclusion</w:t>
      </w:r>
      <w:bookmarkEnd w:id="439"/>
    </w:p>
    <w:p w14:paraId="6F78323C" w14:textId="77777777" w:rsidR="00E10555" w:rsidRPr="008868C0" w:rsidRDefault="00CE1BDB" w:rsidP="00E10555">
      <w:pPr>
        <w:pStyle w:val="Reporttext"/>
        <w:rPr>
          <w:rFonts w:asciiTheme="minorHAnsi" w:hAnsiTheme="minorHAnsi" w:cstheme="minorHAnsi"/>
        </w:rPr>
      </w:pPr>
      <w:r w:rsidRPr="008868C0">
        <w:rPr>
          <w:rFonts w:asciiTheme="minorHAnsi" w:hAnsiTheme="minorHAnsi" w:cstheme="minorHAnsi"/>
          <w:lang w:val="en-US"/>
        </w:rPr>
        <w:t xml:space="preserve">In accordance with PPG, this </w:t>
      </w:r>
      <w:r w:rsidR="009A3CAD" w:rsidRPr="008868C0">
        <w:rPr>
          <w:rFonts w:asciiTheme="minorHAnsi" w:hAnsiTheme="minorHAnsi" w:cstheme="minorHAnsi"/>
          <w:lang w:val="en-US"/>
        </w:rPr>
        <w:t>housing need and demand study</w:t>
      </w:r>
      <w:r w:rsidRPr="008868C0">
        <w:rPr>
          <w:rFonts w:asciiTheme="minorHAnsi" w:hAnsiTheme="minorHAnsi" w:cstheme="minorHAnsi"/>
          <w:lang w:val="en-US"/>
        </w:rPr>
        <w:t xml:space="preserve"> has considered the future need for specialist </w:t>
      </w:r>
      <w:r w:rsidRPr="008868C0">
        <w:rPr>
          <w:rFonts w:asciiTheme="minorHAnsi" w:hAnsiTheme="minorHAnsi" w:cstheme="minorHAnsi"/>
        </w:rPr>
        <w:t>accommodation</w:t>
      </w:r>
      <w:r w:rsidRPr="008868C0">
        <w:rPr>
          <w:rFonts w:asciiTheme="minorHAnsi" w:hAnsiTheme="minorHAnsi" w:cstheme="minorHAnsi"/>
          <w:lang w:val="en-US"/>
        </w:rPr>
        <w:t>, the need for residential care and considered the role of general housing in meeting needs, in particular bungalows and homes that can be adapted to meet a change in needs.</w:t>
      </w:r>
    </w:p>
    <w:p w14:paraId="63A7FC22" w14:textId="35E0CDBE" w:rsidR="00CE1BDB" w:rsidRPr="00193319" w:rsidRDefault="00CE1BDB" w:rsidP="00E10555">
      <w:pPr>
        <w:pStyle w:val="Reporttext"/>
        <w:rPr>
          <w:rFonts w:asciiTheme="minorHAnsi" w:hAnsiTheme="minorHAnsi" w:cstheme="minorHAnsi"/>
        </w:rPr>
      </w:pPr>
      <w:r w:rsidRPr="008868C0">
        <w:rPr>
          <w:rFonts w:asciiTheme="minorHAnsi" w:hAnsiTheme="minorHAnsi" w:cstheme="minorHAnsi"/>
        </w:rPr>
        <w:t>The number of households headed by someone aged 65 or over is expected to increase by</w:t>
      </w:r>
      <w:r w:rsidR="001960C0" w:rsidRPr="008868C0">
        <w:rPr>
          <w:rFonts w:asciiTheme="minorHAnsi" w:hAnsiTheme="minorHAnsi" w:cstheme="minorHAnsi"/>
        </w:rPr>
        <w:t xml:space="preserve"> 6,</w:t>
      </w:r>
      <w:r w:rsidR="00842317" w:rsidRPr="008868C0">
        <w:rPr>
          <w:rFonts w:asciiTheme="minorHAnsi" w:hAnsiTheme="minorHAnsi" w:cstheme="minorHAnsi"/>
        </w:rPr>
        <w:t>736</w:t>
      </w:r>
      <w:r w:rsidR="009A3CAD" w:rsidRPr="008868C0">
        <w:rPr>
          <w:rFonts w:asciiTheme="minorHAnsi" w:hAnsiTheme="minorHAnsi" w:cstheme="minorHAnsi"/>
        </w:rPr>
        <w:t xml:space="preserve"> (</w:t>
      </w:r>
      <w:r w:rsidR="00E10555" w:rsidRPr="008868C0">
        <w:rPr>
          <w:rFonts w:asciiTheme="minorHAnsi" w:hAnsiTheme="minorHAnsi" w:cstheme="minorHAnsi"/>
        </w:rPr>
        <w:t>2</w:t>
      </w:r>
      <w:r w:rsidR="00842317" w:rsidRPr="008868C0">
        <w:rPr>
          <w:rFonts w:asciiTheme="minorHAnsi" w:hAnsiTheme="minorHAnsi" w:cstheme="minorHAnsi"/>
        </w:rPr>
        <w:t>3.8</w:t>
      </w:r>
      <w:r w:rsidR="009A3CAD" w:rsidRPr="008868C0">
        <w:rPr>
          <w:rFonts w:asciiTheme="minorHAnsi" w:hAnsiTheme="minorHAnsi" w:cstheme="minorHAnsi"/>
        </w:rPr>
        <w:t>%) by 203</w:t>
      </w:r>
      <w:r w:rsidR="00842317" w:rsidRPr="008868C0">
        <w:rPr>
          <w:rFonts w:asciiTheme="minorHAnsi" w:hAnsiTheme="minorHAnsi" w:cstheme="minorHAnsi"/>
        </w:rPr>
        <w:t>7</w:t>
      </w:r>
      <w:r w:rsidRPr="008868C0">
        <w:rPr>
          <w:rFonts w:asciiTheme="minorHAnsi" w:hAnsiTheme="minorHAnsi" w:cstheme="minorHAnsi"/>
        </w:rPr>
        <w:t xml:space="preserve">. According to the </w:t>
      </w:r>
      <w:r w:rsidR="00AD322C" w:rsidRPr="008868C0">
        <w:rPr>
          <w:rFonts w:asciiTheme="minorHAnsi" w:hAnsiTheme="minorHAnsi" w:cstheme="minorHAnsi"/>
        </w:rPr>
        <w:t>202</w:t>
      </w:r>
      <w:r w:rsidR="00354D42" w:rsidRPr="008868C0">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xml:space="preserve">, </w:t>
      </w:r>
      <w:r w:rsidRPr="008868C0">
        <w:rPr>
          <w:rFonts w:asciiTheme="minorHAnsi" w:hAnsiTheme="minorHAnsi" w:cstheme="minorHAnsi"/>
          <w:lang w:val="en-US"/>
        </w:rPr>
        <w:t xml:space="preserve">the majority of older people 65 and over want to continue to live in their current home with support when needed according to the household survey, with help with repair/maintenance, gardening, cleaning, and other practical tasks, which would help people remain in their own home. There is also a need to deliver a range of smaller dwellings (particularly level-access accommodation) for older people across all tenures </w:t>
      </w:r>
      <w:r w:rsidRPr="00193319">
        <w:rPr>
          <w:rFonts w:asciiTheme="minorHAnsi" w:hAnsiTheme="minorHAnsi" w:cstheme="minorHAnsi"/>
          <w:lang w:val="en-US"/>
        </w:rPr>
        <w:t>and specialist older persons housing provision.</w:t>
      </w:r>
    </w:p>
    <w:p w14:paraId="19660C17" w14:textId="5636B5A2" w:rsidR="009A3CAD" w:rsidRPr="00193319" w:rsidRDefault="009A3CAD" w:rsidP="00CE1BDB">
      <w:pPr>
        <w:pStyle w:val="Reporttext"/>
        <w:rPr>
          <w:rFonts w:asciiTheme="minorHAnsi" w:hAnsiTheme="minorHAnsi" w:cstheme="minorHAnsi"/>
        </w:rPr>
      </w:pPr>
      <w:r w:rsidRPr="00193319">
        <w:rPr>
          <w:rFonts w:asciiTheme="minorHAnsi" w:hAnsiTheme="minorHAnsi" w:cstheme="minorHAnsi"/>
        </w:rPr>
        <w:t xml:space="preserve">Across </w:t>
      </w:r>
      <w:r w:rsidR="009A0352" w:rsidRPr="00193319">
        <w:rPr>
          <w:rFonts w:asciiTheme="minorHAnsi" w:hAnsiTheme="minorHAnsi" w:cstheme="minorHAnsi"/>
        </w:rPr>
        <w:t>Trafford</w:t>
      </w:r>
      <w:r w:rsidRPr="00193319">
        <w:rPr>
          <w:rFonts w:asciiTheme="minorHAnsi" w:hAnsiTheme="minorHAnsi" w:cstheme="minorHAnsi"/>
        </w:rPr>
        <w:t xml:space="preserve"> there are around </w:t>
      </w:r>
      <w:r w:rsidR="009A0352" w:rsidRPr="00193319">
        <w:rPr>
          <w:rFonts w:asciiTheme="minorHAnsi" w:hAnsiTheme="minorHAnsi" w:cstheme="minorHAnsi"/>
        </w:rPr>
        <w:t>4,</w:t>
      </w:r>
      <w:r w:rsidR="00193319" w:rsidRPr="00193319">
        <w:rPr>
          <w:rFonts w:asciiTheme="minorHAnsi" w:hAnsiTheme="minorHAnsi" w:cstheme="minorHAnsi"/>
        </w:rPr>
        <w:t>171</w:t>
      </w:r>
      <w:r w:rsidRPr="00193319">
        <w:rPr>
          <w:rFonts w:asciiTheme="minorHAnsi" w:hAnsiTheme="minorHAnsi" w:cstheme="minorHAnsi"/>
        </w:rPr>
        <w:t xml:space="preserve"> units of specialist older persons accommodation comprising </w:t>
      </w:r>
      <w:r w:rsidR="005D170A" w:rsidRPr="00193319">
        <w:rPr>
          <w:rFonts w:asciiTheme="minorHAnsi" w:hAnsiTheme="minorHAnsi" w:cstheme="minorHAnsi"/>
        </w:rPr>
        <w:t xml:space="preserve">of </w:t>
      </w:r>
      <w:r w:rsidR="00193319" w:rsidRPr="00193319">
        <w:rPr>
          <w:rFonts w:asciiTheme="minorHAnsi" w:hAnsiTheme="minorHAnsi" w:cstheme="minorHAnsi"/>
        </w:rPr>
        <w:t>2,892</w:t>
      </w:r>
      <w:r w:rsidRPr="00193319">
        <w:rPr>
          <w:rFonts w:asciiTheme="minorHAnsi" w:hAnsiTheme="minorHAnsi" w:cstheme="minorHAnsi"/>
        </w:rPr>
        <w:t xml:space="preserve"> specialist older accommodation (C3 planning use class)</w:t>
      </w:r>
      <w:r w:rsidR="00193319" w:rsidRPr="00193319">
        <w:rPr>
          <w:rFonts w:asciiTheme="minorHAnsi" w:hAnsiTheme="minorHAnsi" w:cstheme="minorHAnsi"/>
        </w:rPr>
        <w:t xml:space="preserve">, 147 Extra Care (C2 use class) </w:t>
      </w:r>
      <w:r w:rsidRPr="00193319">
        <w:rPr>
          <w:rFonts w:asciiTheme="minorHAnsi" w:hAnsiTheme="minorHAnsi" w:cstheme="minorHAnsi"/>
        </w:rPr>
        <w:t xml:space="preserve">and </w:t>
      </w:r>
      <w:r w:rsidR="005D170A" w:rsidRPr="00193319">
        <w:rPr>
          <w:rFonts w:asciiTheme="minorHAnsi" w:hAnsiTheme="minorHAnsi" w:cstheme="minorHAnsi"/>
        </w:rPr>
        <w:t>1,1</w:t>
      </w:r>
      <w:r w:rsidR="00193319" w:rsidRPr="00193319">
        <w:rPr>
          <w:rFonts w:asciiTheme="minorHAnsi" w:hAnsiTheme="minorHAnsi" w:cstheme="minorHAnsi"/>
        </w:rPr>
        <w:t>3</w:t>
      </w:r>
      <w:r w:rsidR="005D170A" w:rsidRPr="00193319">
        <w:rPr>
          <w:rFonts w:asciiTheme="minorHAnsi" w:hAnsiTheme="minorHAnsi" w:cstheme="minorHAnsi"/>
        </w:rPr>
        <w:t>3</w:t>
      </w:r>
      <w:r w:rsidRPr="00193319">
        <w:rPr>
          <w:rFonts w:asciiTheme="minorHAnsi" w:hAnsiTheme="minorHAnsi" w:cstheme="minorHAnsi"/>
        </w:rPr>
        <w:t xml:space="preserve"> units of residential care (C2 use class). </w:t>
      </w:r>
    </w:p>
    <w:p w14:paraId="62D1EB55" w14:textId="1C93F6F9" w:rsidR="00CE1BDB" w:rsidRPr="00193319" w:rsidRDefault="00CE1BDB" w:rsidP="00FC0C46">
      <w:pPr>
        <w:pStyle w:val="Reporttext"/>
        <w:rPr>
          <w:rFonts w:asciiTheme="minorHAnsi" w:hAnsiTheme="minorHAnsi" w:cstheme="minorHAnsi"/>
        </w:rPr>
      </w:pPr>
      <w:r w:rsidRPr="00193319">
        <w:rPr>
          <w:rFonts w:asciiTheme="minorHAnsi" w:hAnsiTheme="minorHAnsi" w:cstheme="minorHAnsi"/>
        </w:rPr>
        <w:t>Based on population projections</w:t>
      </w:r>
      <w:r w:rsidR="009A3CAD" w:rsidRPr="00193319">
        <w:rPr>
          <w:rFonts w:asciiTheme="minorHAnsi" w:hAnsiTheme="minorHAnsi" w:cstheme="minorHAnsi"/>
        </w:rPr>
        <w:t xml:space="preserve">, </w:t>
      </w:r>
      <w:r w:rsidRPr="00193319">
        <w:rPr>
          <w:rFonts w:asciiTheme="minorHAnsi" w:hAnsiTheme="minorHAnsi" w:cstheme="minorHAnsi"/>
        </w:rPr>
        <w:t>there is a</w:t>
      </w:r>
      <w:r w:rsidR="009A3CAD" w:rsidRPr="00193319">
        <w:rPr>
          <w:rFonts w:asciiTheme="minorHAnsi" w:hAnsiTheme="minorHAnsi" w:cstheme="minorHAnsi"/>
        </w:rPr>
        <w:t xml:space="preserve"> </w:t>
      </w:r>
      <w:r w:rsidR="00957B01" w:rsidRPr="00193319">
        <w:rPr>
          <w:rFonts w:asciiTheme="minorHAnsi" w:hAnsiTheme="minorHAnsi" w:cstheme="minorHAnsi"/>
        </w:rPr>
        <w:t xml:space="preserve">modelled </w:t>
      </w:r>
      <w:r w:rsidRPr="00193319">
        <w:rPr>
          <w:rFonts w:asciiTheme="minorHAnsi" w:hAnsiTheme="minorHAnsi" w:cstheme="minorHAnsi"/>
        </w:rPr>
        <w:t xml:space="preserve">need for </w:t>
      </w:r>
      <w:r w:rsidR="00193319" w:rsidRPr="00193319">
        <w:rPr>
          <w:rFonts w:asciiTheme="minorHAnsi" w:hAnsiTheme="minorHAnsi" w:cstheme="minorHAnsi"/>
        </w:rPr>
        <w:t>4,441</w:t>
      </w:r>
      <w:r w:rsidRPr="00193319">
        <w:rPr>
          <w:rFonts w:asciiTheme="minorHAnsi" w:hAnsiTheme="minorHAnsi" w:cstheme="minorHAnsi"/>
        </w:rPr>
        <w:t xml:space="preserve"> additional units of specialist older persons’ accommodation</w:t>
      </w:r>
      <w:r w:rsidR="009A3CAD" w:rsidRPr="00193319">
        <w:rPr>
          <w:rFonts w:asciiTheme="minorHAnsi" w:hAnsiTheme="minorHAnsi" w:cstheme="minorHAnsi"/>
        </w:rPr>
        <w:t xml:space="preserve"> by 203</w:t>
      </w:r>
      <w:r w:rsidR="00193319" w:rsidRPr="00193319">
        <w:rPr>
          <w:rFonts w:asciiTheme="minorHAnsi" w:hAnsiTheme="minorHAnsi" w:cstheme="minorHAnsi"/>
        </w:rPr>
        <w:t>8</w:t>
      </w:r>
      <w:r w:rsidR="00957B01" w:rsidRPr="00193319">
        <w:rPr>
          <w:rFonts w:asciiTheme="minorHAnsi" w:hAnsiTheme="minorHAnsi" w:cstheme="minorHAnsi"/>
        </w:rPr>
        <w:t xml:space="preserve"> based on Housing LIN estimates of demand for different types of accommodation</w:t>
      </w:r>
      <w:r w:rsidRPr="00193319">
        <w:rPr>
          <w:rFonts w:asciiTheme="minorHAnsi" w:hAnsiTheme="minorHAnsi" w:cstheme="minorHAnsi"/>
        </w:rPr>
        <w:t>.</w:t>
      </w:r>
      <w:r w:rsidR="00957B01" w:rsidRPr="00193319">
        <w:rPr>
          <w:rFonts w:asciiTheme="minorHAnsi" w:hAnsiTheme="minorHAnsi" w:cstheme="minorHAnsi"/>
        </w:rPr>
        <w:t xml:space="preserve"> This comprises </w:t>
      </w:r>
      <w:r w:rsidR="00193319" w:rsidRPr="00193319">
        <w:rPr>
          <w:rFonts w:asciiTheme="minorHAnsi" w:hAnsiTheme="minorHAnsi" w:cstheme="minorHAnsi"/>
        </w:rPr>
        <w:t>2,662 C3 dwelling units</w:t>
      </w:r>
      <w:r w:rsidR="00193319">
        <w:rPr>
          <w:rFonts w:asciiTheme="minorHAnsi" w:hAnsiTheme="minorHAnsi" w:cstheme="minorHAnsi"/>
        </w:rPr>
        <w:t xml:space="preserve"> (such as sheltered and retirement dwellings)</w:t>
      </w:r>
      <w:r w:rsidR="00193319" w:rsidRPr="002172D5">
        <w:rPr>
          <w:rFonts w:asciiTheme="minorHAnsi" w:hAnsiTheme="minorHAnsi" w:cstheme="minorHAnsi"/>
        </w:rPr>
        <w:t>, 1,104 C2 Extra Care units and 673 C2 residential care bedspaces</w:t>
      </w:r>
      <w:r w:rsidR="00193319">
        <w:rPr>
          <w:rFonts w:asciiTheme="minorHAnsi" w:hAnsiTheme="minorHAnsi" w:cstheme="minorHAnsi"/>
        </w:rPr>
        <w:t>.</w:t>
      </w:r>
      <w:r w:rsidR="00193319" w:rsidRPr="00193319">
        <w:rPr>
          <w:rFonts w:asciiTheme="minorHAnsi" w:hAnsiTheme="minorHAnsi" w:cstheme="minorHAnsi"/>
          <w:lang w:val="en-US"/>
        </w:rPr>
        <w:t xml:space="preserve"> </w:t>
      </w:r>
      <w:r w:rsidRPr="00193319">
        <w:rPr>
          <w:rFonts w:asciiTheme="minorHAnsi" w:hAnsiTheme="minorHAnsi" w:cstheme="minorHAnsi"/>
          <w:lang w:val="en-US"/>
        </w:rPr>
        <w:t xml:space="preserve">The </w:t>
      </w:r>
      <w:r w:rsidR="009A3CAD" w:rsidRPr="00193319">
        <w:rPr>
          <w:rFonts w:asciiTheme="minorHAnsi" w:hAnsiTheme="minorHAnsi" w:cstheme="minorHAnsi"/>
          <w:lang w:val="en-US"/>
        </w:rPr>
        <w:t>HN</w:t>
      </w:r>
      <w:r w:rsidR="00661CD6" w:rsidRPr="00193319">
        <w:rPr>
          <w:rFonts w:asciiTheme="minorHAnsi" w:hAnsiTheme="minorHAnsi" w:cstheme="minorHAnsi"/>
          <w:lang w:val="en-US"/>
        </w:rPr>
        <w:t>S</w:t>
      </w:r>
      <w:r w:rsidRPr="00193319">
        <w:rPr>
          <w:rFonts w:asciiTheme="minorHAnsi" w:hAnsiTheme="minorHAnsi" w:cstheme="minorHAnsi"/>
          <w:lang w:val="en-US"/>
        </w:rPr>
        <w:t xml:space="preserve"> does not specify the precise nature of specialist older person dwellings to be built. This is to allow flexibility in delivery and</w:t>
      </w:r>
      <w:r w:rsidRPr="00193319">
        <w:rPr>
          <w:rFonts w:asciiTheme="minorHAnsi" w:hAnsiTheme="minorHAnsi" w:cstheme="minorHAnsi"/>
          <w:b/>
          <w:bCs/>
          <w:lang w:val="en-US"/>
        </w:rPr>
        <w:t xml:space="preserve"> </w:t>
      </w:r>
      <w:r w:rsidRPr="00193319">
        <w:rPr>
          <w:rFonts w:asciiTheme="minorHAnsi" w:hAnsiTheme="minorHAnsi" w:cstheme="minorHAnsi"/>
          <w:lang w:val="en-US"/>
        </w:rPr>
        <w:t>PPG states that ‘any single development may contain a range of different types of specialist housing</w:t>
      </w:r>
      <w:r w:rsidRPr="00193319">
        <w:rPr>
          <w:rFonts w:asciiTheme="minorHAnsi" w:hAnsiTheme="minorHAnsi" w:cstheme="minorHAnsi"/>
          <w:b/>
          <w:bCs/>
          <w:lang w:val="en-US"/>
        </w:rPr>
        <w:t>’</w:t>
      </w:r>
      <w:r w:rsidRPr="00193319">
        <w:rPr>
          <w:rFonts w:asciiTheme="minorHAnsi" w:hAnsiTheme="minorHAnsi" w:cstheme="minorHAnsi"/>
          <w:i/>
          <w:lang w:val="en-US"/>
        </w:rPr>
        <w:t xml:space="preserve"> </w:t>
      </w:r>
      <w:r w:rsidRPr="00193319">
        <w:rPr>
          <w:rFonts w:asciiTheme="minorHAnsi" w:hAnsiTheme="minorHAnsi" w:cstheme="minorHAnsi"/>
        </w:rPr>
        <w:t>(source: PPG June 2019 Paragraph: 010 Reference ID: 63-010-20190626)</w:t>
      </w:r>
      <w:r w:rsidRPr="00193319">
        <w:rPr>
          <w:rFonts w:asciiTheme="minorHAnsi" w:hAnsiTheme="minorHAnsi" w:cstheme="minorHAnsi"/>
          <w:i/>
          <w:lang w:val="en-US"/>
        </w:rPr>
        <w:t>.</w:t>
      </w:r>
    </w:p>
    <w:p w14:paraId="2A3E0AD9" w14:textId="0D1808F3" w:rsidR="00CE1BDB" w:rsidRPr="008868C0" w:rsidRDefault="00CE1BDB" w:rsidP="00CE1BDB">
      <w:pPr>
        <w:pStyle w:val="Reporttext"/>
        <w:rPr>
          <w:rFonts w:asciiTheme="minorHAnsi" w:hAnsiTheme="minorHAnsi" w:cstheme="minorHAnsi"/>
        </w:rPr>
      </w:pPr>
      <w:bookmarkStart w:id="440" w:name="_Hlk38362036"/>
      <w:r w:rsidRPr="008868C0">
        <w:rPr>
          <w:rFonts w:asciiTheme="minorHAnsi" w:hAnsiTheme="minorHAnsi" w:cstheme="minorHAnsi"/>
          <w:lang w:val="en-US"/>
        </w:rPr>
        <w:lastRenderedPageBreak/>
        <w:t xml:space="preserve">A key </w:t>
      </w:r>
      <w:r w:rsidRPr="008868C0">
        <w:rPr>
          <w:rFonts w:asciiTheme="minorHAnsi" w:hAnsiTheme="minorHAnsi" w:cstheme="minorHAnsi"/>
        </w:rPr>
        <w:t>conclusion</w:t>
      </w:r>
      <w:r w:rsidRPr="008868C0">
        <w:rPr>
          <w:rFonts w:asciiTheme="minorHAnsi" w:hAnsiTheme="minorHAnsi" w:cstheme="minorHAnsi"/>
          <w:lang w:val="en-US"/>
        </w:rPr>
        <w:t xml:space="preserve"> is that there needs to be a broader housing offer for older people across the borough and the </w:t>
      </w:r>
      <w:r w:rsidR="009A3CAD" w:rsidRPr="008868C0">
        <w:rPr>
          <w:rFonts w:asciiTheme="minorHAnsi" w:hAnsiTheme="minorHAnsi" w:cstheme="minorHAnsi"/>
          <w:lang w:val="en-US"/>
        </w:rPr>
        <w:t>HN</w:t>
      </w:r>
      <w:r w:rsidR="00D04563" w:rsidRPr="008868C0">
        <w:rPr>
          <w:rFonts w:asciiTheme="minorHAnsi" w:hAnsiTheme="minorHAnsi" w:cstheme="minorHAnsi"/>
          <w:lang w:val="en-US"/>
        </w:rPr>
        <w:t>S</w:t>
      </w:r>
      <w:r w:rsidRPr="008868C0">
        <w:rPr>
          <w:rFonts w:asciiTheme="minorHAnsi" w:hAnsiTheme="minorHAnsi" w:cstheme="minorHAnsi"/>
          <w:lang w:val="en-US"/>
        </w:rPr>
        <w:t xml:space="preserve"> has provided evidence of the scale and range of dwellings needed. </w:t>
      </w:r>
    </w:p>
    <w:bookmarkEnd w:id="440"/>
    <w:p w14:paraId="2933010C" w14:textId="72265EAD"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lang w:val="en-US"/>
        </w:rPr>
        <w:t xml:space="preserve">A wealth of information has been assembled from various sources which helps to scope out the likely level of disability across the borough’s population. Although it is a challenge to quantify the precise accommodation and support requirements, the </w:t>
      </w:r>
      <w:r w:rsidR="009A3CAD" w:rsidRPr="008868C0">
        <w:rPr>
          <w:rFonts w:asciiTheme="minorHAnsi" w:hAnsiTheme="minorHAnsi" w:cstheme="minorHAnsi"/>
          <w:lang w:val="en-US"/>
        </w:rPr>
        <w:t>HN</w:t>
      </w:r>
      <w:r w:rsidR="00D04563" w:rsidRPr="008868C0">
        <w:rPr>
          <w:rFonts w:asciiTheme="minorHAnsi" w:hAnsiTheme="minorHAnsi" w:cstheme="minorHAnsi"/>
          <w:lang w:val="en-US"/>
        </w:rPr>
        <w:t>S</w:t>
      </w:r>
      <w:r w:rsidRPr="008868C0">
        <w:rPr>
          <w:rFonts w:asciiTheme="minorHAnsi" w:hAnsiTheme="minorHAnsi" w:cstheme="minorHAnsi"/>
          <w:lang w:val="en-US"/>
        </w:rPr>
        <w:t xml:space="preserve"> has helped to scope out where needs are arising and has provided indicators of specific needs across various needs groups.</w:t>
      </w:r>
    </w:p>
    <w:p w14:paraId="24BBF783" w14:textId="0905B452"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 xml:space="preserve">It is estimated there are around </w:t>
      </w:r>
      <w:r w:rsidR="004956A7" w:rsidRPr="008868C0">
        <w:rPr>
          <w:rFonts w:asciiTheme="minorHAnsi" w:hAnsiTheme="minorHAnsi" w:cstheme="minorHAnsi"/>
        </w:rPr>
        <w:t>51,100</w:t>
      </w:r>
      <w:r w:rsidRPr="008868C0">
        <w:rPr>
          <w:rFonts w:asciiTheme="minorHAnsi" w:hAnsiTheme="minorHAnsi" w:cstheme="minorHAnsi"/>
        </w:rPr>
        <w:t xml:space="preserve"> people with a disability across </w:t>
      </w:r>
      <w:r w:rsidR="00120D0F" w:rsidRPr="008868C0">
        <w:rPr>
          <w:rFonts w:asciiTheme="minorHAnsi" w:hAnsiTheme="minorHAnsi" w:cstheme="minorHAnsi"/>
        </w:rPr>
        <w:t>Trafford</w:t>
      </w:r>
      <w:r w:rsidR="00505495" w:rsidRPr="008868C0">
        <w:rPr>
          <w:rFonts w:asciiTheme="minorHAnsi" w:hAnsiTheme="minorHAnsi" w:cstheme="minorHAnsi"/>
        </w:rPr>
        <w:t xml:space="preserve"> based on ONS disability estimates </w:t>
      </w:r>
      <w:r w:rsidRPr="008868C0">
        <w:rPr>
          <w:rFonts w:asciiTheme="minorHAnsi" w:hAnsiTheme="minorHAnsi" w:cstheme="minorHAnsi"/>
          <w:lang w:val="en-US"/>
        </w:rPr>
        <w:t>and is projected to increase to around</w:t>
      </w:r>
      <w:r w:rsidR="00505495" w:rsidRPr="008868C0">
        <w:rPr>
          <w:rFonts w:asciiTheme="minorHAnsi" w:hAnsiTheme="minorHAnsi" w:cstheme="minorHAnsi"/>
          <w:lang w:val="en-US"/>
        </w:rPr>
        <w:t xml:space="preserve"> </w:t>
      </w:r>
      <w:r w:rsidR="004956A7" w:rsidRPr="008868C0">
        <w:rPr>
          <w:rFonts w:asciiTheme="minorHAnsi" w:hAnsiTheme="minorHAnsi" w:cstheme="minorHAnsi"/>
          <w:lang w:val="en-US"/>
        </w:rPr>
        <w:t>56,</w:t>
      </w:r>
      <w:r w:rsidR="00DA39AF" w:rsidRPr="008868C0">
        <w:rPr>
          <w:rFonts w:asciiTheme="minorHAnsi" w:hAnsiTheme="minorHAnsi" w:cstheme="minorHAnsi"/>
          <w:lang w:val="en-US"/>
        </w:rPr>
        <w:t>278</w:t>
      </w:r>
      <w:r w:rsidRPr="008868C0">
        <w:rPr>
          <w:rFonts w:asciiTheme="minorHAnsi" w:hAnsiTheme="minorHAnsi" w:cstheme="minorHAnsi"/>
          <w:lang w:val="en-US"/>
        </w:rPr>
        <w:t xml:space="preserve"> by 203</w:t>
      </w:r>
      <w:r w:rsidR="00DA39AF" w:rsidRPr="008868C0">
        <w:rPr>
          <w:rFonts w:asciiTheme="minorHAnsi" w:hAnsiTheme="minorHAnsi" w:cstheme="minorHAnsi"/>
          <w:lang w:val="en-US"/>
        </w:rPr>
        <w:t>7</w:t>
      </w:r>
      <w:r w:rsidR="00505495" w:rsidRPr="008868C0">
        <w:rPr>
          <w:rFonts w:asciiTheme="minorHAnsi" w:hAnsiTheme="minorHAnsi" w:cstheme="minorHAnsi"/>
          <w:lang w:val="en-US"/>
        </w:rPr>
        <w:t xml:space="preserve">. </w:t>
      </w:r>
      <w:r w:rsidRPr="008868C0">
        <w:rPr>
          <w:rFonts w:asciiTheme="minorHAnsi" w:hAnsiTheme="minorHAnsi" w:cstheme="minorHAnsi"/>
        </w:rPr>
        <w:t xml:space="preserve">Regarding </w:t>
      </w:r>
      <w:r w:rsidRPr="008868C0">
        <w:rPr>
          <w:rFonts w:asciiTheme="minorHAnsi" w:hAnsiTheme="minorHAnsi" w:cstheme="minorHAnsi"/>
          <w:bCs/>
        </w:rPr>
        <w:t>housing for people with disabilities</w:t>
      </w:r>
      <w:r w:rsidRPr="008868C0">
        <w:rPr>
          <w:rFonts w:asciiTheme="minorHAnsi" w:hAnsiTheme="minorHAnsi" w:cstheme="minorHAnsi"/>
          <w:b/>
        </w:rPr>
        <w:t xml:space="preserve">, </w:t>
      </w:r>
      <w:r w:rsidRPr="008868C0">
        <w:rPr>
          <w:rFonts w:asciiTheme="minorHAnsi" w:hAnsiTheme="minorHAnsi" w:cstheme="minorHAnsi"/>
        </w:rPr>
        <w:t xml:space="preserve">arc4 national data suggests around </w:t>
      </w:r>
      <w:r w:rsidR="004956A7" w:rsidRPr="008868C0">
        <w:rPr>
          <w:rFonts w:asciiTheme="minorHAnsi" w:hAnsiTheme="minorHAnsi" w:cstheme="minorHAnsi"/>
        </w:rPr>
        <w:t>6.9</w:t>
      </w:r>
      <w:r w:rsidRPr="008868C0">
        <w:rPr>
          <w:rFonts w:asciiTheme="minorHAnsi" w:hAnsiTheme="minorHAnsi" w:cstheme="minorHAnsi"/>
        </w:rPr>
        <w:t xml:space="preserve">% of households live in properties which have either been purpose-built or adapted for someone with an illness or disability. </w:t>
      </w:r>
      <w:r w:rsidR="004956A7" w:rsidRPr="008868C0">
        <w:rPr>
          <w:rFonts w:asciiTheme="minorHAnsi" w:hAnsiTheme="minorHAnsi" w:cstheme="minorHAnsi"/>
        </w:rPr>
        <w:t>11.8</w:t>
      </w:r>
      <w:r w:rsidR="00505495" w:rsidRPr="008868C0">
        <w:rPr>
          <w:rFonts w:asciiTheme="minorHAnsi" w:hAnsiTheme="minorHAnsi" w:cstheme="minorHAnsi"/>
        </w:rPr>
        <w:t xml:space="preserve">% of households need all facilities (living room, bathroom, </w:t>
      </w:r>
      <w:proofErr w:type="gramStart"/>
      <w:r w:rsidR="00505495" w:rsidRPr="008868C0">
        <w:rPr>
          <w:rFonts w:asciiTheme="minorHAnsi" w:hAnsiTheme="minorHAnsi" w:cstheme="minorHAnsi"/>
        </w:rPr>
        <w:t>kitchen</w:t>
      </w:r>
      <w:proofErr w:type="gramEnd"/>
      <w:r w:rsidR="00505495" w:rsidRPr="008868C0">
        <w:rPr>
          <w:rFonts w:asciiTheme="minorHAnsi" w:hAnsiTheme="minorHAnsi" w:cstheme="minorHAnsi"/>
        </w:rPr>
        <w:t xml:space="preserve"> and bedroom) to be on one floor. </w:t>
      </w:r>
    </w:p>
    <w:p w14:paraId="5A13215F" w14:textId="42158841"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shd w:val="clear" w:color="auto" w:fill="FFFFFF"/>
        </w:rPr>
        <w:t xml:space="preserve">Given the ageing population of the borough and the identified levels of disability amongst the population, it is recommended </w:t>
      </w:r>
      <w:r w:rsidRPr="008868C0">
        <w:rPr>
          <w:rFonts w:asciiTheme="minorHAnsi" w:hAnsiTheme="minorHAnsi" w:cstheme="minorHAnsi"/>
          <w:color w:val="000000" w:themeColor="text1"/>
          <w:shd w:val="clear" w:color="auto" w:fill="FFFFFF"/>
        </w:rPr>
        <w:t xml:space="preserve">that </w:t>
      </w:r>
      <w:r w:rsidR="00E10555" w:rsidRPr="008868C0">
        <w:rPr>
          <w:rFonts w:asciiTheme="minorHAnsi" w:hAnsiTheme="minorHAnsi" w:cstheme="minorHAnsi"/>
          <w:color w:val="000000" w:themeColor="text1"/>
          <w:shd w:val="clear" w:color="auto" w:fill="FFFFFF"/>
        </w:rPr>
        <w:t>4</w:t>
      </w:r>
      <w:r w:rsidRPr="008868C0">
        <w:rPr>
          <w:rFonts w:asciiTheme="minorHAnsi" w:hAnsiTheme="minorHAnsi" w:cstheme="minorHAnsi"/>
          <w:color w:val="000000" w:themeColor="text1"/>
          <w:shd w:val="clear" w:color="auto" w:fill="FFFFFF"/>
        </w:rPr>
        <w:t xml:space="preserve">% </w:t>
      </w:r>
      <w:r w:rsidRPr="008868C0">
        <w:rPr>
          <w:rFonts w:asciiTheme="minorHAnsi" w:hAnsiTheme="minorHAnsi" w:cstheme="minorHAnsi"/>
          <w:shd w:val="clear" w:color="auto" w:fill="FFFFFF"/>
        </w:rPr>
        <w:t xml:space="preserve">of new dwellings are built to wheelchair accessible M4(3) standard. </w:t>
      </w:r>
      <w:r w:rsidRPr="008868C0">
        <w:rPr>
          <w:rFonts w:asciiTheme="minorHAnsi" w:hAnsiTheme="minorHAnsi" w:cstheme="minorHAnsi"/>
          <w:color w:val="000000" w:themeColor="text1"/>
        </w:rPr>
        <w:t xml:space="preserve">All remaining new dwellings are built to M4(2) accessible and adaptable standard, to take account of the ageing demographics of </w:t>
      </w:r>
      <w:r w:rsidR="001F24DB" w:rsidRPr="008868C0">
        <w:rPr>
          <w:rFonts w:asciiTheme="minorHAnsi" w:hAnsiTheme="minorHAnsi" w:cstheme="minorHAnsi"/>
          <w:color w:val="000000" w:themeColor="text1"/>
        </w:rPr>
        <w:t>Trafford</w:t>
      </w:r>
      <w:r w:rsidR="009A3CAD" w:rsidRPr="008868C0">
        <w:rPr>
          <w:rFonts w:asciiTheme="minorHAnsi" w:hAnsiTheme="minorHAnsi" w:cstheme="minorHAnsi"/>
          <w:color w:val="000000" w:themeColor="text1"/>
        </w:rPr>
        <w:t>.</w:t>
      </w:r>
      <w:r w:rsidRPr="008868C0">
        <w:rPr>
          <w:rFonts w:asciiTheme="minorHAnsi" w:hAnsiTheme="minorHAnsi" w:cstheme="minorHAnsi"/>
          <w:color w:val="000000" w:themeColor="text1"/>
        </w:rPr>
        <w:t xml:space="preserve"> </w:t>
      </w:r>
    </w:p>
    <w:p w14:paraId="74E143F6" w14:textId="14488713" w:rsidR="0081650C" w:rsidRPr="008868C0" w:rsidRDefault="0081650C">
      <w:pPr>
        <w:rPr>
          <w:rFonts w:asciiTheme="minorHAnsi" w:hAnsiTheme="minorHAnsi" w:cstheme="minorHAnsi"/>
          <w:highlight w:val="yellow"/>
        </w:rPr>
      </w:pPr>
      <w:r w:rsidRPr="008868C0">
        <w:rPr>
          <w:rFonts w:asciiTheme="minorHAnsi" w:hAnsiTheme="minorHAnsi" w:cstheme="minorHAnsi"/>
          <w:highlight w:val="yellow"/>
        </w:rPr>
        <w:br w:type="page"/>
      </w:r>
    </w:p>
    <w:p w14:paraId="731D99E3" w14:textId="1E031BC9" w:rsidR="00CE1BDB" w:rsidRPr="008868C0" w:rsidRDefault="00CE1BDB" w:rsidP="00CE1BDB">
      <w:pPr>
        <w:pStyle w:val="Heading1"/>
        <w:tabs>
          <w:tab w:val="left" w:pos="0"/>
          <w:tab w:val="left" w:pos="709"/>
          <w:tab w:val="left" w:pos="1418"/>
        </w:tabs>
        <w:rPr>
          <w:rFonts w:asciiTheme="minorHAnsi" w:hAnsiTheme="minorHAnsi" w:cstheme="minorHAnsi"/>
        </w:rPr>
      </w:pPr>
      <w:bookmarkStart w:id="441" w:name="_Toc529652005"/>
      <w:bookmarkStart w:id="442" w:name="_Toc7683310"/>
      <w:bookmarkStart w:id="443" w:name="_Toc146126252"/>
      <w:bookmarkStart w:id="444" w:name="_Toc321860596"/>
      <w:bookmarkStart w:id="445" w:name="_Toc341182619"/>
      <w:bookmarkStart w:id="446" w:name="_Toc399864412"/>
      <w:bookmarkStart w:id="447" w:name="_Toc428528506"/>
      <w:bookmarkStart w:id="448" w:name="_Toc430084600"/>
      <w:bookmarkStart w:id="449" w:name="_Toc430782039"/>
      <w:bookmarkEnd w:id="298"/>
      <w:bookmarkEnd w:id="339"/>
      <w:bookmarkEnd w:id="340"/>
      <w:bookmarkEnd w:id="341"/>
      <w:bookmarkEnd w:id="342"/>
      <w:r w:rsidRPr="008868C0">
        <w:rPr>
          <w:rFonts w:asciiTheme="minorHAnsi" w:hAnsiTheme="minorHAnsi" w:cstheme="minorHAnsi"/>
        </w:rPr>
        <w:lastRenderedPageBreak/>
        <w:t>Overall dwelling type and mix</w:t>
      </w:r>
      <w:bookmarkStart w:id="450" w:name="_Toc529652006"/>
      <w:bookmarkStart w:id="451" w:name="_Toc7683311"/>
      <w:bookmarkEnd w:id="441"/>
      <w:bookmarkEnd w:id="442"/>
      <w:bookmarkEnd w:id="443"/>
    </w:p>
    <w:p w14:paraId="51A59000" w14:textId="77777777" w:rsidR="00CE1BDB" w:rsidRPr="008868C0" w:rsidRDefault="00CE1BDB" w:rsidP="00CE1BDB">
      <w:pPr>
        <w:pStyle w:val="Heading2"/>
        <w:rPr>
          <w:rFonts w:asciiTheme="minorHAnsi" w:hAnsiTheme="minorHAnsi" w:cstheme="minorHAnsi"/>
        </w:rPr>
      </w:pPr>
      <w:bookmarkStart w:id="452" w:name="_Toc146126253"/>
      <w:r w:rsidRPr="008868C0">
        <w:rPr>
          <w:rFonts w:asciiTheme="minorHAnsi" w:hAnsiTheme="minorHAnsi" w:cstheme="minorHAnsi"/>
        </w:rPr>
        <w:t>Introduction</w:t>
      </w:r>
      <w:bookmarkEnd w:id="452"/>
    </w:p>
    <w:p w14:paraId="57924304" w14:textId="123949FF" w:rsidR="00CE1BDB" w:rsidRPr="008868C0" w:rsidRDefault="00CE1BDB" w:rsidP="00CE1BDB">
      <w:pPr>
        <w:pStyle w:val="Reporttext"/>
        <w:tabs>
          <w:tab w:val="left" w:pos="0"/>
          <w:tab w:val="left" w:pos="1418"/>
        </w:tabs>
        <w:rPr>
          <w:rFonts w:asciiTheme="minorHAnsi" w:hAnsiTheme="minorHAnsi" w:cstheme="minorHAnsi"/>
        </w:rPr>
      </w:pPr>
      <w:r w:rsidRPr="008868C0">
        <w:rPr>
          <w:rFonts w:asciiTheme="minorHAnsi" w:hAnsiTheme="minorHAnsi" w:cstheme="minorHAnsi"/>
        </w:rPr>
        <w:t xml:space="preserve">This chapter considers overall housing need, affordable need and establishes an overall dwelling type, size and tenure mix for </w:t>
      </w:r>
      <w:r w:rsidR="00B97B7C" w:rsidRPr="008868C0">
        <w:rPr>
          <w:rFonts w:asciiTheme="minorHAnsi" w:hAnsiTheme="minorHAnsi" w:cstheme="minorHAnsi"/>
        </w:rPr>
        <w:t>Trafford</w:t>
      </w:r>
      <w:r w:rsidR="00FF0ED6" w:rsidRPr="008868C0">
        <w:rPr>
          <w:rFonts w:asciiTheme="minorHAnsi" w:hAnsiTheme="minorHAnsi" w:cstheme="minorHAnsi"/>
        </w:rPr>
        <w:t xml:space="preserve"> Borough</w:t>
      </w:r>
      <w:r w:rsidRPr="008868C0">
        <w:rPr>
          <w:rFonts w:asciiTheme="minorHAnsi" w:hAnsiTheme="minorHAnsi" w:cstheme="minorHAnsi"/>
        </w:rPr>
        <w:t xml:space="preserve">. The detailed analysis underpinning this chapter is presented in Technical Appendix D. </w:t>
      </w:r>
    </w:p>
    <w:p w14:paraId="2121C353" w14:textId="77777777" w:rsidR="00CE1BDB" w:rsidRPr="00EC1AA4" w:rsidRDefault="00CE1BDB" w:rsidP="00CE1BDB">
      <w:pPr>
        <w:pStyle w:val="Reporttext"/>
        <w:numPr>
          <w:ilvl w:val="0"/>
          <w:numId w:val="0"/>
        </w:numPr>
        <w:tabs>
          <w:tab w:val="left" w:pos="0"/>
          <w:tab w:val="left" w:pos="1418"/>
        </w:tabs>
        <w:ind w:left="1418"/>
        <w:rPr>
          <w:rFonts w:asciiTheme="minorHAnsi" w:hAnsiTheme="minorHAnsi" w:cstheme="minorHAnsi"/>
        </w:rPr>
      </w:pPr>
    </w:p>
    <w:p w14:paraId="274F1CF2" w14:textId="77777777" w:rsidR="00CE1BDB" w:rsidRPr="00EC1AA4" w:rsidRDefault="00CE1BDB" w:rsidP="00CE1BDB">
      <w:pPr>
        <w:pStyle w:val="Heading2"/>
        <w:rPr>
          <w:rFonts w:asciiTheme="minorHAnsi" w:hAnsiTheme="minorHAnsi" w:cstheme="minorHAnsi"/>
        </w:rPr>
      </w:pPr>
      <w:bookmarkStart w:id="453" w:name="_Toc146126254"/>
      <w:r w:rsidRPr="00EC1AA4">
        <w:rPr>
          <w:rFonts w:asciiTheme="minorHAnsi" w:hAnsiTheme="minorHAnsi" w:cstheme="minorHAnsi"/>
        </w:rPr>
        <w:t>Overall housing need</w:t>
      </w:r>
      <w:bookmarkEnd w:id="453"/>
    </w:p>
    <w:p w14:paraId="00FCA7A9" w14:textId="7AF5627A" w:rsidR="00B97B7C" w:rsidRPr="00EC1AA4" w:rsidRDefault="00B97B7C" w:rsidP="00AA6C96">
      <w:pPr>
        <w:pStyle w:val="Reporttext"/>
        <w:rPr>
          <w:rFonts w:asciiTheme="minorHAnsi" w:hAnsiTheme="minorHAnsi" w:cstheme="minorHAnsi"/>
        </w:rPr>
      </w:pPr>
      <w:r w:rsidRPr="00EC1AA4">
        <w:rPr>
          <w:rFonts w:asciiTheme="minorHAnsi" w:hAnsiTheme="minorHAnsi" w:cstheme="minorHAnsi"/>
        </w:rPr>
        <w:t xml:space="preserve">The Places for Everyone </w:t>
      </w:r>
      <w:r w:rsidR="00B77C36" w:rsidRPr="00EC1AA4">
        <w:rPr>
          <w:rFonts w:asciiTheme="minorHAnsi" w:hAnsiTheme="minorHAnsi" w:cstheme="minorHAnsi"/>
        </w:rPr>
        <w:t>(</w:t>
      </w:r>
      <w:proofErr w:type="spellStart"/>
      <w:r w:rsidR="00B77C36" w:rsidRPr="00EC1AA4">
        <w:rPr>
          <w:rFonts w:asciiTheme="minorHAnsi" w:hAnsiTheme="minorHAnsi" w:cstheme="minorHAnsi"/>
        </w:rPr>
        <w:t>PfE</w:t>
      </w:r>
      <w:proofErr w:type="spellEnd"/>
      <w:r w:rsidR="00B77C36" w:rsidRPr="00EC1AA4">
        <w:rPr>
          <w:rFonts w:asciiTheme="minorHAnsi" w:hAnsiTheme="minorHAnsi" w:cstheme="minorHAnsi"/>
        </w:rPr>
        <w:t xml:space="preserve">) </w:t>
      </w:r>
      <w:r w:rsidRPr="00EC1AA4">
        <w:rPr>
          <w:rFonts w:asciiTheme="minorHAnsi" w:hAnsiTheme="minorHAnsi" w:cstheme="minorHAnsi"/>
        </w:rPr>
        <w:t xml:space="preserve">strategic plan for </w:t>
      </w:r>
      <w:r w:rsidR="00B77C36" w:rsidRPr="00EC1AA4">
        <w:rPr>
          <w:rFonts w:asciiTheme="minorHAnsi" w:hAnsiTheme="minorHAnsi" w:cstheme="minorHAnsi"/>
        </w:rPr>
        <w:t xml:space="preserve">nine </w:t>
      </w:r>
      <w:r w:rsidRPr="00EC1AA4">
        <w:rPr>
          <w:rFonts w:asciiTheme="minorHAnsi" w:hAnsiTheme="minorHAnsi" w:cstheme="minorHAnsi"/>
        </w:rPr>
        <w:t xml:space="preserve">Greater Manchester </w:t>
      </w:r>
      <w:r w:rsidR="00B77C36" w:rsidRPr="00EC1AA4">
        <w:rPr>
          <w:rFonts w:asciiTheme="minorHAnsi" w:hAnsiTheme="minorHAnsi" w:cstheme="minorHAnsi"/>
        </w:rPr>
        <w:t xml:space="preserve">districts (Bolton, Bury, Manchester, Oldham, Rochdale, Salford, Tameside, </w:t>
      </w:r>
      <w:proofErr w:type="gramStart"/>
      <w:r w:rsidR="00B77C36" w:rsidRPr="00EC1AA4">
        <w:rPr>
          <w:rFonts w:asciiTheme="minorHAnsi" w:hAnsiTheme="minorHAnsi" w:cstheme="minorHAnsi"/>
        </w:rPr>
        <w:t>Trafford</w:t>
      </w:r>
      <w:proofErr w:type="gramEnd"/>
      <w:r w:rsidR="00B77C36" w:rsidRPr="00EC1AA4">
        <w:rPr>
          <w:rFonts w:asciiTheme="minorHAnsi" w:hAnsiTheme="minorHAnsi" w:cstheme="minorHAnsi"/>
        </w:rPr>
        <w:t xml:space="preserve"> and Wigan) </w:t>
      </w:r>
      <w:r w:rsidRPr="00EC1AA4">
        <w:rPr>
          <w:rFonts w:asciiTheme="minorHAnsi" w:hAnsiTheme="minorHAnsi" w:cstheme="minorHAnsi"/>
        </w:rPr>
        <w:t xml:space="preserve">sets out the housing requirements for Trafford Borough. </w:t>
      </w:r>
      <w:r w:rsidR="00EC1AA4" w:rsidRPr="00EC1AA4">
        <w:rPr>
          <w:rFonts w:asciiTheme="minorHAnsi" w:hAnsiTheme="minorHAnsi" w:cstheme="minorHAnsi"/>
        </w:rPr>
        <w:t xml:space="preserve">Modified </w:t>
      </w:r>
      <w:r w:rsidRPr="00EC1AA4">
        <w:rPr>
          <w:rFonts w:asciiTheme="minorHAnsi" w:hAnsiTheme="minorHAnsi" w:cstheme="minorHAnsi"/>
        </w:rPr>
        <w:t>Policy JP-H1 Scale, Distribution and Phasing of New Housing Development 202</w:t>
      </w:r>
      <w:r w:rsidR="00EC1AA4" w:rsidRPr="00EC1AA4">
        <w:rPr>
          <w:rFonts w:asciiTheme="minorHAnsi" w:hAnsiTheme="minorHAnsi" w:cstheme="minorHAnsi"/>
        </w:rPr>
        <w:t>2</w:t>
      </w:r>
      <w:r w:rsidRPr="00EC1AA4">
        <w:rPr>
          <w:rFonts w:asciiTheme="minorHAnsi" w:hAnsiTheme="minorHAnsi" w:cstheme="minorHAnsi"/>
        </w:rPr>
        <w:t>-203</w:t>
      </w:r>
      <w:r w:rsidR="00EC1AA4" w:rsidRPr="00EC1AA4">
        <w:rPr>
          <w:rFonts w:asciiTheme="minorHAnsi" w:hAnsiTheme="minorHAnsi" w:cstheme="minorHAnsi"/>
        </w:rPr>
        <w:t>9</w:t>
      </w:r>
      <w:r w:rsidRPr="00EC1AA4">
        <w:rPr>
          <w:rFonts w:asciiTheme="minorHAnsi" w:hAnsiTheme="minorHAnsi" w:cstheme="minorHAnsi"/>
        </w:rPr>
        <w:t xml:space="preserve"> establishes an annual net additional average for 1,1</w:t>
      </w:r>
      <w:r w:rsidR="00EC1AA4" w:rsidRPr="00EC1AA4">
        <w:rPr>
          <w:rFonts w:asciiTheme="minorHAnsi" w:hAnsiTheme="minorHAnsi" w:cstheme="minorHAnsi"/>
        </w:rPr>
        <w:t>2</w:t>
      </w:r>
      <w:r w:rsidRPr="00EC1AA4">
        <w:rPr>
          <w:rFonts w:asciiTheme="minorHAnsi" w:hAnsiTheme="minorHAnsi" w:cstheme="minorHAnsi"/>
        </w:rPr>
        <w:t>2 dwellings across Trafford, phased as follows:</w:t>
      </w:r>
    </w:p>
    <w:p w14:paraId="0D8840A9" w14:textId="77777777" w:rsidR="00B97B7C" w:rsidRPr="00EC1AA4" w:rsidRDefault="00B97B7C" w:rsidP="00B97B7C">
      <w:pPr>
        <w:pStyle w:val="Reporttext"/>
        <w:numPr>
          <w:ilvl w:val="0"/>
          <w:numId w:val="0"/>
        </w:numPr>
        <w:ind w:left="709"/>
        <w:rPr>
          <w:rFonts w:asciiTheme="minorHAnsi" w:hAnsiTheme="minorHAnsi" w:cstheme="minorHAnsi"/>
        </w:rPr>
      </w:pPr>
    </w:p>
    <w:tbl>
      <w:tblPr>
        <w:tblStyle w:val="TableGrid"/>
        <w:tblW w:w="0" w:type="auto"/>
        <w:tblInd w:w="709" w:type="dxa"/>
        <w:tblLook w:val="04A0" w:firstRow="1" w:lastRow="0" w:firstColumn="1" w:lastColumn="0" w:noHBand="0" w:noVBand="1"/>
      </w:tblPr>
      <w:tblGrid>
        <w:gridCol w:w="1694"/>
        <w:gridCol w:w="1700"/>
        <w:gridCol w:w="1700"/>
        <w:gridCol w:w="1700"/>
        <w:gridCol w:w="1677"/>
      </w:tblGrid>
      <w:tr w:rsidR="00B97B7C" w:rsidRPr="00EC1AA4" w14:paraId="1D89B6EF" w14:textId="77777777" w:rsidTr="00B97B7C">
        <w:tc>
          <w:tcPr>
            <w:tcW w:w="1836" w:type="dxa"/>
          </w:tcPr>
          <w:p w14:paraId="462F2CDC" w14:textId="15AA039B" w:rsidR="00B97B7C" w:rsidRPr="00EC1AA4" w:rsidRDefault="00B97B7C" w:rsidP="00B97B7C">
            <w:pPr>
              <w:pStyle w:val="Reporttext"/>
              <w:numPr>
                <w:ilvl w:val="0"/>
                <w:numId w:val="0"/>
              </w:numPr>
              <w:rPr>
                <w:rFonts w:asciiTheme="minorHAnsi" w:hAnsiTheme="minorHAnsi" w:cstheme="minorHAnsi"/>
              </w:rPr>
            </w:pPr>
            <w:r w:rsidRPr="00EC1AA4">
              <w:rPr>
                <w:rFonts w:asciiTheme="minorHAnsi" w:hAnsiTheme="minorHAnsi" w:cstheme="minorHAnsi"/>
              </w:rPr>
              <w:t>Annual average 202</w:t>
            </w:r>
            <w:r w:rsidR="00EC1AA4" w:rsidRPr="00EC1AA4">
              <w:rPr>
                <w:rFonts w:asciiTheme="minorHAnsi" w:hAnsiTheme="minorHAnsi" w:cstheme="minorHAnsi"/>
              </w:rPr>
              <w:t>2</w:t>
            </w:r>
            <w:r w:rsidRPr="00EC1AA4">
              <w:rPr>
                <w:rFonts w:asciiTheme="minorHAnsi" w:hAnsiTheme="minorHAnsi" w:cstheme="minorHAnsi"/>
              </w:rPr>
              <w:t>-</w:t>
            </w:r>
            <w:r w:rsidR="00EC1AA4" w:rsidRPr="00EC1AA4">
              <w:rPr>
                <w:rFonts w:asciiTheme="minorHAnsi" w:hAnsiTheme="minorHAnsi" w:cstheme="minorHAnsi"/>
              </w:rPr>
              <w:t>39</w:t>
            </w:r>
          </w:p>
        </w:tc>
        <w:tc>
          <w:tcPr>
            <w:tcW w:w="1836" w:type="dxa"/>
          </w:tcPr>
          <w:p w14:paraId="1AD8BDBB" w14:textId="1E3FEC20" w:rsidR="00B97B7C" w:rsidRPr="00EC1AA4" w:rsidRDefault="00B97B7C" w:rsidP="00B97B7C">
            <w:pPr>
              <w:pStyle w:val="Reporttext"/>
              <w:numPr>
                <w:ilvl w:val="0"/>
                <w:numId w:val="0"/>
              </w:numPr>
              <w:rPr>
                <w:rFonts w:asciiTheme="minorHAnsi" w:hAnsiTheme="minorHAnsi" w:cstheme="minorHAnsi"/>
              </w:rPr>
            </w:pPr>
            <w:r w:rsidRPr="00EC1AA4">
              <w:rPr>
                <w:rFonts w:asciiTheme="minorHAnsi" w:hAnsiTheme="minorHAnsi" w:cstheme="minorHAnsi"/>
              </w:rPr>
              <w:t>202</w:t>
            </w:r>
            <w:r w:rsidR="00EC1AA4" w:rsidRPr="00EC1AA4">
              <w:rPr>
                <w:rFonts w:asciiTheme="minorHAnsi" w:hAnsiTheme="minorHAnsi" w:cstheme="minorHAnsi"/>
              </w:rPr>
              <w:t>2</w:t>
            </w:r>
            <w:r w:rsidRPr="00EC1AA4">
              <w:rPr>
                <w:rFonts w:asciiTheme="minorHAnsi" w:hAnsiTheme="minorHAnsi" w:cstheme="minorHAnsi"/>
              </w:rPr>
              <w:t>-2025</w:t>
            </w:r>
            <w:r w:rsidR="00EC1AA4" w:rsidRPr="00EC1AA4">
              <w:rPr>
                <w:rFonts w:asciiTheme="minorHAnsi" w:hAnsiTheme="minorHAnsi" w:cstheme="minorHAnsi"/>
              </w:rPr>
              <w:t xml:space="preserve"> (annual)</w:t>
            </w:r>
          </w:p>
        </w:tc>
        <w:tc>
          <w:tcPr>
            <w:tcW w:w="1836" w:type="dxa"/>
          </w:tcPr>
          <w:p w14:paraId="07F35F31" w14:textId="3367518B" w:rsidR="00B97B7C" w:rsidRPr="00EC1AA4" w:rsidRDefault="00B97B7C" w:rsidP="00B97B7C">
            <w:pPr>
              <w:pStyle w:val="Reporttext"/>
              <w:numPr>
                <w:ilvl w:val="0"/>
                <w:numId w:val="0"/>
              </w:numPr>
              <w:rPr>
                <w:rFonts w:asciiTheme="minorHAnsi" w:hAnsiTheme="minorHAnsi" w:cstheme="minorHAnsi"/>
              </w:rPr>
            </w:pPr>
            <w:r w:rsidRPr="00EC1AA4">
              <w:rPr>
                <w:rFonts w:asciiTheme="minorHAnsi" w:hAnsiTheme="minorHAnsi" w:cstheme="minorHAnsi"/>
              </w:rPr>
              <w:t>2025-2030</w:t>
            </w:r>
            <w:r w:rsidR="00EC1AA4" w:rsidRPr="00EC1AA4">
              <w:rPr>
                <w:rFonts w:asciiTheme="minorHAnsi" w:hAnsiTheme="minorHAnsi" w:cstheme="minorHAnsi"/>
              </w:rPr>
              <w:t xml:space="preserve"> (annual)</w:t>
            </w:r>
          </w:p>
        </w:tc>
        <w:tc>
          <w:tcPr>
            <w:tcW w:w="1836" w:type="dxa"/>
          </w:tcPr>
          <w:p w14:paraId="1E978D61" w14:textId="7D7A23DD" w:rsidR="00B97B7C" w:rsidRPr="00EC1AA4" w:rsidRDefault="00B97B7C" w:rsidP="00B97B7C">
            <w:pPr>
              <w:pStyle w:val="Reporttext"/>
              <w:numPr>
                <w:ilvl w:val="0"/>
                <w:numId w:val="0"/>
              </w:numPr>
              <w:rPr>
                <w:rFonts w:asciiTheme="minorHAnsi" w:hAnsiTheme="minorHAnsi" w:cstheme="minorHAnsi"/>
              </w:rPr>
            </w:pPr>
            <w:r w:rsidRPr="00EC1AA4">
              <w:rPr>
                <w:rFonts w:asciiTheme="minorHAnsi" w:hAnsiTheme="minorHAnsi" w:cstheme="minorHAnsi"/>
              </w:rPr>
              <w:t>2030-203</w:t>
            </w:r>
            <w:r w:rsidR="00EC1AA4" w:rsidRPr="00EC1AA4">
              <w:rPr>
                <w:rFonts w:asciiTheme="minorHAnsi" w:hAnsiTheme="minorHAnsi" w:cstheme="minorHAnsi"/>
              </w:rPr>
              <w:t>9 (annual)</w:t>
            </w:r>
          </w:p>
        </w:tc>
        <w:tc>
          <w:tcPr>
            <w:tcW w:w="1836" w:type="dxa"/>
          </w:tcPr>
          <w:p w14:paraId="37178D05" w14:textId="0FF49B28" w:rsidR="00B97B7C" w:rsidRPr="00EC1AA4" w:rsidRDefault="00B97B7C" w:rsidP="00B97B7C">
            <w:pPr>
              <w:pStyle w:val="Reporttext"/>
              <w:numPr>
                <w:ilvl w:val="0"/>
                <w:numId w:val="0"/>
              </w:numPr>
              <w:rPr>
                <w:rFonts w:asciiTheme="minorHAnsi" w:hAnsiTheme="minorHAnsi" w:cstheme="minorHAnsi"/>
              </w:rPr>
            </w:pPr>
            <w:r w:rsidRPr="00EC1AA4">
              <w:rPr>
                <w:rFonts w:asciiTheme="minorHAnsi" w:hAnsiTheme="minorHAnsi" w:cstheme="minorHAnsi"/>
              </w:rPr>
              <w:t>Total 202</w:t>
            </w:r>
            <w:r w:rsidR="00EC1AA4" w:rsidRPr="00EC1AA4">
              <w:rPr>
                <w:rFonts w:asciiTheme="minorHAnsi" w:hAnsiTheme="minorHAnsi" w:cstheme="minorHAnsi"/>
              </w:rPr>
              <w:t>2</w:t>
            </w:r>
            <w:r w:rsidRPr="00EC1AA4">
              <w:rPr>
                <w:rFonts w:asciiTheme="minorHAnsi" w:hAnsiTheme="minorHAnsi" w:cstheme="minorHAnsi"/>
              </w:rPr>
              <w:t>-203</w:t>
            </w:r>
            <w:r w:rsidR="00EC1AA4" w:rsidRPr="00EC1AA4">
              <w:rPr>
                <w:rFonts w:asciiTheme="minorHAnsi" w:hAnsiTheme="minorHAnsi" w:cstheme="minorHAnsi"/>
              </w:rPr>
              <w:t>9</w:t>
            </w:r>
          </w:p>
        </w:tc>
      </w:tr>
      <w:tr w:rsidR="00B97B7C" w:rsidRPr="008868C0" w14:paraId="76BB6180" w14:textId="77777777" w:rsidTr="00B97B7C">
        <w:tc>
          <w:tcPr>
            <w:tcW w:w="1836" w:type="dxa"/>
          </w:tcPr>
          <w:p w14:paraId="473BB88E" w14:textId="7C8D05D0" w:rsidR="00B97B7C" w:rsidRPr="00EC1AA4" w:rsidRDefault="00B97B7C" w:rsidP="00B97B7C">
            <w:pPr>
              <w:pStyle w:val="Reporttext"/>
              <w:numPr>
                <w:ilvl w:val="0"/>
                <w:numId w:val="0"/>
              </w:numPr>
              <w:rPr>
                <w:rFonts w:asciiTheme="minorHAnsi" w:hAnsiTheme="minorHAnsi" w:cstheme="minorHAnsi"/>
              </w:rPr>
            </w:pPr>
            <w:r w:rsidRPr="00EC1AA4">
              <w:rPr>
                <w:rFonts w:asciiTheme="minorHAnsi" w:hAnsiTheme="minorHAnsi" w:cstheme="minorHAnsi"/>
              </w:rPr>
              <w:t>1,1</w:t>
            </w:r>
            <w:r w:rsidR="00EC1AA4" w:rsidRPr="00EC1AA4">
              <w:rPr>
                <w:rFonts w:asciiTheme="minorHAnsi" w:hAnsiTheme="minorHAnsi" w:cstheme="minorHAnsi"/>
              </w:rPr>
              <w:t>22</w:t>
            </w:r>
          </w:p>
        </w:tc>
        <w:tc>
          <w:tcPr>
            <w:tcW w:w="1836" w:type="dxa"/>
          </w:tcPr>
          <w:p w14:paraId="5923EF3C" w14:textId="5022B445" w:rsidR="00B97B7C" w:rsidRPr="00EC1AA4" w:rsidRDefault="00EC1AA4" w:rsidP="00B97B7C">
            <w:pPr>
              <w:pStyle w:val="Reporttext"/>
              <w:numPr>
                <w:ilvl w:val="0"/>
                <w:numId w:val="0"/>
              </w:numPr>
              <w:rPr>
                <w:rFonts w:asciiTheme="minorHAnsi" w:hAnsiTheme="minorHAnsi" w:cstheme="minorHAnsi"/>
              </w:rPr>
            </w:pPr>
            <w:r w:rsidRPr="00EC1AA4">
              <w:rPr>
                <w:rFonts w:asciiTheme="minorHAnsi" w:hAnsiTheme="minorHAnsi" w:cstheme="minorHAnsi"/>
              </w:rPr>
              <w:t>817</w:t>
            </w:r>
          </w:p>
        </w:tc>
        <w:tc>
          <w:tcPr>
            <w:tcW w:w="1836" w:type="dxa"/>
          </w:tcPr>
          <w:p w14:paraId="529DADDB" w14:textId="74AABCC5" w:rsidR="00B97B7C" w:rsidRPr="00EC1AA4" w:rsidRDefault="00B97B7C" w:rsidP="00B97B7C">
            <w:pPr>
              <w:pStyle w:val="Reporttext"/>
              <w:numPr>
                <w:ilvl w:val="0"/>
                <w:numId w:val="0"/>
              </w:numPr>
              <w:rPr>
                <w:rFonts w:asciiTheme="minorHAnsi" w:hAnsiTheme="minorHAnsi" w:cstheme="minorHAnsi"/>
              </w:rPr>
            </w:pPr>
            <w:r w:rsidRPr="00EC1AA4">
              <w:rPr>
                <w:rFonts w:asciiTheme="minorHAnsi" w:hAnsiTheme="minorHAnsi" w:cstheme="minorHAnsi"/>
              </w:rPr>
              <w:t>1,122</w:t>
            </w:r>
          </w:p>
        </w:tc>
        <w:tc>
          <w:tcPr>
            <w:tcW w:w="1836" w:type="dxa"/>
          </w:tcPr>
          <w:p w14:paraId="06239B54" w14:textId="509B49A7" w:rsidR="00B97B7C" w:rsidRPr="00EC1AA4" w:rsidRDefault="00B97B7C" w:rsidP="00B97B7C">
            <w:pPr>
              <w:pStyle w:val="Reporttext"/>
              <w:numPr>
                <w:ilvl w:val="0"/>
                <w:numId w:val="0"/>
              </w:numPr>
              <w:rPr>
                <w:rFonts w:asciiTheme="minorHAnsi" w:hAnsiTheme="minorHAnsi" w:cstheme="minorHAnsi"/>
              </w:rPr>
            </w:pPr>
            <w:r w:rsidRPr="00EC1AA4">
              <w:rPr>
                <w:rFonts w:asciiTheme="minorHAnsi" w:hAnsiTheme="minorHAnsi" w:cstheme="minorHAnsi"/>
              </w:rPr>
              <w:t>1,</w:t>
            </w:r>
            <w:r w:rsidR="00EC1AA4" w:rsidRPr="00EC1AA4">
              <w:rPr>
                <w:rFonts w:asciiTheme="minorHAnsi" w:hAnsiTheme="minorHAnsi" w:cstheme="minorHAnsi"/>
              </w:rPr>
              <w:t>224</w:t>
            </w:r>
          </w:p>
        </w:tc>
        <w:tc>
          <w:tcPr>
            <w:tcW w:w="1836" w:type="dxa"/>
          </w:tcPr>
          <w:p w14:paraId="1F0AA728" w14:textId="69E061D5" w:rsidR="00B97B7C" w:rsidRPr="00EC1AA4" w:rsidRDefault="00EC1AA4" w:rsidP="00B97B7C">
            <w:pPr>
              <w:pStyle w:val="Reporttext"/>
              <w:numPr>
                <w:ilvl w:val="0"/>
                <w:numId w:val="0"/>
              </w:numPr>
              <w:rPr>
                <w:rFonts w:asciiTheme="minorHAnsi" w:hAnsiTheme="minorHAnsi" w:cstheme="minorHAnsi"/>
              </w:rPr>
            </w:pPr>
            <w:r w:rsidRPr="00EC1AA4">
              <w:rPr>
                <w:rFonts w:asciiTheme="minorHAnsi" w:hAnsiTheme="minorHAnsi" w:cstheme="minorHAnsi"/>
              </w:rPr>
              <w:t>19,077</w:t>
            </w:r>
          </w:p>
        </w:tc>
      </w:tr>
    </w:tbl>
    <w:p w14:paraId="164771BA" w14:textId="77777777" w:rsidR="00B97B7C" w:rsidRPr="008868C0" w:rsidRDefault="00B97B7C" w:rsidP="00B97B7C">
      <w:pPr>
        <w:pStyle w:val="Reporttext"/>
        <w:numPr>
          <w:ilvl w:val="0"/>
          <w:numId w:val="0"/>
        </w:numPr>
        <w:ind w:left="709"/>
        <w:rPr>
          <w:rFonts w:asciiTheme="minorHAnsi" w:hAnsiTheme="minorHAnsi" w:cstheme="minorHAnsi"/>
        </w:rPr>
      </w:pPr>
    </w:p>
    <w:p w14:paraId="790D0038" w14:textId="77777777" w:rsidR="00AA6C96" w:rsidRPr="008868C0" w:rsidRDefault="00AA6C96">
      <w:pPr>
        <w:pStyle w:val="Reporttext"/>
        <w:numPr>
          <w:ilvl w:val="0"/>
          <w:numId w:val="0"/>
        </w:numPr>
        <w:rPr>
          <w:rFonts w:asciiTheme="minorHAnsi" w:hAnsiTheme="minorHAnsi" w:cstheme="minorHAnsi"/>
          <w:highlight w:val="yellow"/>
        </w:rPr>
      </w:pPr>
    </w:p>
    <w:p w14:paraId="53C0659C" w14:textId="77777777" w:rsidR="00CE1BDB" w:rsidRPr="008868C0" w:rsidRDefault="00CE1BDB" w:rsidP="000F3B33">
      <w:pPr>
        <w:pStyle w:val="Heading2"/>
        <w:rPr>
          <w:rFonts w:asciiTheme="minorHAnsi" w:hAnsiTheme="minorHAnsi" w:cstheme="minorHAnsi"/>
        </w:rPr>
      </w:pPr>
      <w:bookmarkStart w:id="454" w:name="_Toc146126255"/>
      <w:r w:rsidRPr="008868C0">
        <w:rPr>
          <w:rFonts w:asciiTheme="minorHAnsi" w:hAnsiTheme="minorHAnsi" w:cstheme="minorHAnsi"/>
        </w:rPr>
        <w:t>Affordable housing need</w:t>
      </w:r>
      <w:bookmarkEnd w:id="454"/>
    </w:p>
    <w:p w14:paraId="1707024B" w14:textId="43127838" w:rsidR="00CE1BDB" w:rsidRPr="008868C0" w:rsidRDefault="00CE1BDB" w:rsidP="00CE1BDB">
      <w:pPr>
        <w:pStyle w:val="Reporttext"/>
        <w:rPr>
          <w:rFonts w:asciiTheme="minorHAnsi" w:hAnsiTheme="minorHAnsi" w:cstheme="minorHAnsi"/>
        </w:rPr>
      </w:pPr>
      <w:r w:rsidRPr="008868C0">
        <w:rPr>
          <w:rFonts w:asciiTheme="minorHAnsi" w:hAnsiTheme="minorHAnsi" w:cstheme="minorHAnsi"/>
        </w:rPr>
        <w:t>A detailed analysis of affordable housing need in accordance with PPG is presented at Technical Appendix C. This establishes an overall gross affordable need of 1</w:t>
      </w:r>
      <w:r w:rsidR="00431C9A" w:rsidRPr="008868C0">
        <w:rPr>
          <w:rFonts w:asciiTheme="minorHAnsi" w:hAnsiTheme="minorHAnsi" w:cstheme="minorHAnsi"/>
        </w:rPr>
        <w:t>,</w:t>
      </w:r>
      <w:r w:rsidR="00170B6B" w:rsidRPr="008868C0">
        <w:rPr>
          <w:rFonts w:asciiTheme="minorHAnsi" w:hAnsiTheme="minorHAnsi" w:cstheme="minorHAnsi"/>
        </w:rPr>
        <w:t>93</w:t>
      </w:r>
      <w:r w:rsidR="00431C9A" w:rsidRPr="008868C0">
        <w:rPr>
          <w:rFonts w:asciiTheme="minorHAnsi" w:hAnsiTheme="minorHAnsi" w:cstheme="minorHAnsi"/>
        </w:rPr>
        <w:t>0</w:t>
      </w:r>
      <w:r w:rsidRPr="008868C0">
        <w:rPr>
          <w:rFonts w:asciiTheme="minorHAnsi" w:hAnsiTheme="minorHAnsi" w:cstheme="minorHAnsi"/>
        </w:rPr>
        <w:t xml:space="preserve"> and after </w:t>
      </w:r>
      <w:proofErr w:type="gramStart"/>
      <w:r w:rsidRPr="008868C0">
        <w:rPr>
          <w:rFonts w:asciiTheme="minorHAnsi" w:hAnsiTheme="minorHAnsi" w:cstheme="minorHAnsi"/>
        </w:rPr>
        <w:t>taking into account</w:t>
      </w:r>
      <w:proofErr w:type="gramEnd"/>
      <w:r w:rsidRPr="008868C0">
        <w:rPr>
          <w:rFonts w:asciiTheme="minorHAnsi" w:hAnsiTheme="minorHAnsi" w:cstheme="minorHAnsi"/>
        </w:rPr>
        <w:t xml:space="preserve"> affordable lettings and newbuild the net shortfall is </w:t>
      </w:r>
      <w:r w:rsidR="00170B6B" w:rsidRPr="008868C0">
        <w:rPr>
          <w:rFonts w:asciiTheme="minorHAnsi" w:hAnsiTheme="minorHAnsi" w:cstheme="minorHAnsi"/>
        </w:rPr>
        <w:t>858</w:t>
      </w:r>
      <w:r w:rsidRPr="008868C0">
        <w:rPr>
          <w:rFonts w:asciiTheme="minorHAnsi" w:hAnsiTheme="minorHAnsi" w:cstheme="minorHAnsi"/>
        </w:rPr>
        <w:t xml:space="preserve"> each year. </w:t>
      </w:r>
      <w:r w:rsidR="00375AD9" w:rsidRPr="008868C0">
        <w:rPr>
          <w:rFonts w:asciiTheme="minorHAnsi" w:hAnsiTheme="minorHAnsi" w:cstheme="minorHAnsi"/>
        </w:rPr>
        <w:t xml:space="preserve">Planning practice guidance is clear that only a proportion of need is expected to be delivered through the planning process. </w:t>
      </w:r>
    </w:p>
    <w:p w14:paraId="1DD47833" w14:textId="2970155B" w:rsidR="00C50376" w:rsidRPr="008868C0" w:rsidRDefault="00C50376" w:rsidP="000F3B33">
      <w:pPr>
        <w:rPr>
          <w:rFonts w:asciiTheme="minorHAnsi" w:hAnsiTheme="minorHAnsi" w:cstheme="minorHAnsi"/>
          <w:highlight w:val="yellow"/>
        </w:rPr>
      </w:pPr>
    </w:p>
    <w:p w14:paraId="4BF0173B" w14:textId="6ED7149B" w:rsidR="00C50376" w:rsidRPr="008868C0" w:rsidRDefault="00C50376" w:rsidP="00EF2D5A">
      <w:pPr>
        <w:pStyle w:val="Heading3"/>
        <w:rPr>
          <w:rFonts w:asciiTheme="minorHAnsi" w:hAnsiTheme="minorHAnsi" w:cstheme="minorHAnsi"/>
        </w:rPr>
      </w:pPr>
      <w:r w:rsidRPr="008868C0">
        <w:rPr>
          <w:rFonts w:asciiTheme="minorHAnsi" w:hAnsiTheme="minorHAnsi" w:cstheme="minorHAnsi"/>
        </w:rPr>
        <w:t xml:space="preserve">Tenure </w:t>
      </w:r>
      <w:proofErr w:type="gramStart"/>
      <w:r w:rsidR="00567B7F" w:rsidRPr="008868C0">
        <w:rPr>
          <w:rFonts w:asciiTheme="minorHAnsi" w:hAnsiTheme="minorHAnsi" w:cstheme="minorHAnsi"/>
        </w:rPr>
        <w:t>mix</w:t>
      </w:r>
      <w:proofErr w:type="gramEnd"/>
      <w:r w:rsidRPr="008868C0">
        <w:rPr>
          <w:rFonts w:asciiTheme="minorHAnsi" w:hAnsiTheme="minorHAnsi" w:cstheme="minorHAnsi"/>
        </w:rPr>
        <w:t xml:space="preserve"> and First Homes</w:t>
      </w:r>
    </w:p>
    <w:p w14:paraId="4EC5BFE3" w14:textId="2089C2D8" w:rsidR="002067DE" w:rsidRPr="008868C0" w:rsidRDefault="002067DE" w:rsidP="00CE1BDB">
      <w:pPr>
        <w:pStyle w:val="Reporttext"/>
        <w:rPr>
          <w:rFonts w:asciiTheme="minorHAnsi" w:hAnsiTheme="minorHAnsi" w:cstheme="minorHAnsi"/>
        </w:rPr>
      </w:pPr>
      <w:r w:rsidRPr="008868C0">
        <w:rPr>
          <w:rFonts w:asciiTheme="minorHAnsi" w:hAnsiTheme="minorHAnsi" w:cstheme="minorHAnsi"/>
        </w:rPr>
        <w:t xml:space="preserve">Analysis of house prices and local incomes indicates that across the borough First Homes at a </w:t>
      </w:r>
      <w:r w:rsidR="00563825" w:rsidRPr="008868C0">
        <w:rPr>
          <w:rFonts w:asciiTheme="minorHAnsi" w:hAnsiTheme="minorHAnsi" w:cstheme="minorHAnsi"/>
        </w:rPr>
        <w:t>5</w:t>
      </w:r>
      <w:r w:rsidRPr="008868C0">
        <w:rPr>
          <w:rFonts w:asciiTheme="minorHAnsi" w:hAnsiTheme="minorHAnsi" w:cstheme="minorHAnsi"/>
        </w:rPr>
        <w:t>0% discount to median price would be affordable to households on median income. Further analysis</w:t>
      </w:r>
      <w:r w:rsidR="006F660F" w:rsidRPr="008868C0">
        <w:rPr>
          <w:rFonts w:asciiTheme="minorHAnsi" w:hAnsiTheme="minorHAnsi" w:cstheme="minorHAnsi"/>
        </w:rPr>
        <w:t xml:space="preserve"> on First Homes</w:t>
      </w:r>
      <w:r w:rsidRPr="008868C0">
        <w:rPr>
          <w:rFonts w:asciiTheme="minorHAnsi" w:hAnsiTheme="minorHAnsi" w:cstheme="minorHAnsi"/>
        </w:rPr>
        <w:t xml:space="preserve"> is presented at Appendix C</w:t>
      </w:r>
      <w:r w:rsidR="006F660F" w:rsidRPr="008868C0">
        <w:rPr>
          <w:rFonts w:asciiTheme="minorHAnsi" w:hAnsiTheme="minorHAnsi" w:cstheme="minorHAnsi"/>
        </w:rPr>
        <w:t>, with definitions provided at Appendix A</w:t>
      </w:r>
      <w:r w:rsidRPr="008868C0">
        <w:rPr>
          <w:rFonts w:asciiTheme="minorHAnsi" w:hAnsiTheme="minorHAnsi" w:cstheme="minorHAnsi"/>
        </w:rPr>
        <w:t xml:space="preserve">. </w:t>
      </w:r>
    </w:p>
    <w:p w14:paraId="3F7DEC7E" w14:textId="4F37ECBF" w:rsidR="00CE1BDB" w:rsidRPr="008868C0" w:rsidRDefault="002067DE" w:rsidP="00375AD9">
      <w:pPr>
        <w:pStyle w:val="Reporttext"/>
        <w:rPr>
          <w:rFonts w:asciiTheme="minorHAnsi" w:hAnsiTheme="minorHAnsi" w:cstheme="minorHAnsi"/>
        </w:rPr>
      </w:pPr>
      <w:r w:rsidRPr="008868C0">
        <w:rPr>
          <w:rFonts w:asciiTheme="minorHAnsi" w:hAnsiTheme="minorHAnsi" w:cstheme="minorHAnsi"/>
        </w:rPr>
        <w:t xml:space="preserve">As set out in planning practice guidance, First Homes are the government’s preferred discounted market tenure and should account for at least 25% of all affordable housing units delivered by developers. </w:t>
      </w:r>
    </w:p>
    <w:p w14:paraId="5CE66ACD" w14:textId="77777777" w:rsidR="00CE1BDB" w:rsidRPr="008868C0" w:rsidRDefault="00CE1BDB" w:rsidP="000F3B33">
      <w:pPr>
        <w:rPr>
          <w:rFonts w:asciiTheme="minorHAnsi" w:hAnsiTheme="minorHAnsi" w:cstheme="minorHAnsi"/>
          <w:highlight w:val="yellow"/>
        </w:rPr>
      </w:pPr>
    </w:p>
    <w:p w14:paraId="0E9C20D4" w14:textId="77777777" w:rsidR="00CE1BDB" w:rsidRPr="008868C0" w:rsidRDefault="00CE1BDB" w:rsidP="000F3B33">
      <w:pPr>
        <w:pStyle w:val="Heading2"/>
        <w:rPr>
          <w:rFonts w:asciiTheme="minorHAnsi" w:hAnsiTheme="minorHAnsi" w:cstheme="minorHAnsi"/>
        </w:rPr>
      </w:pPr>
      <w:bookmarkStart w:id="455" w:name="_Toc146126256"/>
      <w:r w:rsidRPr="008868C0">
        <w:rPr>
          <w:rFonts w:asciiTheme="minorHAnsi" w:hAnsiTheme="minorHAnsi" w:cstheme="minorHAnsi"/>
        </w:rPr>
        <w:lastRenderedPageBreak/>
        <w:t>Dwelling type and mix</w:t>
      </w:r>
      <w:bookmarkEnd w:id="455"/>
    </w:p>
    <w:p w14:paraId="16A41D24" w14:textId="459AFA79" w:rsidR="00CE1BDB" w:rsidRPr="00EC1AA4" w:rsidRDefault="0035224C" w:rsidP="00CE1BDB">
      <w:pPr>
        <w:pStyle w:val="Reporttext"/>
        <w:rPr>
          <w:rFonts w:asciiTheme="minorHAnsi" w:hAnsiTheme="minorHAnsi" w:cstheme="minorHAnsi"/>
        </w:rPr>
      </w:pPr>
      <w:r w:rsidRPr="00EC1AA4">
        <w:rPr>
          <w:rFonts w:asciiTheme="minorHAnsi" w:hAnsiTheme="minorHAnsi" w:cstheme="minorHAnsi"/>
        </w:rPr>
        <w:t>Dwelling</w:t>
      </w:r>
      <w:r w:rsidR="00CE1BDB" w:rsidRPr="00EC1AA4">
        <w:rPr>
          <w:rFonts w:asciiTheme="minorHAnsi" w:hAnsiTheme="minorHAnsi" w:cstheme="minorHAnsi"/>
        </w:rPr>
        <w:t xml:space="preserve"> mix analysis is underpinned by a demographic scenario </w:t>
      </w:r>
      <w:r w:rsidRPr="00EC1AA4">
        <w:rPr>
          <w:rFonts w:asciiTheme="minorHAnsi" w:hAnsiTheme="minorHAnsi" w:cstheme="minorHAnsi"/>
        </w:rPr>
        <w:t xml:space="preserve">model </w:t>
      </w:r>
      <w:r w:rsidR="00CE1BDB" w:rsidRPr="00EC1AA4">
        <w:rPr>
          <w:rFonts w:asciiTheme="minorHAnsi" w:hAnsiTheme="minorHAnsi" w:cstheme="minorHAnsi"/>
        </w:rPr>
        <w:t xml:space="preserve">which </w:t>
      </w:r>
      <w:proofErr w:type="gramStart"/>
      <w:r w:rsidR="00CE1BDB" w:rsidRPr="00EC1AA4">
        <w:rPr>
          <w:rFonts w:asciiTheme="minorHAnsi" w:hAnsiTheme="minorHAnsi" w:cstheme="minorHAnsi"/>
        </w:rPr>
        <w:t>takes into account</w:t>
      </w:r>
      <w:proofErr w:type="gramEnd"/>
      <w:r w:rsidR="00CE1BDB" w:rsidRPr="00EC1AA4">
        <w:rPr>
          <w:rFonts w:asciiTheme="minorHAnsi" w:hAnsiTheme="minorHAnsi" w:cstheme="minorHAnsi"/>
        </w:rPr>
        <w:t xml:space="preserve"> projected household change to 203</w:t>
      </w:r>
      <w:r w:rsidR="003D2F91" w:rsidRPr="00EC1AA4">
        <w:rPr>
          <w:rFonts w:asciiTheme="minorHAnsi" w:hAnsiTheme="minorHAnsi" w:cstheme="minorHAnsi"/>
        </w:rPr>
        <w:t xml:space="preserve">9 </w:t>
      </w:r>
      <w:r w:rsidR="00CE1BDB" w:rsidRPr="00EC1AA4">
        <w:rPr>
          <w:rFonts w:asciiTheme="minorHAnsi" w:hAnsiTheme="minorHAnsi" w:cstheme="minorHAnsi"/>
        </w:rPr>
        <w:t>using 2018-based ONS household projections</w:t>
      </w:r>
      <w:r w:rsidR="000212AD" w:rsidRPr="00EC1AA4">
        <w:rPr>
          <w:rFonts w:asciiTheme="minorHAnsi" w:hAnsiTheme="minorHAnsi" w:cstheme="minorHAnsi"/>
        </w:rPr>
        <w:t xml:space="preserve">. </w:t>
      </w:r>
      <w:r w:rsidR="00CE1BDB" w:rsidRPr="00EC1AA4">
        <w:rPr>
          <w:rFonts w:asciiTheme="minorHAnsi" w:hAnsiTheme="minorHAnsi" w:cstheme="minorHAnsi"/>
        </w:rPr>
        <w:t xml:space="preserve"> To support flexibility in delivery, dwelling type and mix by tenure is presented as a broad range</w:t>
      </w:r>
      <w:r w:rsidR="0083221E" w:rsidRPr="00EC1AA4">
        <w:rPr>
          <w:rFonts w:asciiTheme="minorHAnsi" w:hAnsiTheme="minorHAnsi" w:cstheme="minorHAnsi"/>
        </w:rPr>
        <w:t xml:space="preserve"> which also considers household aspirations and expectations. </w:t>
      </w:r>
    </w:p>
    <w:p w14:paraId="5ED992A2" w14:textId="39E50DFC" w:rsidR="00CE1BDB" w:rsidRPr="008868C0" w:rsidRDefault="00CE1BDB" w:rsidP="001A51F7">
      <w:pPr>
        <w:pStyle w:val="Reporttext"/>
        <w:rPr>
          <w:rFonts w:asciiTheme="minorHAnsi" w:hAnsiTheme="minorHAnsi" w:cstheme="minorHAnsi"/>
        </w:rPr>
        <w:sectPr w:rsidR="00CE1BDB" w:rsidRPr="008868C0" w:rsidSect="00B22B34">
          <w:pgSz w:w="11906" w:h="16838"/>
          <w:pgMar w:top="1440" w:right="1276" w:bottom="1440" w:left="1440" w:header="708" w:footer="708" w:gutter="0"/>
          <w:cols w:space="708"/>
          <w:docGrid w:linePitch="360"/>
        </w:sectPr>
      </w:pPr>
      <w:r w:rsidRPr="008868C0">
        <w:rPr>
          <w:rFonts w:asciiTheme="minorHAnsi" w:hAnsiTheme="minorHAnsi" w:cstheme="minorHAnsi"/>
          <w:bCs/>
          <w:color w:val="222222"/>
        </w:rPr>
        <w:t xml:space="preserve">Further </w:t>
      </w:r>
      <w:r w:rsidR="0035224C" w:rsidRPr="008868C0">
        <w:rPr>
          <w:rFonts w:asciiTheme="minorHAnsi" w:hAnsiTheme="minorHAnsi" w:cstheme="minorHAnsi"/>
          <w:bCs/>
          <w:color w:val="222222"/>
        </w:rPr>
        <w:t xml:space="preserve">detail of the modelling along with analysis of </w:t>
      </w:r>
      <w:r w:rsidRPr="008868C0">
        <w:rPr>
          <w:rFonts w:asciiTheme="minorHAnsi" w:hAnsiTheme="minorHAnsi" w:cstheme="minorHAnsi"/>
          <w:bCs/>
          <w:color w:val="222222"/>
        </w:rPr>
        <w:t xml:space="preserve">dwelling mix by </w:t>
      </w:r>
      <w:r w:rsidR="008F4D7F" w:rsidRPr="008868C0">
        <w:rPr>
          <w:rFonts w:asciiTheme="minorHAnsi" w:hAnsiTheme="minorHAnsi" w:cstheme="minorHAnsi"/>
          <w:bCs/>
          <w:color w:val="222222"/>
        </w:rPr>
        <w:t>sub-area</w:t>
      </w:r>
      <w:r w:rsidR="00887BFC" w:rsidRPr="008868C0">
        <w:rPr>
          <w:rFonts w:asciiTheme="minorHAnsi" w:hAnsiTheme="minorHAnsi" w:cstheme="minorHAnsi"/>
          <w:bCs/>
          <w:color w:val="222222"/>
        </w:rPr>
        <w:t xml:space="preserve"> </w:t>
      </w:r>
      <w:r w:rsidRPr="008868C0">
        <w:rPr>
          <w:rFonts w:asciiTheme="minorHAnsi" w:hAnsiTheme="minorHAnsi" w:cstheme="minorHAnsi"/>
          <w:bCs/>
          <w:color w:val="222222"/>
        </w:rPr>
        <w:t>is presented in Table</w:t>
      </w:r>
      <w:r w:rsidR="00F50277" w:rsidRPr="008868C0">
        <w:rPr>
          <w:rFonts w:asciiTheme="minorHAnsi" w:hAnsiTheme="minorHAnsi" w:cstheme="minorHAnsi"/>
          <w:bCs/>
          <w:color w:val="222222"/>
        </w:rPr>
        <w:t>s</w:t>
      </w:r>
      <w:r w:rsidRPr="008868C0">
        <w:rPr>
          <w:rFonts w:asciiTheme="minorHAnsi" w:hAnsiTheme="minorHAnsi" w:cstheme="minorHAnsi"/>
          <w:bCs/>
          <w:color w:val="222222"/>
        </w:rPr>
        <w:t xml:space="preserve"> D</w:t>
      </w:r>
      <w:r w:rsidR="00F50277" w:rsidRPr="008868C0">
        <w:rPr>
          <w:rFonts w:asciiTheme="minorHAnsi" w:hAnsiTheme="minorHAnsi" w:cstheme="minorHAnsi"/>
          <w:bCs/>
          <w:color w:val="222222"/>
        </w:rPr>
        <w:t>6 to D8</w:t>
      </w:r>
      <w:r w:rsidRPr="008868C0">
        <w:rPr>
          <w:rFonts w:asciiTheme="minorHAnsi" w:hAnsiTheme="minorHAnsi" w:cstheme="minorHAnsi"/>
          <w:bCs/>
          <w:color w:val="222222"/>
        </w:rPr>
        <w:t xml:space="preserve"> in Technical Appendix D.</w:t>
      </w:r>
      <w:r w:rsidR="0035224C" w:rsidRPr="008868C0">
        <w:rPr>
          <w:rFonts w:asciiTheme="minorHAnsi" w:hAnsiTheme="minorHAnsi" w:cstheme="minorHAnsi"/>
          <w:bCs/>
          <w:color w:val="222222"/>
        </w:rPr>
        <w:t xml:space="preserve"> On the basis of modelling carried out, Table </w:t>
      </w:r>
      <w:r w:rsidR="000F3B33" w:rsidRPr="008868C0">
        <w:rPr>
          <w:rFonts w:asciiTheme="minorHAnsi" w:hAnsiTheme="minorHAnsi" w:cstheme="minorHAnsi"/>
          <w:bCs/>
          <w:color w:val="222222"/>
        </w:rPr>
        <w:t>5.</w:t>
      </w:r>
      <w:r w:rsidR="00A96985" w:rsidRPr="008868C0">
        <w:rPr>
          <w:rFonts w:asciiTheme="minorHAnsi" w:hAnsiTheme="minorHAnsi" w:cstheme="minorHAnsi"/>
          <w:bCs/>
          <w:color w:val="222222"/>
        </w:rPr>
        <w:t>1</w:t>
      </w:r>
      <w:r w:rsidR="0035224C" w:rsidRPr="008868C0">
        <w:rPr>
          <w:rFonts w:asciiTheme="minorHAnsi" w:hAnsiTheme="minorHAnsi" w:cstheme="minorHAnsi"/>
          <w:bCs/>
          <w:color w:val="222222"/>
        </w:rPr>
        <w:t xml:space="preserve"> sets out the overall annual dwelling type/size recommendation by different tenures.</w:t>
      </w:r>
    </w:p>
    <w:p w14:paraId="3D696A00" w14:textId="79E00415" w:rsidR="00380453" w:rsidRPr="008868C0" w:rsidRDefault="00380453" w:rsidP="00380453">
      <w:pPr>
        <w:pStyle w:val="Tableheading1"/>
        <w:rPr>
          <w:rFonts w:asciiTheme="minorHAnsi" w:hAnsiTheme="minorHAnsi" w:cstheme="minorHAnsi"/>
        </w:rPr>
      </w:pPr>
      <w:bookmarkStart w:id="456" w:name="_Toc146126580"/>
      <w:bookmarkStart w:id="457" w:name="_Toc391751924"/>
      <w:bookmarkStart w:id="458" w:name="_Toc395193582"/>
      <w:r w:rsidRPr="008868C0">
        <w:rPr>
          <w:rFonts w:asciiTheme="minorHAnsi" w:hAnsiTheme="minorHAnsi" w:cstheme="minorHAnsi"/>
        </w:rPr>
        <w:lastRenderedPageBreak/>
        <w:t>Table 5.1</w:t>
      </w:r>
      <w:r w:rsidRPr="008868C0">
        <w:rPr>
          <w:rFonts w:asciiTheme="minorHAnsi" w:hAnsiTheme="minorHAnsi" w:cstheme="minorHAnsi"/>
        </w:rPr>
        <w:tab/>
        <w:t xml:space="preserve">Overall annual dwelling type/size and tenure mix </w:t>
      </w:r>
      <w:proofErr w:type="gramStart"/>
      <w:r w:rsidRPr="008868C0">
        <w:rPr>
          <w:rFonts w:asciiTheme="minorHAnsi" w:hAnsiTheme="minorHAnsi" w:cstheme="minorHAnsi"/>
        </w:rPr>
        <w:t>recommendations</w:t>
      </w:r>
      <w:bookmarkEnd w:id="456"/>
      <w:proofErr w:type="gramEnd"/>
    </w:p>
    <w:tbl>
      <w:tblPr>
        <w:tblW w:w="5028"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Table 5.1"/>
        <w:tblDescription w:val="Overall annual dwelling type/size and tenure mix recommendations"/>
      </w:tblPr>
      <w:tblGrid>
        <w:gridCol w:w="4425"/>
        <w:gridCol w:w="2166"/>
        <w:gridCol w:w="2867"/>
        <w:gridCol w:w="2583"/>
        <w:gridCol w:w="2152"/>
      </w:tblGrid>
      <w:tr w:rsidR="00FA4DC7" w:rsidRPr="008868C0" w14:paraId="44BFC9D0" w14:textId="77777777" w:rsidTr="00380453">
        <w:tc>
          <w:tcPr>
            <w:tcW w:w="1559" w:type="pct"/>
            <w:shd w:val="clear" w:color="auto" w:fill="006666"/>
            <w:vAlign w:val="bottom"/>
            <w:hideMark/>
          </w:tcPr>
          <w:p w14:paraId="5F45377B" w14:textId="151E7BD4" w:rsidR="00CE1BDB" w:rsidRPr="008868C0" w:rsidRDefault="00380453" w:rsidP="00380453">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type/size</w:t>
            </w:r>
          </w:p>
        </w:tc>
        <w:tc>
          <w:tcPr>
            <w:tcW w:w="763" w:type="pct"/>
            <w:shd w:val="clear" w:color="auto" w:fill="006666"/>
            <w:vAlign w:val="bottom"/>
            <w:hideMark/>
          </w:tcPr>
          <w:p w14:paraId="7D6E4E16"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Market</w:t>
            </w:r>
          </w:p>
        </w:tc>
        <w:tc>
          <w:tcPr>
            <w:tcW w:w="1010" w:type="pct"/>
            <w:shd w:val="clear" w:color="auto" w:fill="006666"/>
            <w:vAlign w:val="bottom"/>
            <w:hideMark/>
          </w:tcPr>
          <w:p w14:paraId="0BB68B1F"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w:t>
            </w:r>
          </w:p>
          <w:p w14:paraId="7503D1BE"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Social Rented</w:t>
            </w:r>
          </w:p>
        </w:tc>
        <w:tc>
          <w:tcPr>
            <w:tcW w:w="910" w:type="pct"/>
            <w:shd w:val="clear" w:color="auto" w:fill="006666"/>
            <w:vAlign w:val="bottom"/>
            <w:hideMark/>
          </w:tcPr>
          <w:p w14:paraId="2E9249AE"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home ownership including First Homes</w:t>
            </w:r>
          </w:p>
        </w:tc>
        <w:tc>
          <w:tcPr>
            <w:tcW w:w="758" w:type="pct"/>
            <w:shd w:val="clear" w:color="auto" w:fill="006666"/>
            <w:vAlign w:val="bottom"/>
            <w:hideMark/>
          </w:tcPr>
          <w:p w14:paraId="3D21622A" w14:textId="0E73E68A" w:rsidR="00CE1BDB" w:rsidRPr="008868C0" w:rsidRDefault="00380453"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w:t>
            </w:r>
          </w:p>
        </w:tc>
      </w:tr>
      <w:tr w:rsidR="00CE1BDB" w:rsidRPr="008868C0" w14:paraId="2265633E" w14:textId="77777777" w:rsidTr="00EF49A7">
        <w:tc>
          <w:tcPr>
            <w:tcW w:w="1559" w:type="pct"/>
            <w:shd w:val="clear" w:color="auto" w:fill="006666"/>
            <w:vAlign w:val="center"/>
          </w:tcPr>
          <w:p w14:paraId="0CAE0144" w14:textId="77777777" w:rsidR="00CE1BDB" w:rsidRPr="008868C0" w:rsidRDefault="00CE1BDB" w:rsidP="00380453">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Overall % split&gt;&gt;</w:t>
            </w:r>
          </w:p>
        </w:tc>
        <w:tc>
          <w:tcPr>
            <w:tcW w:w="763" w:type="pct"/>
            <w:shd w:val="clear" w:color="auto" w:fill="006666"/>
            <w:vAlign w:val="center"/>
          </w:tcPr>
          <w:p w14:paraId="0A7332DF" w14:textId="5251B233" w:rsidR="00CE1BDB" w:rsidRPr="008868C0" w:rsidRDefault="00CE1BDB" w:rsidP="00380453">
            <w:pPr>
              <w:spacing w:before="20" w:after="20"/>
              <w:jc w:val="center"/>
              <w:rPr>
                <w:rFonts w:asciiTheme="minorHAnsi" w:hAnsiTheme="minorHAnsi" w:cstheme="minorHAnsi"/>
                <w:b/>
                <w:bCs/>
                <w:color w:val="FFFFFF"/>
                <w:sz w:val="22"/>
                <w:szCs w:val="22"/>
              </w:rPr>
            </w:pPr>
          </w:p>
        </w:tc>
        <w:tc>
          <w:tcPr>
            <w:tcW w:w="1010" w:type="pct"/>
            <w:shd w:val="clear" w:color="auto" w:fill="006666"/>
            <w:vAlign w:val="center"/>
          </w:tcPr>
          <w:p w14:paraId="00734C17" w14:textId="1DD33E32" w:rsidR="00CE1BDB" w:rsidRPr="008868C0" w:rsidRDefault="00CE1BDB" w:rsidP="00380453">
            <w:pPr>
              <w:spacing w:before="20" w:after="20"/>
              <w:jc w:val="center"/>
              <w:rPr>
                <w:rFonts w:asciiTheme="minorHAnsi" w:hAnsiTheme="minorHAnsi" w:cstheme="minorHAnsi"/>
                <w:b/>
                <w:bCs/>
                <w:color w:val="FFFFFF"/>
                <w:sz w:val="22"/>
                <w:szCs w:val="22"/>
              </w:rPr>
            </w:pPr>
          </w:p>
        </w:tc>
        <w:tc>
          <w:tcPr>
            <w:tcW w:w="910" w:type="pct"/>
            <w:shd w:val="clear" w:color="auto" w:fill="006666"/>
            <w:vAlign w:val="center"/>
          </w:tcPr>
          <w:p w14:paraId="623AAEDF" w14:textId="40C3424C" w:rsidR="00CE1BDB" w:rsidRPr="008868C0" w:rsidRDefault="00CE1BDB" w:rsidP="00380453">
            <w:pPr>
              <w:spacing w:before="20" w:after="20"/>
              <w:jc w:val="center"/>
              <w:rPr>
                <w:rFonts w:asciiTheme="minorHAnsi" w:hAnsiTheme="minorHAnsi" w:cstheme="minorHAnsi"/>
                <w:b/>
                <w:bCs/>
                <w:color w:val="FFFFFF"/>
                <w:sz w:val="22"/>
                <w:szCs w:val="22"/>
              </w:rPr>
            </w:pPr>
          </w:p>
        </w:tc>
        <w:tc>
          <w:tcPr>
            <w:tcW w:w="758" w:type="pct"/>
            <w:shd w:val="clear" w:color="auto" w:fill="006666"/>
            <w:vAlign w:val="center"/>
          </w:tcPr>
          <w:p w14:paraId="00539AC7" w14:textId="232E42BE" w:rsidR="00CE1BDB" w:rsidRPr="008868C0" w:rsidRDefault="00CE1BDB" w:rsidP="00380453">
            <w:pPr>
              <w:spacing w:before="20" w:after="20"/>
              <w:jc w:val="center"/>
              <w:rPr>
                <w:rFonts w:asciiTheme="minorHAnsi" w:hAnsiTheme="minorHAnsi" w:cstheme="minorHAnsi"/>
                <w:b/>
                <w:bCs/>
                <w:color w:val="FFFFFF"/>
                <w:sz w:val="22"/>
                <w:szCs w:val="22"/>
              </w:rPr>
            </w:pPr>
          </w:p>
        </w:tc>
      </w:tr>
      <w:tr w:rsidR="008C322C" w:rsidRPr="008868C0" w14:paraId="475D7AF1" w14:textId="77777777" w:rsidTr="00EF49A7">
        <w:tc>
          <w:tcPr>
            <w:tcW w:w="1559" w:type="pct"/>
            <w:shd w:val="clear" w:color="auto" w:fill="auto"/>
            <w:noWrap/>
            <w:vAlign w:val="center"/>
            <w:hideMark/>
          </w:tcPr>
          <w:p w14:paraId="269CF5AD" w14:textId="01FCB6D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house</w:t>
            </w:r>
          </w:p>
        </w:tc>
        <w:tc>
          <w:tcPr>
            <w:tcW w:w="763" w:type="pct"/>
            <w:shd w:val="clear" w:color="auto" w:fill="auto"/>
            <w:vAlign w:val="center"/>
          </w:tcPr>
          <w:p w14:paraId="6E89BFE4" w14:textId="5ED4A8C3" w:rsidR="008C322C" w:rsidRPr="008868C0" w:rsidRDefault="008C322C"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1010" w:type="pct"/>
            <w:shd w:val="clear" w:color="auto" w:fill="auto"/>
            <w:vAlign w:val="center"/>
          </w:tcPr>
          <w:p w14:paraId="35938A0F" w14:textId="0582D23B" w:rsidR="008C322C" w:rsidRPr="008868C0" w:rsidRDefault="008C322C" w:rsidP="004B308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910" w:type="pct"/>
            <w:shd w:val="clear" w:color="auto" w:fill="auto"/>
            <w:vAlign w:val="center"/>
          </w:tcPr>
          <w:p w14:paraId="78244194" w14:textId="3BF1F84C" w:rsidR="008C322C" w:rsidRPr="008868C0" w:rsidRDefault="008C322C"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758" w:type="pct"/>
            <w:shd w:val="clear" w:color="auto" w:fill="auto"/>
            <w:vAlign w:val="bottom"/>
          </w:tcPr>
          <w:p w14:paraId="21F4CCB2" w14:textId="135497E9" w:rsidR="008C322C" w:rsidRPr="008868C0" w:rsidRDefault="006901C3"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w:t>
            </w:r>
            <w:r w:rsidR="004B308E"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w:t>
            </w:r>
          </w:p>
        </w:tc>
      </w:tr>
      <w:tr w:rsidR="008C322C" w:rsidRPr="008868C0" w14:paraId="77270972" w14:textId="77777777" w:rsidTr="00EF49A7">
        <w:tc>
          <w:tcPr>
            <w:tcW w:w="1559" w:type="pct"/>
            <w:shd w:val="clear" w:color="auto" w:fill="auto"/>
            <w:noWrap/>
            <w:vAlign w:val="center"/>
          </w:tcPr>
          <w:p w14:paraId="187D32EB" w14:textId="7F19B10F"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house</w:t>
            </w:r>
          </w:p>
        </w:tc>
        <w:tc>
          <w:tcPr>
            <w:tcW w:w="763" w:type="pct"/>
            <w:shd w:val="clear" w:color="auto" w:fill="auto"/>
            <w:vAlign w:val="center"/>
          </w:tcPr>
          <w:p w14:paraId="1617252F" w14:textId="6A50BD4A" w:rsidR="008C322C" w:rsidRPr="008868C0" w:rsidRDefault="008C322C"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w:t>
            </w:r>
            <w:r w:rsidR="004B308E" w:rsidRPr="008868C0">
              <w:rPr>
                <w:rFonts w:asciiTheme="minorHAnsi" w:hAnsiTheme="minorHAnsi" w:cstheme="minorHAnsi"/>
                <w:color w:val="000000"/>
                <w:sz w:val="22"/>
                <w:szCs w:val="22"/>
              </w:rPr>
              <w:t>5</w:t>
            </w:r>
            <w:r w:rsidRPr="008868C0">
              <w:rPr>
                <w:rFonts w:asciiTheme="minorHAnsi" w:hAnsiTheme="minorHAnsi" w:cstheme="minorHAnsi"/>
                <w:color w:val="000000"/>
                <w:sz w:val="22"/>
                <w:szCs w:val="22"/>
              </w:rPr>
              <w:t>-</w:t>
            </w:r>
            <w:r w:rsidR="004B308E" w:rsidRPr="008868C0">
              <w:rPr>
                <w:rFonts w:asciiTheme="minorHAnsi" w:hAnsiTheme="minorHAnsi" w:cstheme="minorHAnsi"/>
                <w:color w:val="000000"/>
                <w:sz w:val="22"/>
                <w:szCs w:val="22"/>
              </w:rPr>
              <w:t>20</w:t>
            </w:r>
            <w:r w:rsidRPr="008868C0">
              <w:rPr>
                <w:rFonts w:asciiTheme="minorHAnsi" w:hAnsiTheme="minorHAnsi" w:cstheme="minorHAnsi"/>
                <w:color w:val="000000"/>
                <w:sz w:val="22"/>
                <w:szCs w:val="22"/>
              </w:rPr>
              <w:t>%</w:t>
            </w:r>
          </w:p>
        </w:tc>
        <w:tc>
          <w:tcPr>
            <w:tcW w:w="1010" w:type="pct"/>
            <w:shd w:val="clear" w:color="auto" w:fill="auto"/>
            <w:vAlign w:val="center"/>
          </w:tcPr>
          <w:p w14:paraId="10FA3E50" w14:textId="1A5AD50D" w:rsidR="008C322C" w:rsidRPr="008868C0" w:rsidRDefault="004B308E" w:rsidP="004B308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6B354C6A" w14:textId="5CDF9FF1"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r w:rsidR="008C322C" w:rsidRPr="008868C0">
              <w:rPr>
                <w:rFonts w:asciiTheme="minorHAnsi" w:hAnsiTheme="minorHAnsi" w:cstheme="minorHAnsi"/>
                <w:color w:val="000000"/>
                <w:sz w:val="22"/>
                <w:szCs w:val="22"/>
              </w:rPr>
              <w:t>%</w:t>
            </w:r>
          </w:p>
        </w:tc>
        <w:tc>
          <w:tcPr>
            <w:tcW w:w="758" w:type="pct"/>
            <w:shd w:val="clear" w:color="auto" w:fill="auto"/>
            <w:vAlign w:val="bottom"/>
          </w:tcPr>
          <w:p w14:paraId="76C1780A" w14:textId="547C113B" w:rsidR="008C322C" w:rsidRPr="008868C0" w:rsidRDefault="006901C3"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w:t>
            </w:r>
            <w:r w:rsidR="0083221E" w:rsidRPr="008868C0">
              <w:rPr>
                <w:rFonts w:asciiTheme="minorHAnsi" w:hAnsiTheme="minorHAnsi" w:cstheme="minorHAnsi"/>
                <w:color w:val="000000"/>
                <w:sz w:val="22"/>
                <w:szCs w:val="22"/>
              </w:rPr>
              <w:t>5-20</w:t>
            </w:r>
            <w:r w:rsidRPr="008868C0">
              <w:rPr>
                <w:rFonts w:asciiTheme="minorHAnsi" w:hAnsiTheme="minorHAnsi" w:cstheme="minorHAnsi"/>
                <w:color w:val="000000"/>
                <w:sz w:val="22"/>
                <w:szCs w:val="22"/>
              </w:rPr>
              <w:t>%</w:t>
            </w:r>
          </w:p>
        </w:tc>
      </w:tr>
      <w:tr w:rsidR="008C322C" w:rsidRPr="008868C0" w14:paraId="1639654B" w14:textId="77777777" w:rsidTr="00EF49A7">
        <w:tc>
          <w:tcPr>
            <w:tcW w:w="1559" w:type="pct"/>
            <w:shd w:val="clear" w:color="auto" w:fill="auto"/>
            <w:noWrap/>
            <w:vAlign w:val="center"/>
            <w:hideMark/>
          </w:tcPr>
          <w:p w14:paraId="684244D1" w14:textId="7777777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3-bedroom house</w:t>
            </w:r>
          </w:p>
        </w:tc>
        <w:tc>
          <w:tcPr>
            <w:tcW w:w="763" w:type="pct"/>
            <w:shd w:val="clear" w:color="auto" w:fill="auto"/>
            <w:vAlign w:val="center"/>
          </w:tcPr>
          <w:p w14:paraId="5156FAE3" w14:textId="2F9DECF0"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r w:rsidR="008C322C" w:rsidRPr="008868C0">
              <w:rPr>
                <w:rFonts w:asciiTheme="minorHAnsi" w:hAnsiTheme="minorHAnsi" w:cstheme="minorHAnsi"/>
                <w:color w:val="000000"/>
                <w:sz w:val="22"/>
                <w:szCs w:val="22"/>
              </w:rPr>
              <w:t>-</w:t>
            </w:r>
            <w:r w:rsidRPr="008868C0">
              <w:rPr>
                <w:rFonts w:asciiTheme="minorHAnsi" w:hAnsiTheme="minorHAnsi" w:cstheme="minorHAnsi"/>
                <w:color w:val="000000"/>
                <w:sz w:val="22"/>
                <w:szCs w:val="22"/>
              </w:rPr>
              <w:t>30</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10E3C510" w14:textId="37718891" w:rsidR="008C322C" w:rsidRPr="008868C0" w:rsidRDefault="008C322C" w:rsidP="004B308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910" w:type="pct"/>
            <w:shd w:val="clear" w:color="auto" w:fill="auto"/>
            <w:vAlign w:val="center"/>
          </w:tcPr>
          <w:p w14:paraId="0D0BAE30" w14:textId="6A294D35"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r w:rsidR="008C322C" w:rsidRPr="008868C0">
              <w:rPr>
                <w:rFonts w:asciiTheme="minorHAnsi" w:hAnsiTheme="minorHAnsi" w:cstheme="minorHAnsi"/>
                <w:color w:val="000000"/>
                <w:sz w:val="22"/>
                <w:szCs w:val="22"/>
              </w:rPr>
              <w:t>%</w:t>
            </w:r>
          </w:p>
        </w:tc>
        <w:tc>
          <w:tcPr>
            <w:tcW w:w="758" w:type="pct"/>
            <w:shd w:val="clear" w:color="auto" w:fill="auto"/>
            <w:vAlign w:val="bottom"/>
          </w:tcPr>
          <w:p w14:paraId="142623D5" w14:textId="3F54D855" w:rsidR="008C322C" w:rsidRPr="008868C0" w:rsidRDefault="006901C3"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p>
        </w:tc>
      </w:tr>
      <w:tr w:rsidR="008C322C" w:rsidRPr="008868C0" w14:paraId="16A7FA74" w14:textId="77777777" w:rsidTr="00EF49A7">
        <w:tc>
          <w:tcPr>
            <w:tcW w:w="1559" w:type="pct"/>
            <w:shd w:val="clear" w:color="auto" w:fill="auto"/>
            <w:noWrap/>
            <w:vAlign w:val="center"/>
            <w:hideMark/>
          </w:tcPr>
          <w:p w14:paraId="32EFA997" w14:textId="7777777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 or more-bedroom house</w:t>
            </w:r>
          </w:p>
        </w:tc>
        <w:tc>
          <w:tcPr>
            <w:tcW w:w="763" w:type="pct"/>
            <w:shd w:val="clear" w:color="auto" w:fill="auto"/>
            <w:vAlign w:val="center"/>
          </w:tcPr>
          <w:p w14:paraId="2F49DA4D" w14:textId="143488B7"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3F488AA6" w14:textId="2ED284A4" w:rsidR="008C322C" w:rsidRPr="008868C0" w:rsidRDefault="004B308E" w:rsidP="004B308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5CFBD181" w14:textId="55D2BD1A" w:rsidR="008C322C" w:rsidRPr="008868C0" w:rsidRDefault="008C322C"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58" w:type="pct"/>
            <w:shd w:val="clear" w:color="auto" w:fill="auto"/>
            <w:vAlign w:val="bottom"/>
          </w:tcPr>
          <w:p w14:paraId="43A11B7A" w14:textId="7895EA54" w:rsidR="008C322C" w:rsidRPr="008868C0" w:rsidRDefault="006901C3"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r>
      <w:tr w:rsidR="008C322C" w:rsidRPr="008868C0" w14:paraId="6A84F88D" w14:textId="77777777" w:rsidTr="00EF49A7">
        <w:tc>
          <w:tcPr>
            <w:tcW w:w="1559" w:type="pct"/>
            <w:shd w:val="clear" w:color="auto" w:fill="auto"/>
            <w:noWrap/>
            <w:vAlign w:val="center"/>
            <w:hideMark/>
          </w:tcPr>
          <w:p w14:paraId="453FF388" w14:textId="7777777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flat</w:t>
            </w:r>
          </w:p>
        </w:tc>
        <w:tc>
          <w:tcPr>
            <w:tcW w:w="763" w:type="pct"/>
            <w:shd w:val="clear" w:color="auto" w:fill="auto"/>
            <w:vAlign w:val="center"/>
          </w:tcPr>
          <w:p w14:paraId="416E7582" w14:textId="18D9D649"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459ED28B" w14:textId="78A00B24" w:rsidR="008C322C" w:rsidRPr="008868C0" w:rsidRDefault="008C322C" w:rsidP="004B308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w:t>
            </w:r>
            <w:r w:rsidR="004B308E" w:rsidRPr="008868C0">
              <w:rPr>
                <w:rFonts w:asciiTheme="minorHAnsi" w:hAnsiTheme="minorHAnsi" w:cstheme="minorHAnsi"/>
                <w:color w:val="000000"/>
                <w:sz w:val="22"/>
                <w:szCs w:val="22"/>
              </w:rPr>
              <w:t>0-25</w:t>
            </w:r>
            <w:r w:rsidRPr="008868C0">
              <w:rPr>
                <w:rFonts w:asciiTheme="minorHAnsi" w:hAnsiTheme="minorHAnsi" w:cstheme="minorHAnsi"/>
                <w:color w:val="000000"/>
                <w:sz w:val="22"/>
                <w:szCs w:val="22"/>
              </w:rPr>
              <w:t>%</w:t>
            </w:r>
          </w:p>
        </w:tc>
        <w:tc>
          <w:tcPr>
            <w:tcW w:w="910" w:type="pct"/>
            <w:shd w:val="clear" w:color="auto" w:fill="auto"/>
            <w:vAlign w:val="center"/>
          </w:tcPr>
          <w:p w14:paraId="790001EC" w14:textId="505527BC"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r w:rsidR="008C322C" w:rsidRPr="008868C0">
              <w:rPr>
                <w:rFonts w:asciiTheme="minorHAnsi" w:hAnsiTheme="minorHAnsi" w:cstheme="minorHAnsi"/>
                <w:color w:val="000000"/>
                <w:sz w:val="22"/>
                <w:szCs w:val="22"/>
              </w:rPr>
              <w:t>%</w:t>
            </w:r>
          </w:p>
        </w:tc>
        <w:tc>
          <w:tcPr>
            <w:tcW w:w="758" w:type="pct"/>
            <w:shd w:val="clear" w:color="auto" w:fill="auto"/>
            <w:vAlign w:val="bottom"/>
          </w:tcPr>
          <w:p w14:paraId="1056BC5D" w14:textId="79685BD8"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r w:rsidR="006901C3" w:rsidRPr="008868C0">
              <w:rPr>
                <w:rFonts w:asciiTheme="minorHAnsi" w:hAnsiTheme="minorHAnsi" w:cstheme="minorHAnsi"/>
                <w:color w:val="000000"/>
                <w:sz w:val="22"/>
                <w:szCs w:val="22"/>
              </w:rPr>
              <w:t>%</w:t>
            </w:r>
          </w:p>
        </w:tc>
      </w:tr>
      <w:tr w:rsidR="008C322C" w:rsidRPr="008868C0" w14:paraId="6510E8F0" w14:textId="77777777" w:rsidTr="00EF49A7">
        <w:tc>
          <w:tcPr>
            <w:tcW w:w="1559" w:type="pct"/>
            <w:shd w:val="clear" w:color="auto" w:fill="auto"/>
            <w:noWrap/>
            <w:vAlign w:val="center"/>
            <w:hideMark/>
          </w:tcPr>
          <w:p w14:paraId="0A401EFB" w14:textId="7777777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 or more -bedroom flat</w:t>
            </w:r>
          </w:p>
        </w:tc>
        <w:tc>
          <w:tcPr>
            <w:tcW w:w="763" w:type="pct"/>
            <w:shd w:val="clear" w:color="auto" w:fill="auto"/>
            <w:vAlign w:val="center"/>
          </w:tcPr>
          <w:p w14:paraId="58F129EC" w14:textId="6C9BEB5C"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1010" w:type="pct"/>
            <w:shd w:val="clear" w:color="auto" w:fill="auto"/>
            <w:vAlign w:val="center"/>
          </w:tcPr>
          <w:p w14:paraId="36E2190D" w14:textId="3A16D65B" w:rsidR="008C322C" w:rsidRPr="008868C0" w:rsidRDefault="004B308E" w:rsidP="004B308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910" w:type="pct"/>
            <w:shd w:val="clear" w:color="auto" w:fill="auto"/>
            <w:vAlign w:val="center"/>
          </w:tcPr>
          <w:p w14:paraId="1AE7EB28" w14:textId="41FFBBC1"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r w:rsidR="008C322C" w:rsidRPr="008868C0">
              <w:rPr>
                <w:rFonts w:asciiTheme="minorHAnsi" w:hAnsiTheme="minorHAnsi" w:cstheme="minorHAnsi"/>
                <w:color w:val="000000"/>
                <w:sz w:val="22"/>
                <w:szCs w:val="22"/>
              </w:rPr>
              <w:t>%</w:t>
            </w:r>
          </w:p>
        </w:tc>
        <w:tc>
          <w:tcPr>
            <w:tcW w:w="758" w:type="pct"/>
            <w:shd w:val="clear" w:color="auto" w:fill="auto"/>
            <w:vAlign w:val="bottom"/>
          </w:tcPr>
          <w:p w14:paraId="4E35126E" w14:textId="3CFBE3FB"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r w:rsidR="006901C3" w:rsidRPr="008868C0">
              <w:rPr>
                <w:rFonts w:asciiTheme="minorHAnsi" w:hAnsiTheme="minorHAnsi" w:cstheme="minorHAnsi"/>
                <w:color w:val="000000"/>
                <w:sz w:val="22"/>
                <w:szCs w:val="22"/>
              </w:rPr>
              <w:t>%</w:t>
            </w:r>
          </w:p>
        </w:tc>
      </w:tr>
      <w:tr w:rsidR="008C322C" w:rsidRPr="008868C0" w14:paraId="09B4061D" w14:textId="77777777" w:rsidTr="00EF49A7">
        <w:tc>
          <w:tcPr>
            <w:tcW w:w="1559" w:type="pct"/>
            <w:shd w:val="clear" w:color="auto" w:fill="auto"/>
            <w:noWrap/>
            <w:vAlign w:val="center"/>
            <w:hideMark/>
          </w:tcPr>
          <w:p w14:paraId="54C53D5E" w14:textId="7777777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bungalow/level-access</w:t>
            </w:r>
          </w:p>
        </w:tc>
        <w:tc>
          <w:tcPr>
            <w:tcW w:w="763" w:type="pct"/>
            <w:shd w:val="clear" w:color="auto" w:fill="auto"/>
            <w:vAlign w:val="center"/>
          </w:tcPr>
          <w:p w14:paraId="2DD0147E" w14:textId="2370D849"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22AEFB58" w14:textId="6907A7A5" w:rsidR="008C322C" w:rsidRPr="008868C0" w:rsidRDefault="004B308E" w:rsidP="004B308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2DED2314" w14:textId="7ADF5C47"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758" w:type="pct"/>
            <w:shd w:val="clear" w:color="auto" w:fill="auto"/>
            <w:vAlign w:val="bottom"/>
          </w:tcPr>
          <w:p w14:paraId="7D67945F" w14:textId="7D01043A"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r w:rsidR="006901C3" w:rsidRPr="008868C0">
              <w:rPr>
                <w:rFonts w:asciiTheme="minorHAnsi" w:hAnsiTheme="minorHAnsi" w:cstheme="minorHAnsi"/>
                <w:color w:val="000000"/>
                <w:sz w:val="22"/>
                <w:szCs w:val="22"/>
              </w:rPr>
              <w:t>%</w:t>
            </w:r>
          </w:p>
        </w:tc>
      </w:tr>
      <w:tr w:rsidR="008C322C" w:rsidRPr="008868C0" w14:paraId="66918208" w14:textId="77777777" w:rsidTr="00EF49A7">
        <w:tc>
          <w:tcPr>
            <w:tcW w:w="1559" w:type="pct"/>
            <w:shd w:val="clear" w:color="auto" w:fill="auto"/>
            <w:noWrap/>
            <w:vAlign w:val="center"/>
            <w:hideMark/>
          </w:tcPr>
          <w:p w14:paraId="5A5B34EA" w14:textId="7777777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bungalow/level-access</w:t>
            </w:r>
          </w:p>
        </w:tc>
        <w:tc>
          <w:tcPr>
            <w:tcW w:w="763" w:type="pct"/>
            <w:shd w:val="clear" w:color="auto" w:fill="auto"/>
            <w:vAlign w:val="center"/>
          </w:tcPr>
          <w:p w14:paraId="7809DF8E" w14:textId="4B47AF6F"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2DD22FAA" w14:textId="7AC145AA" w:rsidR="008C322C" w:rsidRPr="008868C0" w:rsidRDefault="004B308E" w:rsidP="004B308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737B67F1" w14:textId="3FE75E67"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r w:rsidR="008C322C" w:rsidRPr="008868C0">
              <w:rPr>
                <w:rFonts w:asciiTheme="minorHAnsi" w:hAnsiTheme="minorHAnsi" w:cstheme="minorHAnsi"/>
                <w:color w:val="000000"/>
                <w:sz w:val="22"/>
                <w:szCs w:val="22"/>
              </w:rPr>
              <w:t>%</w:t>
            </w:r>
          </w:p>
        </w:tc>
        <w:tc>
          <w:tcPr>
            <w:tcW w:w="758" w:type="pct"/>
            <w:shd w:val="clear" w:color="auto" w:fill="auto"/>
            <w:vAlign w:val="bottom"/>
          </w:tcPr>
          <w:p w14:paraId="604F8AED" w14:textId="56617232" w:rsidR="008C322C" w:rsidRPr="008868C0" w:rsidRDefault="006901C3"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r>
      <w:tr w:rsidR="008C322C" w:rsidRPr="008868C0" w14:paraId="0783451B" w14:textId="77777777" w:rsidTr="00EF49A7">
        <w:tc>
          <w:tcPr>
            <w:tcW w:w="1559" w:type="pct"/>
            <w:shd w:val="clear" w:color="auto" w:fill="auto"/>
            <w:noWrap/>
            <w:vAlign w:val="center"/>
            <w:hideMark/>
          </w:tcPr>
          <w:p w14:paraId="7736683C" w14:textId="7777777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 or more-bedroom bungalow/level-access</w:t>
            </w:r>
          </w:p>
        </w:tc>
        <w:tc>
          <w:tcPr>
            <w:tcW w:w="763" w:type="pct"/>
            <w:shd w:val="clear" w:color="auto" w:fill="auto"/>
            <w:vAlign w:val="center"/>
          </w:tcPr>
          <w:p w14:paraId="7D49C53F" w14:textId="39F9AED7"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1221010B" w14:textId="2060BBF1" w:rsidR="008C322C" w:rsidRPr="008868C0" w:rsidRDefault="004B308E" w:rsidP="004B308E">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1731BFEA" w14:textId="470E1F77"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w:t>
            </w:r>
            <w:r w:rsidR="008C322C" w:rsidRPr="008868C0">
              <w:rPr>
                <w:rFonts w:asciiTheme="minorHAnsi" w:hAnsiTheme="minorHAnsi" w:cstheme="minorHAnsi"/>
                <w:color w:val="000000"/>
                <w:sz w:val="22"/>
                <w:szCs w:val="22"/>
              </w:rPr>
              <w:t>-5%</w:t>
            </w:r>
          </w:p>
        </w:tc>
        <w:tc>
          <w:tcPr>
            <w:tcW w:w="758" w:type="pct"/>
            <w:shd w:val="clear" w:color="auto" w:fill="auto"/>
            <w:vAlign w:val="bottom"/>
          </w:tcPr>
          <w:p w14:paraId="6A9C4155" w14:textId="5D839E9D" w:rsidR="008C322C" w:rsidRPr="008868C0" w:rsidRDefault="006901C3"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r>
      <w:tr w:rsidR="00FA4DC7" w:rsidRPr="008868C0" w14:paraId="4EDDE9A9" w14:textId="77777777" w:rsidTr="00EF49A7">
        <w:tc>
          <w:tcPr>
            <w:tcW w:w="1559" w:type="pct"/>
            <w:shd w:val="clear" w:color="auto" w:fill="006666"/>
            <w:noWrap/>
            <w:vAlign w:val="bottom"/>
            <w:hideMark/>
          </w:tcPr>
          <w:p w14:paraId="51FECD83" w14:textId="77777777" w:rsidR="00CE1BDB" w:rsidRPr="008868C0" w:rsidRDefault="00CE1BDB" w:rsidP="00380453">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type</w:t>
            </w:r>
          </w:p>
        </w:tc>
        <w:tc>
          <w:tcPr>
            <w:tcW w:w="763" w:type="pct"/>
            <w:shd w:val="clear" w:color="auto" w:fill="006666"/>
            <w:vAlign w:val="bottom"/>
            <w:hideMark/>
          </w:tcPr>
          <w:p w14:paraId="371EF6FA"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Market</w:t>
            </w:r>
          </w:p>
        </w:tc>
        <w:tc>
          <w:tcPr>
            <w:tcW w:w="1010" w:type="pct"/>
            <w:shd w:val="clear" w:color="auto" w:fill="006666"/>
            <w:vAlign w:val="bottom"/>
            <w:hideMark/>
          </w:tcPr>
          <w:p w14:paraId="39F5AD3D"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w:t>
            </w:r>
          </w:p>
          <w:p w14:paraId="2103BD87"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Social Rented</w:t>
            </w:r>
          </w:p>
        </w:tc>
        <w:tc>
          <w:tcPr>
            <w:tcW w:w="910" w:type="pct"/>
            <w:shd w:val="clear" w:color="auto" w:fill="006666"/>
            <w:vAlign w:val="bottom"/>
            <w:hideMark/>
          </w:tcPr>
          <w:p w14:paraId="278A98A5"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home ownership</w:t>
            </w:r>
          </w:p>
        </w:tc>
        <w:tc>
          <w:tcPr>
            <w:tcW w:w="758" w:type="pct"/>
            <w:shd w:val="clear" w:color="auto" w:fill="006666"/>
            <w:noWrap/>
            <w:vAlign w:val="bottom"/>
            <w:hideMark/>
          </w:tcPr>
          <w:p w14:paraId="0B0EB90D"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w:t>
            </w:r>
          </w:p>
        </w:tc>
      </w:tr>
      <w:tr w:rsidR="008C322C" w:rsidRPr="008868C0" w14:paraId="71BABE09" w14:textId="77777777" w:rsidTr="00EF49A7">
        <w:tc>
          <w:tcPr>
            <w:tcW w:w="1559" w:type="pct"/>
            <w:shd w:val="clear" w:color="auto" w:fill="auto"/>
            <w:noWrap/>
            <w:vAlign w:val="center"/>
            <w:hideMark/>
          </w:tcPr>
          <w:p w14:paraId="3259CC3E" w14:textId="7777777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w:t>
            </w:r>
          </w:p>
        </w:tc>
        <w:tc>
          <w:tcPr>
            <w:tcW w:w="763" w:type="pct"/>
            <w:shd w:val="clear" w:color="auto" w:fill="auto"/>
            <w:vAlign w:val="center"/>
          </w:tcPr>
          <w:p w14:paraId="39FD23D1" w14:textId="7A53A73C"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60-65</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3F53D2BB" w14:textId="1A2677B9"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40-45</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0DC8268E" w14:textId="7FB69D0A"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55-60</w:t>
            </w:r>
            <w:r w:rsidR="008C322C" w:rsidRPr="008868C0">
              <w:rPr>
                <w:rFonts w:asciiTheme="minorHAnsi" w:hAnsiTheme="minorHAnsi" w:cstheme="minorHAnsi"/>
                <w:color w:val="000000"/>
                <w:sz w:val="22"/>
                <w:szCs w:val="22"/>
              </w:rPr>
              <w:t>%</w:t>
            </w:r>
          </w:p>
        </w:tc>
        <w:tc>
          <w:tcPr>
            <w:tcW w:w="758" w:type="pct"/>
            <w:shd w:val="clear" w:color="auto" w:fill="auto"/>
            <w:vAlign w:val="center"/>
          </w:tcPr>
          <w:p w14:paraId="527BC829" w14:textId="164ABBF3" w:rsidR="008C322C" w:rsidRPr="008868C0" w:rsidRDefault="006901C3"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70-75%</w:t>
            </w:r>
          </w:p>
        </w:tc>
      </w:tr>
      <w:tr w:rsidR="008C322C" w:rsidRPr="008868C0" w14:paraId="6B085802" w14:textId="77777777" w:rsidTr="00EF49A7">
        <w:tc>
          <w:tcPr>
            <w:tcW w:w="1559" w:type="pct"/>
            <w:shd w:val="clear" w:color="auto" w:fill="auto"/>
            <w:noWrap/>
            <w:vAlign w:val="center"/>
            <w:hideMark/>
          </w:tcPr>
          <w:p w14:paraId="241943C0" w14:textId="7777777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Flat</w:t>
            </w:r>
          </w:p>
        </w:tc>
        <w:tc>
          <w:tcPr>
            <w:tcW w:w="763" w:type="pct"/>
            <w:shd w:val="clear" w:color="auto" w:fill="auto"/>
            <w:vAlign w:val="center"/>
          </w:tcPr>
          <w:p w14:paraId="7848E68D" w14:textId="5C39219E"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1FC1AC35" w14:textId="730EAB26"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40-45</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63F81FD4" w14:textId="3943E116"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r w:rsidR="008C322C" w:rsidRPr="008868C0">
              <w:rPr>
                <w:rFonts w:asciiTheme="minorHAnsi" w:hAnsiTheme="minorHAnsi" w:cstheme="minorHAnsi"/>
                <w:color w:val="000000"/>
                <w:sz w:val="22"/>
                <w:szCs w:val="22"/>
              </w:rPr>
              <w:t>%</w:t>
            </w:r>
          </w:p>
        </w:tc>
        <w:tc>
          <w:tcPr>
            <w:tcW w:w="758" w:type="pct"/>
            <w:shd w:val="clear" w:color="auto" w:fill="auto"/>
            <w:vAlign w:val="center"/>
          </w:tcPr>
          <w:p w14:paraId="40E9F928" w14:textId="3CABD443"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r w:rsidR="006901C3" w:rsidRPr="008868C0">
              <w:rPr>
                <w:rFonts w:asciiTheme="minorHAnsi" w:hAnsiTheme="minorHAnsi" w:cstheme="minorHAnsi"/>
                <w:color w:val="000000"/>
                <w:sz w:val="22"/>
                <w:szCs w:val="22"/>
              </w:rPr>
              <w:t>%</w:t>
            </w:r>
          </w:p>
        </w:tc>
      </w:tr>
      <w:tr w:rsidR="008C322C" w:rsidRPr="008868C0" w14:paraId="0A603C55" w14:textId="77777777" w:rsidTr="00EF49A7">
        <w:tc>
          <w:tcPr>
            <w:tcW w:w="1559" w:type="pct"/>
            <w:shd w:val="clear" w:color="auto" w:fill="auto"/>
            <w:noWrap/>
            <w:vAlign w:val="center"/>
            <w:hideMark/>
          </w:tcPr>
          <w:p w14:paraId="3A2534D2" w14:textId="77777777" w:rsidR="008C322C" w:rsidRPr="008868C0" w:rsidRDefault="008C322C" w:rsidP="00380453">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Bungalow/level-access</w:t>
            </w:r>
          </w:p>
        </w:tc>
        <w:tc>
          <w:tcPr>
            <w:tcW w:w="763" w:type="pct"/>
            <w:shd w:val="clear" w:color="auto" w:fill="auto"/>
            <w:vAlign w:val="center"/>
          </w:tcPr>
          <w:p w14:paraId="40682BF0" w14:textId="68F2D009"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776A733F" w14:textId="0F80DF81"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49D428A7" w14:textId="3B06218B"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r w:rsidR="008C322C" w:rsidRPr="008868C0">
              <w:rPr>
                <w:rFonts w:asciiTheme="minorHAnsi" w:hAnsiTheme="minorHAnsi" w:cstheme="minorHAnsi"/>
                <w:color w:val="000000"/>
                <w:sz w:val="22"/>
                <w:szCs w:val="22"/>
              </w:rPr>
              <w:t>%</w:t>
            </w:r>
          </w:p>
        </w:tc>
        <w:tc>
          <w:tcPr>
            <w:tcW w:w="758" w:type="pct"/>
            <w:shd w:val="clear" w:color="auto" w:fill="auto"/>
            <w:vAlign w:val="center"/>
          </w:tcPr>
          <w:p w14:paraId="6B2876BE" w14:textId="7C0D5446" w:rsidR="008C322C" w:rsidRPr="008868C0" w:rsidRDefault="006901C3"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w:t>
            </w:r>
            <w:r w:rsidR="0083221E" w:rsidRPr="008868C0">
              <w:rPr>
                <w:rFonts w:asciiTheme="minorHAnsi" w:hAnsiTheme="minorHAnsi" w:cstheme="minorHAnsi"/>
                <w:color w:val="000000"/>
                <w:sz w:val="22"/>
                <w:szCs w:val="22"/>
              </w:rPr>
              <w:t>0-15</w:t>
            </w:r>
            <w:r w:rsidRPr="008868C0">
              <w:rPr>
                <w:rFonts w:asciiTheme="minorHAnsi" w:hAnsiTheme="minorHAnsi" w:cstheme="minorHAnsi"/>
                <w:color w:val="000000"/>
                <w:sz w:val="22"/>
                <w:szCs w:val="22"/>
              </w:rPr>
              <w:t>%</w:t>
            </w:r>
          </w:p>
        </w:tc>
      </w:tr>
      <w:tr w:rsidR="00FA4DC7" w:rsidRPr="008868C0" w14:paraId="12C6BBC6" w14:textId="77777777" w:rsidTr="00EF49A7">
        <w:tc>
          <w:tcPr>
            <w:tcW w:w="1559" w:type="pct"/>
            <w:shd w:val="clear" w:color="auto" w:fill="006666"/>
            <w:noWrap/>
            <w:vAlign w:val="bottom"/>
            <w:hideMark/>
          </w:tcPr>
          <w:p w14:paraId="28F72C2C" w14:textId="77777777" w:rsidR="00CE1BDB" w:rsidRPr="008868C0" w:rsidRDefault="00CE1BDB" w:rsidP="00380453">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 of bedrooms</w:t>
            </w:r>
          </w:p>
        </w:tc>
        <w:tc>
          <w:tcPr>
            <w:tcW w:w="763" w:type="pct"/>
            <w:shd w:val="clear" w:color="auto" w:fill="006666"/>
            <w:vAlign w:val="bottom"/>
            <w:hideMark/>
          </w:tcPr>
          <w:p w14:paraId="2D665CAB"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Market</w:t>
            </w:r>
          </w:p>
        </w:tc>
        <w:tc>
          <w:tcPr>
            <w:tcW w:w="1010" w:type="pct"/>
            <w:shd w:val="clear" w:color="auto" w:fill="006666"/>
            <w:vAlign w:val="bottom"/>
            <w:hideMark/>
          </w:tcPr>
          <w:p w14:paraId="4AFDC6F1"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w:t>
            </w:r>
          </w:p>
          <w:p w14:paraId="04C5D595"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Social Rented</w:t>
            </w:r>
          </w:p>
        </w:tc>
        <w:tc>
          <w:tcPr>
            <w:tcW w:w="910" w:type="pct"/>
            <w:shd w:val="clear" w:color="auto" w:fill="006666"/>
            <w:vAlign w:val="bottom"/>
            <w:hideMark/>
          </w:tcPr>
          <w:p w14:paraId="349F7A4A"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home ownership</w:t>
            </w:r>
          </w:p>
        </w:tc>
        <w:tc>
          <w:tcPr>
            <w:tcW w:w="758" w:type="pct"/>
            <w:shd w:val="clear" w:color="auto" w:fill="006666"/>
            <w:noWrap/>
            <w:vAlign w:val="bottom"/>
            <w:hideMark/>
          </w:tcPr>
          <w:p w14:paraId="65233575" w14:textId="77777777" w:rsidR="00CE1BDB" w:rsidRPr="008868C0" w:rsidRDefault="00CE1BDB" w:rsidP="0038045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w:t>
            </w:r>
          </w:p>
        </w:tc>
      </w:tr>
      <w:tr w:rsidR="008C322C" w:rsidRPr="008868C0" w14:paraId="22617E66" w14:textId="77777777" w:rsidTr="00EF49A7">
        <w:tc>
          <w:tcPr>
            <w:tcW w:w="1559" w:type="pct"/>
            <w:shd w:val="clear" w:color="auto" w:fill="auto"/>
            <w:noWrap/>
            <w:vAlign w:val="center"/>
            <w:hideMark/>
          </w:tcPr>
          <w:p w14:paraId="6D1E4E7A" w14:textId="77777777" w:rsidR="008C322C" w:rsidRPr="008868C0" w:rsidRDefault="008C322C" w:rsidP="0035795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w:t>
            </w:r>
          </w:p>
        </w:tc>
        <w:tc>
          <w:tcPr>
            <w:tcW w:w="763" w:type="pct"/>
            <w:shd w:val="clear" w:color="auto" w:fill="auto"/>
            <w:vAlign w:val="center"/>
          </w:tcPr>
          <w:p w14:paraId="3EB59D53" w14:textId="59684DE0"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58614E7F" w14:textId="2549EA39"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280D33B5" w14:textId="00A1D1B7"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r w:rsidR="008C322C" w:rsidRPr="008868C0">
              <w:rPr>
                <w:rFonts w:asciiTheme="minorHAnsi" w:hAnsiTheme="minorHAnsi" w:cstheme="minorHAnsi"/>
                <w:color w:val="000000"/>
                <w:sz w:val="22"/>
                <w:szCs w:val="22"/>
              </w:rPr>
              <w:t>%</w:t>
            </w:r>
          </w:p>
        </w:tc>
        <w:tc>
          <w:tcPr>
            <w:tcW w:w="758" w:type="pct"/>
            <w:shd w:val="clear" w:color="auto" w:fill="auto"/>
            <w:vAlign w:val="center"/>
          </w:tcPr>
          <w:p w14:paraId="1D856ADE" w14:textId="16C03260" w:rsidR="008C322C" w:rsidRPr="008868C0" w:rsidRDefault="006901C3"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r>
      <w:tr w:rsidR="008C322C" w:rsidRPr="008868C0" w14:paraId="14D0BE2D" w14:textId="77777777" w:rsidTr="00EF49A7">
        <w:tc>
          <w:tcPr>
            <w:tcW w:w="1559" w:type="pct"/>
            <w:shd w:val="clear" w:color="auto" w:fill="auto"/>
            <w:noWrap/>
            <w:vAlign w:val="center"/>
            <w:hideMark/>
          </w:tcPr>
          <w:p w14:paraId="113AC7EE" w14:textId="77777777" w:rsidR="008C322C" w:rsidRPr="008868C0" w:rsidRDefault="008C322C" w:rsidP="0035795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w:t>
            </w:r>
          </w:p>
        </w:tc>
        <w:tc>
          <w:tcPr>
            <w:tcW w:w="763" w:type="pct"/>
            <w:shd w:val="clear" w:color="auto" w:fill="auto"/>
            <w:vAlign w:val="center"/>
          </w:tcPr>
          <w:p w14:paraId="1714A3C5" w14:textId="3126176C"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0DDB79C9" w14:textId="63ED172F"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45-50</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37DBD6DB" w14:textId="3DB2ED23"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45-50</w:t>
            </w:r>
            <w:r w:rsidR="008C322C" w:rsidRPr="008868C0">
              <w:rPr>
                <w:rFonts w:asciiTheme="minorHAnsi" w:hAnsiTheme="minorHAnsi" w:cstheme="minorHAnsi"/>
                <w:color w:val="000000"/>
                <w:sz w:val="22"/>
                <w:szCs w:val="22"/>
              </w:rPr>
              <w:t>%</w:t>
            </w:r>
          </w:p>
        </w:tc>
        <w:tc>
          <w:tcPr>
            <w:tcW w:w="758" w:type="pct"/>
            <w:shd w:val="clear" w:color="auto" w:fill="auto"/>
            <w:vAlign w:val="center"/>
          </w:tcPr>
          <w:p w14:paraId="07CE6A4D" w14:textId="418B4FEA"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r w:rsidR="006901C3" w:rsidRPr="008868C0">
              <w:rPr>
                <w:rFonts w:asciiTheme="minorHAnsi" w:hAnsiTheme="minorHAnsi" w:cstheme="minorHAnsi"/>
                <w:color w:val="000000"/>
                <w:sz w:val="22"/>
                <w:szCs w:val="22"/>
              </w:rPr>
              <w:t>%</w:t>
            </w:r>
          </w:p>
        </w:tc>
      </w:tr>
      <w:tr w:rsidR="008C322C" w:rsidRPr="008868C0" w14:paraId="3E2167DA" w14:textId="77777777" w:rsidTr="00EF49A7">
        <w:tc>
          <w:tcPr>
            <w:tcW w:w="1559" w:type="pct"/>
            <w:shd w:val="clear" w:color="auto" w:fill="auto"/>
            <w:noWrap/>
            <w:vAlign w:val="center"/>
            <w:hideMark/>
          </w:tcPr>
          <w:p w14:paraId="271C92A6" w14:textId="77777777" w:rsidR="008C322C" w:rsidRPr="008868C0" w:rsidRDefault="008C322C" w:rsidP="0035795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w:t>
            </w:r>
          </w:p>
        </w:tc>
        <w:tc>
          <w:tcPr>
            <w:tcW w:w="763" w:type="pct"/>
            <w:shd w:val="clear" w:color="auto" w:fill="auto"/>
            <w:vAlign w:val="center"/>
          </w:tcPr>
          <w:p w14:paraId="0E32BD07" w14:textId="10205C88"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30-35</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4B8A7D66" w14:textId="2D71554E"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r w:rsidR="008C322C" w:rsidRPr="008868C0">
              <w:rPr>
                <w:rFonts w:asciiTheme="minorHAnsi" w:hAnsiTheme="minorHAnsi" w:cstheme="minorHAnsi"/>
                <w:color w:val="000000"/>
                <w:sz w:val="22"/>
                <w:szCs w:val="22"/>
              </w:rPr>
              <w:t>%</w:t>
            </w:r>
          </w:p>
        </w:tc>
        <w:tc>
          <w:tcPr>
            <w:tcW w:w="910" w:type="pct"/>
            <w:shd w:val="clear" w:color="auto" w:fill="auto"/>
            <w:vAlign w:val="center"/>
          </w:tcPr>
          <w:p w14:paraId="1AF99350" w14:textId="4418DC6E"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r w:rsidR="008C322C" w:rsidRPr="008868C0">
              <w:rPr>
                <w:rFonts w:asciiTheme="minorHAnsi" w:hAnsiTheme="minorHAnsi" w:cstheme="minorHAnsi"/>
                <w:color w:val="000000"/>
                <w:sz w:val="22"/>
                <w:szCs w:val="22"/>
              </w:rPr>
              <w:t>%</w:t>
            </w:r>
          </w:p>
        </w:tc>
        <w:tc>
          <w:tcPr>
            <w:tcW w:w="758" w:type="pct"/>
            <w:shd w:val="clear" w:color="auto" w:fill="auto"/>
            <w:vAlign w:val="center"/>
          </w:tcPr>
          <w:p w14:paraId="7395350F" w14:textId="50C24117" w:rsidR="008C322C" w:rsidRPr="008868C0" w:rsidRDefault="006901C3"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40-45%</w:t>
            </w:r>
          </w:p>
        </w:tc>
      </w:tr>
      <w:tr w:rsidR="008C322C" w:rsidRPr="008868C0" w14:paraId="3C8ED56E" w14:textId="77777777" w:rsidTr="00EF49A7">
        <w:tc>
          <w:tcPr>
            <w:tcW w:w="1559" w:type="pct"/>
            <w:shd w:val="clear" w:color="auto" w:fill="auto"/>
            <w:noWrap/>
            <w:vAlign w:val="center"/>
            <w:hideMark/>
          </w:tcPr>
          <w:p w14:paraId="2299E326" w14:textId="77777777" w:rsidR="008C322C" w:rsidRPr="008868C0" w:rsidRDefault="008C322C" w:rsidP="00357956">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w:t>
            </w:r>
          </w:p>
        </w:tc>
        <w:tc>
          <w:tcPr>
            <w:tcW w:w="763" w:type="pct"/>
            <w:shd w:val="clear" w:color="auto" w:fill="auto"/>
            <w:vAlign w:val="center"/>
          </w:tcPr>
          <w:p w14:paraId="04ABF130" w14:textId="25B80C2F" w:rsidR="008C322C" w:rsidRPr="008868C0" w:rsidRDefault="004B308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r w:rsidR="008C322C" w:rsidRPr="008868C0">
              <w:rPr>
                <w:rFonts w:asciiTheme="minorHAnsi" w:hAnsiTheme="minorHAnsi" w:cstheme="minorHAnsi"/>
                <w:color w:val="000000"/>
                <w:sz w:val="22"/>
                <w:szCs w:val="22"/>
              </w:rPr>
              <w:t>%</w:t>
            </w:r>
          </w:p>
        </w:tc>
        <w:tc>
          <w:tcPr>
            <w:tcW w:w="1010" w:type="pct"/>
            <w:shd w:val="clear" w:color="auto" w:fill="auto"/>
            <w:vAlign w:val="center"/>
          </w:tcPr>
          <w:p w14:paraId="535083BF" w14:textId="5DCB7BBE" w:rsidR="008C322C" w:rsidRPr="008868C0" w:rsidRDefault="008C322C"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910" w:type="pct"/>
            <w:shd w:val="clear" w:color="auto" w:fill="auto"/>
            <w:vAlign w:val="center"/>
          </w:tcPr>
          <w:p w14:paraId="52DB10E6" w14:textId="726CE93B"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r w:rsidR="008C322C" w:rsidRPr="008868C0">
              <w:rPr>
                <w:rFonts w:asciiTheme="minorHAnsi" w:hAnsiTheme="minorHAnsi" w:cstheme="minorHAnsi"/>
                <w:color w:val="000000"/>
                <w:sz w:val="22"/>
                <w:szCs w:val="22"/>
              </w:rPr>
              <w:t>%</w:t>
            </w:r>
          </w:p>
        </w:tc>
        <w:tc>
          <w:tcPr>
            <w:tcW w:w="758" w:type="pct"/>
            <w:shd w:val="clear" w:color="auto" w:fill="auto"/>
            <w:vAlign w:val="center"/>
          </w:tcPr>
          <w:p w14:paraId="39243194" w14:textId="691BCC06" w:rsidR="008C322C" w:rsidRPr="008868C0" w:rsidRDefault="0083221E" w:rsidP="00380453">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r w:rsidR="006901C3" w:rsidRPr="008868C0">
              <w:rPr>
                <w:rFonts w:asciiTheme="minorHAnsi" w:hAnsiTheme="minorHAnsi" w:cstheme="minorHAnsi"/>
                <w:color w:val="000000"/>
                <w:sz w:val="22"/>
                <w:szCs w:val="22"/>
              </w:rPr>
              <w:t>%</w:t>
            </w:r>
          </w:p>
        </w:tc>
      </w:tr>
    </w:tbl>
    <w:p w14:paraId="4E9EAE8F" w14:textId="77777777" w:rsidR="00CE1BDB" w:rsidRPr="008868C0" w:rsidRDefault="00CE1BDB" w:rsidP="00CE1BDB">
      <w:pPr>
        <w:tabs>
          <w:tab w:val="left" w:pos="0"/>
          <w:tab w:val="left" w:pos="709"/>
          <w:tab w:val="left" w:pos="1418"/>
        </w:tabs>
        <w:rPr>
          <w:rFonts w:asciiTheme="minorHAnsi" w:hAnsiTheme="minorHAnsi" w:cstheme="minorHAnsi"/>
          <w:highlight w:val="yellow"/>
        </w:rPr>
        <w:sectPr w:rsidR="00CE1BDB" w:rsidRPr="008868C0" w:rsidSect="00B22B34">
          <w:pgSz w:w="16840" w:h="11900" w:orient="landscape"/>
          <w:pgMar w:top="1440" w:right="1276" w:bottom="1440" w:left="1440" w:header="708" w:footer="708" w:gutter="0"/>
          <w:cols w:space="708"/>
          <w:docGrid w:linePitch="360"/>
        </w:sectPr>
      </w:pPr>
    </w:p>
    <w:p w14:paraId="389B765F" w14:textId="77777777" w:rsidR="00CE1BDB" w:rsidRPr="008868C0" w:rsidRDefault="00CE1BDB" w:rsidP="00CE1BDB">
      <w:pPr>
        <w:pStyle w:val="Heading2"/>
        <w:tabs>
          <w:tab w:val="left" w:pos="0"/>
          <w:tab w:val="left" w:pos="709"/>
          <w:tab w:val="left" w:pos="1418"/>
        </w:tabs>
        <w:rPr>
          <w:rFonts w:asciiTheme="minorHAnsi" w:hAnsiTheme="minorHAnsi" w:cstheme="minorHAnsi"/>
        </w:rPr>
      </w:pPr>
      <w:bookmarkStart w:id="459" w:name="_Toc391314093"/>
      <w:bookmarkStart w:id="460" w:name="_Toc531988319"/>
      <w:bookmarkStart w:id="461" w:name="_Toc535594110"/>
      <w:bookmarkStart w:id="462" w:name="_Toc7683316"/>
      <w:bookmarkStart w:id="463" w:name="_Toc146126257"/>
      <w:r w:rsidRPr="008868C0">
        <w:rPr>
          <w:rFonts w:asciiTheme="minorHAnsi" w:hAnsiTheme="minorHAnsi" w:cstheme="minorHAnsi"/>
        </w:rPr>
        <w:lastRenderedPageBreak/>
        <w:t>Conclusions</w:t>
      </w:r>
      <w:bookmarkEnd w:id="459"/>
      <w:bookmarkEnd w:id="460"/>
      <w:bookmarkEnd w:id="461"/>
      <w:bookmarkEnd w:id="462"/>
      <w:bookmarkEnd w:id="463"/>
    </w:p>
    <w:p w14:paraId="31FBA434" w14:textId="520FE770" w:rsidR="004D25A1" w:rsidRPr="008868C0" w:rsidRDefault="00CF2461" w:rsidP="00A8116F">
      <w:pPr>
        <w:pStyle w:val="Reporttext"/>
        <w:tabs>
          <w:tab w:val="left" w:pos="709"/>
        </w:tabs>
        <w:rPr>
          <w:rFonts w:asciiTheme="minorHAnsi" w:hAnsiTheme="minorHAnsi" w:cstheme="minorHAnsi"/>
        </w:rPr>
      </w:pPr>
      <w:r w:rsidRPr="008868C0">
        <w:rPr>
          <w:rFonts w:asciiTheme="minorHAnsi" w:hAnsiTheme="minorHAnsi" w:cstheme="minorHAnsi"/>
        </w:rPr>
        <w:t xml:space="preserve">The </w:t>
      </w:r>
      <w:r w:rsidR="00B97B7C" w:rsidRPr="008868C0">
        <w:rPr>
          <w:rFonts w:asciiTheme="minorHAnsi" w:hAnsiTheme="minorHAnsi" w:cstheme="minorHAnsi"/>
        </w:rPr>
        <w:t xml:space="preserve">Places for Everyone plan sets out an average </w:t>
      </w:r>
      <w:r w:rsidR="00A73A7D" w:rsidRPr="008868C0">
        <w:rPr>
          <w:rFonts w:asciiTheme="minorHAnsi" w:hAnsiTheme="minorHAnsi" w:cstheme="minorHAnsi"/>
        </w:rPr>
        <w:t>net additional housing need for Trafford of 1,1</w:t>
      </w:r>
      <w:r w:rsidR="00EC1AA4">
        <w:rPr>
          <w:rFonts w:asciiTheme="minorHAnsi" w:hAnsiTheme="minorHAnsi" w:cstheme="minorHAnsi"/>
        </w:rPr>
        <w:t>2</w:t>
      </w:r>
      <w:r w:rsidR="00A73A7D" w:rsidRPr="008868C0">
        <w:rPr>
          <w:rFonts w:asciiTheme="minorHAnsi" w:hAnsiTheme="minorHAnsi" w:cstheme="minorHAnsi"/>
        </w:rPr>
        <w:t xml:space="preserve">2 </w:t>
      </w:r>
      <w:r w:rsidR="0018459D" w:rsidRPr="008868C0">
        <w:rPr>
          <w:rFonts w:asciiTheme="minorHAnsi" w:hAnsiTheme="minorHAnsi" w:cstheme="minorHAnsi"/>
        </w:rPr>
        <w:t xml:space="preserve">over the period </w:t>
      </w:r>
      <w:r w:rsidRPr="008868C0">
        <w:rPr>
          <w:rFonts w:asciiTheme="minorHAnsi" w:hAnsiTheme="minorHAnsi" w:cstheme="minorHAnsi"/>
        </w:rPr>
        <w:t>202</w:t>
      </w:r>
      <w:r w:rsidR="00EC1AA4">
        <w:rPr>
          <w:rFonts w:asciiTheme="minorHAnsi" w:hAnsiTheme="minorHAnsi" w:cstheme="minorHAnsi"/>
        </w:rPr>
        <w:t>2</w:t>
      </w:r>
      <w:r w:rsidRPr="008868C0">
        <w:rPr>
          <w:rFonts w:asciiTheme="minorHAnsi" w:hAnsiTheme="minorHAnsi" w:cstheme="minorHAnsi"/>
        </w:rPr>
        <w:t xml:space="preserve"> to </w:t>
      </w:r>
      <w:r w:rsidR="0018459D" w:rsidRPr="008868C0">
        <w:rPr>
          <w:rFonts w:asciiTheme="minorHAnsi" w:hAnsiTheme="minorHAnsi" w:cstheme="minorHAnsi"/>
        </w:rPr>
        <w:t>203</w:t>
      </w:r>
      <w:r w:rsidR="00EC1AA4">
        <w:rPr>
          <w:rFonts w:asciiTheme="minorHAnsi" w:hAnsiTheme="minorHAnsi" w:cstheme="minorHAnsi"/>
        </w:rPr>
        <w:t>9</w:t>
      </w:r>
      <w:r w:rsidRPr="008868C0">
        <w:rPr>
          <w:rFonts w:asciiTheme="minorHAnsi" w:hAnsiTheme="minorHAnsi" w:cstheme="minorHAnsi"/>
        </w:rPr>
        <w:t xml:space="preserve">. </w:t>
      </w:r>
      <w:r w:rsidR="0018459D" w:rsidRPr="008868C0">
        <w:rPr>
          <w:rFonts w:asciiTheme="minorHAnsi" w:hAnsiTheme="minorHAnsi" w:cstheme="minorHAnsi"/>
        </w:rPr>
        <w:t xml:space="preserve"> </w:t>
      </w:r>
    </w:p>
    <w:p w14:paraId="57690C6F" w14:textId="628D67F8" w:rsidR="00A8116F" w:rsidRPr="008868C0" w:rsidRDefault="00A8116F" w:rsidP="00A8116F">
      <w:pPr>
        <w:pStyle w:val="Reporttext"/>
        <w:tabs>
          <w:tab w:val="left" w:pos="709"/>
        </w:tabs>
        <w:rPr>
          <w:rFonts w:asciiTheme="minorHAnsi" w:hAnsiTheme="minorHAnsi" w:cstheme="minorHAnsi"/>
        </w:rPr>
      </w:pPr>
      <w:r w:rsidRPr="008868C0">
        <w:rPr>
          <w:rFonts w:asciiTheme="minorHAnsi" w:hAnsiTheme="minorHAnsi" w:cstheme="minorHAnsi"/>
        </w:rPr>
        <w:t>The H</w:t>
      </w:r>
      <w:r w:rsidR="00A73A7D" w:rsidRPr="008868C0">
        <w:rPr>
          <w:rFonts w:asciiTheme="minorHAnsi" w:hAnsiTheme="minorHAnsi" w:cstheme="minorHAnsi"/>
        </w:rPr>
        <w:t>NS</w:t>
      </w:r>
      <w:r w:rsidRPr="008868C0">
        <w:rPr>
          <w:rFonts w:asciiTheme="minorHAnsi" w:hAnsiTheme="minorHAnsi" w:cstheme="minorHAnsi"/>
        </w:rPr>
        <w:t xml:space="preserve"> has established future household change and the implications this has for dwelling type, </w:t>
      </w:r>
      <w:proofErr w:type="gramStart"/>
      <w:r w:rsidRPr="008868C0">
        <w:rPr>
          <w:rFonts w:asciiTheme="minorHAnsi" w:hAnsiTheme="minorHAnsi" w:cstheme="minorHAnsi"/>
        </w:rPr>
        <w:t>size</w:t>
      </w:r>
      <w:proofErr w:type="gramEnd"/>
      <w:r w:rsidRPr="008868C0">
        <w:rPr>
          <w:rFonts w:asciiTheme="minorHAnsi" w:hAnsiTheme="minorHAnsi" w:cstheme="minorHAnsi"/>
        </w:rPr>
        <w:t xml:space="preserve"> and tenure mix. This helps the </w:t>
      </w:r>
      <w:proofErr w:type="gramStart"/>
      <w:r w:rsidRPr="008868C0">
        <w:rPr>
          <w:rFonts w:asciiTheme="minorHAnsi" w:hAnsiTheme="minorHAnsi" w:cstheme="minorHAnsi"/>
        </w:rPr>
        <w:t>council</w:t>
      </w:r>
      <w:proofErr w:type="gramEnd"/>
      <w:r w:rsidRPr="008868C0">
        <w:rPr>
          <w:rFonts w:asciiTheme="minorHAnsi" w:hAnsiTheme="minorHAnsi" w:cstheme="minorHAnsi"/>
        </w:rPr>
        <w:t xml:space="preserve"> and its partners make informed decisions on the range and size of dwellings to be built to meet need over the period to 203</w:t>
      </w:r>
      <w:r w:rsidR="00EC1AA4">
        <w:rPr>
          <w:rFonts w:asciiTheme="minorHAnsi" w:hAnsiTheme="minorHAnsi" w:cstheme="minorHAnsi"/>
        </w:rPr>
        <w:t>9</w:t>
      </w:r>
      <w:r w:rsidRPr="008868C0">
        <w:rPr>
          <w:rFonts w:asciiTheme="minorHAnsi" w:hAnsiTheme="minorHAnsi" w:cstheme="minorHAnsi"/>
        </w:rPr>
        <w:t xml:space="preserve">. </w:t>
      </w:r>
    </w:p>
    <w:p w14:paraId="740EE858" w14:textId="3F8C5663" w:rsidR="00A8116F" w:rsidRPr="008868C0" w:rsidRDefault="00A8116F" w:rsidP="00A8116F">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Given the level of </w:t>
      </w:r>
      <w:r w:rsidR="007C0BF5" w:rsidRPr="008868C0">
        <w:rPr>
          <w:rFonts w:asciiTheme="minorHAnsi" w:hAnsiTheme="minorHAnsi" w:cstheme="minorHAnsi"/>
        </w:rPr>
        <w:t xml:space="preserve">net </w:t>
      </w:r>
      <w:r w:rsidRPr="008868C0">
        <w:rPr>
          <w:rFonts w:asciiTheme="minorHAnsi" w:hAnsiTheme="minorHAnsi" w:cstheme="minorHAnsi"/>
        </w:rPr>
        <w:t>affordable need (</w:t>
      </w:r>
      <w:r w:rsidR="0083221E" w:rsidRPr="008868C0">
        <w:rPr>
          <w:rFonts w:asciiTheme="minorHAnsi" w:hAnsiTheme="minorHAnsi" w:cstheme="minorHAnsi"/>
        </w:rPr>
        <w:t>858</w:t>
      </w:r>
      <w:r w:rsidRPr="008868C0">
        <w:rPr>
          <w:rFonts w:asciiTheme="minorHAnsi" w:hAnsiTheme="minorHAnsi" w:cstheme="minorHAnsi"/>
        </w:rPr>
        <w:t xml:space="preserve"> </w:t>
      </w:r>
      <w:r w:rsidR="007C0BF5" w:rsidRPr="008868C0">
        <w:rPr>
          <w:rFonts w:asciiTheme="minorHAnsi" w:hAnsiTheme="minorHAnsi" w:cstheme="minorHAnsi"/>
        </w:rPr>
        <w:t xml:space="preserve">homes </w:t>
      </w:r>
      <w:r w:rsidRPr="008868C0">
        <w:rPr>
          <w:rFonts w:asciiTheme="minorHAnsi" w:hAnsiTheme="minorHAnsi" w:cstheme="minorHAnsi"/>
        </w:rPr>
        <w:t>each year), the Local Plan needs to maintain a robust affordable housing policy setting out targets and tenure split</w:t>
      </w:r>
      <w:r w:rsidR="007C0BF5" w:rsidRPr="008868C0">
        <w:rPr>
          <w:rFonts w:asciiTheme="minorHAnsi" w:hAnsiTheme="minorHAnsi" w:cstheme="minorHAnsi"/>
        </w:rPr>
        <w:t xml:space="preserve"> in order to maximise new supply</w:t>
      </w:r>
      <w:r w:rsidRPr="008868C0">
        <w:rPr>
          <w:rFonts w:asciiTheme="minorHAnsi" w:hAnsiTheme="minorHAnsi" w:cstheme="minorHAnsi"/>
        </w:rPr>
        <w:t>. An affordable policy should therefore continue to support the ongoing delivery of affordable housing and diversify the affordable products available to local residents to reflect identified needs</w:t>
      </w:r>
      <w:r w:rsidR="007C0BF5" w:rsidRPr="008868C0">
        <w:rPr>
          <w:rFonts w:asciiTheme="minorHAnsi" w:hAnsiTheme="minorHAnsi" w:cstheme="minorHAnsi"/>
        </w:rPr>
        <w:t>,</w:t>
      </w:r>
      <w:r w:rsidR="001960C0" w:rsidRPr="008868C0">
        <w:rPr>
          <w:rFonts w:asciiTheme="minorHAnsi" w:hAnsiTheme="minorHAnsi" w:cstheme="minorHAnsi"/>
        </w:rPr>
        <w:t xml:space="preserve"> </w:t>
      </w:r>
      <w:r w:rsidR="007C0BF5" w:rsidRPr="008868C0">
        <w:rPr>
          <w:rFonts w:asciiTheme="minorHAnsi" w:hAnsiTheme="minorHAnsi" w:cstheme="minorHAnsi"/>
        </w:rPr>
        <w:t xml:space="preserve">although it must be recognised that new affordable supply alone is unlikely to </w:t>
      </w:r>
      <w:r w:rsidR="003A7186" w:rsidRPr="008868C0">
        <w:rPr>
          <w:rFonts w:asciiTheme="minorHAnsi" w:hAnsiTheme="minorHAnsi" w:cstheme="minorHAnsi"/>
        </w:rPr>
        <w:t xml:space="preserve">deliver </w:t>
      </w:r>
      <w:r w:rsidR="0083221E" w:rsidRPr="008868C0">
        <w:rPr>
          <w:rFonts w:asciiTheme="minorHAnsi" w:hAnsiTheme="minorHAnsi" w:cstheme="minorHAnsi"/>
        </w:rPr>
        <w:t xml:space="preserve">858 </w:t>
      </w:r>
      <w:r w:rsidR="003A7186" w:rsidRPr="008868C0">
        <w:rPr>
          <w:rFonts w:asciiTheme="minorHAnsi" w:hAnsiTheme="minorHAnsi" w:cstheme="minorHAnsi"/>
        </w:rPr>
        <w:t xml:space="preserve">new homes every year because of </w:t>
      </w:r>
      <w:r w:rsidR="0083221E" w:rsidRPr="008868C0">
        <w:rPr>
          <w:rFonts w:asciiTheme="minorHAnsi" w:hAnsiTheme="minorHAnsi" w:cstheme="minorHAnsi"/>
        </w:rPr>
        <w:t>a</w:t>
      </w:r>
      <w:r w:rsidR="003A7186" w:rsidRPr="008868C0">
        <w:rPr>
          <w:rFonts w:asciiTheme="minorHAnsi" w:hAnsiTheme="minorHAnsi" w:cstheme="minorHAnsi"/>
        </w:rPr>
        <w:t xml:space="preserve"> number of constraints</w:t>
      </w:r>
      <w:r w:rsidR="0083221E" w:rsidRPr="008868C0">
        <w:rPr>
          <w:rFonts w:asciiTheme="minorHAnsi" w:hAnsiTheme="minorHAnsi" w:cstheme="minorHAnsi"/>
        </w:rPr>
        <w:t xml:space="preserve"> such as land availability and viability of delivery. </w:t>
      </w:r>
    </w:p>
    <w:bookmarkEnd w:id="457"/>
    <w:bookmarkEnd w:id="458"/>
    <w:p w14:paraId="3A437F4D" w14:textId="51291C3B" w:rsidR="000F3B33" w:rsidRPr="008868C0" w:rsidRDefault="00CE1BDB" w:rsidP="00A8116F">
      <w:pPr>
        <w:pStyle w:val="Reporttext"/>
        <w:numPr>
          <w:ilvl w:val="0"/>
          <w:numId w:val="0"/>
        </w:numPr>
        <w:tabs>
          <w:tab w:val="left" w:pos="0"/>
          <w:tab w:val="left" w:pos="1418"/>
        </w:tabs>
        <w:rPr>
          <w:rFonts w:asciiTheme="minorHAnsi" w:hAnsiTheme="minorHAnsi" w:cstheme="minorHAnsi"/>
          <w:highlight w:val="yellow"/>
        </w:rPr>
      </w:pPr>
      <w:r w:rsidRPr="008868C0">
        <w:rPr>
          <w:rFonts w:asciiTheme="minorHAnsi" w:hAnsiTheme="minorHAnsi" w:cstheme="minorHAnsi"/>
          <w:highlight w:val="yellow"/>
        </w:rPr>
        <w:t xml:space="preserve"> </w:t>
      </w:r>
    </w:p>
    <w:p w14:paraId="312CDD0D" w14:textId="77777777" w:rsidR="000F3B33" w:rsidRPr="008868C0" w:rsidRDefault="000F3B33">
      <w:pPr>
        <w:rPr>
          <w:rFonts w:asciiTheme="minorHAnsi" w:hAnsiTheme="minorHAnsi" w:cstheme="minorHAnsi"/>
          <w:highlight w:val="yellow"/>
          <w:lang w:eastAsia="en-US"/>
        </w:rPr>
      </w:pPr>
      <w:r w:rsidRPr="008868C0">
        <w:rPr>
          <w:rFonts w:asciiTheme="minorHAnsi" w:hAnsiTheme="minorHAnsi" w:cstheme="minorHAnsi"/>
          <w:highlight w:val="yellow"/>
        </w:rPr>
        <w:br w:type="page"/>
      </w:r>
    </w:p>
    <w:p w14:paraId="3F6FE146" w14:textId="77777777" w:rsidR="00CE1BDB" w:rsidRPr="008868C0" w:rsidRDefault="00CE1BDB" w:rsidP="00CE1BDB">
      <w:pPr>
        <w:pStyle w:val="Heading1"/>
        <w:tabs>
          <w:tab w:val="left" w:pos="0"/>
          <w:tab w:val="left" w:pos="709"/>
          <w:tab w:val="left" w:pos="1418"/>
        </w:tabs>
        <w:rPr>
          <w:rFonts w:asciiTheme="minorHAnsi" w:hAnsiTheme="minorHAnsi" w:cstheme="minorHAnsi"/>
          <w:shd w:val="clear" w:color="auto" w:fill="FFFFFF"/>
          <w:lang w:eastAsia="en-GB"/>
        </w:rPr>
      </w:pPr>
      <w:bookmarkStart w:id="464" w:name="_Toc529652013"/>
      <w:bookmarkStart w:id="465" w:name="_Toc7683317"/>
      <w:bookmarkStart w:id="466" w:name="_Toc146126258"/>
      <w:bookmarkEnd w:id="450"/>
      <w:bookmarkEnd w:id="451"/>
      <w:r w:rsidRPr="008868C0">
        <w:rPr>
          <w:rFonts w:asciiTheme="minorHAnsi" w:hAnsiTheme="minorHAnsi" w:cstheme="minorHAnsi"/>
        </w:rPr>
        <w:lastRenderedPageBreak/>
        <w:t>Conclusion: policy and strategic issues</w:t>
      </w:r>
      <w:bookmarkStart w:id="467" w:name="_Toc156642342"/>
      <w:bookmarkStart w:id="468" w:name="_Toc156642810"/>
      <w:bookmarkStart w:id="469" w:name="_Toc166484923"/>
      <w:bookmarkStart w:id="470" w:name="_Toc184123851"/>
      <w:bookmarkStart w:id="471" w:name="_Toc184198270"/>
      <w:bookmarkStart w:id="472" w:name="_Toc214433431"/>
      <w:bookmarkEnd w:id="444"/>
      <w:bookmarkEnd w:id="445"/>
      <w:bookmarkEnd w:id="446"/>
      <w:bookmarkEnd w:id="447"/>
      <w:bookmarkEnd w:id="448"/>
      <w:bookmarkEnd w:id="449"/>
      <w:bookmarkEnd w:id="464"/>
      <w:bookmarkEnd w:id="465"/>
      <w:bookmarkEnd w:id="466"/>
    </w:p>
    <w:p w14:paraId="422221AE" w14:textId="53E1FF4A"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This document has been prepared to equip the </w:t>
      </w:r>
      <w:r w:rsidR="00C81FB4" w:rsidRPr="008868C0">
        <w:rPr>
          <w:rFonts w:asciiTheme="minorHAnsi" w:hAnsiTheme="minorHAnsi" w:cstheme="minorHAnsi"/>
        </w:rPr>
        <w:t>c</w:t>
      </w:r>
      <w:r w:rsidRPr="008868C0">
        <w:rPr>
          <w:rFonts w:asciiTheme="minorHAnsi" w:hAnsiTheme="minorHAnsi" w:cstheme="minorHAnsi"/>
        </w:rPr>
        <w:t xml:space="preserve">ouncil and their partners with robust, </w:t>
      </w:r>
      <w:proofErr w:type="gramStart"/>
      <w:r w:rsidRPr="008868C0">
        <w:rPr>
          <w:rFonts w:asciiTheme="minorHAnsi" w:hAnsiTheme="minorHAnsi" w:cstheme="minorHAnsi"/>
        </w:rPr>
        <w:t>defensible</w:t>
      </w:r>
      <w:proofErr w:type="gramEnd"/>
      <w:r w:rsidRPr="008868C0">
        <w:rPr>
          <w:rFonts w:asciiTheme="minorHAnsi" w:hAnsiTheme="minorHAnsi" w:cstheme="minorHAnsi"/>
        </w:rPr>
        <w:t xml:space="preserve"> and transparent information to help inform strategic decision-making and the formulation of appropriate housing and planning policies. The work also takes account of existing and emerging government policy and guidance.</w:t>
      </w:r>
    </w:p>
    <w:p w14:paraId="3272F597" w14:textId="792BBAFC"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w:t>
      </w:r>
      <w:r w:rsidR="0083221E" w:rsidRPr="008868C0">
        <w:rPr>
          <w:rFonts w:asciiTheme="minorHAnsi" w:hAnsiTheme="minorHAnsi" w:cstheme="minorHAnsi"/>
        </w:rPr>
        <w:t>Trafford HNS</w:t>
      </w:r>
      <w:r w:rsidRPr="008868C0">
        <w:rPr>
          <w:rFonts w:asciiTheme="minorHAnsi" w:hAnsiTheme="minorHAnsi" w:cstheme="minorHAnsi"/>
        </w:rPr>
        <w:t xml:space="preserve"> will help the </w:t>
      </w:r>
      <w:r w:rsidR="00C81FB4" w:rsidRPr="008868C0">
        <w:rPr>
          <w:rFonts w:asciiTheme="minorHAnsi" w:hAnsiTheme="minorHAnsi" w:cstheme="minorHAnsi"/>
        </w:rPr>
        <w:t>c</w:t>
      </w:r>
      <w:r w:rsidRPr="008868C0">
        <w:rPr>
          <w:rFonts w:asciiTheme="minorHAnsi" w:hAnsiTheme="minorHAnsi" w:cstheme="minorHAnsi"/>
        </w:rPr>
        <w:t xml:space="preserve">ouncil plan for a mix of housing based on current and future demographic trends, market trends and the needs of different groups in the community. Specifically, the </w:t>
      </w:r>
      <w:r w:rsidR="0083221E" w:rsidRPr="008868C0">
        <w:rPr>
          <w:rFonts w:asciiTheme="minorHAnsi" w:hAnsiTheme="minorHAnsi" w:cstheme="minorHAnsi"/>
        </w:rPr>
        <w:t>HNS</w:t>
      </w:r>
      <w:r w:rsidRPr="008868C0">
        <w:rPr>
          <w:rFonts w:asciiTheme="minorHAnsi" w:hAnsiTheme="minorHAnsi" w:cstheme="minorHAnsi"/>
        </w:rPr>
        <w:t xml:space="preserve"> identifies the size, type and tenure of housing required by considering current market demand relative to supply; and also identifies a continued affordable housing </w:t>
      </w:r>
      <w:r w:rsidR="0083221E" w:rsidRPr="008868C0">
        <w:rPr>
          <w:rFonts w:asciiTheme="minorHAnsi" w:hAnsiTheme="minorHAnsi" w:cstheme="minorHAnsi"/>
        </w:rPr>
        <w:t>shortfall</w:t>
      </w:r>
      <w:r w:rsidRPr="008868C0">
        <w:rPr>
          <w:rFonts w:asciiTheme="minorHAnsi" w:hAnsiTheme="minorHAnsi" w:cstheme="minorHAnsi"/>
        </w:rPr>
        <w:t xml:space="preserve"> across the </w:t>
      </w:r>
      <w:r w:rsidR="009E356F" w:rsidRPr="008868C0">
        <w:rPr>
          <w:rFonts w:asciiTheme="minorHAnsi" w:hAnsiTheme="minorHAnsi" w:cstheme="minorHAnsi"/>
        </w:rPr>
        <w:t>borough</w:t>
      </w:r>
      <w:r w:rsidRPr="008868C0">
        <w:rPr>
          <w:rFonts w:asciiTheme="minorHAnsi" w:hAnsiTheme="minorHAnsi" w:cstheme="minorHAnsi"/>
        </w:rPr>
        <w:t>.</w:t>
      </w:r>
    </w:p>
    <w:p w14:paraId="7F44727A" w14:textId="77777777"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This concluding chapter summarises key messages from the research findings</w:t>
      </w:r>
      <w:bookmarkStart w:id="473" w:name="_Toc100131025"/>
      <w:bookmarkStart w:id="474" w:name="_Toc103485196"/>
      <w:r w:rsidRPr="008868C0">
        <w:rPr>
          <w:rFonts w:asciiTheme="minorHAnsi" w:hAnsiTheme="minorHAnsi" w:cstheme="minorHAnsi"/>
        </w:rPr>
        <w:t>, structured around a commentary on the current and future housing markets and key local strategic issues.</w:t>
      </w:r>
    </w:p>
    <w:p w14:paraId="7FE89D3D" w14:textId="77777777"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rPr>
      </w:pPr>
      <w:bookmarkStart w:id="475" w:name="_Toc428528509"/>
      <w:bookmarkStart w:id="476" w:name="_Toc430084603"/>
      <w:bookmarkStart w:id="477" w:name="_Toc430782042"/>
      <w:bookmarkStart w:id="478" w:name="_Toc476317237"/>
      <w:bookmarkEnd w:id="473"/>
      <w:bookmarkEnd w:id="474"/>
    </w:p>
    <w:p w14:paraId="19E53528" w14:textId="77777777" w:rsidR="00CE1BDB" w:rsidRPr="008868C0" w:rsidRDefault="00CE1BDB" w:rsidP="00CE1BDB">
      <w:pPr>
        <w:pStyle w:val="Heading2"/>
        <w:tabs>
          <w:tab w:val="left" w:pos="0"/>
          <w:tab w:val="left" w:pos="709"/>
          <w:tab w:val="left" w:pos="1418"/>
        </w:tabs>
        <w:rPr>
          <w:rFonts w:asciiTheme="minorHAnsi" w:hAnsiTheme="minorHAnsi" w:cstheme="minorHAnsi"/>
        </w:rPr>
      </w:pPr>
      <w:bookmarkStart w:id="479" w:name="_Toc146126259"/>
      <w:bookmarkStart w:id="480" w:name="_Toc7683319"/>
      <w:r w:rsidRPr="008868C0">
        <w:rPr>
          <w:rFonts w:asciiTheme="minorHAnsi" w:hAnsiTheme="minorHAnsi" w:cstheme="minorHAnsi"/>
        </w:rPr>
        <w:t>Overall Housing need</w:t>
      </w:r>
      <w:bookmarkEnd w:id="479"/>
      <w:r w:rsidRPr="008868C0">
        <w:rPr>
          <w:rFonts w:asciiTheme="minorHAnsi" w:hAnsiTheme="minorHAnsi" w:cstheme="minorHAnsi"/>
        </w:rPr>
        <w:t xml:space="preserve"> </w:t>
      </w:r>
      <w:bookmarkEnd w:id="480"/>
    </w:p>
    <w:p w14:paraId="6427E370" w14:textId="02AEB6D5" w:rsidR="00764F95" w:rsidRPr="008868C0" w:rsidRDefault="00764F95" w:rsidP="00CF2461">
      <w:pPr>
        <w:pStyle w:val="Reporttext"/>
        <w:rPr>
          <w:rFonts w:asciiTheme="minorHAnsi" w:hAnsiTheme="minorHAnsi" w:cstheme="minorHAnsi"/>
        </w:rPr>
      </w:pPr>
      <w:r w:rsidRPr="008868C0">
        <w:rPr>
          <w:rFonts w:asciiTheme="minorHAnsi" w:hAnsiTheme="minorHAnsi" w:cstheme="minorHAnsi"/>
        </w:rPr>
        <w:t>The annual average net additional housing in need across 202</w:t>
      </w:r>
      <w:r w:rsidR="00EC1AA4">
        <w:rPr>
          <w:rFonts w:asciiTheme="minorHAnsi" w:hAnsiTheme="minorHAnsi" w:cstheme="minorHAnsi"/>
        </w:rPr>
        <w:t>2</w:t>
      </w:r>
      <w:r w:rsidRPr="008868C0">
        <w:rPr>
          <w:rFonts w:asciiTheme="minorHAnsi" w:hAnsiTheme="minorHAnsi" w:cstheme="minorHAnsi"/>
        </w:rPr>
        <w:t>-203</w:t>
      </w:r>
      <w:r w:rsidR="00EC1AA4">
        <w:rPr>
          <w:rFonts w:asciiTheme="minorHAnsi" w:hAnsiTheme="minorHAnsi" w:cstheme="minorHAnsi"/>
        </w:rPr>
        <w:t>9</w:t>
      </w:r>
      <w:r w:rsidRPr="008868C0">
        <w:rPr>
          <w:rFonts w:asciiTheme="minorHAnsi" w:hAnsiTheme="minorHAnsi" w:cstheme="minorHAnsi"/>
        </w:rPr>
        <w:t xml:space="preserve"> across Trafford Borough is 1,1</w:t>
      </w:r>
      <w:r w:rsidR="00EC1AA4">
        <w:rPr>
          <w:rFonts w:asciiTheme="minorHAnsi" w:hAnsiTheme="minorHAnsi" w:cstheme="minorHAnsi"/>
        </w:rPr>
        <w:t>2</w:t>
      </w:r>
      <w:r w:rsidRPr="008868C0">
        <w:rPr>
          <w:rFonts w:asciiTheme="minorHAnsi" w:hAnsiTheme="minorHAnsi" w:cstheme="minorHAnsi"/>
        </w:rPr>
        <w:t>2. Housing delivery is phased over this period.</w:t>
      </w:r>
    </w:p>
    <w:p w14:paraId="4A3F7B96" w14:textId="77777777" w:rsidR="00704319" w:rsidRPr="008868C0" w:rsidRDefault="00704319" w:rsidP="00B20E5A">
      <w:pPr>
        <w:rPr>
          <w:rFonts w:asciiTheme="minorHAnsi" w:hAnsiTheme="minorHAnsi" w:cstheme="minorHAnsi"/>
        </w:rPr>
      </w:pPr>
    </w:p>
    <w:p w14:paraId="40729134" w14:textId="32142796" w:rsidR="00CE1BDB" w:rsidRPr="008868C0" w:rsidRDefault="00CE1BDB" w:rsidP="00CE1BDB">
      <w:pPr>
        <w:pStyle w:val="Heading2"/>
        <w:tabs>
          <w:tab w:val="left" w:pos="0"/>
          <w:tab w:val="left" w:pos="709"/>
          <w:tab w:val="left" w:pos="1418"/>
        </w:tabs>
        <w:rPr>
          <w:rFonts w:asciiTheme="minorHAnsi" w:hAnsiTheme="minorHAnsi" w:cstheme="minorHAnsi"/>
        </w:rPr>
      </w:pPr>
      <w:bookmarkStart w:id="481" w:name="_Toc146126260"/>
      <w:r w:rsidRPr="008868C0">
        <w:rPr>
          <w:rFonts w:asciiTheme="minorHAnsi" w:hAnsiTheme="minorHAnsi" w:cstheme="minorHAnsi"/>
        </w:rPr>
        <w:t xml:space="preserve">Dwelling type, </w:t>
      </w:r>
      <w:proofErr w:type="gramStart"/>
      <w:r w:rsidRPr="008868C0">
        <w:rPr>
          <w:rFonts w:asciiTheme="minorHAnsi" w:hAnsiTheme="minorHAnsi" w:cstheme="minorHAnsi"/>
        </w:rPr>
        <w:t>tenure</w:t>
      </w:r>
      <w:proofErr w:type="gramEnd"/>
      <w:r w:rsidRPr="008868C0">
        <w:rPr>
          <w:rFonts w:asciiTheme="minorHAnsi" w:hAnsiTheme="minorHAnsi" w:cstheme="minorHAnsi"/>
        </w:rPr>
        <w:t xml:space="preserve"> and mix</w:t>
      </w:r>
      <w:bookmarkEnd w:id="481"/>
    </w:p>
    <w:p w14:paraId="063945BF" w14:textId="6E679A69" w:rsidR="00CE1BDB" w:rsidRPr="008868C0" w:rsidRDefault="00CE1BDB" w:rsidP="00CE1BDB">
      <w:pPr>
        <w:pStyle w:val="Reporttext"/>
        <w:tabs>
          <w:tab w:val="left" w:pos="709"/>
          <w:tab w:val="left" w:pos="1418"/>
        </w:tabs>
        <w:rPr>
          <w:rFonts w:asciiTheme="minorHAnsi" w:hAnsiTheme="minorHAnsi" w:cstheme="minorHAnsi"/>
          <w:color w:val="000000" w:themeColor="text1"/>
        </w:rPr>
      </w:pPr>
      <w:r w:rsidRPr="008868C0">
        <w:rPr>
          <w:rFonts w:asciiTheme="minorHAnsi" w:hAnsiTheme="minorHAnsi" w:cstheme="minorHAnsi"/>
          <w:color w:val="000000" w:themeColor="text1"/>
        </w:rPr>
        <w:t xml:space="preserve">The relationship between household change and dwelling type/size and tenure requirements have been fully explored. The evidence will help the council deliver an appropriate range of dwelling stock for residents over the plan period. </w:t>
      </w:r>
      <w:r w:rsidR="00BC2AF0" w:rsidRPr="008868C0">
        <w:rPr>
          <w:rFonts w:asciiTheme="minorHAnsi" w:hAnsiTheme="minorHAnsi" w:cstheme="minorHAnsi"/>
          <w:color w:val="000000" w:themeColor="text1"/>
        </w:rPr>
        <w:t xml:space="preserve">It is recommended that future planning policy references the broad mixes evidenced in </w:t>
      </w:r>
      <w:r w:rsidRPr="008868C0">
        <w:rPr>
          <w:rFonts w:asciiTheme="minorHAnsi" w:hAnsiTheme="minorHAnsi" w:cstheme="minorHAnsi"/>
          <w:color w:val="000000" w:themeColor="text1"/>
        </w:rPr>
        <w:t xml:space="preserve">Table </w:t>
      </w:r>
      <w:r w:rsidR="007E5D12" w:rsidRPr="008868C0">
        <w:rPr>
          <w:rFonts w:asciiTheme="minorHAnsi" w:hAnsiTheme="minorHAnsi" w:cstheme="minorHAnsi"/>
          <w:color w:val="000000" w:themeColor="text1"/>
        </w:rPr>
        <w:t>6</w:t>
      </w:r>
      <w:r w:rsidRPr="008868C0">
        <w:rPr>
          <w:rFonts w:asciiTheme="minorHAnsi" w:hAnsiTheme="minorHAnsi" w:cstheme="minorHAnsi"/>
          <w:color w:val="000000" w:themeColor="text1"/>
        </w:rPr>
        <w:t>.1</w:t>
      </w:r>
      <w:r w:rsidR="00BC2AF0" w:rsidRPr="008868C0">
        <w:rPr>
          <w:rFonts w:asciiTheme="minorHAnsi" w:hAnsiTheme="minorHAnsi" w:cstheme="minorHAnsi"/>
          <w:color w:val="000000" w:themeColor="text1"/>
        </w:rPr>
        <w:t xml:space="preserve"> and </w:t>
      </w:r>
      <w:proofErr w:type="gramStart"/>
      <w:r w:rsidR="00BC2AF0" w:rsidRPr="008868C0">
        <w:rPr>
          <w:rFonts w:asciiTheme="minorHAnsi" w:hAnsiTheme="minorHAnsi" w:cstheme="minorHAnsi"/>
          <w:color w:val="000000" w:themeColor="text1"/>
        </w:rPr>
        <w:t>taken into account</w:t>
      </w:r>
      <w:proofErr w:type="gramEnd"/>
      <w:r w:rsidR="00BC2AF0" w:rsidRPr="008868C0">
        <w:rPr>
          <w:rFonts w:asciiTheme="minorHAnsi" w:hAnsiTheme="minorHAnsi" w:cstheme="minorHAnsi"/>
          <w:color w:val="000000" w:themeColor="text1"/>
        </w:rPr>
        <w:t xml:space="preserve"> when determining future applications.</w:t>
      </w:r>
    </w:p>
    <w:p w14:paraId="55C0FFB6" w14:textId="6A956A28" w:rsidR="00764F95" w:rsidRDefault="005D7C02" w:rsidP="00764F95">
      <w:pPr>
        <w:pStyle w:val="Reporttext"/>
        <w:tabs>
          <w:tab w:val="left" w:pos="0"/>
          <w:tab w:val="left" w:pos="709"/>
          <w:tab w:val="left" w:pos="1418"/>
        </w:tabs>
        <w:rPr>
          <w:rFonts w:asciiTheme="minorHAnsi" w:hAnsiTheme="minorHAnsi" w:cstheme="minorHAnsi"/>
          <w:color w:val="000000" w:themeColor="text1"/>
        </w:rPr>
      </w:pPr>
      <w:r w:rsidRPr="008868C0">
        <w:rPr>
          <w:rFonts w:asciiTheme="minorHAnsi" w:hAnsiTheme="minorHAnsi" w:cstheme="minorHAnsi"/>
          <w:color w:val="000000" w:themeColor="text1"/>
        </w:rPr>
        <w:t xml:space="preserve">Regarding affordable need, there is an annual net shortfall of </w:t>
      </w:r>
      <w:r w:rsidR="00764F95" w:rsidRPr="008868C0">
        <w:rPr>
          <w:rFonts w:asciiTheme="minorHAnsi" w:hAnsiTheme="minorHAnsi" w:cstheme="minorHAnsi"/>
          <w:color w:val="000000" w:themeColor="text1"/>
        </w:rPr>
        <w:t>858</w:t>
      </w:r>
      <w:r w:rsidRPr="008868C0">
        <w:rPr>
          <w:rFonts w:asciiTheme="minorHAnsi" w:hAnsiTheme="minorHAnsi" w:cstheme="minorHAnsi"/>
          <w:color w:val="000000" w:themeColor="text1"/>
        </w:rPr>
        <w:t xml:space="preserve"> dwellings.  </w:t>
      </w:r>
      <w:r w:rsidR="00764F95" w:rsidRPr="008868C0">
        <w:rPr>
          <w:rFonts w:asciiTheme="minorHAnsi" w:hAnsiTheme="minorHAnsi" w:cstheme="minorHAnsi"/>
        </w:rPr>
        <w:t xml:space="preserve">A recommended tenure split is 60% rented and 40% affordable home ownership which would include First </w:t>
      </w:r>
      <w:proofErr w:type="gramStart"/>
      <w:r w:rsidR="00764F95" w:rsidRPr="008868C0">
        <w:rPr>
          <w:rFonts w:asciiTheme="minorHAnsi" w:hAnsiTheme="minorHAnsi" w:cstheme="minorHAnsi"/>
        </w:rPr>
        <w:t>Homes.</w:t>
      </w:r>
      <w:r w:rsidR="00764F95" w:rsidRPr="008868C0">
        <w:rPr>
          <w:rFonts w:asciiTheme="minorHAnsi" w:hAnsiTheme="minorHAnsi" w:cstheme="minorHAnsi"/>
          <w:color w:val="000000" w:themeColor="text1"/>
        </w:rPr>
        <w:t>.</w:t>
      </w:r>
      <w:proofErr w:type="gramEnd"/>
      <w:r w:rsidR="00764F95" w:rsidRPr="008868C0">
        <w:rPr>
          <w:rFonts w:asciiTheme="minorHAnsi" w:hAnsiTheme="minorHAnsi" w:cstheme="minorHAnsi"/>
          <w:color w:val="000000" w:themeColor="text1"/>
        </w:rPr>
        <w:t xml:space="preserve">  </w:t>
      </w:r>
    </w:p>
    <w:p w14:paraId="7C6D4334" w14:textId="06B812A8" w:rsidR="00EC1AA4" w:rsidRPr="00EC1AA4" w:rsidRDefault="00EC1AA4" w:rsidP="00764F95">
      <w:pPr>
        <w:pStyle w:val="Reporttext"/>
        <w:tabs>
          <w:tab w:val="left" w:pos="0"/>
          <w:tab w:val="left" w:pos="709"/>
          <w:tab w:val="left" w:pos="1418"/>
        </w:tabs>
        <w:rPr>
          <w:rFonts w:asciiTheme="minorHAnsi" w:hAnsiTheme="minorHAnsi" w:cstheme="minorHAnsi"/>
          <w:color w:val="000000" w:themeColor="text1"/>
        </w:rPr>
      </w:pPr>
      <w:r w:rsidRPr="00EC1AA4">
        <w:rPr>
          <w:rFonts w:asciiTheme="minorHAnsi" w:eastAsiaTheme="minorHAnsi" w:hAnsiTheme="minorHAnsi" w:cstheme="minorHAnsi"/>
          <w:color w:val="000000"/>
          <w:sz w:val="26"/>
          <w:szCs w:val="26"/>
        </w:rPr>
        <w:t xml:space="preserve">A local affordable housing policy will ensure that additional affordable housing is delivered, and a target will take account of national, and GM policy, economic viability of delivery on sites and the development programmes of housing associations and the Council. This study sets out a 40% target as a starting point to meet affordable housing need in full for new dwellings. A viability assessment through the Local Plan process will </w:t>
      </w:r>
      <w:proofErr w:type="gramStart"/>
      <w:r w:rsidRPr="00EC1AA4">
        <w:rPr>
          <w:rFonts w:asciiTheme="minorHAnsi" w:eastAsiaTheme="minorHAnsi" w:hAnsiTheme="minorHAnsi" w:cstheme="minorHAnsi"/>
          <w:color w:val="000000"/>
          <w:sz w:val="26"/>
          <w:szCs w:val="26"/>
        </w:rPr>
        <w:t>considered</w:t>
      </w:r>
      <w:proofErr w:type="gramEnd"/>
      <w:r w:rsidRPr="00EC1AA4">
        <w:rPr>
          <w:rFonts w:asciiTheme="minorHAnsi" w:eastAsiaTheme="minorHAnsi" w:hAnsiTheme="minorHAnsi" w:cstheme="minorHAnsi"/>
          <w:color w:val="000000"/>
          <w:sz w:val="26"/>
          <w:szCs w:val="26"/>
        </w:rPr>
        <w:t xml:space="preserve"> and test an appropriate housing target across the borough that is viable, and confirm the extent to which market-led development can support affordable housing delivery.</w:t>
      </w:r>
    </w:p>
    <w:p w14:paraId="65B005EA" w14:textId="77777777" w:rsidR="005D7C02" w:rsidRPr="008868C0" w:rsidRDefault="005D7C02" w:rsidP="00CC60FB">
      <w:pPr>
        <w:pStyle w:val="Reporttext"/>
        <w:numPr>
          <w:ilvl w:val="0"/>
          <w:numId w:val="0"/>
        </w:numPr>
        <w:tabs>
          <w:tab w:val="left" w:pos="1418"/>
        </w:tabs>
        <w:ind w:left="709"/>
        <w:rPr>
          <w:rFonts w:asciiTheme="minorHAnsi" w:hAnsiTheme="minorHAnsi" w:cstheme="minorHAnsi"/>
          <w:color w:val="000000" w:themeColor="text1"/>
          <w:highlight w:val="yellow"/>
        </w:rPr>
      </w:pPr>
    </w:p>
    <w:p w14:paraId="5E35594C" w14:textId="6603C28D" w:rsidR="00B20E5A" w:rsidRPr="008868C0" w:rsidRDefault="00B20E5A">
      <w:pPr>
        <w:rPr>
          <w:rFonts w:asciiTheme="minorHAnsi" w:hAnsiTheme="minorHAnsi" w:cstheme="minorHAnsi"/>
          <w:color w:val="000000" w:themeColor="text1"/>
          <w:highlight w:val="yellow"/>
        </w:rPr>
      </w:pPr>
      <w:r w:rsidRPr="008868C0">
        <w:rPr>
          <w:rFonts w:asciiTheme="minorHAnsi" w:hAnsiTheme="minorHAnsi" w:cstheme="minorHAnsi"/>
          <w:color w:val="000000" w:themeColor="text1"/>
          <w:highlight w:val="yellow"/>
        </w:rPr>
        <w:br w:type="page"/>
      </w:r>
    </w:p>
    <w:p w14:paraId="394B7E81" w14:textId="46C7C8C2" w:rsidR="000E36A7" w:rsidRPr="008868C0" w:rsidRDefault="000E36A7" w:rsidP="000E36A7">
      <w:pPr>
        <w:pStyle w:val="Tableheading1"/>
        <w:rPr>
          <w:rFonts w:asciiTheme="minorHAnsi" w:hAnsiTheme="minorHAnsi" w:cstheme="minorHAnsi"/>
          <w:color w:val="000000" w:themeColor="text1"/>
        </w:rPr>
      </w:pPr>
      <w:bookmarkStart w:id="482" w:name="_Toc146126581"/>
      <w:r w:rsidRPr="008868C0">
        <w:rPr>
          <w:rFonts w:asciiTheme="minorHAnsi" w:hAnsiTheme="minorHAnsi" w:cstheme="minorHAnsi"/>
        </w:rPr>
        <w:lastRenderedPageBreak/>
        <w:t xml:space="preserve">Table </w:t>
      </w:r>
      <w:r w:rsidR="007E5D12" w:rsidRPr="008868C0">
        <w:rPr>
          <w:rFonts w:asciiTheme="minorHAnsi" w:hAnsiTheme="minorHAnsi" w:cstheme="minorHAnsi"/>
        </w:rPr>
        <w:t>6</w:t>
      </w:r>
      <w:r w:rsidRPr="008868C0">
        <w:rPr>
          <w:rFonts w:asciiTheme="minorHAnsi" w:hAnsiTheme="minorHAnsi" w:cstheme="minorHAnsi"/>
        </w:rPr>
        <w:t>.1</w:t>
      </w:r>
      <w:r w:rsidRPr="008868C0">
        <w:rPr>
          <w:rFonts w:asciiTheme="minorHAnsi" w:hAnsiTheme="minorHAnsi" w:cstheme="minorHAnsi"/>
        </w:rPr>
        <w:tab/>
        <w:t>Summary of overall dwelling mix</w:t>
      </w:r>
      <w:bookmarkEnd w:id="482"/>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7.1"/>
        <w:tblDescription w:val="Summary of overall dwelling mix"/>
      </w:tblPr>
      <w:tblGrid>
        <w:gridCol w:w="3966"/>
        <w:gridCol w:w="1278"/>
        <w:gridCol w:w="1417"/>
        <w:gridCol w:w="1417"/>
        <w:gridCol w:w="1102"/>
      </w:tblGrid>
      <w:tr w:rsidR="00D639DB" w:rsidRPr="008868C0" w14:paraId="6EBFF9D2" w14:textId="77777777" w:rsidTr="00563825">
        <w:trPr>
          <w:trHeight w:val="253"/>
        </w:trPr>
        <w:tc>
          <w:tcPr>
            <w:tcW w:w="2160" w:type="pct"/>
            <w:shd w:val="clear" w:color="auto" w:fill="006666"/>
            <w:vAlign w:val="bottom"/>
            <w:hideMark/>
          </w:tcPr>
          <w:p w14:paraId="00A22219" w14:textId="77777777" w:rsidR="00CE1BDB" w:rsidRPr="008868C0" w:rsidRDefault="00CE1BDB" w:rsidP="000E36A7">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type/size</w:t>
            </w:r>
          </w:p>
        </w:tc>
        <w:tc>
          <w:tcPr>
            <w:tcW w:w="696" w:type="pct"/>
            <w:shd w:val="clear" w:color="auto" w:fill="006666"/>
            <w:vAlign w:val="bottom"/>
          </w:tcPr>
          <w:p w14:paraId="6702DACB" w14:textId="77777777" w:rsidR="00CE1BDB" w:rsidRPr="008868C0" w:rsidRDefault="00CE1BDB" w:rsidP="000E36A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Market</w:t>
            </w:r>
          </w:p>
        </w:tc>
        <w:tc>
          <w:tcPr>
            <w:tcW w:w="772" w:type="pct"/>
            <w:shd w:val="clear" w:color="auto" w:fill="006666"/>
            <w:vAlign w:val="bottom"/>
          </w:tcPr>
          <w:p w14:paraId="7390830C" w14:textId="77777777" w:rsidR="00CE1BDB" w:rsidRPr="008868C0" w:rsidRDefault="00CE1BDB" w:rsidP="000E36A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Rented</w:t>
            </w:r>
          </w:p>
        </w:tc>
        <w:tc>
          <w:tcPr>
            <w:tcW w:w="772" w:type="pct"/>
            <w:shd w:val="clear" w:color="auto" w:fill="006666"/>
            <w:vAlign w:val="bottom"/>
          </w:tcPr>
          <w:p w14:paraId="0A005ED8" w14:textId="77777777" w:rsidR="00CE1BDB" w:rsidRPr="008868C0" w:rsidRDefault="00CE1BDB" w:rsidP="000E36A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home ownership</w:t>
            </w:r>
          </w:p>
        </w:tc>
        <w:tc>
          <w:tcPr>
            <w:tcW w:w="600" w:type="pct"/>
            <w:shd w:val="clear" w:color="auto" w:fill="006666"/>
            <w:vAlign w:val="bottom"/>
          </w:tcPr>
          <w:p w14:paraId="4B434522" w14:textId="77777777" w:rsidR="00CE1BDB" w:rsidRPr="008868C0" w:rsidRDefault="00CE1BDB" w:rsidP="000E36A7">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Overall range</w:t>
            </w:r>
          </w:p>
        </w:tc>
      </w:tr>
      <w:tr w:rsidR="00563825" w:rsidRPr="008868C0" w14:paraId="211F2C18" w14:textId="77777777" w:rsidTr="00563825">
        <w:tc>
          <w:tcPr>
            <w:tcW w:w="2160" w:type="pct"/>
            <w:shd w:val="clear" w:color="auto" w:fill="auto"/>
            <w:noWrap/>
            <w:vAlign w:val="center"/>
            <w:hideMark/>
          </w:tcPr>
          <w:p w14:paraId="55DFF0A3" w14:textId="2FD7F4AE"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house</w:t>
            </w:r>
          </w:p>
        </w:tc>
        <w:tc>
          <w:tcPr>
            <w:tcW w:w="696" w:type="pct"/>
            <w:vAlign w:val="center"/>
          </w:tcPr>
          <w:p w14:paraId="0B1F8718" w14:textId="6394ECE1"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772" w:type="pct"/>
            <w:vAlign w:val="center"/>
          </w:tcPr>
          <w:p w14:paraId="538E4A15" w14:textId="1C74C4A7"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772" w:type="pct"/>
            <w:vAlign w:val="center"/>
          </w:tcPr>
          <w:p w14:paraId="14BCE179" w14:textId="5CF24E83"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600" w:type="pct"/>
            <w:vAlign w:val="bottom"/>
          </w:tcPr>
          <w:p w14:paraId="2D228A44" w14:textId="5B6273B4"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r>
      <w:tr w:rsidR="00563825" w:rsidRPr="008868C0" w14:paraId="1F7B18B5" w14:textId="77777777" w:rsidTr="00563825">
        <w:tc>
          <w:tcPr>
            <w:tcW w:w="2160" w:type="pct"/>
            <w:shd w:val="clear" w:color="auto" w:fill="auto"/>
            <w:noWrap/>
            <w:vAlign w:val="center"/>
          </w:tcPr>
          <w:p w14:paraId="7E8AD4D9" w14:textId="41D8615F"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house</w:t>
            </w:r>
          </w:p>
        </w:tc>
        <w:tc>
          <w:tcPr>
            <w:tcW w:w="696" w:type="pct"/>
            <w:vAlign w:val="center"/>
          </w:tcPr>
          <w:p w14:paraId="2F14812B" w14:textId="21D58FC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772" w:type="pct"/>
            <w:vAlign w:val="center"/>
          </w:tcPr>
          <w:p w14:paraId="40AC1DAC" w14:textId="41202A8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772" w:type="pct"/>
            <w:vAlign w:val="center"/>
          </w:tcPr>
          <w:p w14:paraId="25FB1B2A" w14:textId="379EEF7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600" w:type="pct"/>
            <w:vAlign w:val="bottom"/>
          </w:tcPr>
          <w:p w14:paraId="2D4DDF45" w14:textId="75BF9564"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r>
      <w:tr w:rsidR="00563825" w:rsidRPr="008868C0" w14:paraId="41CCB0D7" w14:textId="77777777" w:rsidTr="00563825">
        <w:tc>
          <w:tcPr>
            <w:tcW w:w="2160" w:type="pct"/>
            <w:shd w:val="clear" w:color="auto" w:fill="auto"/>
            <w:noWrap/>
            <w:vAlign w:val="center"/>
            <w:hideMark/>
          </w:tcPr>
          <w:p w14:paraId="43EB62F2"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3-bedroom house</w:t>
            </w:r>
          </w:p>
        </w:tc>
        <w:tc>
          <w:tcPr>
            <w:tcW w:w="696" w:type="pct"/>
            <w:vAlign w:val="center"/>
          </w:tcPr>
          <w:p w14:paraId="383FA9AB" w14:textId="26FEEBB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p>
        </w:tc>
        <w:tc>
          <w:tcPr>
            <w:tcW w:w="772" w:type="pct"/>
            <w:vAlign w:val="center"/>
          </w:tcPr>
          <w:p w14:paraId="7D5CD118" w14:textId="460A2E87"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72" w:type="pct"/>
            <w:vAlign w:val="center"/>
          </w:tcPr>
          <w:p w14:paraId="6CCE8CF6" w14:textId="358ED5B6"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600" w:type="pct"/>
            <w:vAlign w:val="bottom"/>
          </w:tcPr>
          <w:p w14:paraId="4B02B453" w14:textId="56EABE03"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p>
        </w:tc>
      </w:tr>
      <w:tr w:rsidR="00563825" w:rsidRPr="008868C0" w14:paraId="7838EBEB" w14:textId="77777777" w:rsidTr="00563825">
        <w:tc>
          <w:tcPr>
            <w:tcW w:w="2160" w:type="pct"/>
            <w:shd w:val="clear" w:color="auto" w:fill="auto"/>
            <w:noWrap/>
            <w:vAlign w:val="center"/>
            <w:hideMark/>
          </w:tcPr>
          <w:p w14:paraId="64A8F607"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 or more-bedroom house</w:t>
            </w:r>
          </w:p>
        </w:tc>
        <w:tc>
          <w:tcPr>
            <w:tcW w:w="696" w:type="pct"/>
            <w:vAlign w:val="center"/>
          </w:tcPr>
          <w:p w14:paraId="40F36726" w14:textId="3AFB76E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772" w:type="pct"/>
            <w:vAlign w:val="center"/>
          </w:tcPr>
          <w:p w14:paraId="54C8F944" w14:textId="2D992443"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772" w:type="pct"/>
            <w:vAlign w:val="center"/>
          </w:tcPr>
          <w:p w14:paraId="3D0F8516" w14:textId="0C08E832"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600" w:type="pct"/>
            <w:vAlign w:val="bottom"/>
          </w:tcPr>
          <w:p w14:paraId="17717F9A" w14:textId="0F0FF9D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r>
      <w:tr w:rsidR="00563825" w:rsidRPr="008868C0" w14:paraId="2CD65E9F" w14:textId="77777777" w:rsidTr="00563825">
        <w:tc>
          <w:tcPr>
            <w:tcW w:w="2160" w:type="pct"/>
            <w:shd w:val="clear" w:color="auto" w:fill="auto"/>
            <w:noWrap/>
            <w:vAlign w:val="center"/>
            <w:hideMark/>
          </w:tcPr>
          <w:p w14:paraId="3ABF8052"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flat</w:t>
            </w:r>
          </w:p>
        </w:tc>
        <w:tc>
          <w:tcPr>
            <w:tcW w:w="696" w:type="pct"/>
            <w:vAlign w:val="center"/>
          </w:tcPr>
          <w:p w14:paraId="5FAA9DA2" w14:textId="3108AC6A"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72" w:type="pct"/>
            <w:vAlign w:val="center"/>
          </w:tcPr>
          <w:p w14:paraId="2F6E3382" w14:textId="6F8EAA6C"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772" w:type="pct"/>
            <w:vAlign w:val="center"/>
          </w:tcPr>
          <w:p w14:paraId="31BACC08" w14:textId="05BF1AE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600" w:type="pct"/>
            <w:vAlign w:val="bottom"/>
          </w:tcPr>
          <w:p w14:paraId="66322585" w14:textId="0B9F2BFB"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r>
      <w:tr w:rsidR="00563825" w:rsidRPr="008868C0" w14:paraId="133791AA" w14:textId="77777777" w:rsidTr="00563825">
        <w:tc>
          <w:tcPr>
            <w:tcW w:w="2160" w:type="pct"/>
            <w:shd w:val="clear" w:color="auto" w:fill="auto"/>
            <w:noWrap/>
            <w:vAlign w:val="center"/>
            <w:hideMark/>
          </w:tcPr>
          <w:p w14:paraId="36F8C48B"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 or more -bedroom flat</w:t>
            </w:r>
          </w:p>
        </w:tc>
        <w:tc>
          <w:tcPr>
            <w:tcW w:w="696" w:type="pct"/>
            <w:vAlign w:val="center"/>
          </w:tcPr>
          <w:p w14:paraId="0098C69E" w14:textId="2D0A8C4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772" w:type="pct"/>
            <w:vAlign w:val="center"/>
          </w:tcPr>
          <w:p w14:paraId="00083EC5" w14:textId="27DA543A"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772" w:type="pct"/>
            <w:vAlign w:val="center"/>
          </w:tcPr>
          <w:p w14:paraId="575CB4DA" w14:textId="462C0927"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20-25%</w:t>
            </w:r>
          </w:p>
        </w:tc>
        <w:tc>
          <w:tcPr>
            <w:tcW w:w="600" w:type="pct"/>
            <w:vAlign w:val="bottom"/>
          </w:tcPr>
          <w:p w14:paraId="1A92F7C2" w14:textId="06D577EC"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r>
      <w:tr w:rsidR="00563825" w:rsidRPr="008868C0" w14:paraId="3922AC69" w14:textId="77777777" w:rsidTr="00563825">
        <w:tc>
          <w:tcPr>
            <w:tcW w:w="2160" w:type="pct"/>
            <w:shd w:val="clear" w:color="auto" w:fill="auto"/>
            <w:noWrap/>
            <w:vAlign w:val="center"/>
            <w:hideMark/>
          </w:tcPr>
          <w:p w14:paraId="55DBE579"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bungalow/level-access</w:t>
            </w:r>
          </w:p>
        </w:tc>
        <w:tc>
          <w:tcPr>
            <w:tcW w:w="696" w:type="pct"/>
            <w:vAlign w:val="center"/>
          </w:tcPr>
          <w:p w14:paraId="6FFF2E11" w14:textId="5F7AAEC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772" w:type="pct"/>
            <w:vAlign w:val="center"/>
          </w:tcPr>
          <w:p w14:paraId="2B973D96" w14:textId="38176BF0"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772" w:type="pct"/>
            <w:vAlign w:val="center"/>
          </w:tcPr>
          <w:p w14:paraId="64225D43" w14:textId="623DB02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600" w:type="pct"/>
            <w:vAlign w:val="bottom"/>
          </w:tcPr>
          <w:p w14:paraId="1560AEE8" w14:textId="5F98C99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r>
      <w:tr w:rsidR="00563825" w:rsidRPr="008868C0" w14:paraId="506F83BC" w14:textId="77777777" w:rsidTr="00563825">
        <w:tc>
          <w:tcPr>
            <w:tcW w:w="2160" w:type="pct"/>
            <w:shd w:val="clear" w:color="auto" w:fill="auto"/>
            <w:noWrap/>
            <w:vAlign w:val="center"/>
            <w:hideMark/>
          </w:tcPr>
          <w:p w14:paraId="023CFF7B"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bungalow/level-access</w:t>
            </w:r>
          </w:p>
        </w:tc>
        <w:tc>
          <w:tcPr>
            <w:tcW w:w="696" w:type="pct"/>
            <w:vAlign w:val="center"/>
          </w:tcPr>
          <w:p w14:paraId="7921C229" w14:textId="18F59D6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772" w:type="pct"/>
            <w:vAlign w:val="center"/>
          </w:tcPr>
          <w:p w14:paraId="1F228CBE" w14:textId="571A58E6"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c>
          <w:tcPr>
            <w:tcW w:w="772" w:type="pct"/>
            <w:vAlign w:val="center"/>
          </w:tcPr>
          <w:p w14:paraId="0B7E2A85" w14:textId="7FF9795C"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c>
          <w:tcPr>
            <w:tcW w:w="600" w:type="pct"/>
            <w:vAlign w:val="bottom"/>
          </w:tcPr>
          <w:p w14:paraId="0231ED76" w14:textId="5DD992A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r>
      <w:tr w:rsidR="00563825" w:rsidRPr="008868C0" w14:paraId="1B9BEB6C" w14:textId="77777777" w:rsidTr="008A4547">
        <w:tc>
          <w:tcPr>
            <w:tcW w:w="2160" w:type="pct"/>
            <w:shd w:val="clear" w:color="auto" w:fill="auto"/>
            <w:noWrap/>
            <w:vAlign w:val="center"/>
            <w:hideMark/>
          </w:tcPr>
          <w:p w14:paraId="611DA228"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 or more-bedroom bungalow/level-access</w:t>
            </w:r>
          </w:p>
        </w:tc>
        <w:tc>
          <w:tcPr>
            <w:tcW w:w="696" w:type="pct"/>
            <w:vAlign w:val="center"/>
          </w:tcPr>
          <w:p w14:paraId="48E2C7BA" w14:textId="4EEF7D66"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c>
          <w:tcPr>
            <w:tcW w:w="772" w:type="pct"/>
            <w:vAlign w:val="center"/>
          </w:tcPr>
          <w:p w14:paraId="3F14F353" w14:textId="2EE514E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0-2%</w:t>
            </w:r>
          </w:p>
        </w:tc>
        <w:tc>
          <w:tcPr>
            <w:tcW w:w="772" w:type="pct"/>
            <w:vAlign w:val="center"/>
          </w:tcPr>
          <w:p w14:paraId="21C79F4E" w14:textId="0E5B335A"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c>
          <w:tcPr>
            <w:tcW w:w="600" w:type="pct"/>
            <w:vAlign w:val="center"/>
          </w:tcPr>
          <w:p w14:paraId="02373940" w14:textId="0093C6A8" w:rsidR="00563825" w:rsidRPr="008868C0" w:rsidRDefault="00563825" w:rsidP="008A4547">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r>
      <w:tr w:rsidR="002F7B3C" w:rsidRPr="008868C0" w14:paraId="5962FDFB" w14:textId="77777777" w:rsidTr="00563825">
        <w:trPr>
          <w:trHeight w:val="245"/>
        </w:trPr>
        <w:tc>
          <w:tcPr>
            <w:tcW w:w="2160" w:type="pct"/>
            <w:shd w:val="clear" w:color="auto" w:fill="006666"/>
            <w:noWrap/>
            <w:vAlign w:val="bottom"/>
            <w:hideMark/>
          </w:tcPr>
          <w:p w14:paraId="47A3574B" w14:textId="77777777" w:rsidR="00CE1BDB" w:rsidRPr="008868C0" w:rsidRDefault="00CE1BDB" w:rsidP="000E36A7">
            <w:pPr>
              <w:spacing w:before="20" w:after="2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Dwelling type</w:t>
            </w:r>
          </w:p>
        </w:tc>
        <w:tc>
          <w:tcPr>
            <w:tcW w:w="696" w:type="pct"/>
            <w:shd w:val="clear" w:color="auto" w:fill="006666"/>
            <w:vAlign w:val="bottom"/>
          </w:tcPr>
          <w:p w14:paraId="6058A68B" w14:textId="77777777" w:rsidR="00CE1BDB" w:rsidRPr="008868C0" w:rsidRDefault="00CE1BDB" w:rsidP="000E36A7">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Market</w:t>
            </w:r>
          </w:p>
        </w:tc>
        <w:tc>
          <w:tcPr>
            <w:tcW w:w="772" w:type="pct"/>
            <w:shd w:val="clear" w:color="auto" w:fill="006666"/>
            <w:vAlign w:val="bottom"/>
          </w:tcPr>
          <w:p w14:paraId="43FA1B95" w14:textId="77777777" w:rsidR="00CE1BDB" w:rsidRPr="008868C0" w:rsidRDefault="00CE1BDB" w:rsidP="000E36A7">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Affordable Rented</w:t>
            </w:r>
          </w:p>
        </w:tc>
        <w:tc>
          <w:tcPr>
            <w:tcW w:w="772" w:type="pct"/>
            <w:shd w:val="clear" w:color="auto" w:fill="006666"/>
            <w:vAlign w:val="bottom"/>
          </w:tcPr>
          <w:p w14:paraId="6D00EAFC" w14:textId="77777777" w:rsidR="00CE1BDB" w:rsidRPr="008868C0" w:rsidRDefault="00CE1BDB" w:rsidP="000E36A7">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Affordable home ownership</w:t>
            </w:r>
          </w:p>
        </w:tc>
        <w:tc>
          <w:tcPr>
            <w:tcW w:w="600" w:type="pct"/>
            <w:shd w:val="clear" w:color="auto" w:fill="006666"/>
            <w:vAlign w:val="bottom"/>
          </w:tcPr>
          <w:p w14:paraId="5743A6CD" w14:textId="77777777" w:rsidR="00CE1BDB" w:rsidRPr="008868C0" w:rsidRDefault="00CE1BDB" w:rsidP="000E36A7">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Overall range</w:t>
            </w:r>
          </w:p>
        </w:tc>
      </w:tr>
      <w:tr w:rsidR="00563825" w:rsidRPr="008868C0" w14:paraId="6A652D39" w14:textId="77777777" w:rsidTr="00563825">
        <w:tc>
          <w:tcPr>
            <w:tcW w:w="2160" w:type="pct"/>
            <w:shd w:val="clear" w:color="auto" w:fill="auto"/>
            <w:noWrap/>
            <w:vAlign w:val="center"/>
            <w:hideMark/>
          </w:tcPr>
          <w:p w14:paraId="45B67B85"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w:t>
            </w:r>
          </w:p>
        </w:tc>
        <w:tc>
          <w:tcPr>
            <w:tcW w:w="696" w:type="pct"/>
            <w:vAlign w:val="center"/>
          </w:tcPr>
          <w:p w14:paraId="04AD8865" w14:textId="2E9E6550"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60-65%</w:t>
            </w:r>
          </w:p>
        </w:tc>
        <w:tc>
          <w:tcPr>
            <w:tcW w:w="772" w:type="pct"/>
            <w:vAlign w:val="center"/>
          </w:tcPr>
          <w:p w14:paraId="10562D76" w14:textId="05EADCF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40-45%</w:t>
            </w:r>
          </w:p>
        </w:tc>
        <w:tc>
          <w:tcPr>
            <w:tcW w:w="772" w:type="pct"/>
            <w:vAlign w:val="center"/>
          </w:tcPr>
          <w:p w14:paraId="551AC622" w14:textId="369B052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55-60%</w:t>
            </w:r>
          </w:p>
        </w:tc>
        <w:tc>
          <w:tcPr>
            <w:tcW w:w="600" w:type="pct"/>
            <w:vAlign w:val="center"/>
          </w:tcPr>
          <w:p w14:paraId="7F2FDE04" w14:textId="6774E4B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70-75%</w:t>
            </w:r>
          </w:p>
        </w:tc>
      </w:tr>
      <w:tr w:rsidR="00563825" w:rsidRPr="008868C0" w14:paraId="3672C674" w14:textId="77777777" w:rsidTr="00563825">
        <w:tc>
          <w:tcPr>
            <w:tcW w:w="2160" w:type="pct"/>
            <w:shd w:val="clear" w:color="auto" w:fill="auto"/>
            <w:noWrap/>
            <w:vAlign w:val="center"/>
            <w:hideMark/>
          </w:tcPr>
          <w:p w14:paraId="4684C198"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Flat</w:t>
            </w:r>
          </w:p>
        </w:tc>
        <w:tc>
          <w:tcPr>
            <w:tcW w:w="696" w:type="pct"/>
            <w:vAlign w:val="center"/>
          </w:tcPr>
          <w:p w14:paraId="6E03AE8C" w14:textId="4556EECF"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p>
        </w:tc>
        <w:tc>
          <w:tcPr>
            <w:tcW w:w="772" w:type="pct"/>
            <w:vAlign w:val="center"/>
          </w:tcPr>
          <w:p w14:paraId="1E4C11E5" w14:textId="2F796203"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40-45%</w:t>
            </w:r>
          </w:p>
        </w:tc>
        <w:tc>
          <w:tcPr>
            <w:tcW w:w="772" w:type="pct"/>
            <w:vAlign w:val="center"/>
          </w:tcPr>
          <w:p w14:paraId="67573A5B" w14:textId="66D02E58"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p>
        </w:tc>
        <w:tc>
          <w:tcPr>
            <w:tcW w:w="600" w:type="pct"/>
            <w:vAlign w:val="center"/>
          </w:tcPr>
          <w:p w14:paraId="1866AFCB" w14:textId="0EC2F57A"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p>
        </w:tc>
      </w:tr>
      <w:tr w:rsidR="00563825" w:rsidRPr="008868C0" w14:paraId="04A0B9CC" w14:textId="77777777" w:rsidTr="00563825">
        <w:tc>
          <w:tcPr>
            <w:tcW w:w="2160" w:type="pct"/>
            <w:shd w:val="clear" w:color="auto" w:fill="auto"/>
            <w:noWrap/>
            <w:vAlign w:val="center"/>
            <w:hideMark/>
          </w:tcPr>
          <w:p w14:paraId="6C342375"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Bungalow/level-access</w:t>
            </w:r>
          </w:p>
        </w:tc>
        <w:tc>
          <w:tcPr>
            <w:tcW w:w="696" w:type="pct"/>
            <w:vAlign w:val="center"/>
          </w:tcPr>
          <w:p w14:paraId="27413F1C" w14:textId="6190598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72" w:type="pct"/>
            <w:vAlign w:val="center"/>
          </w:tcPr>
          <w:p w14:paraId="0D1ED58A" w14:textId="00A66E77"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72" w:type="pct"/>
            <w:vAlign w:val="center"/>
          </w:tcPr>
          <w:p w14:paraId="72F2C3BB" w14:textId="706BC1C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600" w:type="pct"/>
            <w:vAlign w:val="center"/>
          </w:tcPr>
          <w:p w14:paraId="664BCA67" w14:textId="19C4492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r>
      <w:tr w:rsidR="002F7B3C" w:rsidRPr="008868C0" w14:paraId="01ACFFA9" w14:textId="77777777" w:rsidTr="00563825">
        <w:tc>
          <w:tcPr>
            <w:tcW w:w="2160" w:type="pct"/>
            <w:shd w:val="clear" w:color="auto" w:fill="006666"/>
            <w:noWrap/>
            <w:vAlign w:val="bottom"/>
            <w:hideMark/>
          </w:tcPr>
          <w:p w14:paraId="25047B90" w14:textId="77777777" w:rsidR="00CE1BDB" w:rsidRPr="008868C0" w:rsidRDefault="00CE1BDB" w:rsidP="000E36A7">
            <w:pPr>
              <w:spacing w:before="20" w:after="2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Number of bedrooms</w:t>
            </w:r>
          </w:p>
        </w:tc>
        <w:tc>
          <w:tcPr>
            <w:tcW w:w="696" w:type="pct"/>
            <w:shd w:val="clear" w:color="auto" w:fill="006666"/>
            <w:vAlign w:val="bottom"/>
          </w:tcPr>
          <w:p w14:paraId="3804FC7C" w14:textId="77777777" w:rsidR="00CE1BDB" w:rsidRPr="008868C0" w:rsidRDefault="00CE1BDB" w:rsidP="000E36A7">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Market</w:t>
            </w:r>
          </w:p>
        </w:tc>
        <w:tc>
          <w:tcPr>
            <w:tcW w:w="772" w:type="pct"/>
            <w:shd w:val="clear" w:color="auto" w:fill="006666"/>
            <w:vAlign w:val="bottom"/>
          </w:tcPr>
          <w:p w14:paraId="3256EB3A" w14:textId="77777777" w:rsidR="00CE1BDB" w:rsidRPr="008868C0" w:rsidRDefault="00CE1BDB" w:rsidP="000E36A7">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Affordable Rented</w:t>
            </w:r>
          </w:p>
        </w:tc>
        <w:tc>
          <w:tcPr>
            <w:tcW w:w="772" w:type="pct"/>
            <w:shd w:val="clear" w:color="auto" w:fill="006666"/>
            <w:vAlign w:val="bottom"/>
          </w:tcPr>
          <w:p w14:paraId="4B8AE32A" w14:textId="77777777" w:rsidR="00CE1BDB" w:rsidRPr="008868C0" w:rsidRDefault="00CE1BDB" w:rsidP="000E36A7">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Affordable home ownership</w:t>
            </w:r>
          </w:p>
        </w:tc>
        <w:tc>
          <w:tcPr>
            <w:tcW w:w="600" w:type="pct"/>
            <w:shd w:val="clear" w:color="auto" w:fill="006666"/>
            <w:vAlign w:val="bottom"/>
          </w:tcPr>
          <w:p w14:paraId="2A39ACF5" w14:textId="77777777" w:rsidR="00CE1BDB" w:rsidRPr="008868C0" w:rsidRDefault="00CE1BDB" w:rsidP="000E36A7">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Overall range</w:t>
            </w:r>
          </w:p>
        </w:tc>
      </w:tr>
      <w:tr w:rsidR="00563825" w:rsidRPr="008868C0" w14:paraId="12A0F369" w14:textId="77777777" w:rsidTr="00563825">
        <w:tc>
          <w:tcPr>
            <w:tcW w:w="2160" w:type="pct"/>
            <w:shd w:val="clear" w:color="auto" w:fill="auto"/>
            <w:noWrap/>
            <w:vAlign w:val="center"/>
            <w:hideMark/>
          </w:tcPr>
          <w:p w14:paraId="64D8A2E6"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w:t>
            </w:r>
          </w:p>
        </w:tc>
        <w:tc>
          <w:tcPr>
            <w:tcW w:w="696" w:type="pct"/>
            <w:vAlign w:val="center"/>
          </w:tcPr>
          <w:p w14:paraId="65EE4DB6" w14:textId="654F0972"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772" w:type="pct"/>
            <w:vAlign w:val="center"/>
          </w:tcPr>
          <w:p w14:paraId="02282F24" w14:textId="07DD715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p>
        </w:tc>
        <w:tc>
          <w:tcPr>
            <w:tcW w:w="772" w:type="pct"/>
            <w:vAlign w:val="center"/>
          </w:tcPr>
          <w:p w14:paraId="5AA51A65" w14:textId="336DD048"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600" w:type="pct"/>
            <w:vAlign w:val="center"/>
          </w:tcPr>
          <w:p w14:paraId="0AF275E1" w14:textId="17B55B78"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r>
      <w:tr w:rsidR="00563825" w:rsidRPr="008868C0" w14:paraId="71D4B850" w14:textId="77777777" w:rsidTr="00563825">
        <w:tc>
          <w:tcPr>
            <w:tcW w:w="2160" w:type="pct"/>
            <w:shd w:val="clear" w:color="auto" w:fill="auto"/>
            <w:noWrap/>
            <w:vAlign w:val="center"/>
            <w:hideMark/>
          </w:tcPr>
          <w:p w14:paraId="43A6BF3D"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w:t>
            </w:r>
          </w:p>
        </w:tc>
        <w:tc>
          <w:tcPr>
            <w:tcW w:w="696" w:type="pct"/>
            <w:vAlign w:val="center"/>
          </w:tcPr>
          <w:p w14:paraId="6F03548F" w14:textId="6A41048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p>
        </w:tc>
        <w:tc>
          <w:tcPr>
            <w:tcW w:w="772" w:type="pct"/>
            <w:vAlign w:val="center"/>
          </w:tcPr>
          <w:p w14:paraId="6DCFE423" w14:textId="3E2CCAE0"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45-50%</w:t>
            </w:r>
          </w:p>
        </w:tc>
        <w:tc>
          <w:tcPr>
            <w:tcW w:w="772" w:type="pct"/>
            <w:vAlign w:val="center"/>
          </w:tcPr>
          <w:p w14:paraId="5B700C06" w14:textId="74CAA38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45-50%</w:t>
            </w:r>
          </w:p>
        </w:tc>
        <w:tc>
          <w:tcPr>
            <w:tcW w:w="600" w:type="pct"/>
            <w:vAlign w:val="center"/>
          </w:tcPr>
          <w:p w14:paraId="748A1F03" w14:textId="6E030B92"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35-40%</w:t>
            </w:r>
          </w:p>
        </w:tc>
      </w:tr>
      <w:tr w:rsidR="00563825" w:rsidRPr="008868C0" w14:paraId="294A66EC" w14:textId="77777777" w:rsidTr="00563825">
        <w:tc>
          <w:tcPr>
            <w:tcW w:w="2160" w:type="pct"/>
            <w:shd w:val="clear" w:color="auto" w:fill="auto"/>
            <w:noWrap/>
            <w:vAlign w:val="center"/>
            <w:hideMark/>
          </w:tcPr>
          <w:p w14:paraId="08AFC994"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w:t>
            </w:r>
          </w:p>
        </w:tc>
        <w:tc>
          <w:tcPr>
            <w:tcW w:w="696" w:type="pct"/>
            <w:vAlign w:val="center"/>
          </w:tcPr>
          <w:p w14:paraId="5AD4F7A0" w14:textId="78236245"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30-35%</w:t>
            </w:r>
          </w:p>
        </w:tc>
        <w:tc>
          <w:tcPr>
            <w:tcW w:w="772" w:type="pct"/>
            <w:vAlign w:val="center"/>
          </w:tcPr>
          <w:p w14:paraId="372C8C31" w14:textId="7AD4536D"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772" w:type="pct"/>
            <w:vAlign w:val="center"/>
          </w:tcPr>
          <w:p w14:paraId="430B1030" w14:textId="7036AD1E"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25-30%</w:t>
            </w:r>
          </w:p>
        </w:tc>
        <w:tc>
          <w:tcPr>
            <w:tcW w:w="600" w:type="pct"/>
            <w:vAlign w:val="center"/>
          </w:tcPr>
          <w:p w14:paraId="1A78D9DB" w14:textId="143D572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40-45%</w:t>
            </w:r>
          </w:p>
        </w:tc>
      </w:tr>
      <w:tr w:rsidR="00563825" w:rsidRPr="008868C0" w14:paraId="41DB3DB1" w14:textId="77777777" w:rsidTr="00563825">
        <w:tc>
          <w:tcPr>
            <w:tcW w:w="2160" w:type="pct"/>
            <w:shd w:val="clear" w:color="auto" w:fill="auto"/>
            <w:noWrap/>
            <w:vAlign w:val="center"/>
            <w:hideMark/>
          </w:tcPr>
          <w:p w14:paraId="265B46B3" w14:textId="77777777" w:rsidR="00563825" w:rsidRPr="008868C0" w:rsidRDefault="00563825" w:rsidP="00563825">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w:t>
            </w:r>
          </w:p>
        </w:tc>
        <w:tc>
          <w:tcPr>
            <w:tcW w:w="696" w:type="pct"/>
            <w:vAlign w:val="center"/>
          </w:tcPr>
          <w:p w14:paraId="16B40823" w14:textId="52DDDB64"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c>
          <w:tcPr>
            <w:tcW w:w="772" w:type="pct"/>
            <w:vAlign w:val="center"/>
          </w:tcPr>
          <w:p w14:paraId="13A8E8A8" w14:textId="56A8AAB9"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5-10%</w:t>
            </w:r>
          </w:p>
        </w:tc>
        <w:tc>
          <w:tcPr>
            <w:tcW w:w="772" w:type="pct"/>
            <w:vAlign w:val="center"/>
          </w:tcPr>
          <w:p w14:paraId="51F22283" w14:textId="64C6FC71"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10-15%</w:t>
            </w:r>
          </w:p>
        </w:tc>
        <w:tc>
          <w:tcPr>
            <w:tcW w:w="600" w:type="pct"/>
            <w:vAlign w:val="center"/>
          </w:tcPr>
          <w:p w14:paraId="5122DF3E" w14:textId="71CC88E3" w:rsidR="00563825" w:rsidRPr="008868C0" w:rsidRDefault="00563825" w:rsidP="00563825">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15-20%</w:t>
            </w:r>
          </w:p>
        </w:tc>
      </w:tr>
    </w:tbl>
    <w:p w14:paraId="132C6D3D" w14:textId="77777777" w:rsidR="00C322F1" w:rsidRPr="008868C0" w:rsidRDefault="00C322F1" w:rsidP="00CC60FB">
      <w:pPr>
        <w:pStyle w:val="Reporttext"/>
        <w:numPr>
          <w:ilvl w:val="0"/>
          <w:numId w:val="0"/>
        </w:numPr>
        <w:tabs>
          <w:tab w:val="left" w:pos="0"/>
          <w:tab w:val="left" w:pos="1418"/>
        </w:tabs>
        <w:rPr>
          <w:rFonts w:asciiTheme="minorHAnsi" w:hAnsiTheme="minorHAnsi" w:cstheme="minorHAnsi"/>
          <w:color w:val="000000" w:themeColor="text1"/>
        </w:rPr>
      </w:pPr>
    </w:p>
    <w:p w14:paraId="2830B714" w14:textId="169B04CA" w:rsidR="006F660F" w:rsidRPr="008868C0" w:rsidRDefault="00764F95">
      <w:pPr>
        <w:pStyle w:val="Reporttext"/>
        <w:tabs>
          <w:tab w:val="left" w:pos="0"/>
          <w:tab w:val="left" w:pos="709"/>
          <w:tab w:val="left" w:pos="1418"/>
        </w:tabs>
        <w:rPr>
          <w:rFonts w:asciiTheme="minorHAnsi" w:hAnsiTheme="minorHAnsi" w:cstheme="minorHAnsi"/>
          <w:color w:val="000000" w:themeColor="text1"/>
        </w:rPr>
      </w:pPr>
      <w:r w:rsidRPr="008868C0">
        <w:rPr>
          <w:rFonts w:asciiTheme="minorHAnsi" w:hAnsiTheme="minorHAnsi" w:cstheme="minorHAnsi"/>
        </w:rPr>
        <w:t>A recommended tenure split is 60% rented and 40% affordable home ownership which would include First Homes.</w:t>
      </w:r>
    </w:p>
    <w:p w14:paraId="6450614F" w14:textId="2F37FBBE" w:rsidR="00CE1BDB" w:rsidRPr="008868C0" w:rsidRDefault="00CE1BDB" w:rsidP="006F660F">
      <w:pPr>
        <w:pStyle w:val="Reporttext"/>
        <w:numPr>
          <w:ilvl w:val="0"/>
          <w:numId w:val="0"/>
        </w:numPr>
        <w:tabs>
          <w:tab w:val="left" w:pos="0"/>
          <w:tab w:val="left" w:pos="1418"/>
        </w:tabs>
        <w:ind w:left="709"/>
        <w:rPr>
          <w:rFonts w:asciiTheme="minorHAnsi" w:hAnsiTheme="minorHAnsi" w:cstheme="minorHAnsi"/>
          <w:color w:val="000000" w:themeColor="text1"/>
          <w:highlight w:val="yellow"/>
        </w:rPr>
      </w:pPr>
    </w:p>
    <w:p w14:paraId="1A709096" w14:textId="77777777" w:rsidR="00CE1BDB" w:rsidRPr="008868C0" w:rsidRDefault="00CE1BDB" w:rsidP="00CE1BDB">
      <w:pPr>
        <w:pStyle w:val="Heading2"/>
        <w:tabs>
          <w:tab w:val="left" w:pos="0"/>
          <w:tab w:val="left" w:pos="709"/>
          <w:tab w:val="left" w:pos="1418"/>
        </w:tabs>
        <w:ind w:left="709" w:firstLine="0"/>
        <w:rPr>
          <w:rFonts w:asciiTheme="minorHAnsi" w:hAnsiTheme="minorHAnsi" w:cstheme="minorHAnsi"/>
        </w:rPr>
      </w:pPr>
      <w:bookmarkStart w:id="483" w:name="_Toc391019036"/>
      <w:bookmarkStart w:id="484" w:name="_Toc529652016"/>
      <w:bookmarkStart w:id="485" w:name="_Toc7683320"/>
      <w:bookmarkStart w:id="486" w:name="_Toc146126261"/>
      <w:bookmarkStart w:id="487" w:name="_Toc315343349"/>
      <w:bookmarkStart w:id="488" w:name="_Toc435447772"/>
      <w:r w:rsidRPr="008868C0">
        <w:rPr>
          <w:rFonts w:asciiTheme="minorHAnsi" w:hAnsiTheme="minorHAnsi" w:cstheme="minorHAnsi"/>
        </w:rPr>
        <w:t>Meeting the needs of older people and those with disabilities</w:t>
      </w:r>
      <w:bookmarkEnd w:id="483"/>
      <w:bookmarkEnd w:id="484"/>
      <w:bookmarkEnd w:id="485"/>
      <w:bookmarkEnd w:id="486"/>
    </w:p>
    <w:p w14:paraId="6B67944B" w14:textId="178D60A8"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There is evidence to support a programme of accommodation delivery to help meet the needs of older people and those with disabilities. Although the</w:t>
      </w:r>
      <w:r w:rsidR="0027090D" w:rsidRPr="008868C0">
        <w:rPr>
          <w:rFonts w:asciiTheme="minorHAnsi" w:hAnsiTheme="minorHAnsi" w:cstheme="minorHAnsi"/>
        </w:rPr>
        <w:t xml:space="preserve"> </w:t>
      </w:r>
      <w:r w:rsidRPr="008868C0">
        <w:rPr>
          <w:rFonts w:asciiTheme="minorHAnsi" w:hAnsiTheme="minorHAnsi" w:cstheme="minorHAnsi"/>
        </w:rPr>
        <w:t xml:space="preserve">majority of older people want to remain in their own home with support when needed, there is a need to diversify options available to older people wanting to move to more appropriate accommodation. </w:t>
      </w:r>
    </w:p>
    <w:p w14:paraId="7AC577E9" w14:textId="23564634" w:rsidR="00EC1AA4" w:rsidRDefault="00CE1BDB" w:rsidP="00EC1AA4">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Currently there are around </w:t>
      </w:r>
      <w:r w:rsidR="00764F95" w:rsidRPr="008868C0">
        <w:rPr>
          <w:rFonts w:asciiTheme="minorHAnsi" w:hAnsiTheme="minorHAnsi" w:cstheme="minorHAnsi"/>
        </w:rPr>
        <w:t>4,</w:t>
      </w:r>
      <w:r w:rsidR="00EC1AA4">
        <w:rPr>
          <w:rFonts w:asciiTheme="minorHAnsi" w:hAnsiTheme="minorHAnsi" w:cstheme="minorHAnsi"/>
        </w:rPr>
        <w:t>171</w:t>
      </w:r>
      <w:r w:rsidRPr="008868C0">
        <w:rPr>
          <w:rFonts w:asciiTheme="minorHAnsi" w:hAnsiTheme="minorHAnsi" w:cstheme="minorHAnsi"/>
        </w:rPr>
        <w:t xml:space="preserve"> units of specialist older person accommodation comprising </w:t>
      </w:r>
      <w:r w:rsidR="00764F95" w:rsidRPr="008868C0">
        <w:rPr>
          <w:rFonts w:asciiTheme="minorHAnsi" w:hAnsiTheme="minorHAnsi" w:cstheme="minorHAnsi"/>
        </w:rPr>
        <w:t>1,1</w:t>
      </w:r>
      <w:r w:rsidR="00EC1AA4">
        <w:rPr>
          <w:rFonts w:asciiTheme="minorHAnsi" w:hAnsiTheme="minorHAnsi" w:cstheme="minorHAnsi"/>
        </w:rPr>
        <w:t>3</w:t>
      </w:r>
      <w:r w:rsidR="00764F95" w:rsidRPr="008868C0">
        <w:rPr>
          <w:rFonts w:asciiTheme="minorHAnsi" w:hAnsiTheme="minorHAnsi" w:cstheme="minorHAnsi"/>
        </w:rPr>
        <w:t>3</w:t>
      </w:r>
      <w:r w:rsidRPr="008868C0">
        <w:rPr>
          <w:rFonts w:asciiTheme="minorHAnsi" w:hAnsiTheme="minorHAnsi" w:cstheme="minorHAnsi"/>
        </w:rPr>
        <w:t xml:space="preserve"> units of residential care (C2 use class) dwellings</w:t>
      </w:r>
      <w:r w:rsidR="00EC1AA4">
        <w:rPr>
          <w:rFonts w:asciiTheme="minorHAnsi" w:hAnsiTheme="minorHAnsi" w:cstheme="minorHAnsi"/>
        </w:rPr>
        <w:t>, 146 Extra Care dwellings (C2 use class)</w:t>
      </w:r>
      <w:r w:rsidRPr="008868C0">
        <w:rPr>
          <w:rFonts w:asciiTheme="minorHAnsi" w:hAnsiTheme="minorHAnsi" w:cstheme="minorHAnsi"/>
        </w:rPr>
        <w:t xml:space="preserve"> and </w:t>
      </w:r>
      <w:r w:rsidR="00EC1AA4">
        <w:rPr>
          <w:rFonts w:asciiTheme="minorHAnsi" w:hAnsiTheme="minorHAnsi" w:cstheme="minorHAnsi"/>
        </w:rPr>
        <w:t>2,892</w:t>
      </w:r>
      <w:r w:rsidRPr="008868C0">
        <w:rPr>
          <w:rFonts w:asciiTheme="minorHAnsi" w:hAnsiTheme="minorHAnsi" w:cstheme="minorHAnsi"/>
        </w:rPr>
        <w:t xml:space="preserve"> units of specialist older person dwellings (C3 use class) such as sheltered and Extra Care.</w:t>
      </w:r>
      <w:r w:rsidR="00A4103F" w:rsidRPr="008868C0">
        <w:rPr>
          <w:rFonts w:asciiTheme="minorHAnsi" w:hAnsiTheme="minorHAnsi" w:cstheme="minorHAnsi"/>
        </w:rPr>
        <w:t xml:space="preserve"> Based on current supply, population projections and housing LIN estimates of demand for different types of </w:t>
      </w:r>
      <w:r w:rsidR="00A4103F" w:rsidRPr="008868C0">
        <w:rPr>
          <w:rFonts w:asciiTheme="minorHAnsi" w:hAnsiTheme="minorHAnsi" w:cstheme="minorHAnsi"/>
        </w:rPr>
        <w:lastRenderedPageBreak/>
        <w:t xml:space="preserve">accommodation, there is a modelled need for </w:t>
      </w:r>
      <w:r w:rsidR="00EC1AA4">
        <w:rPr>
          <w:rFonts w:asciiTheme="minorHAnsi" w:hAnsiTheme="minorHAnsi" w:cstheme="minorHAnsi"/>
        </w:rPr>
        <w:t>4,441</w:t>
      </w:r>
      <w:r w:rsidR="00A4103F" w:rsidRPr="008868C0">
        <w:rPr>
          <w:rFonts w:asciiTheme="minorHAnsi" w:hAnsiTheme="minorHAnsi" w:cstheme="minorHAnsi"/>
        </w:rPr>
        <w:t xml:space="preserve">additional units of specialist older persons’ accommodation by </w:t>
      </w:r>
      <w:r w:rsidR="00EC1AA4">
        <w:rPr>
          <w:rFonts w:asciiTheme="minorHAnsi" w:hAnsiTheme="minorHAnsi" w:cstheme="minorHAnsi"/>
        </w:rPr>
        <w:t>2039</w:t>
      </w:r>
      <w:r w:rsidR="00A4103F" w:rsidRPr="008868C0">
        <w:rPr>
          <w:rFonts w:asciiTheme="minorHAnsi" w:hAnsiTheme="minorHAnsi" w:cstheme="minorHAnsi"/>
        </w:rPr>
        <w:t xml:space="preserve">. </w:t>
      </w:r>
    </w:p>
    <w:p w14:paraId="140556D6" w14:textId="0A2AA99E" w:rsidR="00EC1AA4" w:rsidRPr="00EC1AA4" w:rsidRDefault="00EC1AA4" w:rsidP="00EC1AA4">
      <w:pPr>
        <w:pStyle w:val="Reporttext"/>
        <w:tabs>
          <w:tab w:val="left" w:pos="0"/>
          <w:tab w:val="left" w:pos="709"/>
          <w:tab w:val="left" w:pos="1418"/>
        </w:tabs>
        <w:rPr>
          <w:rFonts w:asciiTheme="minorHAnsi" w:hAnsiTheme="minorHAnsi" w:cstheme="minorHAnsi"/>
        </w:rPr>
      </w:pPr>
      <w:r w:rsidRPr="00EC1AA4">
        <w:rPr>
          <w:rFonts w:asciiTheme="minorHAnsi" w:hAnsiTheme="minorHAnsi" w:cstheme="minorHAnsi"/>
        </w:rPr>
        <w:t xml:space="preserve">There is a need for 4,441 additional older persons specialist accommodation including 2,662 C3 dwelling units, 1,104 C2 Extra Care units and 673 C2 residential care bedspaces. </w:t>
      </w:r>
    </w:p>
    <w:p w14:paraId="4415D003" w14:textId="3E375662" w:rsidR="00CE1BDB" w:rsidRPr="00EC1AA4" w:rsidRDefault="00CE1BDB" w:rsidP="00EC1AA4">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A key conclusion is that there needs to be a broader housing offer for older people across </w:t>
      </w:r>
      <w:r w:rsidR="00764F95" w:rsidRPr="008868C0">
        <w:rPr>
          <w:rFonts w:asciiTheme="minorHAnsi" w:hAnsiTheme="minorHAnsi" w:cstheme="minorHAnsi"/>
        </w:rPr>
        <w:t xml:space="preserve">Trafford </w:t>
      </w:r>
      <w:r w:rsidR="00C74CF1" w:rsidRPr="008868C0">
        <w:rPr>
          <w:rFonts w:asciiTheme="minorHAnsi" w:hAnsiTheme="minorHAnsi" w:cstheme="minorHAnsi"/>
        </w:rPr>
        <w:t xml:space="preserve">Borough and this </w:t>
      </w:r>
      <w:r w:rsidR="006C3E88" w:rsidRPr="008868C0">
        <w:rPr>
          <w:rFonts w:asciiTheme="minorHAnsi" w:hAnsiTheme="minorHAnsi" w:cstheme="minorHAnsi"/>
        </w:rPr>
        <w:t>H</w:t>
      </w:r>
      <w:r w:rsidR="00764F95" w:rsidRPr="008868C0">
        <w:rPr>
          <w:rFonts w:asciiTheme="minorHAnsi" w:hAnsiTheme="minorHAnsi" w:cstheme="minorHAnsi"/>
        </w:rPr>
        <w:t>NS</w:t>
      </w:r>
      <w:r w:rsidRPr="008868C0">
        <w:rPr>
          <w:rFonts w:asciiTheme="minorHAnsi" w:hAnsiTheme="minorHAnsi" w:cstheme="minorHAnsi"/>
          <w:lang w:val="en-US"/>
        </w:rPr>
        <w:t xml:space="preserve"> has provided evidence of scale and range of dwellings needed. </w:t>
      </w:r>
      <w:r w:rsidR="00EC1AA4" w:rsidRPr="00EC1AA4">
        <w:rPr>
          <w:rFonts w:asciiTheme="minorHAnsi" w:hAnsiTheme="minorHAnsi" w:cstheme="minorHAnsi"/>
        </w:rPr>
        <w:t xml:space="preserve">There is a particular need for leasehold sheltered housing, enhanced sheltered housing and Extra Care housing for sale. Trafford has a good supply of dementia-friendly older persons accommodation and sufficient sheltered housing to rent. </w:t>
      </w:r>
    </w:p>
    <w:p w14:paraId="13D9CDF2" w14:textId="66DF72A6"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A range of information has been assembled from various sources </w:t>
      </w:r>
      <w:r w:rsidRPr="008868C0">
        <w:rPr>
          <w:rFonts w:asciiTheme="minorHAnsi" w:hAnsiTheme="minorHAnsi" w:cstheme="minorHAnsi"/>
          <w:lang w:val="en-US"/>
        </w:rPr>
        <w:t xml:space="preserve">which helps to scope out the likely level of disability across </w:t>
      </w:r>
      <w:r w:rsidR="00764F95" w:rsidRPr="008868C0">
        <w:rPr>
          <w:rFonts w:asciiTheme="minorHAnsi" w:hAnsiTheme="minorHAnsi" w:cstheme="minorHAnsi"/>
          <w:lang w:val="en-US"/>
        </w:rPr>
        <w:t xml:space="preserve">Trafford </w:t>
      </w:r>
      <w:r w:rsidR="00C74CF1" w:rsidRPr="008868C0">
        <w:rPr>
          <w:rFonts w:asciiTheme="minorHAnsi" w:hAnsiTheme="minorHAnsi" w:cstheme="minorHAnsi"/>
          <w:lang w:val="en-US"/>
        </w:rPr>
        <w:t>Borough</w:t>
      </w:r>
      <w:r w:rsidRPr="008868C0">
        <w:rPr>
          <w:rFonts w:asciiTheme="minorHAnsi" w:hAnsiTheme="minorHAnsi" w:cstheme="minorHAnsi"/>
          <w:lang w:val="en-US"/>
        </w:rPr>
        <w:t>’s population. The strategic need for different types of accommodation has been evidenced using available information</w:t>
      </w:r>
      <w:r w:rsidR="006C7B26" w:rsidRPr="008868C0">
        <w:rPr>
          <w:rFonts w:asciiTheme="minorHAnsi" w:hAnsiTheme="minorHAnsi" w:cstheme="minorHAnsi"/>
          <w:lang w:val="en-US"/>
        </w:rPr>
        <w:t xml:space="preserve"> including the</w:t>
      </w:r>
      <w:r w:rsidR="00764F95" w:rsidRPr="008868C0">
        <w:rPr>
          <w:rFonts w:asciiTheme="minorHAnsi" w:hAnsiTheme="minorHAnsi" w:cstheme="minorHAnsi"/>
          <w:lang w:val="en-US"/>
        </w:rPr>
        <w:t xml:space="preserve"> Supported Housing Strategy and Older Persons’ Housing Strategy.</w:t>
      </w:r>
    </w:p>
    <w:p w14:paraId="188DFF9C" w14:textId="7CEB2BA6"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shd w:val="clear" w:color="auto" w:fill="FFFFFF"/>
        </w:rPr>
        <w:t xml:space="preserve">Given the ageing population of the borough and the identified levels of disability amongst the population, it is recommended </w:t>
      </w:r>
      <w:r w:rsidRPr="008868C0">
        <w:rPr>
          <w:rFonts w:asciiTheme="minorHAnsi" w:hAnsiTheme="minorHAnsi" w:cstheme="minorHAnsi"/>
          <w:color w:val="000000" w:themeColor="text1"/>
          <w:shd w:val="clear" w:color="auto" w:fill="FFFFFF"/>
        </w:rPr>
        <w:t>that</w:t>
      </w:r>
      <w:r w:rsidRPr="008868C0">
        <w:rPr>
          <w:rFonts w:asciiTheme="minorHAnsi" w:hAnsiTheme="minorHAnsi" w:cstheme="minorHAnsi"/>
          <w:color w:val="000000" w:themeColor="text1"/>
          <w:lang w:val="en-US"/>
        </w:rPr>
        <w:t xml:space="preserve"> </w:t>
      </w:r>
      <w:r w:rsidR="00DA39AF" w:rsidRPr="008868C0">
        <w:rPr>
          <w:rFonts w:asciiTheme="minorHAnsi" w:hAnsiTheme="minorHAnsi" w:cstheme="minorHAnsi"/>
          <w:color w:val="000000" w:themeColor="text1"/>
          <w:lang w:val="en-US"/>
        </w:rPr>
        <w:t>4</w:t>
      </w:r>
      <w:r w:rsidRPr="008868C0">
        <w:rPr>
          <w:rFonts w:asciiTheme="minorHAnsi" w:hAnsiTheme="minorHAnsi" w:cstheme="minorHAnsi"/>
          <w:color w:val="000000" w:themeColor="text1"/>
          <w:lang w:val="en-US"/>
        </w:rPr>
        <w:t xml:space="preserve">% of new dwellings are built to M4(3) wheelchair accessible and adaptable standard and </w:t>
      </w:r>
      <w:r w:rsidRPr="008868C0">
        <w:rPr>
          <w:rFonts w:asciiTheme="minorHAnsi" w:hAnsiTheme="minorHAnsi" w:cstheme="minorHAnsi"/>
          <w:color w:val="000000" w:themeColor="text1"/>
        </w:rPr>
        <w:t xml:space="preserve">all remaining new dwellings are built to M4(2) accessible and adaptable standard to take account of the ageing demographics of </w:t>
      </w:r>
      <w:r w:rsidR="00764F95" w:rsidRPr="008868C0">
        <w:rPr>
          <w:rFonts w:asciiTheme="minorHAnsi" w:hAnsiTheme="minorHAnsi" w:cstheme="minorHAnsi"/>
          <w:color w:val="000000" w:themeColor="text1"/>
        </w:rPr>
        <w:t>Trafford Borough and to align with Places for Everyone policies</w:t>
      </w:r>
      <w:r w:rsidR="0027090D" w:rsidRPr="008868C0">
        <w:rPr>
          <w:rFonts w:asciiTheme="minorHAnsi" w:hAnsiTheme="minorHAnsi" w:cstheme="minorHAnsi"/>
          <w:color w:val="000000" w:themeColor="text1"/>
        </w:rPr>
        <w:t>.</w:t>
      </w:r>
    </w:p>
    <w:p w14:paraId="1A93D3B3" w14:textId="67A2CFB0"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color w:val="000000" w:themeColor="text1"/>
        </w:rPr>
        <w:t>It is expected that some of this need will be met through the development of C3 accommodation and there is overlap between affordable, specialist older person and M4(3) need. For instance</w:t>
      </w:r>
      <w:r w:rsidR="001F4DE1" w:rsidRPr="008868C0">
        <w:rPr>
          <w:rFonts w:asciiTheme="minorHAnsi" w:hAnsiTheme="minorHAnsi" w:cstheme="minorHAnsi"/>
          <w:color w:val="000000" w:themeColor="text1"/>
        </w:rPr>
        <w:t>,</w:t>
      </w:r>
      <w:r w:rsidRPr="008868C0">
        <w:rPr>
          <w:rFonts w:asciiTheme="minorHAnsi" w:hAnsiTheme="minorHAnsi" w:cstheme="minorHAnsi"/>
          <w:color w:val="000000" w:themeColor="text1"/>
        </w:rPr>
        <w:t xml:space="preserve"> the development of an older person’s level access, wheelchair accessible affordable dwelling would help address three aspects of housing need.</w:t>
      </w:r>
    </w:p>
    <w:p w14:paraId="342D2D34" w14:textId="77777777"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color w:val="000000" w:themeColor="text1"/>
          <w:shd w:val="clear" w:color="auto" w:fill="FFFFFF"/>
        </w:rPr>
        <w:t>It is also assumed that there will be ongoing adaptation of existing dwellings to support those with additional needs.</w:t>
      </w:r>
    </w:p>
    <w:p w14:paraId="442C000D" w14:textId="77777777" w:rsidR="00CE1BDB" w:rsidRPr="008868C0" w:rsidRDefault="00CE1BDB" w:rsidP="00CE1BDB">
      <w:pPr>
        <w:rPr>
          <w:rFonts w:asciiTheme="minorHAnsi" w:hAnsiTheme="minorHAnsi" w:cstheme="minorHAnsi"/>
          <w:highlight w:val="yellow"/>
        </w:rPr>
      </w:pPr>
      <w:bookmarkStart w:id="489" w:name="_Toc315343353"/>
      <w:bookmarkStart w:id="490" w:name="_Toc435447776"/>
      <w:bookmarkStart w:id="491" w:name="_Toc368301808"/>
      <w:bookmarkStart w:id="492" w:name="_Toc391019037"/>
      <w:bookmarkStart w:id="493" w:name="_Toc529652017"/>
      <w:bookmarkStart w:id="494" w:name="_Toc7683321"/>
      <w:bookmarkEnd w:id="487"/>
      <w:bookmarkEnd w:id="488"/>
    </w:p>
    <w:p w14:paraId="670ADC98" w14:textId="77777777" w:rsidR="00CE1BDB" w:rsidRPr="008868C0" w:rsidRDefault="00CE1BDB" w:rsidP="00CE1BDB">
      <w:pPr>
        <w:pStyle w:val="Heading2"/>
        <w:tabs>
          <w:tab w:val="left" w:pos="0"/>
          <w:tab w:val="left" w:pos="709"/>
          <w:tab w:val="left" w:pos="1418"/>
        </w:tabs>
        <w:rPr>
          <w:rFonts w:asciiTheme="minorHAnsi" w:hAnsiTheme="minorHAnsi" w:cstheme="minorHAnsi"/>
        </w:rPr>
      </w:pPr>
      <w:bookmarkStart w:id="495" w:name="_Toc146126262"/>
      <w:r w:rsidRPr="008868C0">
        <w:rPr>
          <w:rFonts w:asciiTheme="minorHAnsi" w:hAnsiTheme="minorHAnsi" w:cstheme="minorHAnsi"/>
        </w:rPr>
        <w:t>Final comments</w:t>
      </w:r>
      <w:bookmarkEnd w:id="489"/>
      <w:bookmarkEnd w:id="490"/>
      <w:bookmarkEnd w:id="491"/>
      <w:bookmarkEnd w:id="492"/>
      <w:bookmarkEnd w:id="493"/>
      <w:bookmarkEnd w:id="494"/>
      <w:bookmarkEnd w:id="495"/>
    </w:p>
    <w:p w14:paraId="26BDA64F" w14:textId="0DE6940B" w:rsidR="00CE1BDB" w:rsidRPr="008868C0" w:rsidRDefault="00CE1BDB" w:rsidP="00CE1BDB">
      <w:pPr>
        <w:pStyle w:val="Reporttex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evidence presented in this </w:t>
      </w:r>
      <w:r w:rsidR="00764F95" w:rsidRPr="008868C0">
        <w:rPr>
          <w:rFonts w:asciiTheme="minorHAnsi" w:hAnsiTheme="minorHAnsi" w:cstheme="minorHAnsi"/>
        </w:rPr>
        <w:t>HNS</w:t>
      </w:r>
      <w:r w:rsidRPr="008868C0">
        <w:rPr>
          <w:rFonts w:asciiTheme="minorHAnsi" w:hAnsiTheme="minorHAnsi" w:cstheme="minorHAnsi"/>
        </w:rPr>
        <w:t xml:space="preserve"> suggests that there are three main policy areas that require particular attention from both a planning policy and social policy perspective:</w:t>
      </w:r>
    </w:p>
    <w:p w14:paraId="54A1FE8A" w14:textId="77777777" w:rsidR="00CE1BDB" w:rsidRPr="008868C0" w:rsidRDefault="00CE1BDB" w:rsidP="00CE1BDB">
      <w:pPr>
        <w:pStyle w:val="bulle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challenge of enabling the quantity and mix of housing that needs to be delivered, including an appropriate level of affordable </w:t>
      </w:r>
      <w:proofErr w:type="gramStart"/>
      <w:r w:rsidRPr="008868C0">
        <w:rPr>
          <w:rFonts w:asciiTheme="minorHAnsi" w:hAnsiTheme="minorHAnsi" w:cstheme="minorHAnsi"/>
        </w:rPr>
        <w:t>housing;</w:t>
      </w:r>
      <w:proofErr w:type="gramEnd"/>
    </w:p>
    <w:p w14:paraId="65AEC5CD" w14:textId="77777777" w:rsidR="00CE1BDB" w:rsidRPr="008868C0" w:rsidRDefault="00CE1BDB" w:rsidP="00CE1BDB">
      <w:pPr>
        <w:pStyle w:val="bullet"/>
        <w:tabs>
          <w:tab w:val="left" w:pos="0"/>
          <w:tab w:val="left" w:pos="709"/>
          <w:tab w:val="left" w:pos="1418"/>
        </w:tabs>
        <w:rPr>
          <w:rFonts w:asciiTheme="minorHAnsi" w:hAnsiTheme="minorHAnsi" w:cstheme="minorHAnsi"/>
        </w:rPr>
      </w:pPr>
      <w:r w:rsidRPr="008868C0">
        <w:rPr>
          <w:rFonts w:asciiTheme="minorHAnsi" w:hAnsiTheme="minorHAnsi" w:cstheme="minorHAnsi"/>
        </w:rPr>
        <w:t>the challenge of ensuring that the housing and support needs of older people are met going forward; and</w:t>
      </w:r>
    </w:p>
    <w:p w14:paraId="7CE74939" w14:textId="77777777" w:rsidR="00CE1BDB" w:rsidRPr="008868C0" w:rsidRDefault="00CE1BDB" w:rsidP="00CE1BDB">
      <w:pPr>
        <w:pStyle w:val="bullet"/>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challenge of ensuring that the needs of people with disabilities is appropriately addressed. </w:t>
      </w:r>
    </w:p>
    <w:p w14:paraId="6C3EA35C" w14:textId="47264A08" w:rsidR="00B65429" w:rsidRPr="008868C0" w:rsidRDefault="00B65429">
      <w:pPr>
        <w:rPr>
          <w:rFonts w:asciiTheme="minorHAnsi" w:hAnsiTheme="minorHAnsi" w:cstheme="minorHAnsi"/>
          <w:bCs/>
          <w:color w:val="006666"/>
          <w:kern w:val="32"/>
          <w:sz w:val="40"/>
          <w:szCs w:val="28"/>
          <w:highlight w:val="yellow"/>
          <w:lang w:eastAsia="en-US"/>
        </w:rPr>
      </w:pPr>
      <w:bookmarkStart w:id="496" w:name="_Toc59204533"/>
      <w:r w:rsidRPr="008868C0">
        <w:rPr>
          <w:rFonts w:asciiTheme="minorHAnsi" w:hAnsiTheme="minorHAnsi" w:cstheme="minorHAnsi"/>
          <w:highlight w:val="yellow"/>
        </w:rPr>
        <w:br w:type="page"/>
      </w:r>
    </w:p>
    <w:p w14:paraId="3A0DF2C3" w14:textId="77777777" w:rsidR="00CE1BDB" w:rsidRPr="008868C0" w:rsidRDefault="00CE1BDB" w:rsidP="00CE1BDB">
      <w:pPr>
        <w:pStyle w:val="Heading1"/>
        <w:numPr>
          <w:ilvl w:val="0"/>
          <w:numId w:val="0"/>
        </w:numPr>
        <w:ind w:left="709" w:hanging="709"/>
        <w:rPr>
          <w:rFonts w:asciiTheme="minorHAnsi" w:hAnsiTheme="minorHAnsi" w:cstheme="minorHAnsi"/>
        </w:rPr>
      </w:pPr>
      <w:bookmarkStart w:id="497" w:name="_Toc146126263"/>
      <w:bookmarkStart w:id="498" w:name="_Hlk128997963"/>
      <w:r w:rsidRPr="008868C0">
        <w:rPr>
          <w:rFonts w:asciiTheme="minorHAnsi" w:hAnsiTheme="minorHAnsi" w:cstheme="minorHAnsi"/>
        </w:rPr>
        <w:lastRenderedPageBreak/>
        <w:t>Technical Appendix A: Research methodology</w:t>
      </w:r>
      <w:bookmarkEnd w:id="496"/>
      <w:bookmarkEnd w:id="497"/>
      <w:r w:rsidRPr="008868C0">
        <w:rPr>
          <w:rFonts w:asciiTheme="minorHAnsi" w:hAnsiTheme="minorHAnsi" w:cstheme="minorHAnsi"/>
        </w:rPr>
        <w:t xml:space="preserve"> </w:t>
      </w:r>
    </w:p>
    <w:p w14:paraId="27CC6478" w14:textId="77777777" w:rsidR="00CE1BDB" w:rsidRPr="008868C0" w:rsidRDefault="00CE1BDB" w:rsidP="00CE1BDB">
      <w:pPr>
        <w:pStyle w:val="Heading2"/>
        <w:rPr>
          <w:rFonts w:asciiTheme="minorHAnsi" w:hAnsiTheme="minorHAnsi" w:cstheme="minorHAnsi"/>
        </w:rPr>
      </w:pPr>
      <w:bookmarkStart w:id="499" w:name="_Toc62202409"/>
      <w:bookmarkStart w:id="500" w:name="_Toc70614004"/>
      <w:bookmarkStart w:id="501" w:name="_Toc84947835"/>
      <w:bookmarkStart w:id="502" w:name="_Toc85106043"/>
      <w:bookmarkStart w:id="503" w:name="_Toc106460473"/>
      <w:bookmarkStart w:id="504" w:name="_Toc106462278"/>
      <w:bookmarkStart w:id="505" w:name="_Toc109669303"/>
      <w:bookmarkStart w:id="506" w:name="_Toc136443357"/>
      <w:bookmarkStart w:id="507" w:name="_Toc146126264"/>
      <w:bookmarkEnd w:id="498"/>
      <w:r w:rsidRPr="008868C0">
        <w:rPr>
          <w:rFonts w:asciiTheme="minorHAnsi" w:hAnsiTheme="minorHAnsi" w:cstheme="minorHAnsi"/>
        </w:rPr>
        <w:t>Overall approach</w:t>
      </w:r>
      <w:bookmarkEnd w:id="499"/>
      <w:bookmarkEnd w:id="500"/>
      <w:bookmarkEnd w:id="501"/>
      <w:bookmarkEnd w:id="502"/>
      <w:bookmarkEnd w:id="503"/>
      <w:bookmarkEnd w:id="504"/>
      <w:bookmarkEnd w:id="505"/>
      <w:bookmarkEnd w:id="506"/>
      <w:bookmarkEnd w:id="507"/>
    </w:p>
    <w:p w14:paraId="67371CFE" w14:textId="143F1271" w:rsidR="00CE1BDB" w:rsidRPr="008868C0" w:rsidRDefault="00CE1BDB" w:rsidP="00574758">
      <w:pPr>
        <w:pStyle w:val="Maintext"/>
        <w:numPr>
          <w:ilvl w:val="1"/>
          <w:numId w:val="34"/>
        </w:numPr>
        <w:spacing w:before="0"/>
        <w:rPr>
          <w:rFonts w:asciiTheme="minorHAnsi" w:hAnsiTheme="minorHAnsi" w:cstheme="minorHAnsi"/>
        </w:rPr>
      </w:pPr>
      <w:r w:rsidRPr="008868C0">
        <w:rPr>
          <w:rFonts w:asciiTheme="minorHAnsi" w:hAnsiTheme="minorHAnsi" w:cstheme="minorHAnsi"/>
        </w:rPr>
        <w:t xml:space="preserve">A multi-method approach was adopted in order to prepare a robust and credible housing needs assessment for </w:t>
      </w:r>
      <w:r w:rsidR="00644597" w:rsidRPr="008868C0">
        <w:rPr>
          <w:rFonts w:asciiTheme="minorHAnsi" w:hAnsiTheme="minorHAnsi" w:cstheme="minorHAnsi"/>
        </w:rPr>
        <w:t>Trafford</w:t>
      </w:r>
      <w:r w:rsidR="00B57687" w:rsidRPr="008868C0">
        <w:rPr>
          <w:rFonts w:asciiTheme="minorHAnsi" w:hAnsiTheme="minorHAnsi" w:cstheme="minorHAnsi"/>
        </w:rPr>
        <w:t xml:space="preserve"> Borough</w:t>
      </w:r>
      <w:r w:rsidRPr="008868C0">
        <w:rPr>
          <w:rFonts w:asciiTheme="minorHAnsi" w:hAnsiTheme="minorHAnsi" w:cstheme="minorHAnsi"/>
        </w:rPr>
        <w:t>:</w:t>
      </w:r>
    </w:p>
    <w:p w14:paraId="65FF6123" w14:textId="53438133" w:rsidR="00764F95" w:rsidRPr="008868C0" w:rsidRDefault="00696EA5" w:rsidP="00764F95">
      <w:pPr>
        <w:pStyle w:val="bullet"/>
        <w:spacing w:before="0"/>
        <w:jc w:val="both"/>
        <w:rPr>
          <w:rFonts w:asciiTheme="minorHAnsi" w:hAnsiTheme="minorHAnsi" w:cstheme="minorHAnsi"/>
        </w:rPr>
      </w:pPr>
      <w:r w:rsidRPr="008868C0">
        <w:rPr>
          <w:rFonts w:asciiTheme="minorHAnsi" w:hAnsiTheme="minorHAnsi" w:cstheme="minorHAnsi"/>
        </w:rPr>
        <w:t xml:space="preserve">A </w:t>
      </w:r>
      <w:r w:rsidR="00B57687" w:rsidRPr="008868C0">
        <w:rPr>
          <w:rFonts w:asciiTheme="minorHAnsi" w:hAnsiTheme="minorHAnsi" w:cstheme="minorHAnsi"/>
        </w:rPr>
        <w:t xml:space="preserve">comprehensive household survey </w:t>
      </w:r>
      <w:r w:rsidR="00D91796" w:rsidRPr="008868C0">
        <w:rPr>
          <w:rFonts w:asciiTheme="minorHAnsi" w:hAnsiTheme="minorHAnsi" w:cstheme="minorHAnsi"/>
        </w:rPr>
        <w:t xml:space="preserve">which achieved </w:t>
      </w:r>
      <w:r w:rsidR="00764F95" w:rsidRPr="008868C0">
        <w:rPr>
          <w:rFonts w:asciiTheme="minorHAnsi" w:hAnsiTheme="minorHAnsi" w:cstheme="minorHAnsi"/>
        </w:rPr>
        <w:t>1,116</w:t>
      </w:r>
      <w:r w:rsidR="00D91796" w:rsidRPr="008868C0">
        <w:rPr>
          <w:rFonts w:asciiTheme="minorHAnsi" w:hAnsiTheme="minorHAnsi" w:cstheme="minorHAnsi"/>
        </w:rPr>
        <w:t xml:space="preserve"> responses, from </w:t>
      </w:r>
      <w:r w:rsidR="00764F95" w:rsidRPr="008868C0">
        <w:rPr>
          <w:rFonts w:asciiTheme="minorHAnsi" w:hAnsiTheme="minorHAnsi" w:cstheme="minorHAnsi"/>
        </w:rPr>
        <w:t xml:space="preserve">16,800 </w:t>
      </w:r>
      <w:r w:rsidR="00D91796" w:rsidRPr="008868C0">
        <w:rPr>
          <w:rFonts w:asciiTheme="minorHAnsi" w:hAnsiTheme="minorHAnsi" w:cstheme="minorHAnsi"/>
        </w:rPr>
        <w:t xml:space="preserve">households, representing a response rate of </w:t>
      </w:r>
      <w:r w:rsidR="00764F95" w:rsidRPr="008868C0">
        <w:rPr>
          <w:rFonts w:asciiTheme="minorHAnsi" w:hAnsiTheme="minorHAnsi" w:cstheme="minorHAnsi"/>
        </w:rPr>
        <w:t>6.7</w:t>
      </w:r>
      <w:r w:rsidR="00D91796" w:rsidRPr="008868C0">
        <w:rPr>
          <w:rFonts w:asciiTheme="minorHAnsi" w:hAnsiTheme="minorHAnsi" w:cstheme="minorHAnsi"/>
        </w:rPr>
        <w:t xml:space="preserve">% and a sample error of +/- </w:t>
      </w:r>
      <w:r w:rsidR="00764F95" w:rsidRPr="008868C0">
        <w:rPr>
          <w:rFonts w:asciiTheme="minorHAnsi" w:hAnsiTheme="minorHAnsi" w:cstheme="minorHAnsi"/>
        </w:rPr>
        <w:t xml:space="preserve">2.9% at the borough level. Low response rates are </w:t>
      </w:r>
      <w:proofErr w:type="gramStart"/>
      <w:r w:rsidR="00764F95" w:rsidRPr="008868C0">
        <w:rPr>
          <w:rFonts w:asciiTheme="minorHAnsi" w:hAnsiTheme="minorHAnsi" w:cstheme="minorHAnsi"/>
        </w:rPr>
        <w:t>expected</w:t>
      </w:r>
      <w:proofErr w:type="gramEnd"/>
      <w:r w:rsidR="00764F95" w:rsidRPr="008868C0">
        <w:rPr>
          <w:rFonts w:asciiTheme="minorHAnsi" w:hAnsiTheme="minorHAnsi" w:cstheme="minorHAnsi"/>
        </w:rPr>
        <w:t xml:space="preserve"> and the sample errors achieved would be described by ONS as ‘Precise’ if +/-5% or lower and ‘reasonable precise’ if between +/- 5% to under +/-10%</w:t>
      </w:r>
    </w:p>
    <w:p w14:paraId="48602E77" w14:textId="7474DE2F" w:rsidR="00CE1BDB" w:rsidRPr="008868C0" w:rsidRDefault="00696EA5" w:rsidP="00CE1BDB">
      <w:pPr>
        <w:pStyle w:val="bullet"/>
        <w:spacing w:before="0"/>
        <w:jc w:val="both"/>
        <w:rPr>
          <w:rFonts w:asciiTheme="minorHAnsi" w:hAnsiTheme="minorHAnsi" w:cstheme="minorHAnsi"/>
        </w:rPr>
      </w:pPr>
      <w:r w:rsidRPr="008868C0">
        <w:rPr>
          <w:rFonts w:asciiTheme="minorHAnsi" w:hAnsiTheme="minorHAnsi" w:cstheme="minorHAnsi"/>
        </w:rPr>
        <w:t xml:space="preserve">A </w:t>
      </w:r>
      <w:r w:rsidR="00CE1BDB" w:rsidRPr="008868C0">
        <w:rPr>
          <w:rFonts w:asciiTheme="minorHAnsi" w:hAnsiTheme="minorHAnsi" w:cstheme="minorHAnsi"/>
        </w:rPr>
        <w:t xml:space="preserve">survey of key stakeholders including representatives from the council, neighbouring local authorities, housing associations, specialist housing providers, estate agents, adult social care and </w:t>
      </w:r>
      <w:proofErr w:type="gramStart"/>
      <w:r w:rsidR="00CE1BDB" w:rsidRPr="008868C0">
        <w:rPr>
          <w:rFonts w:asciiTheme="minorHAnsi" w:hAnsiTheme="minorHAnsi" w:cstheme="minorHAnsi"/>
        </w:rPr>
        <w:t>developers;</w:t>
      </w:r>
      <w:proofErr w:type="gramEnd"/>
    </w:p>
    <w:p w14:paraId="2CE35E2D" w14:textId="406B336D" w:rsidR="00CE1BDB" w:rsidRPr="008868C0" w:rsidRDefault="00696EA5" w:rsidP="00CE1BDB">
      <w:pPr>
        <w:pStyle w:val="bullet"/>
        <w:spacing w:before="0"/>
        <w:jc w:val="both"/>
        <w:rPr>
          <w:rFonts w:asciiTheme="minorHAnsi" w:hAnsiTheme="minorHAnsi" w:cstheme="minorHAnsi"/>
        </w:rPr>
      </w:pPr>
      <w:r w:rsidRPr="008868C0">
        <w:rPr>
          <w:rFonts w:asciiTheme="minorHAnsi" w:hAnsiTheme="minorHAnsi" w:cstheme="minorHAnsi"/>
        </w:rPr>
        <w:t>I</w:t>
      </w:r>
      <w:r w:rsidR="00CE1BDB" w:rsidRPr="008868C0">
        <w:rPr>
          <w:rFonts w:asciiTheme="minorHAnsi" w:hAnsiTheme="minorHAnsi" w:cstheme="minorHAnsi"/>
        </w:rPr>
        <w:t xml:space="preserve">nterviews with estate and letting agents operating within the </w:t>
      </w:r>
      <w:proofErr w:type="gramStart"/>
      <w:r w:rsidR="00CE1BDB" w:rsidRPr="008868C0">
        <w:rPr>
          <w:rFonts w:asciiTheme="minorHAnsi" w:hAnsiTheme="minorHAnsi" w:cstheme="minorHAnsi"/>
        </w:rPr>
        <w:t>borough;</w:t>
      </w:r>
      <w:proofErr w:type="gramEnd"/>
    </w:p>
    <w:p w14:paraId="53FD724C" w14:textId="41A2E976" w:rsidR="00CE1BDB" w:rsidRPr="008868C0" w:rsidRDefault="00696EA5" w:rsidP="00CE1BDB">
      <w:pPr>
        <w:pStyle w:val="bullet"/>
        <w:spacing w:before="0"/>
        <w:jc w:val="both"/>
        <w:rPr>
          <w:rFonts w:asciiTheme="minorHAnsi" w:hAnsiTheme="minorHAnsi" w:cstheme="minorHAnsi"/>
        </w:rPr>
      </w:pPr>
      <w:r w:rsidRPr="008868C0">
        <w:rPr>
          <w:rFonts w:asciiTheme="minorHAnsi" w:hAnsiTheme="minorHAnsi" w:cstheme="minorHAnsi"/>
        </w:rPr>
        <w:t xml:space="preserve">A </w:t>
      </w:r>
      <w:r w:rsidR="00CE1BDB" w:rsidRPr="008868C0">
        <w:rPr>
          <w:rFonts w:asciiTheme="minorHAnsi" w:hAnsiTheme="minorHAnsi" w:cstheme="minorHAnsi"/>
        </w:rPr>
        <w:t>review of relevant secondary data including the 20</w:t>
      </w:r>
      <w:r w:rsidR="00644597" w:rsidRPr="008868C0">
        <w:rPr>
          <w:rFonts w:asciiTheme="minorHAnsi" w:hAnsiTheme="minorHAnsi" w:cstheme="minorHAnsi"/>
        </w:rPr>
        <w:t>2</w:t>
      </w:r>
      <w:r w:rsidR="00CE1BDB" w:rsidRPr="008868C0">
        <w:rPr>
          <w:rFonts w:asciiTheme="minorHAnsi" w:hAnsiTheme="minorHAnsi" w:cstheme="minorHAnsi"/>
        </w:rPr>
        <w:t xml:space="preserve">1 Census, house price trends, CORE lettings data and </w:t>
      </w:r>
      <w:r w:rsidR="008A3BF9" w:rsidRPr="008868C0">
        <w:rPr>
          <w:rFonts w:asciiTheme="minorHAnsi" w:hAnsiTheme="minorHAnsi" w:cstheme="minorHAnsi"/>
        </w:rPr>
        <w:t>DLUHC</w:t>
      </w:r>
      <w:r w:rsidR="00CE1BDB" w:rsidRPr="008868C0">
        <w:rPr>
          <w:rFonts w:asciiTheme="minorHAnsi" w:hAnsiTheme="minorHAnsi" w:cstheme="minorHAnsi"/>
        </w:rPr>
        <w:t xml:space="preserve"> Statistics</w:t>
      </w:r>
      <w:r w:rsidR="00D91796" w:rsidRPr="008868C0">
        <w:rPr>
          <w:rFonts w:asciiTheme="minorHAnsi" w:hAnsiTheme="minorHAnsi" w:cstheme="minorHAnsi"/>
        </w:rPr>
        <w:t>.</w:t>
      </w:r>
    </w:p>
    <w:p w14:paraId="2CA39E8A" w14:textId="158FF0BA" w:rsidR="00D91796" w:rsidRPr="008868C0" w:rsidRDefault="00D91796" w:rsidP="00D91796">
      <w:pPr>
        <w:pStyle w:val="bullet"/>
        <w:numPr>
          <w:ilvl w:val="0"/>
          <w:numId w:val="0"/>
        </w:numPr>
        <w:spacing w:before="0"/>
        <w:ind w:left="1069"/>
        <w:jc w:val="both"/>
        <w:rPr>
          <w:rFonts w:asciiTheme="minorHAnsi" w:hAnsiTheme="minorHAnsi" w:cstheme="minorHAnsi"/>
          <w:highlight w:val="yellow"/>
        </w:rPr>
      </w:pPr>
    </w:p>
    <w:tbl>
      <w:tblPr>
        <w:tblW w:w="5000" w:type="pct"/>
        <w:tblLook w:val="04A0" w:firstRow="1" w:lastRow="0" w:firstColumn="1" w:lastColumn="0" w:noHBand="0" w:noVBand="1"/>
      </w:tblPr>
      <w:tblGrid>
        <w:gridCol w:w="2361"/>
        <w:gridCol w:w="1297"/>
        <w:gridCol w:w="919"/>
        <w:gridCol w:w="1263"/>
        <w:gridCol w:w="1076"/>
        <w:gridCol w:w="1076"/>
        <w:gridCol w:w="1178"/>
      </w:tblGrid>
      <w:tr w:rsidR="00764F95" w:rsidRPr="008868C0" w14:paraId="15D4E425" w14:textId="77777777" w:rsidTr="75FD0481">
        <w:trPr>
          <w:trHeight w:val="1060"/>
        </w:trPr>
        <w:tc>
          <w:tcPr>
            <w:tcW w:w="1109" w:type="pct"/>
            <w:tcBorders>
              <w:top w:val="single" w:sz="8" w:space="0" w:color="auto"/>
              <w:left w:val="single" w:sz="8" w:space="0" w:color="auto"/>
              <w:bottom w:val="single" w:sz="4" w:space="0" w:color="auto"/>
              <w:right w:val="single" w:sz="4" w:space="0" w:color="auto"/>
            </w:tcBorders>
            <w:shd w:val="clear" w:color="auto" w:fill="008080"/>
            <w:vAlign w:val="bottom"/>
            <w:hideMark/>
          </w:tcPr>
          <w:p w14:paraId="579EEC7B" w14:textId="77777777" w:rsidR="00764F95" w:rsidRPr="005C724D" w:rsidRDefault="00764F95" w:rsidP="75FD0481">
            <w:pP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Sub-area</w:t>
            </w:r>
          </w:p>
        </w:tc>
        <w:tc>
          <w:tcPr>
            <w:tcW w:w="737" w:type="pct"/>
            <w:tcBorders>
              <w:top w:val="single" w:sz="8" w:space="0" w:color="auto"/>
              <w:left w:val="nil"/>
              <w:bottom w:val="single" w:sz="4" w:space="0" w:color="auto"/>
              <w:right w:val="single" w:sz="4" w:space="0" w:color="auto"/>
            </w:tcBorders>
            <w:shd w:val="clear" w:color="auto" w:fill="008080"/>
            <w:tcMar>
              <w:left w:w="0" w:type="dxa"/>
              <w:right w:w="0" w:type="dxa"/>
            </w:tcMar>
            <w:vAlign w:val="bottom"/>
            <w:hideMark/>
          </w:tcPr>
          <w:p w14:paraId="06E3195B" w14:textId="77777777" w:rsidR="00764F95" w:rsidRPr="005C724D" w:rsidRDefault="00764F95" w:rsidP="75FD0481">
            <w:pPr>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Total households sample base</w:t>
            </w:r>
          </w:p>
        </w:tc>
        <w:tc>
          <w:tcPr>
            <w:tcW w:w="531" w:type="pct"/>
            <w:tcBorders>
              <w:top w:val="single" w:sz="8" w:space="0" w:color="auto"/>
              <w:left w:val="nil"/>
              <w:bottom w:val="single" w:sz="4" w:space="0" w:color="auto"/>
              <w:right w:val="single" w:sz="4" w:space="0" w:color="auto"/>
            </w:tcBorders>
            <w:shd w:val="clear" w:color="auto" w:fill="008080"/>
            <w:tcMar>
              <w:left w:w="0" w:type="dxa"/>
              <w:right w:w="0" w:type="dxa"/>
            </w:tcMar>
            <w:vAlign w:val="bottom"/>
            <w:hideMark/>
          </w:tcPr>
          <w:p w14:paraId="51507666" w14:textId="77777777" w:rsidR="00764F95" w:rsidRPr="005C724D" w:rsidRDefault="00764F95" w:rsidP="75FD0481">
            <w:pPr>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Sample required</w:t>
            </w:r>
          </w:p>
        </w:tc>
        <w:tc>
          <w:tcPr>
            <w:tcW w:w="718" w:type="pct"/>
            <w:tcBorders>
              <w:top w:val="single" w:sz="8" w:space="0" w:color="auto"/>
              <w:left w:val="nil"/>
              <w:bottom w:val="single" w:sz="4" w:space="0" w:color="auto"/>
              <w:right w:val="single" w:sz="4" w:space="0" w:color="auto"/>
            </w:tcBorders>
            <w:shd w:val="clear" w:color="auto" w:fill="008080"/>
            <w:tcMar>
              <w:left w:w="0" w:type="dxa"/>
              <w:right w:w="0" w:type="dxa"/>
            </w:tcMar>
            <w:vAlign w:val="bottom"/>
            <w:hideMark/>
          </w:tcPr>
          <w:p w14:paraId="16DB05B1" w14:textId="77777777" w:rsidR="00764F95" w:rsidRPr="005C724D" w:rsidRDefault="00764F95" w:rsidP="75FD0481">
            <w:pPr>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Households contacted</w:t>
            </w:r>
          </w:p>
        </w:tc>
        <w:tc>
          <w:tcPr>
            <w:tcW w:w="616" w:type="pct"/>
            <w:tcBorders>
              <w:top w:val="single" w:sz="8" w:space="0" w:color="auto"/>
              <w:left w:val="nil"/>
              <w:bottom w:val="single" w:sz="4" w:space="0" w:color="auto"/>
              <w:right w:val="single" w:sz="4" w:space="0" w:color="auto"/>
            </w:tcBorders>
            <w:shd w:val="clear" w:color="auto" w:fill="008080"/>
            <w:tcMar>
              <w:left w:w="0" w:type="dxa"/>
              <w:right w:w="0" w:type="dxa"/>
            </w:tcMar>
            <w:vAlign w:val="bottom"/>
            <w:hideMark/>
          </w:tcPr>
          <w:p w14:paraId="6B761A96" w14:textId="77777777" w:rsidR="00764F95" w:rsidRPr="005C724D" w:rsidRDefault="00764F95" w:rsidP="75FD0481">
            <w:pPr>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Actual Response</w:t>
            </w:r>
          </w:p>
        </w:tc>
        <w:tc>
          <w:tcPr>
            <w:tcW w:w="616" w:type="pct"/>
            <w:tcBorders>
              <w:top w:val="single" w:sz="8" w:space="0" w:color="auto"/>
              <w:left w:val="nil"/>
              <w:bottom w:val="single" w:sz="4" w:space="0" w:color="auto"/>
              <w:right w:val="single" w:sz="4" w:space="0" w:color="auto"/>
            </w:tcBorders>
            <w:shd w:val="clear" w:color="auto" w:fill="008080"/>
            <w:tcMar>
              <w:left w:w="0" w:type="dxa"/>
              <w:right w:w="0" w:type="dxa"/>
            </w:tcMar>
            <w:vAlign w:val="bottom"/>
            <w:hideMark/>
          </w:tcPr>
          <w:p w14:paraId="2CE6CAAE" w14:textId="77777777" w:rsidR="00764F95" w:rsidRPr="005C724D" w:rsidRDefault="00764F95" w:rsidP="75FD0481">
            <w:pPr>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Actual Response rate</w:t>
            </w:r>
          </w:p>
        </w:tc>
        <w:tc>
          <w:tcPr>
            <w:tcW w:w="672" w:type="pct"/>
            <w:tcBorders>
              <w:top w:val="single" w:sz="8" w:space="0" w:color="auto"/>
              <w:left w:val="nil"/>
              <w:bottom w:val="single" w:sz="4" w:space="0" w:color="auto"/>
              <w:right w:val="single" w:sz="8" w:space="0" w:color="auto"/>
            </w:tcBorders>
            <w:shd w:val="clear" w:color="auto" w:fill="008080"/>
            <w:tcMar>
              <w:left w:w="0" w:type="dxa"/>
              <w:right w:w="0" w:type="dxa"/>
            </w:tcMar>
            <w:vAlign w:val="bottom"/>
            <w:hideMark/>
          </w:tcPr>
          <w:p w14:paraId="2CFA3520" w14:textId="77777777" w:rsidR="00764F95" w:rsidRPr="005C724D" w:rsidRDefault="00764F95" w:rsidP="75FD0481">
            <w:pPr>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Actual sample error</w:t>
            </w:r>
          </w:p>
        </w:tc>
      </w:tr>
      <w:tr w:rsidR="000B17D3" w:rsidRPr="008868C0" w14:paraId="623C57C9" w14:textId="77777777" w:rsidTr="75FD0481">
        <w:trPr>
          <w:trHeight w:val="332"/>
        </w:trPr>
        <w:tc>
          <w:tcPr>
            <w:tcW w:w="1109" w:type="pct"/>
            <w:tcBorders>
              <w:top w:val="nil"/>
              <w:left w:val="single" w:sz="8" w:space="0" w:color="auto"/>
              <w:bottom w:val="single" w:sz="4" w:space="0" w:color="auto"/>
              <w:right w:val="single" w:sz="4" w:space="0" w:color="auto"/>
            </w:tcBorders>
            <w:shd w:val="clear" w:color="auto" w:fill="auto"/>
            <w:noWrap/>
            <w:vAlign w:val="center"/>
            <w:hideMark/>
          </w:tcPr>
          <w:p w14:paraId="234118EA" w14:textId="77777777" w:rsidR="000B17D3" w:rsidRPr="008868C0" w:rsidRDefault="000B17D3" w:rsidP="000B17D3">
            <w:pPr>
              <w:rPr>
                <w:rFonts w:asciiTheme="minorHAnsi" w:hAnsiTheme="minorHAnsi" w:cstheme="minorHAnsi"/>
                <w:color w:val="000000"/>
                <w:sz w:val="22"/>
                <w:szCs w:val="22"/>
              </w:rPr>
            </w:pPr>
            <w:r w:rsidRPr="008868C0">
              <w:rPr>
                <w:rFonts w:asciiTheme="minorHAnsi" w:hAnsiTheme="minorHAnsi" w:cstheme="minorHAnsi"/>
                <w:color w:val="000000"/>
                <w:sz w:val="22"/>
                <w:szCs w:val="22"/>
              </w:rPr>
              <w:t>Altrincham</w:t>
            </w:r>
          </w:p>
        </w:tc>
        <w:tc>
          <w:tcPr>
            <w:tcW w:w="7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588B3" w14:textId="6386873E"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27,887</w:t>
            </w:r>
          </w:p>
        </w:tc>
        <w:tc>
          <w:tcPr>
            <w:tcW w:w="531" w:type="pct"/>
            <w:tcBorders>
              <w:top w:val="single" w:sz="4" w:space="0" w:color="auto"/>
              <w:left w:val="nil"/>
              <w:bottom w:val="single" w:sz="4" w:space="0" w:color="auto"/>
              <w:right w:val="single" w:sz="4" w:space="0" w:color="auto"/>
            </w:tcBorders>
            <w:shd w:val="clear" w:color="auto" w:fill="auto"/>
            <w:noWrap/>
            <w:vAlign w:val="center"/>
            <w:hideMark/>
          </w:tcPr>
          <w:p w14:paraId="3939FDA4" w14:textId="59E1521C"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379</w:t>
            </w:r>
          </w:p>
        </w:tc>
        <w:tc>
          <w:tcPr>
            <w:tcW w:w="718" w:type="pct"/>
            <w:tcBorders>
              <w:top w:val="single" w:sz="4" w:space="0" w:color="auto"/>
              <w:left w:val="nil"/>
              <w:bottom w:val="single" w:sz="4" w:space="0" w:color="auto"/>
              <w:right w:val="single" w:sz="4" w:space="0" w:color="auto"/>
            </w:tcBorders>
            <w:shd w:val="clear" w:color="auto" w:fill="auto"/>
            <w:noWrap/>
            <w:vAlign w:val="center"/>
            <w:hideMark/>
          </w:tcPr>
          <w:p w14:paraId="00C4426A" w14:textId="10E1A99F"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2400</w:t>
            </w:r>
          </w:p>
        </w:tc>
        <w:tc>
          <w:tcPr>
            <w:tcW w:w="616" w:type="pct"/>
            <w:tcBorders>
              <w:top w:val="single" w:sz="4" w:space="0" w:color="auto"/>
              <w:left w:val="nil"/>
              <w:bottom w:val="single" w:sz="4" w:space="0" w:color="auto"/>
              <w:right w:val="single" w:sz="4" w:space="0" w:color="auto"/>
            </w:tcBorders>
            <w:shd w:val="clear" w:color="auto" w:fill="auto"/>
            <w:noWrap/>
            <w:vAlign w:val="center"/>
            <w:hideMark/>
          </w:tcPr>
          <w:p w14:paraId="04349B14" w14:textId="538326E9"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168</w:t>
            </w:r>
          </w:p>
        </w:tc>
        <w:tc>
          <w:tcPr>
            <w:tcW w:w="616" w:type="pct"/>
            <w:tcBorders>
              <w:top w:val="single" w:sz="4" w:space="0" w:color="auto"/>
              <w:left w:val="nil"/>
              <w:bottom w:val="single" w:sz="4" w:space="0" w:color="auto"/>
              <w:right w:val="single" w:sz="4" w:space="0" w:color="auto"/>
            </w:tcBorders>
            <w:shd w:val="clear" w:color="auto" w:fill="auto"/>
            <w:noWrap/>
            <w:vAlign w:val="center"/>
            <w:hideMark/>
          </w:tcPr>
          <w:p w14:paraId="712DF514" w14:textId="54756FBD"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0.070</w:t>
            </w:r>
          </w:p>
        </w:tc>
        <w:tc>
          <w:tcPr>
            <w:tcW w:w="672" w:type="pct"/>
            <w:tcBorders>
              <w:top w:val="nil"/>
              <w:left w:val="single" w:sz="4" w:space="0" w:color="auto"/>
              <w:bottom w:val="single" w:sz="4" w:space="0" w:color="auto"/>
              <w:right w:val="single" w:sz="8" w:space="0" w:color="auto"/>
            </w:tcBorders>
            <w:shd w:val="clear" w:color="auto" w:fill="auto"/>
            <w:noWrap/>
            <w:vAlign w:val="center"/>
            <w:hideMark/>
          </w:tcPr>
          <w:p w14:paraId="0B1FE90D" w14:textId="6D30DBBA"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7.54%</w:t>
            </w:r>
          </w:p>
        </w:tc>
      </w:tr>
      <w:tr w:rsidR="000B17D3" w:rsidRPr="008868C0" w14:paraId="641AE588" w14:textId="77777777" w:rsidTr="75FD0481">
        <w:trPr>
          <w:trHeight w:val="332"/>
        </w:trPr>
        <w:tc>
          <w:tcPr>
            <w:tcW w:w="1109" w:type="pct"/>
            <w:tcBorders>
              <w:top w:val="nil"/>
              <w:left w:val="single" w:sz="8" w:space="0" w:color="auto"/>
              <w:bottom w:val="single" w:sz="4" w:space="0" w:color="auto"/>
              <w:right w:val="single" w:sz="4" w:space="0" w:color="auto"/>
            </w:tcBorders>
            <w:shd w:val="clear" w:color="auto" w:fill="auto"/>
            <w:noWrap/>
            <w:vAlign w:val="center"/>
            <w:hideMark/>
          </w:tcPr>
          <w:p w14:paraId="40009F79" w14:textId="77777777" w:rsidR="000B17D3" w:rsidRPr="008868C0" w:rsidRDefault="000B17D3" w:rsidP="000B17D3">
            <w:pPr>
              <w:rPr>
                <w:rFonts w:asciiTheme="minorHAnsi" w:hAnsiTheme="minorHAnsi" w:cstheme="minorHAnsi"/>
                <w:color w:val="000000"/>
                <w:sz w:val="22"/>
                <w:szCs w:val="22"/>
              </w:rPr>
            </w:pPr>
            <w:r w:rsidRPr="008868C0">
              <w:rPr>
                <w:rFonts w:asciiTheme="minorHAnsi" w:hAnsiTheme="minorHAnsi" w:cstheme="minorHAnsi"/>
                <w:color w:val="000000"/>
                <w:sz w:val="22"/>
                <w:szCs w:val="22"/>
              </w:rPr>
              <w:t>Old Trafford</w:t>
            </w:r>
          </w:p>
        </w:tc>
        <w:tc>
          <w:tcPr>
            <w:tcW w:w="737" w:type="pct"/>
            <w:tcBorders>
              <w:top w:val="nil"/>
              <w:left w:val="single" w:sz="4" w:space="0" w:color="auto"/>
              <w:bottom w:val="single" w:sz="4" w:space="0" w:color="auto"/>
              <w:right w:val="single" w:sz="4" w:space="0" w:color="auto"/>
            </w:tcBorders>
            <w:shd w:val="clear" w:color="auto" w:fill="auto"/>
            <w:noWrap/>
            <w:vAlign w:val="center"/>
            <w:hideMark/>
          </w:tcPr>
          <w:p w14:paraId="72F2BC8C" w14:textId="6AD17411"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10,350</w:t>
            </w:r>
          </w:p>
        </w:tc>
        <w:tc>
          <w:tcPr>
            <w:tcW w:w="531" w:type="pct"/>
            <w:tcBorders>
              <w:top w:val="nil"/>
              <w:left w:val="nil"/>
              <w:bottom w:val="single" w:sz="4" w:space="0" w:color="auto"/>
              <w:right w:val="single" w:sz="4" w:space="0" w:color="auto"/>
            </w:tcBorders>
            <w:shd w:val="clear" w:color="auto" w:fill="auto"/>
            <w:noWrap/>
            <w:vAlign w:val="center"/>
            <w:hideMark/>
          </w:tcPr>
          <w:p w14:paraId="65382DA9" w14:textId="37B34718"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370</w:t>
            </w:r>
          </w:p>
        </w:tc>
        <w:tc>
          <w:tcPr>
            <w:tcW w:w="718" w:type="pct"/>
            <w:tcBorders>
              <w:top w:val="nil"/>
              <w:left w:val="nil"/>
              <w:bottom w:val="single" w:sz="4" w:space="0" w:color="auto"/>
              <w:right w:val="single" w:sz="4" w:space="0" w:color="auto"/>
            </w:tcBorders>
            <w:shd w:val="clear" w:color="auto" w:fill="auto"/>
            <w:noWrap/>
            <w:vAlign w:val="center"/>
            <w:hideMark/>
          </w:tcPr>
          <w:p w14:paraId="373C8E54" w14:textId="713288BF"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2400</w:t>
            </w:r>
          </w:p>
        </w:tc>
        <w:tc>
          <w:tcPr>
            <w:tcW w:w="616" w:type="pct"/>
            <w:tcBorders>
              <w:top w:val="nil"/>
              <w:left w:val="nil"/>
              <w:bottom w:val="single" w:sz="4" w:space="0" w:color="auto"/>
              <w:right w:val="single" w:sz="4" w:space="0" w:color="auto"/>
            </w:tcBorders>
            <w:shd w:val="clear" w:color="auto" w:fill="auto"/>
            <w:noWrap/>
            <w:vAlign w:val="center"/>
            <w:hideMark/>
          </w:tcPr>
          <w:p w14:paraId="292CEF81" w14:textId="4E80B723"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132</w:t>
            </w:r>
          </w:p>
        </w:tc>
        <w:tc>
          <w:tcPr>
            <w:tcW w:w="616" w:type="pct"/>
            <w:tcBorders>
              <w:top w:val="nil"/>
              <w:left w:val="nil"/>
              <w:bottom w:val="single" w:sz="4" w:space="0" w:color="auto"/>
              <w:right w:val="single" w:sz="4" w:space="0" w:color="auto"/>
            </w:tcBorders>
            <w:shd w:val="clear" w:color="auto" w:fill="auto"/>
            <w:noWrap/>
            <w:vAlign w:val="center"/>
            <w:hideMark/>
          </w:tcPr>
          <w:p w14:paraId="3BECEA2D" w14:textId="52476D94"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0.055</w:t>
            </w:r>
          </w:p>
        </w:tc>
        <w:tc>
          <w:tcPr>
            <w:tcW w:w="672" w:type="pct"/>
            <w:tcBorders>
              <w:top w:val="nil"/>
              <w:left w:val="single" w:sz="4" w:space="0" w:color="auto"/>
              <w:bottom w:val="single" w:sz="4" w:space="0" w:color="auto"/>
              <w:right w:val="single" w:sz="8" w:space="0" w:color="auto"/>
            </w:tcBorders>
            <w:shd w:val="clear" w:color="auto" w:fill="auto"/>
            <w:noWrap/>
            <w:vAlign w:val="center"/>
            <w:hideMark/>
          </w:tcPr>
          <w:p w14:paraId="0AE090AD" w14:textId="52C2C87D"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8.47%</w:t>
            </w:r>
          </w:p>
        </w:tc>
      </w:tr>
      <w:tr w:rsidR="000B17D3" w:rsidRPr="008868C0" w14:paraId="3A0B3A68" w14:textId="77777777" w:rsidTr="75FD0481">
        <w:trPr>
          <w:trHeight w:val="332"/>
        </w:trPr>
        <w:tc>
          <w:tcPr>
            <w:tcW w:w="1109" w:type="pct"/>
            <w:tcBorders>
              <w:top w:val="nil"/>
              <w:left w:val="single" w:sz="8" w:space="0" w:color="auto"/>
              <w:bottom w:val="single" w:sz="4" w:space="0" w:color="auto"/>
              <w:right w:val="single" w:sz="4" w:space="0" w:color="auto"/>
            </w:tcBorders>
            <w:shd w:val="clear" w:color="auto" w:fill="auto"/>
            <w:noWrap/>
            <w:vAlign w:val="center"/>
            <w:hideMark/>
          </w:tcPr>
          <w:p w14:paraId="76E48472" w14:textId="77777777" w:rsidR="000B17D3" w:rsidRPr="008868C0" w:rsidRDefault="000B17D3" w:rsidP="000B17D3">
            <w:pPr>
              <w:rPr>
                <w:rFonts w:asciiTheme="minorHAnsi" w:hAnsiTheme="minorHAnsi" w:cstheme="minorHAnsi"/>
                <w:color w:val="000000"/>
                <w:sz w:val="22"/>
                <w:szCs w:val="22"/>
              </w:rPr>
            </w:pPr>
            <w:r w:rsidRPr="008868C0">
              <w:rPr>
                <w:rFonts w:asciiTheme="minorHAnsi" w:hAnsiTheme="minorHAnsi" w:cstheme="minorHAnsi"/>
                <w:color w:val="000000"/>
                <w:sz w:val="22"/>
                <w:szCs w:val="22"/>
              </w:rPr>
              <w:t>Partington &amp; Carrington</w:t>
            </w:r>
          </w:p>
        </w:tc>
        <w:tc>
          <w:tcPr>
            <w:tcW w:w="737" w:type="pct"/>
            <w:tcBorders>
              <w:top w:val="nil"/>
              <w:left w:val="single" w:sz="4" w:space="0" w:color="auto"/>
              <w:bottom w:val="single" w:sz="4" w:space="0" w:color="auto"/>
              <w:right w:val="single" w:sz="4" w:space="0" w:color="auto"/>
            </w:tcBorders>
            <w:shd w:val="clear" w:color="auto" w:fill="auto"/>
            <w:noWrap/>
            <w:vAlign w:val="center"/>
            <w:hideMark/>
          </w:tcPr>
          <w:p w14:paraId="37B9F4CA" w14:textId="49B5C106"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4,183</w:t>
            </w:r>
          </w:p>
        </w:tc>
        <w:tc>
          <w:tcPr>
            <w:tcW w:w="531" w:type="pct"/>
            <w:tcBorders>
              <w:top w:val="nil"/>
              <w:left w:val="nil"/>
              <w:bottom w:val="single" w:sz="4" w:space="0" w:color="auto"/>
              <w:right w:val="single" w:sz="4" w:space="0" w:color="auto"/>
            </w:tcBorders>
            <w:shd w:val="clear" w:color="auto" w:fill="auto"/>
            <w:noWrap/>
            <w:vAlign w:val="center"/>
            <w:hideMark/>
          </w:tcPr>
          <w:p w14:paraId="73F0A818" w14:textId="26C5EC1B"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352</w:t>
            </w:r>
          </w:p>
        </w:tc>
        <w:tc>
          <w:tcPr>
            <w:tcW w:w="718" w:type="pct"/>
            <w:tcBorders>
              <w:top w:val="nil"/>
              <w:left w:val="nil"/>
              <w:bottom w:val="single" w:sz="4" w:space="0" w:color="auto"/>
              <w:right w:val="single" w:sz="4" w:space="0" w:color="auto"/>
            </w:tcBorders>
            <w:shd w:val="clear" w:color="auto" w:fill="auto"/>
            <w:noWrap/>
            <w:vAlign w:val="center"/>
            <w:hideMark/>
          </w:tcPr>
          <w:p w14:paraId="726DA231" w14:textId="120C86FA"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2400</w:t>
            </w:r>
          </w:p>
        </w:tc>
        <w:tc>
          <w:tcPr>
            <w:tcW w:w="616" w:type="pct"/>
            <w:tcBorders>
              <w:top w:val="nil"/>
              <w:left w:val="nil"/>
              <w:bottom w:val="single" w:sz="4" w:space="0" w:color="auto"/>
              <w:right w:val="single" w:sz="4" w:space="0" w:color="auto"/>
            </w:tcBorders>
            <w:shd w:val="clear" w:color="auto" w:fill="auto"/>
            <w:noWrap/>
            <w:vAlign w:val="center"/>
            <w:hideMark/>
          </w:tcPr>
          <w:p w14:paraId="72F42D34" w14:textId="56336C0B"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124</w:t>
            </w:r>
          </w:p>
        </w:tc>
        <w:tc>
          <w:tcPr>
            <w:tcW w:w="616" w:type="pct"/>
            <w:tcBorders>
              <w:top w:val="nil"/>
              <w:left w:val="nil"/>
              <w:bottom w:val="single" w:sz="4" w:space="0" w:color="auto"/>
              <w:right w:val="single" w:sz="4" w:space="0" w:color="auto"/>
            </w:tcBorders>
            <w:shd w:val="clear" w:color="auto" w:fill="auto"/>
            <w:noWrap/>
            <w:vAlign w:val="center"/>
            <w:hideMark/>
          </w:tcPr>
          <w:p w14:paraId="1C772A64" w14:textId="51975932"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0.052</w:t>
            </w:r>
          </w:p>
        </w:tc>
        <w:tc>
          <w:tcPr>
            <w:tcW w:w="672" w:type="pct"/>
            <w:tcBorders>
              <w:top w:val="nil"/>
              <w:left w:val="single" w:sz="4" w:space="0" w:color="auto"/>
              <w:bottom w:val="single" w:sz="4" w:space="0" w:color="auto"/>
              <w:right w:val="single" w:sz="8" w:space="0" w:color="auto"/>
            </w:tcBorders>
            <w:shd w:val="clear" w:color="auto" w:fill="auto"/>
            <w:noWrap/>
            <w:vAlign w:val="center"/>
            <w:hideMark/>
          </w:tcPr>
          <w:p w14:paraId="22A1F39B" w14:textId="2A472E52"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8.67%</w:t>
            </w:r>
          </w:p>
        </w:tc>
      </w:tr>
      <w:tr w:rsidR="000B17D3" w:rsidRPr="008868C0" w14:paraId="37B8E1AC" w14:textId="77777777" w:rsidTr="75FD0481">
        <w:trPr>
          <w:trHeight w:val="332"/>
        </w:trPr>
        <w:tc>
          <w:tcPr>
            <w:tcW w:w="1109" w:type="pct"/>
            <w:tcBorders>
              <w:top w:val="nil"/>
              <w:left w:val="single" w:sz="8" w:space="0" w:color="auto"/>
              <w:bottom w:val="single" w:sz="4" w:space="0" w:color="auto"/>
              <w:right w:val="single" w:sz="4" w:space="0" w:color="auto"/>
            </w:tcBorders>
            <w:shd w:val="clear" w:color="auto" w:fill="auto"/>
            <w:noWrap/>
            <w:vAlign w:val="center"/>
            <w:hideMark/>
          </w:tcPr>
          <w:p w14:paraId="5BCC6AFE" w14:textId="77777777" w:rsidR="000B17D3" w:rsidRPr="008868C0" w:rsidRDefault="000B17D3" w:rsidP="000B17D3">
            <w:pPr>
              <w:rPr>
                <w:rFonts w:asciiTheme="minorHAnsi" w:hAnsiTheme="minorHAnsi" w:cstheme="minorHAnsi"/>
                <w:color w:val="000000"/>
                <w:sz w:val="22"/>
                <w:szCs w:val="22"/>
              </w:rPr>
            </w:pPr>
            <w:r w:rsidRPr="008868C0">
              <w:rPr>
                <w:rFonts w:asciiTheme="minorHAnsi" w:hAnsiTheme="minorHAnsi" w:cstheme="minorHAnsi"/>
                <w:color w:val="000000"/>
                <w:sz w:val="22"/>
                <w:szCs w:val="22"/>
              </w:rPr>
              <w:t>Rural Communities</w:t>
            </w:r>
          </w:p>
        </w:tc>
        <w:tc>
          <w:tcPr>
            <w:tcW w:w="737" w:type="pct"/>
            <w:tcBorders>
              <w:top w:val="nil"/>
              <w:left w:val="single" w:sz="4" w:space="0" w:color="auto"/>
              <w:bottom w:val="single" w:sz="4" w:space="0" w:color="auto"/>
              <w:right w:val="single" w:sz="4" w:space="0" w:color="auto"/>
            </w:tcBorders>
            <w:shd w:val="clear" w:color="auto" w:fill="auto"/>
            <w:noWrap/>
            <w:vAlign w:val="center"/>
            <w:hideMark/>
          </w:tcPr>
          <w:p w14:paraId="4C31697D" w14:textId="09CBF136"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3,740</w:t>
            </w:r>
          </w:p>
        </w:tc>
        <w:tc>
          <w:tcPr>
            <w:tcW w:w="531" w:type="pct"/>
            <w:tcBorders>
              <w:top w:val="nil"/>
              <w:left w:val="nil"/>
              <w:bottom w:val="single" w:sz="4" w:space="0" w:color="auto"/>
              <w:right w:val="single" w:sz="4" w:space="0" w:color="auto"/>
            </w:tcBorders>
            <w:shd w:val="clear" w:color="auto" w:fill="auto"/>
            <w:noWrap/>
            <w:vAlign w:val="center"/>
            <w:hideMark/>
          </w:tcPr>
          <w:p w14:paraId="1EA8CABC" w14:textId="3DC7F8E1"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348</w:t>
            </w:r>
          </w:p>
        </w:tc>
        <w:tc>
          <w:tcPr>
            <w:tcW w:w="718" w:type="pct"/>
            <w:tcBorders>
              <w:top w:val="nil"/>
              <w:left w:val="nil"/>
              <w:bottom w:val="single" w:sz="4" w:space="0" w:color="auto"/>
              <w:right w:val="single" w:sz="4" w:space="0" w:color="auto"/>
            </w:tcBorders>
            <w:shd w:val="clear" w:color="auto" w:fill="auto"/>
            <w:noWrap/>
            <w:vAlign w:val="center"/>
            <w:hideMark/>
          </w:tcPr>
          <w:p w14:paraId="4C765E78" w14:textId="0EFB57F8"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2400</w:t>
            </w:r>
          </w:p>
        </w:tc>
        <w:tc>
          <w:tcPr>
            <w:tcW w:w="616" w:type="pct"/>
            <w:tcBorders>
              <w:top w:val="nil"/>
              <w:left w:val="nil"/>
              <w:bottom w:val="single" w:sz="4" w:space="0" w:color="auto"/>
              <w:right w:val="single" w:sz="4" w:space="0" w:color="auto"/>
            </w:tcBorders>
            <w:shd w:val="clear" w:color="auto" w:fill="auto"/>
            <w:noWrap/>
            <w:vAlign w:val="center"/>
            <w:hideMark/>
          </w:tcPr>
          <w:p w14:paraId="74130911" w14:textId="1FD3DCE0"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214</w:t>
            </w:r>
          </w:p>
        </w:tc>
        <w:tc>
          <w:tcPr>
            <w:tcW w:w="616" w:type="pct"/>
            <w:tcBorders>
              <w:top w:val="nil"/>
              <w:left w:val="nil"/>
              <w:bottom w:val="single" w:sz="4" w:space="0" w:color="auto"/>
              <w:right w:val="single" w:sz="4" w:space="0" w:color="auto"/>
            </w:tcBorders>
            <w:shd w:val="clear" w:color="auto" w:fill="auto"/>
            <w:noWrap/>
            <w:vAlign w:val="center"/>
            <w:hideMark/>
          </w:tcPr>
          <w:p w14:paraId="194FCB76" w14:textId="66AF2C25"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0.089</w:t>
            </w:r>
          </w:p>
        </w:tc>
        <w:tc>
          <w:tcPr>
            <w:tcW w:w="672" w:type="pct"/>
            <w:tcBorders>
              <w:top w:val="nil"/>
              <w:left w:val="single" w:sz="4" w:space="0" w:color="auto"/>
              <w:bottom w:val="single" w:sz="4" w:space="0" w:color="auto"/>
              <w:right w:val="single" w:sz="8" w:space="0" w:color="auto"/>
            </w:tcBorders>
            <w:shd w:val="clear" w:color="auto" w:fill="auto"/>
            <w:noWrap/>
            <w:vAlign w:val="center"/>
            <w:hideMark/>
          </w:tcPr>
          <w:p w14:paraId="253D3221" w14:textId="7772C328"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6.50%</w:t>
            </w:r>
          </w:p>
        </w:tc>
      </w:tr>
      <w:tr w:rsidR="000B17D3" w:rsidRPr="008868C0" w14:paraId="11DEC724" w14:textId="77777777" w:rsidTr="75FD0481">
        <w:trPr>
          <w:trHeight w:val="332"/>
        </w:trPr>
        <w:tc>
          <w:tcPr>
            <w:tcW w:w="1109" w:type="pct"/>
            <w:tcBorders>
              <w:top w:val="nil"/>
              <w:left w:val="single" w:sz="8" w:space="0" w:color="auto"/>
              <w:bottom w:val="single" w:sz="4" w:space="0" w:color="auto"/>
              <w:right w:val="single" w:sz="4" w:space="0" w:color="auto"/>
            </w:tcBorders>
            <w:shd w:val="clear" w:color="auto" w:fill="auto"/>
            <w:noWrap/>
            <w:vAlign w:val="center"/>
            <w:hideMark/>
          </w:tcPr>
          <w:p w14:paraId="4AB65A7A" w14:textId="77777777" w:rsidR="000B17D3" w:rsidRPr="008868C0" w:rsidRDefault="000B17D3" w:rsidP="000B17D3">
            <w:pPr>
              <w:rPr>
                <w:rFonts w:asciiTheme="minorHAnsi" w:hAnsiTheme="minorHAnsi" w:cstheme="minorHAnsi"/>
                <w:color w:val="000000"/>
                <w:sz w:val="22"/>
                <w:szCs w:val="22"/>
              </w:rPr>
            </w:pPr>
            <w:r w:rsidRPr="008868C0">
              <w:rPr>
                <w:rFonts w:asciiTheme="minorHAnsi" w:hAnsiTheme="minorHAnsi" w:cstheme="minorHAnsi"/>
                <w:color w:val="000000"/>
                <w:sz w:val="22"/>
                <w:szCs w:val="22"/>
              </w:rPr>
              <w:t>Sale</w:t>
            </w:r>
          </w:p>
        </w:tc>
        <w:tc>
          <w:tcPr>
            <w:tcW w:w="737" w:type="pct"/>
            <w:tcBorders>
              <w:top w:val="nil"/>
              <w:left w:val="single" w:sz="4" w:space="0" w:color="auto"/>
              <w:bottom w:val="single" w:sz="4" w:space="0" w:color="auto"/>
              <w:right w:val="single" w:sz="4" w:space="0" w:color="auto"/>
            </w:tcBorders>
            <w:shd w:val="clear" w:color="auto" w:fill="auto"/>
            <w:noWrap/>
            <w:vAlign w:val="center"/>
            <w:hideMark/>
          </w:tcPr>
          <w:p w14:paraId="50B9CFBD" w14:textId="19FB34D0"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22,766</w:t>
            </w:r>
          </w:p>
        </w:tc>
        <w:tc>
          <w:tcPr>
            <w:tcW w:w="531" w:type="pct"/>
            <w:tcBorders>
              <w:top w:val="nil"/>
              <w:left w:val="nil"/>
              <w:bottom w:val="single" w:sz="4" w:space="0" w:color="auto"/>
              <w:right w:val="single" w:sz="4" w:space="0" w:color="auto"/>
            </w:tcBorders>
            <w:shd w:val="clear" w:color="auto" w:fill="auto"/>
            <w:noWrap/>
            <w:vAlign w:val="center"/>
            <w:hideMark/>
          </w:tcPr>
          <w:p w14:paraId="03636233" w14:textId="3F6E6628"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378</w:t>
            </w:r>
          </w:p>
        </w:tc>
        <w:tc>
          <w:tcPr>
            <w:tcW w:w="718" w:type="pct"/>
            <w:tcBorders>
              <w:top w:val="nil"/>
              <w:left w:val="nil"/>
              <w:bottom w:val="single" w:sz="4" w:space="0" w:color="auto"/>
              <w:right w:val="single" w:sz="4" w:space="0" w:color="auto"/>
            </w:tcBorders>
            <w:shd w:val="clear" w:color="auto" w:fill="auto"/>
            <w:noWrap/>
            <w:vAlign w:val="center"/>
            <w:hideMark/>
          </w:tcPr>
          <w:p w14:paraId="16BAFE85" w14:textId="23565AD6"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2400</w:t>
            </w:r>
          </w:p>
        </w:tc>
        <w:tc>
          <w:tcPr>
            <w:tcW w:w="616" w:type="pct"/>
            <w:tcBorders>
              <w:top w:val="nil"/>
              <w:left w:val="nil"/>
              <w:bottom w:val="single" w:sz="4" w:space="0" w:color="auto"/>
              <w:right w:val="single" w:sz="4" w:space="0" w:color="auto"/>
            </w:tcBorders>
            <w:shd w:val="clear" w:color="auto" w:fill="auto"/>
            <w:noWrap/>
            <w:vAlign w:val="center"/>
            <w:hideMark/>
          </w:tcPr>
          <w:p w14:paraId="1EC2EC71" w14:textId="4767B366"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192</w:t>
            </w:r>
          </w:p>
        </w:tc>
        <w:tc>
          <w:tcPr>
            <w:tcW w:w="616" w:type="pct"/>
            <w:tcBorders>
              <w:top w:val="nil"/>
              <w:left w:val="nil"/>
              <w:bottom w:val="single" w:sz="4" w:space="0" w:color="auto"/>
              <w:right w:val="single" w:sz="4" w:space="0" w:color="auto"/>
            </w:tcBorders>
            <w:shd w:val="clear" w:color="auto" w:fill="auto"/>
            <w:noWrap/>
            <w:vAlign w:val="center"/>
            <w:hideMark/>
          </w:tcPr>
          <w:p w14:paraId="36F56067" w14:textId="50420E20"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0.080</w:t>
            </w:r>
          </w:p>
        </w:tc>
        <w:tc>
          <w:tcPr>
            <w:tcW w:w="672" w:type="pct"/>
            <w:tcBorders>
              <w:top w:val="nil"/>
              <w:left w:val="single" w:sz="4" w:space="0" w:color="auto"/>
              <w:bottom w:val="single" w:sz="4" w:space="0" w:color="auto"/>
              <w:right w:val="single" w:sz="8" w:space="0" w:color="auto"/>
            </w:tcBorders>
            <w:shd w:val="clear" w:color="auto" w:fill="auto"/>
            <w:noWrap/>
            <w:vAlign w:val="center"/>
            <w:hideMark/>
          </w:tcPr>
          <w:p w14:paraId="7E800F7A" w14:textId="4CBF2D4B"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7.04%</w:t>
            </w:r>
          </w:p>
        </w:tc>
      </w:tr>
      <w:tr w:rsidR="000B17D3" w:rsidRPr="008868C0" w14:paraId="5B4C4035" w14:textId="77777777" w:rsidTr="75FD0481">
        <w:trPr>
          <w:trHeight w:val="332"/>
        </w:trPr>
        <w:tc>
          <w:tcPr>
            <w:tcW w:w="1109" w:type="pct"/>
            <w:tcBorders>
              <w:top w:val="nil"/>
              <w:left w:val="single" w:sz="8" w:space="0" w:color="auto"/>
              <w:bottom w:val="single" w:sz="4" w:space="0" w:color="auto"/>
              <w:right w:val="single" w:sz="4" w:space="0" w:color="auto"/>
            </w:tcBorders>
            <w:shd w:val="clear" w:color="auto" w:fill="auto"/>
            <w:noWrap/>
            <w:vAlign w:val="center"/>
            <w:hideMark/>
          </w:tcPr>
          <w:p w14:paraId="2A8A6175" w14:textId="77777777" w:rsidR="000B17D3" w:rsidRPr="008868C0" w:rsidRDefault="000B17D3" w:rsidP="000B17D3">
            <w:pPr>
              <w:rPr>
                <w:rFonts w:asciiTheme="minorHAnsi" w:hAnsiTheme="minorHAnsi" w:cstheme="minorHAnsi"/>
                <w:color w:val="000000"/>
                <w:sz w:val="22"/>
                <w:szCs w:val="22"/>
              </w:rPr>
            </w:pPr>
            <w:r w:rsidRPr="008868C0">
              <w:rPr>
                <w:rFonts w:asciiTheme="minorHAnsi" w:hAnsiTheme="minorHAnsi" w:cstheme="minorHAnsi"/>
                <w:color w:val="000000"/>
                <w:sz w:val="22"/>
                <w:szCs w:val="22"/>
              </w:rPr>
              <w:t>Stretford</w:t>
            </w:r>
          </w:p>
        </w:tc>
        <w:tc>
          <w:tcPr>
            <w:tcW w:w="737" w:type="pct"/>
            <w:tcBorders>
              <w:top w:val="nil"/>
              <w:left w:val="single" w:sz="4" w:space="0" w:color="auto"/>
              <w:bottom w:val="single" w:sz="4" w:space="0" w:color="auto"/>
              <w:right w:val="single" w:sz="4" w:space="0" w:color="auto"/>
            </w:tcBorders>
            <w:shd w:val="clear" w:color="auto" w:fill="auto"/>
            <w:noWrap/>
            <w:vAlign w:val="center"/>
            <w:hideMark/>
          </w:tcPr>
          <w:p w14:paraId="19C993E2" w14:textId="28CE793B"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9,737</w:t>
            </w:r>
          </w:p>
        </w:tc>
        <w:tc>
          <w:tcPr>
            <w:tcW w:w="531" w:type="pct"/>
            <w:tcBorders>
              <w:top w:val="nil"/>
              <w:left w:val="nil"/>
              <w:bottom w:val="single" w:sz="4" w:space="0" w:color="auto"/>
              <w:right w:val="single" w:sz="4" w:space="0" w:color="auto"/>
            </w:tcBorders>
            <w:shd w:val="clear" w:color="auto" w:fill="auto"/>
            <w:noWrap/>
            <w:vAlign w:val="center"/>
            <w:hideMark/>
          </w:tcPr>
          <w:p w14:paraId="653AF86D" w14:textId="01093C99"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369</w:t>
            </w:r>
          </w:p>
        </w:tc>
        <w:tc>
          <w:tcPr>
            <w:tcW w:w="718" w:type="pct"/>
            <w:tcBorders>
              <w:top w:val="nil"/>
              <w:left w:val="nil"/>
              <w:bottom w:val="single" w:sz="4" w:space="0" w:color="auto"/>
              <w:right w:val="single" w:sz="4" w:space="0" w:color="auto"/>
            </w:tcBorders>
            <w:shd w:val="clear" w:color="auto" w:fill="auto"/>
            <w:noWrap/>
            <w:vAlign w:val="center"/>
            <w:hideMark/>
          </w:tcPr>
          <w:p w14:paraId="225957B3" w14:textId="2558F6CC"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2400</w:t>
            </w:r>
          </w:p>
        </w:tc>
        <w:tc>
          <w:tcPr>
            <w:tcW w:w="616" w:type="pct"/>
            <w:tcBorders>
              <w:top w:val="nil"/>
              <w:left w:val="nil"/>
              <w:bottom w:val="single" w:sz="4" w:space="0" w:color="auto"/>
              <w:right w:val="single" w:sz="4" w:space="0" w:color="auto"/>
            </w:tcBorders>
            <w:shd w:val="clear" w:color="auto" w:fill="auto"/>
            <w:noWrap/>
            <w:vAlign w:val="center"/>
            <w:hideMark/>
          </w:tcPr>
          <w:p w14:paraId="5886294B" w14:textId="753F2D3B"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119</w:t>
            </w:r>
          </w:p>
        </w:tc>
        <w:tc>
          <w:tcPr>
            <w:tcW w:w="616" w:type="pct"/>
            <w:tcBorders>
              <w:top w:val="nil"/>
              <w:left w:val="nil"/>
              <w:bottom w:val="single" w:sz="4" w:space="0" w:color="auto"/>
              <w:right w:val="single" w:sz="4" w:space="0" w:color="auto"/>
            </w:tcBorders>
            <w:shd w:val="clear" w:color="auto" w:fill="auto"/>
            <w:noWrap/>
            <w:vAlign w:val="center"/>
            <w:hideMark/>
          </w:tcPr>
          <w:p w14:paraId="2DEB1616" w14:textId="76EE423B"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0.050</w:t>
            </w:r>
          </w:p>
        </w:tc>
        <w:tc>
          <w:tcPr>
            <w:tcW w:w="672" w:type="pct"/>
            <w:tcBorders>
              <w:top w:val="nil"/>
              <w:left w:val="single" w:sz="4" w:space="0" w:color="auto"/>
              <w:bottom w:val="single" w:sz="4" w:space="0" w:color="auto"/>
              <w:right w:val="single" w:sz="8" w:space="0" w:color="auto"/>
            </w:tcBorders>
            <w:shd w:val="clear" w:color="auto" w:fill="auto"/>
            <w:noWrap/>
            <w:vAlign w:val="center"/>
            <w:hideMark/>
          </w:tcPr>
          <w:p w14:paraId="2EBB1CCA" w14:textId="34295ECA"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8.93%</w:t>
            </w:r>
          </w:p>
        </w:tc>
      </w:tr>
      <w:tr w:rsidR="000B17D3" w:rsidRPr="008868C0" w14:paraId="310F6022" w14:textId="77777777" w:rsidTr="75FD0481">
        <w:trPr>
          <w:trHeight w:val="332"/>
        </w:trPr>
        <w:tc>
          <w:tcPr>
            <w:tcW w:w="1109" w:type="pct"/>
            <w:tcBorders>
              <w:top w:val="nil"/>
              <w:left w:val="single" w:sz="8" w:space="0" w:color="auto"/>
              <w:bottom w:val="single" w:sz="4" w:space="0" w:color="auto"/>
              <w:right w:val="single" w:sz="4" w:space="0" w:color="auto"/>
            </w:tcBorders>
            <w:shd w:val="clear" w:color="auto" w:fill="auto"/>
            <w:noWrap/>
            <w:vAlign w:val="center"/>
            <w:hideMark/>
          </w:tcPr>
          <w:p w14:paraId="17480E65" w14:textId="77777777" w:rsidR="000B17D3" w:rsidRPr="008868C0" w:rsidRDefault="000B17D3" w:rsidP="000B17D3">
            <w:pPr>
              <w:rPr>
                <w:rFonts w:asciiTheme="minorHAnsi" w:hAnsiTheme="minorHAnsi" w:cstheme="minorHAnsi"/>
                <w:color w:val="000000"/>
                <w:sz w:val="22"/>
                <w:szCs w:val="22"/>
              </w:rPr>
            </w:pPr>
            <w:r w:rsidRPr="008868C0">
              <w:rPr>
                <w:rFonts w:asciiTheme="minorHAnsi" w:hAnsiTheme="minorHAnsi" w:cstheme="minorHAnsi"/>
                <w:color w:val="000000"/>
                <w:sz w:val="22"/>
                <w:szCs w:val="22"/>
              </w:rPr>
              <w:t>Urmston</w:t>
            </w:r>
          </w:p>
        </w:tc>
        <w:tc>
          <w:tcPr>
            <w:tcW w:w="737" w:type="pct"/>
            <w:tcBorders>
              <w:top w:val="nil"/>
              <w:left w:val="single" w:sz="4" w:space="0" w:color="auto"/>
              <w:bottom w:val="single" w:sz="4" w:space="0" w:color="auto"/>
              <w:right w:val="single" w:sz="4" w:space="0" w:color="auto"/>
            </w:tcBorders>
            <w:shd w:val="clear" w:color="auto" w:fill="auto"/>
            <w:noWrap/>
            <w:vAlign w:val="center"/>
            <w:hideMark/>
          </w:tcPr>
          <w:p w14:paraId="425CE3B3" w14:textId="6A09E49A"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17,607</w:t>
            </w:r>
          </w:p>
        </w:tc>
        <w:tc>
          <w:tcPr>
            <w:tcW w:w="531" w:type="pct"/>
            <w:tcBorders>
              <w:top w:val="nil"/>
              <w:left w:val="nil"/>
              <w:bottom w:val="single" w:sz="4" w:space="0" w:color="auto"/>
              <w:right w:val="single" w:sz="4" w:space="0" w:color="auto"/>
            </w:tcBorders>
            <w:shd w:val="clear" w:color="auto" w:fill="auto"/>
            <w:noWrap/>
            <w:vAlign w:val="center"/>
            <w:hideMark/>
          </w:tcPr>
          <w:p w14:paraId="00982DE9" w14:textId="00D0122B"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376</w:t>
            </w:r>
          </w:p>
        </w:tc>
        <w:tc>
          <w:tcPr>
            <w:tcW w:w="718" w:type="pct"/>
            <w:tcBorders>
              <w:top w:val="nil"/>
              <w:left w:val="nil"/>
              <w:bottom w:val="single" w:sz="4" w:space="0" w:color="auto"/>
              <w:right w:val="single" w:sz="4" w:space="0" w:color="auto"/>
            </w:tcBorders>
            <w:shd w:val="clear" w:color="auto" w:fill="auto"/>
            <w:noWrap/>
            <w:vAlign w:val="center"/>
            <w:hideMark/>
          </w:tcPr>
          <w:p w14:paraId="6925FBFD" w14:textId="76F48636"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2400</w:t>
            </w:r>
          </w:p>
        </w:tc>
        <w:tc>
          <w:tcPr>
            <w:tcW w:w="616" w:type="pct"/>
            <w:tcBorders>
              <w:top w:val="nil"/>
              <w:left w:val="nil"/>
              <w:bottom w:val="single" w:sz="4" w:space="0" w:color="auto"/>
              <w:right w:val="single" w:sz="4" w:space="0" w:color="auto"/>
            </w:tcBorders>
            <w:shd w:val="clear" w:color="auto" w:fill="auto"/>
            <w:noWrap/>
            <w:vAlign w:val="center"/>
            <w:hideMark/>
          </w:tcPr>
          <w:p w14:paraId="71410987" w14:textId="764E0785"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167</w:t>
            </w:r>
          </w:p>
        </w:tc>
        <w:tc>
          <w:tcPr>
            <w:tcW w:w="616" w:type="pct"/>
            <w:tcBorders>
              <w:top w:val="nil"/>
              <w:left w:val="nil"/>
              <w:bottom w:val="single" w:sz="4" w:space="0" w:color="auto"/>
              <w:right w:val="single" w:sz="4" w:space="0" w:color="auto"/>
            </w:tcBorders>
            <w:shd w:val="clear" w:color="auto" w:fill="auto"/>
            <w:noWrap/>
            <w:vAlign w:val="center"/>
            <w:hideMark/>
          </w:tcPr>
          <w:p w14:paraId="67176592" w14:textId="118ECCFE"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0.070</w:t>
            </w:r>
          </w:p>
        </w:tc>
        <w:tc>
          <w:tcPr>
            <w:tcW w:w="672" w:type="pct"/>
            <w:tcBorders>
              <w:top w:val="nil"/>
              <w:left w:val="single" w:sz="4" w:space="0" w:color="auto"/>
              <w:bottom w:val="single" w:sz="4" w:space="0" w:color="auto"/>
              <w:right w:val="single" w:sz="8" w:space="0" w:color="auto"/>
            </w:tcBorders>
            <w:shd w:val="clear" w:color="auto" w:fill="auto"/>
            <w:noWrap/>
            <w:vAlign w:val="center"/>
            <w:hideMark/>
          </w:tcPr>
          <w:p w14:paraId="07A070AD" w14:textId="72A213C0"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7.55%</w:t>
            </w:r>
          </w:p>
        </w:tc>
      </w:tr>
      <w:tr w:rsidR="000B17D3" w:rsidRPr="008868C0" w14:paraId="42DEB7F7" w14:textId="77777777" w:rsidTr="75FD0481">
        <w:trPr>
          <w:trHeight w:val="353"/>
        </w:trPr>
        <w:tc>
          <w:tcPr>
            <w:tcW w:w="1109" w:type="pct"/>
            <w:tcBorders>
              <w:top w:val="nil"/>
              <w:left w:val="single" w:sz="8" w:space="0" w:color="auto"/>
              <w:bottom w:val="single" w:sz="8" w:space="0" w:color="auto"/>
              <w:right w:val="single" w:sz="4" w:space="0" w:color="auto"/>
            </w:tcBorders>
            <w:shd w:val="clear" w:color="auto" w:fill="auto"/>
            <w:noWrap/>
            <w:vAlign w:val="center"/>
            <w:hideMark/>
          </w:tcPr>
          <w:p w14:paraId="35E7D68A" w14:textId="77777777" w:rsidR="000B17D3" w:rsidRPr="008868C0" w:rsidRDefault="000B17D3" w:rsidP="000B17D3">
            <w:pP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Total</w:t>
            </w:r>
          </w:p>
        </w:tc>
        <w:tc>
          <w:tcPr>
            <w:tcW w:w="737" w:type="pct"/>
            <w:tcBorders>
              <w:top w:val="single" w:sz="4" w:space="0" w:color="auto"/>
              <w:left w:val="nil"/>
              <w:bottom w:val="single" w:sz="8" w:space="0" w:color="auto"/>
              <w:right w:val="single" w:sz="4" w:space="0" w:color="auto"/>
            </w:tcBorders>
            <w:shd w:val="clear" w:color="auto" w:fill="auto"/>
            <w:noWrap/>
            <w:vAlign w:val="center"/>
            <w:hideMark/>
          </w:tcPr>
          <w:p w14:paraId="1A1E2BF9" w14:textId="78BFFF34"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96,270</w:t>
            </w:r>
          </w:p>
        </w:tc>
        <w:tc>
          <w:tcPr>
            <w:tcW w:w="531" w:type="pct"/>
            <w:tcBorders>
              <w:top w:val="single" w:sz="4" w:space="0" w:color="auto"/>
              <w:left w:val="nil"/>
              <w:bottom w:val="single" w:sz="8" w:space="0" w:color="auto"/>
              <w:right w:val="single" w:sz="4" w:space="0" w:color="auto"/>
            </w:tcBorders>
            <w:shd w:val="clear" w:color="auto" w:fill="auto"/>
            <w:noWrap/>
            <w:vAlign w:val="center"/>
            <w:hideMark/>
          </w:tcPr>
          <w:p w14:paraId="1289C002" w14:textId="022346FB"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382</w:t>
            </w:r>
          </w:p>
        </w:tc>
        <w:tc>
          <w:tcPr>
            <w:tcW w:w="718" w:type="pct"/>
            <w:tcBorders>
              <w:top w:val="single" w:sz="4" w:space="0" w:color="auto"/>
              <w:left w:val="nil"/>
              <w:bottom w:val="single" w:sz="8" w:space="0" w:color="auto"/>
              <w:right w:val="single" w:sz="4" w:space="0" w:color="auto"/>
            </w:tcBorders>
            <w:shd w:val="clear" w:color="auto" w:fill="auto"/>
            <w:noWrap/>
            <w:vAlign w:val="center"/>
            <w:hideMark/>
          </w:tcPr>
          <w:p w14:paraId="4997CA51" w14:textId="67BE3EC8"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16800</w:t>
            </w:r>
          </w:p>
        </w:tc>
        <w:tc>
          <w:tcPr>
            <w:tcW w:w="616" w:type="pct"/>
            <w:tcBorders>
              <w:top w:val="single" w:sz="4" w:space="0" w:color="auto"/>
              <w:left w:val="nil"/>
              <w:bottom w:val="single" w:sz="8" w:space="0" w:color="auto"/>
              <w:right w:val="single" w:sz="4" w:space="0" w:color="auto"/>
            </w:tcBorders>
            <w:shd w:val="clear" w:color="auto" w:fill="auto"/>
            <w:noWrap/>
            <w:vAlign w:val="center"/>
            <w:hideMark/>
          </w:tcPr>
          <w:p w14:paraId="5F396B1A" w14:textId="01323877"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1116</w:t>
            </w:r>
          </w:p>
        </w:tc>
        <w:tc>
          <w:tcPr>
            <w:tcW w:w="616" w:type="pct"/>
            <w:tcBorders>
              <w:top w:val="single" w:sz="4" w:space="0" w:color="auto"/>
              <w:left w:val="nil"/>
              <w:bottom w:val="single" w:sz="8" w:space="0" w:color="auto"/>
              <w:right w:val="single" w:sz="4" w:space="0" w:color="auto"/>
            </w:tcBorders>
            <w:shd w:val="clear" w:color="auto" w:fill="auto"/>
            <w:noWrap/>
            <w:vAlign w:val="center"/>
            <w:hideMark/>
          </w:tcPr>
          <w:p w14:paraId="38CEB0F1" w14:textId="48D395D3"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0.066</w:t>
            </w:r>
          </w:p>
        </w:tc>
        <w:tc>
          <w:tcPr>
            <w:tcW w:w="672" w:type="pct"/>
            <w:tcBorders>
              <w:top w:val="nil"/>
              <w:left w:val="nil"/>
              <w:bottom w:val="single" w:sz="8" w:space="0" w:color="auto"/>
              <w:right w:val="single" w:sz="8" w:space="0" w:color="auto"/>
            </w:tcBorders>
            <w:shd w:val="clear" w:color="auto" w:fill="auto"/>
            <w:noWrap/>
            <w:vAlign w:val="center"/>
            <w:hideMark/>
          </w:tcPr>
          <w:p w14:paraId="6C66E7FD" w14:textId="21E20C54" w:rsidR="000B17D3" w:rsidRPr="008868C0" w:rsidRDefault="000B17D3" w:rsidP="000B17D3">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2.92%</w:t>
            </w:r>
          </w:p>
        </w:tc>
      </w:tr>
    </w:tbl>
    <w:p w14:paraId="1CF73236" w14:textId="77777777" w:rsidR="00764F95" w:rsidRPr="008868C0" w:rsidRDefault="00764F95" w:rsidP="00D91796">
      <w:pPr>
        <w:pStyle w:val="bullet"/>
        <w:numPr>
          <w:ilvl w:val="0"/>
          <w:numId w:val="0"/>
        </w:numPr>
        <w:spacing w:before="0"/>
        <w:ind w:left="1069"/>
        <w:jc w:val="both"/>
        <w:rPr>
          <w:rFonts w:asciiTheme="minorHAnsi" w:hAnsiTheme="minorHAnsi" w:cstheme="minorHAnsi"/>
          <w:highlight w:val="yellow"/>
        </w:rPr>
      </w:pPr>
    </w:p>
    <w:p w14:paraId="4E12C6DE" w14:textId="0C7AC8BB" w:rsidR="00B65429" w:rsidRPr="008868C0" w:rsidRDefault="00B65429">
      <w:pPr>
        <w:rPr>
          <w:rFonts w:asciiTheme="minorHAnsi" w:hAnsiTheme="minorHAnsi" w:cstheme="minorHAnsi"/>
          <w:highlight w:val="yellow"/>
          <w:lang w:eastAsia="en-US"/>
        </w:rPr>
      </w:pPr>
      <w:r w:rsidRPr="008868C0">
        <w:rPr>
          <w:rFonts w:asciiTheme="minorHAnsi" w:hAnsiTheme="minorHAnsi" w:cstheme="minorHAnsi"/>
          <w:highlight w:val="yellow"/>
        </w:rPr>
        <w:br w:type="page"/>
      </w:r>
    </w:p>
    <w:p w14:paraId="6171E2BA" w14:textId="1C05CD15" w:rsidR="00CE1BDB" w:rsidRPr="008868C0" w:rsidRDefault="00CE1BDB" w:rsidP="00D91796">
      <w:pPr>
        <w:pStyle w:val="Heading1"/>
        <w:numPr>
          <w:ilvl w:val="0"/>
          <w:numId w:val="0"/>
        </w:numPr>
        <w:rPr>
          <w:rFonts w:asciiTheme="minorHAnsi" w:hAnsiTheme="minorHAnsi" w:cstheme="minorHAnsi"/>
        </w:rPr>
      </w:pPr>
      <w:bookmarkStart w:id="508" w:name="_Toc55856207"/>
      <w:bookmarkStart w:id="509" w:name="_Toc56502856"/>
      <w:bookmarkStart w:id="510" w:name="_Toc59204535"/>
      <w:bookmarkStart w:id="511" w:name="_Toc146126265"/>
      <w:bookmarkStart w:id="512" w:name="_Toc273708385"/>
      <w:bookmarkStart w:id="513" w:name="_Toc280272455"/>
      <w:bookmarkStart w:id="514" w:name="_Toc318323461"/>
      <w:bookmarkStart w:id="515" w:name="_Toc333507791"/>
      <w:bookmarkStart w:id="516" w:name="_Toc399864453"/>
      <w:bookmarkStart w:id="517" w:name="_Toc428528520"/>
      <w:bookmarkStart w:id="518" w:name="_Toc430084613"/>
      <w:bookmarkStart w:id="519" w:name="_Toc430782053"/>
      <w:bookmarkStart w:id="520" w:name="_Toc529652023"/>
      <w:bookmarkStart w:id="521" w:name="_Toc7683331"/>
      <w:bookmarkStart w:id="522" w:name="_Toc13046176"/>
      <w:r w:rsidRPr="008868C0">
        <w:rPr>
          <w:rFonts w:asciiTheme="minorHAnsi" w:hAnsiTheme="minorHAnsi" w:cstheme="minorHAnsi"/>
        </w:rPr>
        <w:lastRenderedPageBreak/>
        <w:t>Technical Appendix B: Affordable housing definitions</w:t>
      </w:r>
      <w:bookmarkEnd w:id="508"/>
      <w:bookmarkEnd w:id="509"/>
      <w:bookmarkEnd w:id="510"/>
      <w:bookmarkEnd w:id="511"/>
    </w:p>
    <w:p w14:paraId="6913D8A7" w14:textId="77777777" w:rsidR="00CE1BDB" w:rsidRPr="008868C0" w:rsidRDefault="00CE1BDB" w:rsidP="00CE1BDB">
      <w:pPr>
        <w:pStyle w:val="Heading2"/>
        <w:ind w:left="709"/>
        <w:rPr>
          <w:rFonts w:asciiTheme="minorHAnsi" w:hAnsiTheme="minorHAnsi" w:cstheme="minorHAnsi"/>
        </w:rPr>
      </w:pPr>
      <w:bookmarkStart w:id="523" w:name="_Toc55856208"/>
      <w:bookmarkStart w:id="524" w:name="_Toc56426631"/>
      <w:bookmarkStart w:id="525" w:name="_Toc56502857"/>
      <w:bookmarkStart w:id="526" w:name="_Toc59204536"/>
      <w:bookmarkStart w:id="527" w:name="_Toc70614007"/>
      <w:bookmarkStart w:id="528" w:name="_Toc84947837"/>
      <w:bookmarkStart w:id="529" w:name="_Toc85106045"/>
      <w:bookmarkStart w:id="530" w:name="_Toc106460475"/>
      <w:bookmarkStart w:id="531" w:name="_Toc106462280"/>
      <w:bookmarkStart w:id="532" w:name="_Toc109669305"/>
      <w:bookmarkStart w:id="533" w:name="_Toc136443359"/>
      <w:bookmarkStart w:id="534" w:name="_Toc146126266"/>
      <w:r w:rsidRPr="008868C0">
        <w:rPr>
          <w:rFonts w:asciiTheme="minorHAnsi" w:hAnsiTheme="minorHAnsi" w:cstheme="minorHAnsi"/>
        </w:rPr>
        <w:t>Affordable housing definitions</w:t>
      </w:r>
      <w:bookmarkEnd w:id="523"/>
      <w:bookmarkEnd w:id="524"/>
      <w:bookmarkEnd w:id="525"/>
      <w:bookmarkEnd w:id="526"/>
      <w:bookmarkEnd w:id="527"/>
      <w:bookmarkEnd w:id="528"/>
      <w:bookmarkEnd w:id="529"/>
      <w:bookmarkEnd w:id="530"/>
      <w:bookmarkEnd w:id="531"/>
      <w:bookmarkEnd w:id="532"/>
      <w:bookmarkEnd w:id="533"/>
      <w:bookmarkEnd w:id="534"/>
    </w:p>
    <w:p w14:paraId="396B6BC4" w14:textId="77777777" w:rsidR="00CE1BDB" w:rsidRPr="008868C0" w:rsidRDefault="00CE1BDB" w:rsidP="00CE1BDB">
      <w:pPr>
        <w:pStyle w:val="Reporttext"/>
        <w:numPr>
          <w:ilvl w:val="1"/>
          <w:numId w:val="0"/>
        </w:numPr>
        <w:ind w:left="709" w:hanging="709"/>
        <w:rPr>
          <w:rFonts w:asciiTheme="minorHAnsi" w:hAnsiTheme="minorHAnsi" w:cstheme="minorHAnsi"/>
        </w:rPr>
      </w:pPr>
      <w:r w:rsidRPr="008868C0">
        <w:rPr>
          <w:rFonts w:asciiTheme="minorHAnsi" w:hAnsiTheme="minorHAnsi" w:cstheme="minorHAnsi"/>
        </w:rPr>
        <w:t>Definitions relating to affordable housing are presented in the NPPF 2021 (Annex 2):</w:t>
      </w:r>
    </w:p>
    <w:p w14:paraId="691203A9" w14:textId="77777777" w:rsidR="00CE1BDB" w:rsidRPr="008868C0" w:rsidRDefault="00CE1BDB" w:rsidP="00CE1BDB">
      <w:pPr>
        <w:pStyle w:val="Reporttext"/>
        <w:numPr>
          <w:ilvl w:val="0"/>
          <w:numId w:val="0"/>
        </w:numPr>
        <w:rPr>
          <w:rFonts w:asciiTheme="minorHAnsi" w:hAnsiTheme="minorHAnsi" w:cstheme="minorHAnsi"/>
        </w:rPr>
      </w:pPr>
      <w:r w:rsidRPr="008868C0">
        <w:rPr>
          <w:rFonts w:asciiTheme="minorHAnsi" w:hAnsiTheme="minorHAnsi" w:cstheme="minorHAnsi"/>
          <w:b/>
        </w:rPr>
        <w:t>Affordable housing</w:t>
      </w:r>
      <w:r w:rsidRPr="008868C0">
        <w:rPr>
          <w:rFonts w:asciiTheme="minorHAnsi" w:hAnsiTheme="minorHAnsi" w:cstheme="minorHAnsi"/>
        </w:rPr>
        <w:t xml:space="preserve">: housing for sale or rent, for those whose needs are not met by the market (including housing that provides a subsidised route to home ownership and/or is for essential local workers); and which complies with one or more of the following definitions: </w:t>
      </w:r>
    </w:p>
    <w:p w14:paraId="732352D7" w14:textId="77777777" w:rsidR="00CE1BDB" w:rsidRPr="008868C0" w:rsidRDefault="00CE1BDB" w:rsidP="00CE1BDB">
      <w:pPr>
        <w:pStyle w:val="Reporttext"/>
        <w:numPr>
          <w:ilvl w:val="0"/>
          <w:numId w:val="0"/>
        </w:numPr>
        <w:ind w:left="731" w:hanging="731"/>
        <w:rPr>
          <w:rFonts w:asciiTheme="minorHAnsi" w:hAnsiTheme="minorHAnsi" w:cstheme="minorHAnsi"/>
        </w:rPr>
      </w:pPr>
      <w:r w:rsidRPr="008868C0">
        <w:rPr>
          <w:rFonts w:asciiTheme="minorHAnsi" w:hAnsiTheme="minorHAnsi" w:cstheme="minorHAnsi"/>
        </w:rPr>
        <w:t xml:space="preserve">a) </w:t>
      </w:r>
      <w:r w:rsidRPr="008868C0">
        <w:rPr>
          <w:rFonts w:asciiTheme="minorHAnsi" w:hAnsiTheme="minorHAnsi" w:cstheme="minorHAnsi"/>
        </w:rPr>
        <w:tab/>
      </w:r>
      <w:r w:rsidRPr="008868C0">
        <w:rPr>
          <w:rFonts w:asciiTheme="minorHAnsi" w:hAnsiTheme="minorHAnsi" w:cstheme="minorHAnsi"/>
          <w:b/>
        </w:rPr>
        <w:t>Affordable housing for rent</w:t>
      </w:r>
      <w:r w:rsidRPr="008868C0">
        <w:rPr>
          <w:rFonts w:asciiTheme="minorHAnsi" w:hAnsiTheme="minorHAnsi" w:cstheme="minorHAnsi"/>
        </w:rPr>
        <w:t xml:space="preserve">: meets all of the following conditions: (a) the rent is set in accordance with the government’s rent policy for social rent or affordable rent, or is at least 20% below local market rents (including service charges where applicable); (b) the landlord is a registered provider, except where it is included as part of a Build to Rent scheme (in which case the landlord need not be a registered provider); and (c) it includes provisions to remain at an affordable price for future eligible households, or for the subsidy to be recycled for alternative affordable housing provision. For Build to Rent schemes, affordable housing for rent is expected to be the normal form of affordable housing provision (and, in this context, is known as Affordable Private Rent). </w:t>
      </w:r>
    </w:p>
    <w:p w14:paraId="2D2E0A40" w14:textId="77777777" w:rsidR="00CE1BDB" w:rsidRPr="008868C0" w:rsidRDefault="00CE1BDB" w:rsidP="00CE1BDB">
      <w:pPr>
        <w:pStyle w:val="Reporttext"/>
        <w:numPr>
          <w:ilvl w:val="0"/>
          <w:numId w:val="0"/>
        </w:numPr>
        <w:ind w:left="731" w:hanging="731"/>
        <w:rPr>
          <w:rFonts w:asciiTheme="minorHAnsi" w:hAnsiTheme="minorHAnsi" w:cstheme="minorHAnsi"/>
        </w:rPr>
      </w:pPr>
      <w:r w:rsidRPr="008868C0">
        <w:rPr>
          <w:rFonts w:asciiTheme="minorHAnsi" w:hAnsiTheme="minorHAnsi" w:cstheme="minorHAnsi"/>
        </w:rPr>
        <w:t xml:space="preserve">b) </w:t>
      </w:r>
      <w:r w:rsidRPr="008868C0">
        <w:rPr>
          <w:rFonts w:asciiTheme="minorHAnsi" w:hAnsiTheme="minorHAnsi" w:cstheme="minorHAnsi"/>
        </w:rPr>
        <w:tab/>
      </w:r>
      <w:r w:rsidRPr="008868C0">
        <w:rPr>
          <w:rFonts w:asciiTheme="minorHAnsi" w:hAnsiTheme="minorHAnsi" w:cstheme="minorHAnsi"/>
          <w:b/>
        </w:rPr>
        <w:t>Starter homes</w:t>
      </w:r>
      <w:r w:rsidRPr="008868C0">
        <w:rPr>
          <w:rFonts w:asciiTheme="minorHAnsi" w:hAnsiTheme="minorHAnsi" w:cstheme="minorHAnsi"/>
        </w:rPr>
        <w:t>: is as specified in Sections 2 and 3 of the Housing and Planning Act 2016 and any secondary legislation made under these sections. The definition of a starter home should reflect the meaning set out in statute and any such secondary legislation at the time of plan-preparation or decision-making. Where secondary legislation has the effect of limiting a household’s eligibility to purchase a starter home to those with a particular maximum level of household income, those restrictions should be used.</w:t>
      </w:r>
    </w:p>
    <w:p w14:paraId="5A4C14BC" w14:textId="77777777" w:rsidR="00CE1BDB" w:rsidRPr="008868C0" w:rsidRDefault="00CE1BDB" w:rsidP="00CE1BDB">
      <w:pPr>
        <w:pStyle w:val="Reporttext"/>
        <w:numPr>
          <w:ilvl w:val="0"/>
          <w:numId w:val="0"/>
        </w:numPr>
        <w:ind w:left="731" w:hanging="731"/>
        <w:rPr>
          <w:rFonts w:asciiTheme="minorHAnsi" w:hAnsiTheme="minorHAnsi" w:cstheme="minorHAnsi"/>
        </w:rPr>
      </w:pPr>
      <w:r w:rsidRPr="008868C0">
        <w:rPr>
          <w:rFonts w:asciiTheme="minorHAnsi" w:hAnsiTheme="minorHAnsi" w:cstheme="minorHAnsi"/>
        </w:rPr>
        <w:t xml:space="preserve">c) </w:t>
      </w:r>
      <w:r w:rsidRPr="008868C0">
        <w:rPr>
          <w:rFonts w:asciiTheme="minorHAnsi" w:hAnsiTheme="minorHAnsi" w:cstheme="minorHAnsi"/>
        </w:rPr>
        <w:tab/>
      </w:r>
      <w:r w:rsidRPr="008868C0">
        <w:rPr>
          <w:rFonts w:asciiTheme="minorHAnsi" w:hAnsiTheme="minorHAnsi" w:cstheme="minorHAnsi"/>
          <w:b/>
        </w:rPr>
        <w:t xml:space="preserve">Discounted market </w:t>
      </w:r>
      <w:proofErr w:type="gramStart"/>
      <w:r w:rsidRPr="008868C0">
        <w:rPr>
          <w:rFonts w:asciiTheme="minorHAnsi" w:hAnsiTheme="minorHAnsi" w:cstheme="minorHAnsi"/>
          <w:b/>
        </w:rPr>
        <w:t>sales housing:</w:t>
      </w:r>
      <w:proofErr w:type="gramEnd"/>
      <w:r w:rsidRPr="008868C0">
        <w:rPr>
          <w:rFonts w:asciiTheme="minorHAnsi" w:hAnsiTheme="minorHAnsi" w:cstheme="minorHAnsi"/>
        </w:rPr>
        <w:t xml:space="preserve"> is that sold at a discount of at least 20% below local market value. Eligibility is determined with regard to local incomes and local house prices. Provisions should be in place to ensure housing remains at a discount for future eligible households. </w:t>
      </w:r>
    </w:p>
    <w:p w14:paraId="33C4682F" w14:textId="77777777" w:rsidR="00CE1BDB" w:rsidRPr="008868C0" w:rsidRDefault="00CE1BDB" w:rsidP="00CE1BDB">
      <w:pPr>
        <w:pStyle w:val="Reporttext"/>
        <w:numPr>
          <w:ilvl w:val="0"/>
          <w:numId w:val="0"/>
        </w:numPr>
        <w:ind w:left="731" w:hanging="731"/>
        <w:rPr>
          <w:rFonts w:asciiTheme="minorHAnsi" w:hAnsiTheme="minorHAnsi" w:cstheme="minorHAnsi"/>
        </w:rPr>
      </w:pPr>
      <w:r w:rsidRPr="008868C0">
        <w:rPr>
          <w:rFonts w:asciiTheme="minorHAnsi" w:hAnsiTheme="minorHAnsi" w:cstheme="minorHAnsi"/>
        </w:rPr>
        <w:t xml:space="preserve">d) </w:t>
      </w:r>
      <w:r w:rsidRPr="008868C0">
        <w:rPr>
          <w:rFonts w:asciiTheme="minorHAnsi" w:hAnsiTheme="minorHAnsi" w:cstheme="minorHAnsi"/>
        </w:rPr>
        <w:tab/>
      </w:r>
      <w:r w:rsidRPr="008868C0">
        <w:rPr>
          <w:rFonts w:asciiTheme="minorHAnsi" w:hAnsiTheme="minorHAnsi" w:cstheme="minorHAnsi"/>
          <w:b/>
        </w:rPr>
        <w:t xml:space="preserve">Other affordable routes to home </w:t>
      </w:r>
      <w:proofErr w:type="gramStart"/>
      <w:r w:rsidRPr="008868C0">
        <w:rPr>
          <w:rFonts w:asciiTheme="minorHAnsi" w:hAnsiTheme="minorHAnsi" w:cstheme="minorHAnsi"/>
          <w:b/>
        </w:rPr>
        <w:t>ownership:</w:t>
      </w:r>
      <w:proofErr w:type="gramEnd"/>
      <w:r w:rsidRPr="008868C0">
        <w:rPr>
          <w:rFonts w:asciiTheme="minorHAnsi" w:hAnsiTheme="minorHAnsi" w:cstheme="minorHAnsi"/>
        </w:rPr>
        <w:t xml:space="preserve"> is housing provided for sale that provides a route to ownership for those who could not achieve home ownership through the market. It includes shared ownership, relevant equity loans, other low-cost homes for sale (at a price equivalent to at least 20% below local market value) and Rent to Buy (which includes a period of intermediate rent). Where public grant funding is provided, there should be provisions for the homes to remain at an affordable price for future eligible households, or for any receipts to be recycled for alternative affordable housing provision or refunded to government or the relevant authority specified in the funding agreement. </w:t>
      </w:r>
    </w:p>
    <w:p w14:paraId="10DD9E88" w14:textId="71980A1A" w:rsidR="00CE1BDB" w:rsidRPr="008868C0" w:rsidRDefault="00CE1BDB" w:rsidP="00CE1BDB">
      <w:pPr>
        <w:rPr>
          <w:rFonts w:asciiTheme="minorHAnsi" w:hAnsiTheme="minorHAnsi" w:cstheme="minorHAnsi"/>
        </w:rPr>
      </w:pPr>
    </w:p>
    <w:p w14:paraId="5581FA39" w14:textId="77777777" w:rsidR="00567B7F" w:rsidRPr="008868C0" w:rsidRDefault="00567B7F" w:rsidP="00567B7F">
      <w:pPr>
        <w:pStyle w:val="Heading3"/>
        <w:ind w:left="0" w:firstLine="284"/>
        <w:rPr>
          <w:rFonts w:asciiTheme="minorHAnsi" w:hAnsiTheme="minorHAnsi" w:cstheme="minorHAnsi"/>
        </w:rPr>
      </w:pPr>
      <w:r w:rsidRPr="008868C0">
        <w:rPr>
          <w:rFonts w:asciiTheme="minorHAnsi" w:hAnsiTheme="minorHAnsi" w:cstheme="minorHAnsi"/>
        </w:rPr>
        <w:t>First Homes</w:t>
      </w:r>
    </w:p>
    <w:p w14:paraId="76694AA0" w14:textId="77777777" w:rsidR="00567B7F" w:rsidRPr="008868C0" w:rsidRDefault="00567B7F" w:rsidP="00567B7F">
      <w:pPr>
        <w:pStyle w:val="Maintext"/>
        <w:numPr>
          <w:ilvl w:val="0"/>
          <w:numId w:val="0"/>
        </w:numPr>
        <w:ind w:left="284"/>
        <w:rPr>
          <w:rFonts w:asciiTheme="minorHAnsi" w:hAnsiTheme="minorHAnsi" w:cstheme="minorHAnsi"/>
        </w:rPr>
      </w:pPr>
      <w:r w:rsidRPr="008868C0">
        <w:rPr>
          <w:rFonts w:asciiTheme="minorHAnsi" w:hAnsiTheme="minorHAnsi" w:cstheme="minorHAnsi"/>
          <w:lang w:val="en-US"/>
        </w:rPr>
        <w:t>In May 2021, Planning Practice Guidance was issued which set out the concept of First Homes and their delivery (</w:t>
      </w:r>
      <w:hyperlink r:id="rId43" w:anchor="first-homes-definition-and-eligibility-requirements" w:history="1">
        <w:r w:rsidRPr="008868C0">
          <w:rPr>
            <w:rStyle w:val="Hyperlink"/>
            <w:rFonts w:asciiTheme="minorHAnsi" w:hAnsiTheme="minorHAnsi" w:cstheme="minorHAnsi"/>
            <w:b/>
            <w:bCs/>
            <w:lang w:val="en-US"/>
          </w:rPr>
          <w:t>https://www.gov.uk/guidance/first-homes#first-homes-definition-and-eligibility-requirements</w:t>
        </w:r>
      </w:hyperlink>
      <w:r w:rsidRPr="008868C0">
        <w:rPr>
          <w:rFonts w:asciiTheme="minorHAnsi" w:hAnsiTheme="minorHAnsi" w:cstheme="minorHAnsi"/>
          <w:b/>
          <w:bCs/>
          <w:lang w:val="en-US"/>
        </w:rPr>
        <w:t>)</w:t>
      </w:r>
      <w:r w:rsidRPr="008868C0">
        <w:rPr>
          <w:rFonts w:asciiTheme="minorHAnsi" w:hAnsiTheme="minorHAnsi" w:cstheme="minorHAnsi"/>
          <w:lang w:val="en-US"/>
        </w:rPr>
        <w:t>. Key points are:</w:t>
      </w:r>
    </w:p>
    <w:p w14:paraId="4060C7DF" w14:textId="77777777" w:rsidR="00567B7F" w:rsidRPr="008868C0" w:rsidRDefault="00567B7F" w:rsidP="00B65429">
      <w:pPr>
        <w:pStyle w:val="bullet"/>
        <w:ind w:left="644"/>
        <w:rPr>
          <w:rFonts w:asciiTheme="minorHAnsi" w:hAnsiTheme="minorHAnsi" w:cstheme="minorHAnsi"/>
          <w:lang w:val="en-US"/>
        </w:rPr>
      </w:pPr>
      <w:r w:rsidRPr="008868C0">
        <w:rPr>
          <w:rFonts w:asciiTheme="minorHAnsi" w:hAnsiTheme="minorHAnsi" w:cstheme="minorHAnsi"/>
          <w:lang w:val="en-US"/>
        </w:rPr>
        <w:lastRenderedPageBreak/>
        <w:t>First Homes are a discounted market sale housing and should be considered to meet the definition of ‘affordable housing’ for planning purposes.</w:t>
      </w:r>
    </w:p>
    <w:p w14:paraId="5BE097A4" w14:textId="77777777" w:rsidR="00567B7F" w:rsidRPr="008868C0" w:rsidRDefault="00567B7F" w:rsidP="00B65429">
      <w:pPr>
        <w:pStyle w:val="bullet"/>
        <w:ind w:left="644"/>
        <w:rPr>
          <w:rFonts w:asciiTheme="minorHAnsi" w:hAnsiTheme="minorHAnsi" w:cstheme="minorHAnsi"/>
          <w:lang w:val="en-US"/>
        </w:rPr>
      </w:pPr>
      <w:r w:rsidRPr="008868C0">
        <w:rPr>
          <w:rFonts w:asciiTheme="minorHAnsi" w:hAnsiTheme="minorHAnsi" w:cstheme="minorHAnsi"/>
          <w:lang w:val="en-US"/>
        </w:rPr>
        <w:t>They must be discounted by a minimum of 30% against market value after the discount has been applied, the first sale must be at a price no higher than £250,000 outside London.</w:t>
      </w:r>
    </w:p>
    <w:p w14:paraId="5226626B" w14:textId="77777777" w:rsidR="00567B7F" w:rsidRPr="008868C0" w:rsidRDefault="00567B7F" w:rsidP="00B65429">
      <w:pPr>
        <w:pStyle w:val="bullet"/>
        <w:ind w:left="644"/>
        <w:rPr>
          <w:rFonts w:asciiTheme="minorHAnsi" w:hAnsiTheme="minorHAnsi" w:cstheme="minorHAnsi"/>
          <w:lang w:val="en-US"/>
        </w:rPr>
      </w:pPr>
      <w:r w:rsidRPr="008868C0">
        <w:rPr>
          <w:rFonts w:asciiTheme="minorHAnsi" w:hAnsiTheme="minorHAnsi" w:cstheme="minorHAnsi"/>
          <w:lang w:val="en-US"/>
        </w:rPr>
        <w:t>They must be sold to people meeting eligibility criteria which includes first-time buyers and household incomes should not exceed £80,000.</w:t>
      </w:r>
    </w:p>
    <w:p w14:paraId="259A75AB" w14:textId="77777777" w:rsidR="00567B7F" w:rsidRPr="008868C0" w:rsidRDefault="00567B7F" w:rsidP="00B65429">
      <w:pPr>
        <w:pStyle w:val="bullet"/>
        <w:ind w:left="644"/>
        <w:rPr>
          <w:rFonts w:asciiTheme="minorHAnsi" w:hAnsiTheme="minorHAnsi" w:cstheme="minorHAnsi"/>
          <w:lang w:val="en-US"/>
        </w:rPr>
      </w:pPr>
      <w:r w:rsidRPr="008868C0">
        <w:rPr>
          <w:rFonts w:asciiTheme="minorHAnsi" w:hAnsiTheme="minorHAnsi" w:cstheme="minorHAnsi"/>
          <w:lang w:val="en-US"/>
        </w:rPr>
        <w:t>The discount is passed onto each subsequent purchaser.</w:t>
      </w:r>
    </w:p>
    <w:p w14:paraId="31A0EFF2" w14:textId="77777777" w:rsidR="00567B7F" w:rsidRPr="008868C0" w:rsidRDefault="00567B7F" w:rsidP="00B65429">
      <w:pPr>
        <w:pStyle w:val="bullet"/>
        <w:ind w:left="644"/>
        <w:rPr>
          <w:rFonts w:asciiTheme="minorHAnsi" w:hAnsiTheme="minorHAnsi" w:cstheme="minorHAnsi"/>
          <w:lang w:val="en-US"/>
        </w:rPr>
      </w:pPr>
      <w:r w:rsidRPr="008868C0">
        <w:rPr>
          <w:rFonts w:asciiTheme="minorHAnsi" w:hAnsiTheme="minorHAnsi" w:cstheme="minorHAnsi"/>
          <w:lang w:val="en-US"/>
        </w:rPr>
        <w:t xml:space="preserve">First Homes are the government’s preferred discounted market tenure and should account for at least 25% of all affordable housing units delivered by developers. </w:t>
      </w:r>
    </w:p>
    <w:p w14:paraId="70C876C9" w14:textId="77777777" w:rsidR="00567B7F" w:rsidRPr="008868C0" w:rsidRDefault="00567B7F" w:rsidP="00CE1BDB">
      <w:pPr>
        <w:rPr>
          <w:rFonts w:asciiTheme="minorHAnsi" w:hAnsiTheme="minorHAnsi" w:cstheme="minorHAnsi"/>
          <w:highlight w:val="yellow"/>
        </w:rPr>
      </w:pPr>
    </w:p>
    <w:p w14:paraId="21177783" w14:textId="77777777" w:rsidR="00CE1BDB" w:rsidRPr="008868C0" w:rsidRDefault="00CE1BDB" w:rsidP="00CE1BDB">
      <w:pPr>
        <w:rPr>
          <w:rFonts w:asciiTheme="minorHAnsi" w:hAnsiTheme="minorHAnsi" w:cstheme="minorHAnsi"/>
          <w:highlight w:val="yellow"/>
        </w:rPr>
      </w:pPr>
      <w:r w:rsidRPr="008868C0">
        <w:rPr>
          <w:rFonts w:asciiTheme="minorHAnsi" w:hAnsiTheme="minorHAnsi" w:cstheme="minorHAnsi"/>
          <w:highlight w:val="yellow"/>
        </w:rPr>
        <w:br w:type="page"/>
      </w:r>
    </w:p>
    <w:p w14:paraId="1C50A798" w14:textId="77777777" w:rsidR="00CE1BDB" w:rsidRPr="008868C0" w:rsidRDefault="00CE1BDB" w:rsidP="00CE1BDB">
      <w:pPr>
        <w:pStyle w:val="Heading1"/>
        <w:numPr>
          <w:ilvl w:val="0"/>
          <w:numId w:val="0"/>
        </w:numPr>
        <w:rPr>
          <w:rFonts w:asciiTheme="minorHAnsi" w:hAnsiTheme="minorHAnsi" w:cstheme="minorHAnsi"/>
        </w:rPr>
      </w:pPr>
      <w:bookmarkStart w:id="535" w:name="_Toc55856209"/>
      <w:bookmarkStart w:id="536" w:name="_Toc56502858"/>
      <w:bookmarkStart w:id="537" w:name="_Toc59204537"/>
      <w:bookmarkStart w:id="538" w:name="_Toc146126267"/>
      <w:r w:rsidRPr="008868C0">
        <w:rPr>
          <w:rFonts w:asciiTheme="minorHAnsi" w:hAnsiTheme="minorHAnsi" w:cstheme="minorHAnsi"/>
        </w:rPr>
        <w:lastRenderedPageBreak/>
        <w:t>Technical Appendix C: Housing need calculations</w:t>
      </w:r>
      <w:bookmarkEnd w:id="512"/>
      <w:bookmarkEnd w:id="513"/>
      <w:bookmarkEnd w:id="514"/>
      <w:bookmarkEnd w:id="515"/>
      <w:bookmarkEnd w:id="516"/>
      <w:bookmarkEnd w:id="517"/>
      <w:bookmarkEnd w:id="518"/>
      <w:bookmarkEnd w:id="519"/>
      <w:bookmarkEnd w:id="520"/>
      <w:bookmarkEnd w:id="521"/>
      <w:bookmarkEnd w:id="522"/>
      <w:bookmarkEnd w:id="535"/>
      <w:bookmarkEnd w:id="536"/>
      <w:bookmarkEnd w:id="537"/>
      <w:bookmarkEnd w:id="538"/>
    </w:p>
    <w:p w14:paraId="1F7F18E4" w14:textId="77777777" w:rsidR="00CE1BDB" w:rsidRPr="008868C0" w:rsidRDefault="00CE1BDB" w:rsidP="00CE1BDB">
      <w:pPr>
        <w:pStyle w:val="Heading2"/>
        <w:rPr>
          <w:rFonts w:asciiTheme="minorHAnsi" w:hAnsiTheme="minorHAnsi" w:cstheme="minorHAnsi"/>
        </w:rPr>
      </w:pPr>
      <w:bookmarkStart w:id="539" w:name="_Toc46434384"/>
      <w:bookmarkStart w:id="540" w:name="_Toc46497103"/>
      <w:bookmarkStart w:id="541" w:name="_Toc55856210"/>
      <w:bookmarkStart w:id="542" w:name="_Toc56426633"/>
      <w:bookmarkStart w:id="543" w:name="_Toc56502859"/>
      <w:bookmarkStart w:id="544" w:name="_Toc59204538"/>
      <w:bookmarkStart w:id="545" w:name="_Toc70614009"/>
      <w:bookmarkStart w:id="546" w:name="_Toc84947839"/>
      <w:bookmarkStart w:id="547" w:name="_Toc85106047"/>
      <w:bookmarkStart w:id="548" w:name="_Toc106460477"/>
      <w:bookmarkStart w:id="549" w:name="_Toc106462282"/>
      <w:bookmarkStart w:id="550" w:name="_Toc109669307"/>
      <w:bookmarkStart w:id="551" w:name="_Toc136443361"/>
      <w:bookmarkStart w:id="552" w:name="_Toc146126268"/>
      <w:bookmarkStart w:id="553" w:name="_Toc398751106"/>
      <w:bookmarkStart w:id="554" w:name="_Toc524947362"/>
      <w:bookmarkStart w:id="555" w:name="_Toc400208546"/>
      <w:bookmarkStart w:id="556" w:name="_Toc527709489"/>
      <w:bookmarkStart w:id="557" w:name="_Toc2456887"/>
      <w:bookmarkStart w:id="558" w:name="_Toc3373177"/>
      <w:bookmarkStart w:id="559" w:name="_Toc7683332"/>
      <w:bookmarkStart w:id="560" w:name="_Toc13046177"/>
      <w:r w:rsidRPr="008868C0">
        <w:rPr>
          <w:rFonts w:asciiTheme="minorHAnsi" w:hAnsiTheme="minorHAnsi" w:cstheme="minorHAnsi"/>
        </w:rPr>
        <w:t>Introduction</w:t>
      </w:r>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p>
    <w:p w14:paraId="69EAB399" w14:textId="77777777"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Identifying the scale of affordable housing need is a key consideration of planning practice guidance. This is a separate calculation to the overall housing need figure derived using the standard model and set out in PPG paragraphs 18 (Reference ID: 2a-018-20190220) to 24 (Reference ID: 2a-024-20190220). The affordable housing need analysis helps to establish the overall scale of affordable housing need by location, type, </w:t>
      </w:r>
      <w:proofErr w:type="gramStart"/>
      <w:r w:rsidRPr="008868C0">
        <w:rPr>
          <w:rFonts w:asciiTheme="minorHAnsi" w:hAnsiTheme="minorHAnsi" w:cstheme="minorHAnsi"/>
        </w:rPr>
        <w:t>size</w:t>
      </w:r>
      <w:proofErr w:type="gramEnd"/>
      <w:r w:rsidRPr="008868C0">
        <w:rPr>
          <w:rFonts w:asciiTheme="minorHAnsi" w:hAnsiTheme="minorHAnsi" w:cstheme="minorHAnsi"/>
        </w:rPr>
        <w:t xml:space="preserve"> and tenure and whether the council should plan for more dwellings to help meet the need for affordable housing.  </w:t>
      </w:r>
    </w:p>
    <w:p w14:paraId="6BF8ED70" w14:textId="3FD00192"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PPG states that ‘all households whose needs are not met by the market can be considered in affordable housing need</w:t>
      </w:r>
      <w:r w:rsidR="00704319" w:rsidRPr="008868C0">
        <w:rPr>
          <w:rFonts w:asciiTheme="minorHAnsi" w:hAnsiTheme="minorHAnsi" w:cstheme="minorHAnsi"/>
        </w:rPr>
        <w:t xml:space="preserve"> </w:t>
      </w:r>
      <w:r w:rsidR="00B522E6" w:rsidRPr="008868C0">
        <w:rPr>
          <w:rFonts w:asciiTheme="minorHAnsi" w:hAnsiTheme="minorHAnsi" w:cstheme="minorHAnsi"/>
        </w:rPr>
        <w:t>(</w:t>
      </w:r>
      <w:r w:rsidR="00704319" w:rsidRPr="008868C0">
        <w:rPr>
          <w:rFonts w:asciiTheme="minorHAnsi" w:hAnsiTheme="minorHAnsi" w:cstheme="minorHAnsi"/>
        </w:rPr>
        <w:t xml:space="preserve">PPG </w:t>
      </w:r>
      <w:r w:rsidR="00704319" w:rsidRPr="008868C0">
        <w:rPr>
          <w:rFonts w:asciiTheme="minorHAnsi" w:hAnsiTheme="minorHAnsi" w:cstheme="minorHAnsi"/>
          <w:color w:val="0B0C0C"/>
          <w:shd w:val="clear" w:color="auto" w:fill="FFFFFF"/>
        </w:rPr>
        <w:t>Paragraph: 018 Reference ID: 2a-018-20190220</w:t>
      </w:r>
      <w:r w:rsidR="00B522E6" w:rsidRPr="008868C0">
        <w:rPr>
          <w:rFonts w:asciiTheme="minorHAnsi" w:hAnsiTheme="minorHAnsi" w:cstheme="minorHAnsi"/>
          <w:color w:val="0B0C0C"/>
          <w:shd w:val="clear" w:color="auto" w:fill="FFFFFF"/>
        </w:rPr>
        <w:t>)</w:t>
      </w:r>
      <w:r w:rsidRPr="008868C0">
        <w:rPr>
          <w:rFonts w:asciiTheme="minorHAnsi" w:hAnsiTheme="minorHAnsi" w:cstheme="minorHAnsi"/>
        </w:rPr>
        <w:t>. PPG then considers how affordable housing need should be calculated:</w:t>
      </w:r>
    </w:p>
    <w:p w14:paraId="47B9E15D" w14:textId="4279A0EF" w:rsidR="00CE1BDB" w:rsidRPr="008868C0" w:rsidRDefault="00CE1BDB" w:rsidP="00CE1BDB">
      <w:pPr>
        <w:pStyle w:val="Maintext"/>
        <w:numPr>
          <w:ilvl w:val="0"/>
          <w:numId w:val="0"/>
        </w:numPr>
        <w:tabs>
          <w:tab w:val="left" w:pos="0"/>
          <w:tab w:val="left" w:pos="709"/>
          <w:tab w:val="left" w:pos="1418"/>
        </w:tabs>
        <w:ind w:left="709"/>
        <w:rPr>
          <w:rFonts w:asciiTheme="minorHAnsi" w:hAnsiTheme="minorHAnsi" w:cstheme="minorHAnsi"/>
          <w:i/>
        </w:rPr>
      </w:pPr>
      <w:r w:rsidRPr="008868C0">
        <w:rPr>
          <w:rFonts w:asciiTheme="minorHAnsi" w:hAnsiTheme="minorHAnsi" w:cstheme="minorHAnsi"/>
          <w:i/>
        </w:rPr>
        <w:t xml:space="preserve">‘Strategic </w:t>
      </w:r>
      <w:proofErr w:type="gramStart"/>
      <w:r w:rsidRPr="008868C0">
        <w:rPr>
          <w:rFonts w:asciiTheme="minorHAnsi" w:hAnsiTheme="minorHAnsi" w:cstheme="minorHAnsi"/>
          <w:i/>
        </w:rPr>
        <w:t>policy-makers</w:t>
      </w:r>
      <w:proofErr w:type="gramEnd"/>
      <w:r w:rsidRPr="008868C0">
        <w:rPr>
          <w:rFonts w:asciiTheme="minorHAnsi" w:hAnsiTheme="minorHAnsi" w:cstheme="minorHAnsi"/>
          <w:i/>
        </w:rPr>
        <w:t xml:space="preserve"> will need to estimate the current number of households and projected number of households who lack their own housing or who cannot afford to meet their housing needs in the market. This should involve working with colleagues in their relevant authority (</w:t>
      </w:r>
      <w:proofErr w:type="gramStart"/>
      <w:r w:rsidRPr="008868C0">
        <w:rPr>
          <w:rFonts w:asciiTheme="minorHAnsi" w:hAnsiTheme="minorHAnsi" w:cstheme="minorHAnsi"/>
          <w:i/>
        </w:rPr>
        <w:t>e.g.</w:t>
      </w:r>
      <w:proofErr w:type="gramEnd"/>
      <w:r w:rsidRPr="008868C0">
        <w:rPr>
          <w:rFonts w:asciiTheme="minorHAnsi" w:hAnsiTheme="minorHAnsi" w:cstheme="minorHAnsi"/>
          <w:i/>
        </w:rPr>
        <w:t xml:space="preserve"> housing, health and social care departments).’</w:t>
      </w:r>
      <w:r w:rsidR="00704319" w:rsidRPr="008868C0">
        <w:rPr>
          <w:rFonts w:asciiTheme="minorHAnsi" w:hAnsiTheme="minorHAnsi" w:cstheme="minorHAnsi"/>
          <w:szCs w:val="16"/>
        </w:rPr>
        <w:t xml:space="preserve"> </w:t>
      </w:r>
      <w:r w:rsidR="00B522E6" w:rsidRPr="008868C0">
        <w:rPr>
          <w:rFonts w:asciiTheme="minorHAnsi" w:hAnsiTheme="minorHAnsi" w:cstheme="minorHAnsi"/>
          <w:szCs w:val="16"/>
        </w:rPr>
        <w:t>(</w:t>
      </w:r>
      <w:r w:rsidR="00B522E6" w:rsidRPr="008868C0">
        <w:rPr>
          <w:rFonts w:asciiTheme="minorHAnsi" w:hAnsiTheme="minorHAnsi" w:cstheme="minorHAnsi"/>
        </w:rPr>
        <w:t>PPG Paragraph</w:t>
      </w:r>
      <w:r w:rsidR="00704319" w:rsidRPr="008868C0">
        <w:rPr>
          <w:rFonts w:asciiTheme="minorHAnsi" w:hAnsiTheme="minorHAnsi" w:cstheme="minorHAnsi"/>
          <w:color w:val="0B0C0C"/>
          <w:shd w:val="clear" w:color="auto" w:fill="FFFFFF"/>
        </w:rPr>
        <w:t>: 019 Reference ID: 2a-019-20190220</w:t>
      </w:r>
      <w:r w:rsidR="00B522E6" w:rsidRPr="008868C0">
        <w:rPr>
          <w:rFonts w:asciiTheme="minorHAnsi" w:hAnsiTheme="minorHAnsi" w:cstheme="minorHAnsi"/>
          <w:color w:val="0B0C0C"/>
          <w:shd w:val="clear" w:color="auto" w:fill="FFFFFF"/>
        </w:rPr>
        <w:t>).</w:t>
      </w:r>
    </w:p>
    <w:p w14:paraId="41079A68" w14:textId="7A3DFE56"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The PPG focuses on the use of existing (secondary data)</w:t>
      </w:r>
      <w:r w:rsidR="00B522E6" w:rsidRPr="008868C0">
        <w:rPr>
          <w:rFonts w:asciiTheme="minorHAnsi" w:hAnsiTheme="minorHAnsi" w:cstheme="minorHAnsi"/>
        </w:rPr>
        <w:t xml:space="preserve"> but does not preclude the use of primary survey evidence</w:t>
      </w:r>
      <w:r w:rsidRPr="008868C0">
        <w:rPr>
          <w:rFonts w:asciiTheme="minorHAnsi" w:hAnsiTheme="minorHAnsi" w:cstheme="minorHAnsi"/>
        </w:rPr>
        <w:t xml:space="preserve">. </w:t>
      </w:r>
    </w:p>
    <w:p w14:paraId="5BBB57A7" w14:textId="77777777"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There are four broad components to the needs assessment method. These have remained relatively unchanged through the different guidance issued by government and focus on:</w:t>
      </w:r>
    </w:p>
    <w:p w14:paraId="3D1E93A2" w14:textId="77777777"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rPr>
        <w:t>Step A. Existing household in need (current unmet gross need).</w:t>
      </w:r>
    </w:p>
    <w:p w14:paraId="59129241" w14:textId="77777777"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rPr>
        <w:t>Step B. Future households in need.</w:t>
      </w:r>
    </w:p>
    <w:p w14:paraId="3881B0BD" w14:textId="77777777"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rPr>
        <w:t>Step C. Affordable supply.</w:t>
      </w:r>
    </w:p>
    <w:p w14:paraId="6266166E" w14:textId="77777777"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rPr>
        <w:t>Step D. Annual need for affordable housing.</w:t>
      </w:r>
    </w:p>
    <w:p w14:paraId="5A43EC3B" w14:textId="77777777" w:rsidR="00CE1BDB" w:rsidRPr="008868C0" w:rsidRDefault="00CE1BDB" w:rsidP="00CE1BDB">
      <w:pPr>
        <w:pStyle w:val="Maintext"/>
        <w:numPr>
          <w:ilvl w:val="0"/>
          <w:numId w:val="0"/>
        </w:numPr>
        <w:tabs>
          <w:tab w:val="left" w:pos="0"/>
          <w:tab w:val="left" w:pos="1418"/>
        </w:tabs>
        <w:ind w:left="709"/>
        <w:rPr>
          <w:rFonts w:asciiTheme="minorHAnsi" w:hAnsiTheme="minorHAnsi" w:cstheme="minorHAnsi"/>
        </w:rPr>
      </w:pPr>
    </w:p>
    <w:p w14:paraId="7ACA69AD" w14:textId="77777777" w:rsidR="00CE1BDB" w:rsidRPr="008868C0" w:rsidRDefault="00CE1BDB" w:rsidP="00CE1BDB">
      <w:pPr>
        <w:pStyle w:val="Heading3"/>
        <w:tabs>
          <w:tab w:val="left" w:pos="0"/>
          <w:tab w:val="left" w:pos="709"/>
          <w:tab w:val="left" w:pos="1418"/>
        </w:tabs>
        <w:rPr>
          <w:rFonts w:asciiTheme="minorHAnsi" w:hAnsiTheme="minorHAnsi" w:cstheme="minorHAnsi"/>
        </w:rPr>
      </w:pPr>
      <w:r w:rsidRPr="008868C0">
        <w:rPr>
          <w:rFonts w:asciiTheme="minorHAnsi" w:hAnsiTheme="minorHAnsi" w:cstheme="minorHAnsi"/>
        </w:rPr>
        <w:t>Affordability assumptions</w:t>
      </w:r>
    </w:p>
    <w:p w14:paraId="4244F9C6" w14:textId="68EA2817"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As part of the affordable needs assessment, the extent to which households in need cannot afford open market prices or rents is considered. PPG does not specify what household income should be spent for a property to be affordable although does state the ‘need to identify the minimum household income required to access lower quartile (entry level) market housing’</w:t>
      </w:r>
      <w:r w:rsidR="00704319" w:rsidRPr="008868C0">
        <w:rPr>
          <w:rFonts w:asciiTheme="minorHAnsi" w:hAnsiTheme="minorHAnsi" w:cstheme="minorHAnsi"/>
          <w:lang w:val="en-US"/>
        </w:rPr>
        <w:t xml:space="preserve"> PPG 2019 Paragraph 021 Reference ID 2a-021-20190220</w:t>
      </w:r>
      <w:r w:rsidRPr="008868C0">
        <w:rPr>
          <w:rFonts w:asciiTheme="minorHAnsi" w:hAnsiTheme="minorHAnsi" w:cstheme="minorHAnsi"/>
        </w:rPr>
        <w:t>. The last guidance to consider affordable prices/rents was published in the 2007</w:t>
      </w:r>
      <w:r w:rsidR="00704319" w:rsidRPr="008868C0">
        <w:rPr>
          <w:rFonts w:asciiTheme="minorHAnsi" w:hAnsiTheme="minorHAnsi" w:cstheme="minorHAnsi"/>
        </w:rPr>
        <w:t xml:space="preserve"> D</w:t>
      </w:r>
      <w:r w:rsidR="00704319" w:rsidRPr="008868C0">
        <w:rPr>
          <w:rFonts w:asciiTheme="minorHAnsi" w:hAnsiTheme="minorHAnsi" w:cstheme="minorHAnsi"/>
          <w:lang w:val="en-US"/>
        </w:rPr>
        <w:t>CLG Strategic Housing Market Assessments Practice Guidance Version 2 August 2007</w:t>
      </w:r>
      <w:r w:rsidRPr="008868C0">
        <w:rPr>
          <w:rFonts w:asciiTheme="minorHAnsi" w:hAnsiTheme="minorHAnsi" w:cstheme="minorHAnsi"/>
        </w:rPr>
        <w:t>, which stated that gross household incomes should be used to assess affordability and:</w:t>
      </w:r>
    </w:p>
    <w:p w14:paraId="6B2EF85E" w14:textId="77777777"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rPr>
        <w:t>a household can be considered able to afford to buy a home if it costs 3.5x the gross income of a single earner or 2.9x the gross income for dual-income households; and</w:t>
      </w:r>
    </w:p>
    <w:p w14:paraId="03FB2D61" w14:textId="77777777"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rPr>
        <w:t xml:space="preserve">a household can be considered able to afford market renting where the rent payable was up to 25% of gross household income. </w:t>
      </w:r>
    </w:p>
    <w:p w14:paraId="5608A632" w14:textId="77777777"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lastRenderedPageBreak/>
        <w:t xml:space="preserve">The former guidance did note that local circumstances could justify higher figures being used for affordable renting and that allowances should be made for access to capital that could be used towards the cost of home ownership. </w:t>
      </w:r>
    </w:p>
    <w:p w14:paraId="24DCC2B4" w14:textId="6978C5FB"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Mortgage lending practices would suggest that 4.75x a single </w:t>
      </w:r>
      <w:r w:rsidRPr="008868C0">
        <w:rPr>
          <w:rFonts w:asciiTheme="minorHAnsi" w:hAnsiTheme="minorHAnsi" w:cstheme="minorHAnsi"/>
          <w:u w:val="single"/>
        </w:rPr>
        <w:t>or</w:t>
      </w:r>
      <w:r w:rsidRPr="008868C0">
        <w:rPr>
          <w:rFonts w:asciiTheme="minorHAnsi" w:hAnsiTheme="minorHAnsi" w:cstheme="minorHAnsi"/>
        </w:rPr>
        <w:t xml:space="preserve"> joint income could be considered</w:t>
      </w:r>
      <w:r w:rsidR="007D47DF" w:rsidRPr="008868C0">
        <w:rPr>
          <w:rFonts w:asciiTheme="minorHAnsi" w:hAnsiTheme="minorHAnsi" w:cstheme="minorHAnsi"/>
        </w:rPr>
        <w:t xml:space="preserve"> </w:t>
      </w:r>
      <w:r w:rsidR="007D47DF" w:rsidRPr="008868C0">
        <w:rPr>
          <w:rFonts w:asciiTheme="minorHAnsi" w:hAnsiTheme="minorHAnsi" w:cstheme="minorHAnsi"/>
          <w:lang w:val="en-US"/>
        </w:rPr>
        <w:t>This is the maximum single or joint household income multiple offered by First Direct July 2020</w:t>
      </w:r>
      <w:r w:rsidRPr="008868C0">
        <w:rPr>
          <w:rFonts w:asciiTheme="minorHAnsi" w:hAnsiTheme="minorHAnsi" w:cstheme="minorHAnsi"/>
        </w:rPr>
        <w:t>.</w:t>
      </w:r>
    </w:p>
    <w:p w14:paraId="44263481" w14:textId="7398499B"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Based on this data, the princip</w:t>
      </w:r>
      <w:r w:rsidR="004D2B99" w:rsidRPr="008868C0">
        <w:rPr>
          <w:rFonts w:asciiTheme="minorHAnsi" w:hAnsiTheme="minorHAnsi" w:cstheme="minorHAnsi"/>
        </w:rPr>
        <w:t>al</w:t>
      </w:r>
      <w:r w:rsidRPr="008868C0">
        <w:rPr>
          <w:rFonts w:asciiTheme="minorHAnsi" w:hAnsiTheme="minorHAnsi" w:cstheme="minorHAnsi"/>
        </w:rPr>
        <w:t xml:space="preserve"> assumption considered by arc4 with reference to affordability is:</w:t>
      </w:r>
    </w:p>
    <w:p w14:paraId="08B90CC9" w14:textId="7E72FBEA" w:rsidR="00CE1BDB" w:rsidRPr="008A4547" w:rsidRDefault="00CE1BDB" w:rsidP="008A4547">
      <w:pPr>
        <w:pStyle w:val="bullet"/>
        <w:rPr>
          <w:rFonts w:asciiTheme="minorHAnsi" w:hAnsiTheme="minorHAnsi" w:cstheme="minorHAnsi"/>
        </w:rPr>
      </w:pPr>
      <w:r w:rsidRPr="008A4547">
        <w:rPr>
          <w:rFonts w:asciiTheme="minorHAnsi" w:hAnsiTheme="minorHAnsi" w:cstheme="minorHAnsi"/>
        </w:rPr>
        <w:t>for buying up to 3.5x gross household income; and</w:t>
      </w:r>
    </w:p>
    <w:p w14:paraId="3E2C3F48" w14:textId="77777777" w:rsidR="00CE1BDB" w:rsidRPr="008A4547" w:rsidRDefault="00CE1BDB" w:rsidP="008A4547">
      <w:pPr>
        <w:pStyle w:val="bullet"/>
        <w:rPr>
          <w:rFonts w:asciiTheme="minorHAnsi" w:hAnsiTheme="minorHAnsi" w:cstheme="minorHAnsi"/>
        </w:rPr>
      </w:pPr>
      <w:r w:rsidRPr="008A4547">
        <w:rPr>
          <w:rFonts w:asciiTheme="minorHAnsi" w:hAnsiTheme="minorHAnsi" w:cstheme="minorHAnsi"/>
        </w:rPr>
        <w:t>for renting up to 25% gross household income.</w:t>
      </w:r>
    </w:p>
    <w:p w14:paraId="428472D7" w14:textId="77777777" w:rsidR="00CE1BDB" w:rsidRPr="008868C0" w:rsidRDefault="00CE1BDB" w:rsidP="00CE1BDB">
      <w:pPr>
        <w:rPr>
          <w:rFonts w:asciiTheme="minorHAnsi" w:hAnsiTheme="minorHAnsi" w:cstheme="minorHAnsi"/>
          <w:highlight w:val="yellow"/>
        </w:rPr>
      </w:pPr>
    </w:p>
    <w:p w14:paraId="6E367918" w14:textId="77777777" w:rsidR="00CE1BDB" w:rsidRPr="008868C0" w:rsidRDefault="00CE1BDB" w:rsidP="00CE1BDB">
      <w:pPr>
        <w:pStyle w:val="Heading2"/>
        <w:rPr>
          <w:rFonts w:asciiTheme="minorHAnsi" w:hAnsiTheme="minorHAnsi" w:cstheme="minorHAnsi"/>
        </w:rPr>
      </w:pPr>
      <w:bookmarkStart w:id="561" w:name="_Toc46434385"/>
      <w:bookmarkStart w:id="562" w:name="_Toc46497104"/>
      <w:bookmarkStart w:id="563" w:name="_Toc55856211"/>
      <w:bookmarkStart w:id="564" w:name="_Toc56426634"/>
      <w:bookmarkStart w:id="565" w:name="_Toc56502860"/>
      <w:bookmarkStart w:id="566" w:name="_Toc59204539"/>
      <w:bookmarkStart w:id="567" w:name="_Toc70614010"/>
      <w:bookmarkStart w:id="568" w:name="_Toc84947840"/>
      <w:bookmarkStart w:id="569" w:name="_Toc85106048"/>
      <w:bookmarkStart w:id="570" w:name="_Toc106460478"/>
      <w:bookmarkStart w:id="571" w:name="_Toc106462283"/>
      <w:bookmarkStart w:id="572" w:name="_Toc109669308"/>
      <w:bookmarkStart w:id="573" w:name="_Toc120199016"/>
      <w:bookmarkStart w:id="574" w:name="_Toc136443362"/>
      <w:bookmarkStart w:id="575" w:name="_Toc146126269"/>
      <w:r w:rsidRPr="008868C0">
        <w:rPr>
          <w:rFonts w:asciiTheme="minorHAnsi" w:hAnsiTheme="minorHAnsi" w:cstheme="minorHAnsi"/>
        </w:rPr>
        <w:t>Step A:  Current unmet gross need</w:t>
      </w:r>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p>
    <w:p w14:paraId="3AD08980" w14:textId="0D849F25"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iCs/>
        </w:rPr>
      </w:pPr>
      <w:r w:rsidRPr="008868C0">
        <w:rPr>
          <w:rFonts w:asciiTheme="minorHAnsi" w:hAnsiTheme="minorHAnsi" w:cstheme="minorHAnsi"/>
          <w:color w:val="0B0B0B"/>
          <w:lang w:val="en-US"/>
        </w:rPr>
        <w:t xml:space="preserve">PPG </w:t>
      </w:r>
      <w:r w:rsidR="00704319" w:rsidRPr="008868C0">
        <w:rPr>
          <w:rFonts w:asciiTheme="minorHAnsi" w:hAnsiTheme="minorHAnsi" w:cstheme="minorHAnsi"/>
          <w:color w:val="0B0C0C"/>
          <w:szCs w:val="16"/>
          <w:shd w:val="clear" w:color="auto" w:fill="FFFFFF"/>
        </w:rPr>
        <w:t>Paragraph: 020 Reference ID: 2a-021-20190220</w:t>
      </w:r>
      <w:r w:rsidRPr="008868C0">
        <w:rPr>
          <w:rFonts w:asciiTheme="minorHAnsi" w:hAnsiTheme="minorHAnsi" w:cstheme="minorHAnsi"/>
          <w:color w:val="0B0B0B"/>
          <w:lang w:val="en-US"/>
        </w:rPr>
        <w:t xml:space="preserve"> states that ‘strategic policy-making authorities can establish the unmet (gross) need for affordable housing by assessing past trends and current estimates of:</w:t>
      </w:r>
      <w:r w:rsidRPr="008868C0">
        <w:rPr>
          <w:rFonts w:asciiTheme="minorHAnsi" w:hAnsiTheme="minorHAnsi" w:cstheme="minorHAnsi"/>
          <w:iCs/>
        </w:rPr>
        <w:t xml:space="preserve"> </w:t>
      </w:r>
    </w:p>
    <w:p w14:paraId="6D37D009" w14:textId="77777777" w:rsidR="00CE1BDB" w:rsidRPr="008868C0" w:rsidRDefault="00CE1BDB" w:rsidP="00CE1BDB">
      <w:pPr>
        <w:pStyle w:val="bullet"/>
        <w:jc w:val="both"/>
        <w:rPr>
          <w:rFonts w:asciiTheme="minorHAnsi" w:hAnsiTheme="minorHAnsi" w:cstheme="minorHAnsi"/>
          <w:iCs/>
        </w:rPr>
      </w:pPr>
      <w:r w:rsidRPr="008868C0">
        <w:rPr>
          <w:rFonts w:asciiTheme="minorHAnsi" w:hAnsiTheme="minorHAnsi" w:cstheme="minorHAnsi"/>
          <w:lang w:val="en-US"/>
        </w:rPr>
        <w:t xml:space="preserve">the number of homeless </w:t>
      </w:r>
      <w:proofErr w:type="gramStart"/>
      <w:r w:rsidRPr="008868C0">
        <w:rPr>
          <w:rFonts w:asciiTheme="minorHAnsi" w:hAnsiTheme="minorHAnsi" w:cstheme="minorHAnsi"/>
          <w:lang w:val="en-US"/>
        </w:rPr>
        <w:t>households;</w:t>
      </w:r>
      <w:proofErr w:type="gramEnd"/>
    </w:p>
    <w:p w14:paraId="1134CFA0" w14:textId="77777777" w:rsidR="00CE1BDB" w:rsidRPr="008868C0" w:rsidRDefault="00CE1BDB" w:rsidP="00CE1BDB">
      <w:pPr>
        <w:pStyle w:val="bullet"/>
        <w:jc w:val="both"/>
        <w:rPr>
          <w:rFonts w:asciiTheme="minorHAnsi" w:hAnsiTheme="minorHAnsi" w:cstheme="minorHAnsi"/>
          <w:iCs/>
        </w:rPr>
      </w:pPr>
      <w:r w:rsidRPr="008868C0">
        <w:rPr>
          <w:rFonts w:asciiTheme="minorHAnsi" w:hAnsiTheme="minorHAnsi" w:cstheme="minorHAnsi"/>
          <w:lang w:val="en-US"/>
        </w:rPr>
        <w:t xml:space="preserve">the number of those in priority need who are currently housed in temporary </w:t>
      </w:r>
      <w:proofErr w:type="gramStart"/>
      <w:r w:rsidRPr="008868C0">
        <w:rPr>
          <w:rFonts w:asciiTheme="minorHAnsi" w:hAnsiTheme="minorHAnsi" w:cstheme="minorHAnsi"/>
          <w:lang w:val="en-US"/>
        </w:rPr>
        <w:t>accommodation;</w:t>
      </w:r>
      <w:proofErr w:type="gramEnd"/>
    </w:p>
    <w:p w14:paraId="320DE566" w14:textId="77777777" w:rsidR="00CE1BDB" w:rsidRPr="008868C0" w:rsidRDefault="00CE1BDB" w:rsidP="00CE1BDB">
      <w:pPr>
        <w:pStyle w:val="bullet"/>
        <w:jc w:val="both"/>
        <w:rPr>
          <w:rFonts w:asciiTheme="minorHAnsi" w:hAnsiTheme="minorHAnsi" w:cstheme="minorHAnsi"/>
          <w:iCs/>
        </w:rPr>
      </w:pPr>
      <w:r w:rsidRPr="008868C0">
        <w:rPr>
          <w:rFonts w:asciiTheme="minorHAnsi" w:hAnsiTheme="minorHAnsi" w:cstheme="minorHAnsi"/>
          <w:lang w:val="en-US"/>
        </w:rPr>
        <w:t xml:space="preserve">the number of households in over-crowded </w:t>
      </w:r>
      <w:proofErr w:type="gramStart"/>
      <w:r w:rsidRPr="008868C0">
        <w:rPr>
          <w:rFonts w:asciiTheme="minorHAnsi" w:hAnsiTheme="minorHAnsi" w:cstheme="minorHAnsi"/>
          <w:lang w:val="en-US"/>
        </w:rPr>
        <w:t>housing;</w:t>
      </w:r>
      <w:proofErr w:type="gramEnd"/>
      <w:r w:rsidRPr="008868C0">
        <w:rPr>
          <w:rFonts w:asciiTheme="minorHAnsi" w:hAnsiTheme="minorHAnsi" w:cstheme="minorHAnsi"/>
          <w:lang w:val="en-US"/>
        </w:rPr>
        <w:t xml:space="preserve"> </w:t>
      </w:r>
    </w:p>
    <w:p w14:paraId="5A263D57" w14:textId="77777777" w:rsidR="00CE1BDB" w:rsidRPr="008868C0" w:rsidRDefault="00CE1BDB" w:rsidP="00CE1BDB">
      <w:pPr>
        <w:pStyle w:val="bullet"/>
        <w:jc w:val="both"/>
        <w:rPr>
          <w:rFonts w:asciiTheme="minorHAnsi" w:hAnsiTheme="minorHAnsi" w:cstheme="minorHAnsi"/>
          <w:iCs/>
        </w:rPr>
      </w:pPr>
      <w:r w:rsidRPr="008868C0">
        <w:rPr>
          <w:rFonts w:asciiTheme="minorHAnsi" w:hAnsiTheme="minorHAnsi" w:cstheme="minorHAnsi"/>
          <w:lang w:val="en-US"/>
        </w:rPr>
        <w:t xml:space="preserve">the number of concealed </w:t>
      </w:r>
      <w:proofErr w:type="gramStart"/>
      <w:r w:rsidRPr="008868C0">
        <w:rPr>
          <w:rFonts w:asciiTheme="minorHAnsi" w:hAnsiTheme="minorHAnsi" w:cstheme="minorHAnsi"/>
          <w:lang w:val="en-US"/>
        </w:rPr>
        <w:t>households;</w:t>
      </w:r>
      <w:proofErr w:type="gramEnd"/>
    </w:p>
    <w:p w14:paraId="080C10CB" w14:textId="77777777" w:rsidR="00CE1BDB" w:rsidRPr="008868C0" w:rsidRDefault="00CE1BDB" w:rsidP="00CE1BDB">
      <w:pPr>
        <w:pStyle w:val="bullet"/>
        <w:jc w:val="both"/>
        <w:rPr>
          <w:rFonts w:asciiTheme="minorHAnsi" w:hAnsiTheme="minorHAnsi" w:cstheme="minorHAnsi"/>
          <w:iCs/>
        </w:rPr>
      </w:pPr>
      <w:r w:rsidRPr="008868C0">
        <w:rPr>
          <w:rFonts w:asciiTheme="minorHAnsi" w:hAnsiTheme="minorHAnsi" w:cstheme="minorHAnsi"/>
          <w:lang w:val="en-US"/>
        </w:rPr>
        <w:t>the number of existing affordable housing tenants in need (</w:t>
      </w:r>
      <w:proofErr w:type="gramStart"/>
      <w:r w:rsidRPr="008868C0">
        <w:rPr>
          <w:rFonts w:asciiTheme="minorHAnsi" w:hAnsiTheme="minorHAnsi" w:cstheme="minorHAnsi"/>
          <w:lang w:val="en-US"/>
        </w:rPr>
        <w:t>i.e.</w:t>
      </w:r>
      <w:proofErr w:type="gramEnd"/>
      <w:r w:rsidRPr="008868C0">
        <w:rPr>
          <w:rFonts w:asciiTheme="minorHAnsi" w:hAnsiTheme="minorHAnsi" w:cstheme="minorHAnsi"/>
          <w:lang w:val="en-US"/>
        </w:rPr>
        <w:t xml:space="preserve"> householders currently housed in unsuitable dwellings); and</w:t>
      </w:r>
    </w:p>
    <w:p w14:paraId="51ECFB96" w14:textId="77777777" w:rsidR="00CE1BDB" w:rsidRPr="008868C0" w:rsidRDefault="00CE1BDB" w:rsidP="00CE1BDB">
      <w:pPr>
        <w:pStyle w:val="bullet"/>
        <w:jc w:val="both"/>
        <w:rPr>
          <w:rFonts w:asciiTheme="minorHAnsi" w:hAnsiTheme="minorHAnsi" w:cstheme="minorHAnsi"/>
          <w:iCs/>
        </w:rPr>
      </w:pPr>
      <w:r w:rsidRPr="008868C0">
        <w:rPr>
          <w:rFonts w:asciiTheme="minorHAnsi" w:hAnsiTheme="minorHAnsi" w:cstheme="minorHAnsi"/>
          <w:lang w:val="en-US"/>
        </w:rPr>
        <w:t>the number of households from other tenures in need and those that cannot afford their own homes, either to rent or to own if that is their aspiration.’</w:t>
      </w:r>
    </w:p>
    <w:p w14:paraId="0B7C7A0B" w14:textId="61F3CDEB"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iCs/>
        </w:rPr>
      </w:pPr>
      <w:r w:rsidRPr="008868C0">
        <w:rPr>
          <w:rFonts w:asciiTheme="minorHAnsi" w:hAnsiTheme="minorHAnsi" w:cstheme="minorHAnsi"/>
          <w:iCs/>
        </w:rPr>
        <w:t>PPG notes that care should be taken to avoid double-counting and to only include those households who cannot afford to access suitable housing in the market. Table C1. Sets out the overall scale of current need before affordability of market housing is considered.</w:t>
      </w:r>
    </w:p>
    <w:p w14:paraId="6FB7EFAF" w14:textId="6B077D8C" w:rsidR="007D47DF" w:rsidRPr="008868C0" w:rsidRDefault="007D47DF" w:rsidP="00CE1BDB">
      <w:pPr>
        <w:pStyle w:val="Maintext"/>
        <w:numPr>
          <w:ilvl w:val="0"/>
          <w:numId w:val="0"/>
        </w:numPr>
        <w:tabs>
          <w:tab w:val="left" w:pos="0"/>
          <w:tab w:val="left" w:pos="1418"/>
        </w:tabs>
        <w:ind w:left="709"/>
        <w:rPr>
          <w:rFonts w:asciiTheme="minorHAnsi" w:hAnsiTheme="minorHAnsi" w:cstheme="minorHAnsi"/>
          <w:iCs/>
        </w:rPr>
      </w:pPr>
    </w:p>
    <w:p w14:paraId="1968433F" w14:textId="108D752C" w:rsidR="00B65429" w:rsidRPr="008868C0" w:rsidRDefault="00B65429">
      <w:pPr>
        <w:rPr>
          <w:rFonts w:asciiTheme="minorHAnsi" w:hAnsiTheme="minorHAnsi" w:cstheme="minorHAnsi"/>
          <w:iCs/>
          <w:highlight w:val="yellow"/>
        </w:rPr>
      </w:pPr>
      <w:r w:rsidRPr="008868C0">
        <w:rPr>
          <w:rFonts w:asciiTheme="minorHAnsi" w:hAnsiTheme="minorHAnsi" w:cstheme="minorHAnsi"/>
          <w:iCs/>
          <w:highlight w:val="yellow"/>
        </w:rPr>
        <w:br w:type="page"/>
      </w:r>
    </w:p>
    <w:p w14:paraId="1DD4D049" w14:textId="6087643F" w:rsidR="0003061F" w:rsidRPr="008868C0" w:rsidRDefault="0003061F" w:rsidP="0003061F">
      <w:pPr>
        <w:pStyle w:val="Tableheading1"/>
        <w:rPr>
          <w:rFonts w:asciiTheme="minorHAnsi" w:hAnsiTheme="minorHAnsi" w:cstheme="minorHAnsi"/>
          <w:iCs/>
        </w:rPr>
      </w:pPr>
      <w:bookmarkStart w:id="576" w:name="_Toc46778468"/>
      <w:bookmarkStart w:id="577" w:name="_Toc56502889"/>
      <w:bookmarkStart w:id="578" w:name="_Toc59205102"/>
      <w:bookmarkStart w:id="579" w:name="_Toc146126582"/>
      <w:r w:rsidRPr="008868C0">
        <w:rPr>
          <w:rFonts w:asciiTheme="minorHAnsi" w:hAnsiTheme="minorHAnsi" w:cstheme="minorHAnsi"/>
        </w:rPr>
        <w:lastRenderedPageBreak/>
        <w:t>Table C1</w:t>
      </w:r>
      <w:r w:rsidRPr="008868C0">
        <w:rPr>
          <w:rFonts w:asciiTheme="minorHAnsi" w:hAnsiTheme="minorHAnsi" w:cstheme="minorHAnsi"/>
        </w:rPr>
        <w:tab/>
        <w:t>Current gross unmet need (before affordability testing)</w:t>
      </w:r>
      <w:bookmarkEnd w:id="576"/>
      <w:bookmarkEnd w:id="577"/>
      <w:bookmarkEnd w:id="578"/>
      <w:bookmarkEnd w:id="579"/>
    </w:p>
    <w:tbl>
      <w:tblPr>
        <w:tblStyle w:val="TableGrid"/>
        <w:tblW w:w="5000" w:type="pct"/>
        <w:tblLook w:val="04A0" w:firstRow="1" w:lastRow="0" w:firstColumn="1" w:lastColumn="0" w:noHBand="0" w:noVBand="1"/>
        <w:tblCaption w:val="Table C1"/>
        <w:tblDescription w:val="Current gross unmet need (before affordability testing)"/>
      </w:tblPr>
      <w:tblGrid>
        <w:gridCol w:w="2594"/>
        <w:gridCol w:w="1078"/>
        <w:gridCol w:w="3112"/>
        <w:gridCol w:w="2396"/>
      </w:tblGrid>
      <w:tr w:rsidR="00CE1BDB" w:rsidRPr="008868C0" w14:paraId="610378B6" w14:textId="77777777" w:rsidTr="0003061F">
        <w:tc>
          <w:tcPr>
            <w:tcW w:w="1413" w:type="pct"/>
            <w:shd w:val="clear" w:color="000000" w:fill="0A5958"/>
            <w:vAlign w:val="center"/>
          </w:tcPr>
          <w:p w14:paraId="3751A54D" w14:textId="77777777" w:rsidR="00CE1BDB" w:rsidRPr="008868C0" w:rsidRDefault="00CE1BDB" w:rsidP="0003061F">
            <w:pPr>
              <w:pStyle w:val="Maintext"/>
              <w:numPr>
                <w:ilvl w:val="0"/>
                <w:numId w:val="0"/>
              </w:numPr>
              <w:tabs>
                <w:tab w:val="left" w:pos="0"/>
                <w:tab w:val="left" w:pos="709"/>
                <w:tab w:val="left" w:pos="1418"/>
              </w:tabs>
              <w:spacing w:before="20" w:after="20"/>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Reason for need</w:t>
            </w:r>
          </w:p>
        </w:tc>
        <w:tc>
          <w:tcPr>
            <w:tcW w:w="587" w:type="pct"/>
            <w:shd w:val="clear" w:color="000000" w:fill="0A5958"/>
            <w:vAlign w:val="center"/>
          </w:tcPr>
          <w:p w14:paraId="523F50C4" w14:textId="77777777" w:rsidR="00CE1BDB" w:rsidRPr="008868C0" w:rsidRDefault="00CE1BDB" w:rsidP="0003061F">
            <w:pPr>
              <w:pStyle w:val="Maintext"/>
              <w:numPr>
                <w:ilvl w:val="0"/>
                <w:numId w:val="0"/>
              </w:numPr>
              <w:tabs>
                <w:tab w:val="left" w:pos="0"/>
                <w:tab w:val="left" w:pos="709"/>
                <w:tab w:val="left" w:pos="1418"/>
              </w:tabs>
              <w:spacing w:before="20" w:after="2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Total in need</w:t>
            </w:r>
          </w:p>
        </w:tc>
        <w:tc>
          <w:tcPr>
            <w:tcW w:w="1695" w:type="pct"/>
            <w:shd w:val="clear" w:color="000000" w:fill="0A5958"/>
          </w:tcPr>
          <w:p w14:paraId="620A4837" w14:textId="77777777" w:rsidR="00CE1BDB" w:rsidRPr="008868C0" w:rsidRDefault="00CE1BDB" w:rsidP="0003061F">
            <w:pPr>
              <w:pStyle w:val="Maintext"/>
              <w:numPr>
                <w:ilvl w:val="0"/>
                <w:numId w:val="0"/>
              </w:numPr>
              <w:tabs>
                <w:tab w:val="left" w:pos="0"/>
                <w:tab w:val="left" w:pos="709"/>
                <w:tab w:val="left" w:pos="1418"/>
              </w:tabs>
              <w:spacing w:before="20" w:after="2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Comment</w:t>
            </w:r>
          </w:p>
        </w:tc>
        <w:tc>
          <w:tcPr>
            <w:tcW w:w="1305" w:type="pct"/>
            <w:shd w:val="clear" w:color="000000" w:fill="0A5958"/>
          </w:tcPr>
          <w:p w14:paraId="3F815E17" w14:textId="77777777" w:rsidR="00CE1BDB" w:rsidRPr="008868C0" w:rsidRDefault="00CE1BDB" w:rsidP="0003061F">
            <w:pPr>
              <w:pStyle w:val="Maintext"/>
              <w:numPr>
                <w:ilvl w:val="0"/>
                <w:numId w:val="0"/>
              </w:numPr>
              <w:tabs>
                <w:tab w:val="left" w:pos="0"/>
                <w:tab w:val="left" w:pos="709"/>
                <w:tab w:val="left" w:pos="1418"/>
              </w:tabs>
              <w:spacing w:before="20" w:after="20"/>
              <w:jc w:val="center"/>
              <w:rPr>
                <w:rFonts w:asciiTheme="minorHAnsi" w:hAnsiTheme="minorHAnsi" w:cstheme="minorHAnsi"/>
                <w:b/>
                <w:color w:val="FFFFFF" w:themeColor="background1"/>
                <w:sz w:val="22"/>
                <w:szCs w:val="22"/>
              </w:rPr>
            </w:pPr>
            <w:r w:rsidRPr="008868C0">
              <w:rPr>
                <w:rFonts w:asciiTheme="minorHAnsi" w:hAnsiTheme="minorHAnsi" w:cstheme="minorHAnsi"/>
                <w:b/>
                <w:color w:val="FFFFFF" w:themeColor="background1"/>
                <w:sz w:val="22"/>
                <w:szCs w:val="22"/>
              </w:rPr>
              <w:t>Source</w:t>
            </w:r>
          </w:p>
        </w:tc>
      </w:tr>
      <w:tr w:rsidR="00CE1BDB" w:rsidRPr="008868C0" w14:paraId="20262229" w14:textId="77777777" w:rsidTr="0003061F">
        <w:tc>
          <w:tcPr>
            <w:tcW w:w="1413" w:type="pct"/>
            <w:vAlign w:val="center"/>
          </w:tcPr>
          <w:p w14:paraId="5D3ACE95" w14:textId="77777777"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 xml:space="preserve">A1 Homeless households </w:t>
            </w:r>
          </w:p>
        </w:tc>
        <w:tc>
          <w:tcPr>
            <w:tcW w:w="587" w:type="pct"/>
            <w:vAlign w:val="center"/>
          </w:tcPr>
          <w:p w14:paraId="34141C9F" w14:textId="77A9BF06" w:rsidR="00CE1BDB" w:rsidRPr="008868C0" w:rsidRDefault="00903A60" w:rsidP="0003061F">
            <w:pPr>
              <w:pStyle w:val="Maintext"/>
              <w:numPr>
                <w:ilvl w:val="0"/>
                <w:numId w:val="0"/>
              </w:numPr>
              <w:tabs>
                <w:tab w:val="left" w:pos="0"/>
                <w:tab w:val="left" w:pos="709"/>
                <w:tab w:val="left" w:pos="1418"/>
              </w:tabs>
              <w:spacing w:before="20" w:after="20"/>
              <w:jc w:val="center"/>
              <w:rPr>
                <w:rFonts w:asciiTheme="minorHAnsi" w:hAnsiTheme="minorHAnsi" w:cstheme="minorHAnsi"/>
                <w:b/>
                <w:bCs/>
                <w:sz w:val="22"/>
                <w:szCs w:val="22"/>
              </w:rPr>
            </w:pPr>
            <w:r w:rsidRPr="008868C0">
              <w:rPr>
                <w:rFonts w:asciiTheme="minorHAnsi" w:hAnsiTheme="minorHAnsi" w:cstheme="minorHAnsi"/>
                <w:b/>
                <w:bCs/>
                <w:sz w:val="22"/>
                <w:szCs w:val="22"/>
              </w:rPr>
              <w:t>407</w:t>
            </w:r>
          </w:p>
        </w:tc>
        <w:tc>
          <w:tcPr>
            <w:tcW w:w="1695" w:type="pct"/>
          </w:tcPr>
          <w:p w14:paraId="029AC839" w14:textId="6B207139"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Number of households identified as homeless 20</w:t>
            </w:r>
            <w:r w:rsidR="00903A60" w:rsidRPr="008868C0">
              <w:rPr>
                <w:rFonts w:asciiTheme="minorHAnsi" w:hAnsiTheme="minorHAnsi" w:cstheme="minorHAnsi"/>
                <w:sz w:val="22"/>
                <w:szCs w:val="22"/>
              </w:rPr>
              <w:t>21/22</w:t>
            </w:r>
          </w:p>
        </w:tc>
        <w:tc>
          <w:tcPr>
            <w:tcW w:w="1305" w:type="pct"/>
          </w:tcPr>
          <w:p w14:paraId="06FFD8A0" w14:textId="17C94676" w:rsidR="00CE1BDB" w:rsidRPr="008868C0" w:rsidRDefault="008A3BF9"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DLUHC</w:t>
            </w:r>
            <w:r w:rsidR="00CE1BDB" w:rsidRPr="008868C0">
              <w:rPr>
                <w:rFonts w:asciiTheme="minorHAnsi" w:hAnsiTheme="minorHAnsi" w:cstheme="minorHAnsi"/>
                <w:sz w:val="22"/>
                <w:szCs w:val="22"/>
              </w:rPr>
              <w:t xml:space="preserve"> Live tables </w:t>
            </w:r>
          </w:p>
        </w:tc>
      </w:tr>
      <w:tr w:rsidR="00CE1BDB" w:rsidRPr="008868C0" w14:paraId="52773978" w14:textId="77777777" w:rsidTr="0003061F">
        <w:trPr>
          <w:trHeight w:val="231"/>
        </w:trPr>
        <w:tc>
          <w:tcPr>
            <w:tcW w:w="1413" w:type="pct"/>
            <w:tcBorders>
              <w:bottom w:val="single" w:sz="4" w:space="0" w:color="auto"/>
            </w:tcBorders>
            <w:vAlign w:val="center"/>
          </w:tcPr>
          <w:p w14:paraId="71F9338F" w14:textId="77777777"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A2 Priority need / temporary accommodation</w:t>
            </w:r>
          </w:p>
        </w:tc>
        <w:tc>
          <w:tcPr>
            <w:tcW w:w="587" w:type="pct"/>
            <w:vAlign w:val="center"/>
          </w:tcPr>
          <w:p w14:paraId="003BDA25" w14:textId="1F6A4B75" w:rsidR="00CE1BDB" w:rsidRPr="008868C0" w:rsidRDefault="007D47DF" w:rsidP="0003061F">
            <w:pPr>
              <w:pStyle w:val="Maintext"/>
              <w:numPr>
                <w:ilvl w:val="0"/>
                <w:numId w:val="0"/>
              </w:numPr>
              <w:tabs>
                <w:tab w:val="left" w:pos="0"/>
                <w:tab w:val="left" w:pos="709"/>
                <w:tab w:val="left" w:pos="1418"/>
              </w:tabs>
              <w:spacing w:before="20" w:after="20"/>
              <w:jc w:val="center"/>
              <w:rPr>
                <w:rFonts w:asciiTheme="minorHAnsi" w:hAnsiTheme="minorHAnsi" w:cstheme="minorHAnsi"/>
                <w:b/>
                <w:bCs/>
                <w:sz w:val="22"/>
                <w:szCs w:val="22"/>
              </w:rPr>
            </w:pPr>
            <w:r w:rsidRPr="008868C0">
              <w:rPr>
                <w:rFonts w:asciiTheme="minorHAnsi" w:hAnsiTheme="minorHAnsi" w:cstheme="minorHAnsi"/>
                <w:b/>
                <w:bCs/>
                <w:sz w:val="22"/>
                <w:szCs w:val="22"/>
              </w:rPr>
              <w:t>7</w:t>
            </w:r>
            <w:r w:rsidR="00903A60" w:rsidRPr="008868C0">
              <w:rPr>
                <w:rFonts w:asciiTheme="minorHAnsi" w:hAnsiTheme="minorHAnsi" w:cstheme="minorHAnsi"/>
                <w:b/>
                <w:bCs/>
                <w:sz w:val="22"/>
                <w:szCs w:val="22"/>
              </w:rPr>
              <w:t>19</w:t>
            </w:r>
          </w:p>
        </w:tc>
        <w:tc>
          <w:tcPr>
            <w:tcW w:w="1695" w:type="pct"/>
          </w:tcPr>
          <w:p w14:paraId="132C6994" w14:textId="0F1A9BE9"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Households identified as threatened with homelessness in 20</w:t>
            </w:r>
            <w:r w:rsidR="00903A60" w:rsidRPr="008868C0">
              <w:rPr>
                <w:rFonts w:asciiTheme="minorHAnsi" w:hAnsiTheme="minorHAnsi" w:cstheme="minorHAnsi"/>
                <w:sz w:val="22"/>
                <w:szCs w:val="22"/>
              </w:rPr>
              <w:t>21</w:t>
            </w:r>
            <w:r w:rsidRPr="008868C0">
              <w:rPr>
                <w:rFonts w:asciiTheme="minorHAnsi" w:hAnsiTheme="minorHAnsi" w:cstheme="minorHAnsi"/>
                <w:sz w:val="22"/>
                <w:szCs w:val="22"/>
              </w:rPr>
              <w:t>/</w:t>
            </w:r>
            <w:r w:rsidR="00903A60" w:rsidRPr="008868C0">
              <w:rPr>
                <w:rFonts w:asciiTheme="minorHAnsi" w:hAnsiTheme="minorHAnsi" w:cstheme="minorHAnsi"/>
                <w:sz w:val="22"/>
                <w:szCs w:val="22"/>
              </w:rPr>
              <w:t>22</w:t>
            </w:r>
            <w:r w:rsidRPr="008868C0">
              <w:rPr>
                <w:rFonts w:asciiTheme="minorHAnsi" w:hAnsiTheme="minorHAnsi" w:cstheme="minorHAnsi"/>
                <w:sz w:val="22"/>
                <w:szCs w:val="22"/>
              </w:rPr>
              <w:t xml:space="preserve"> plus households living in temporary accommodation (based on quarterly average) in 2019/20</w:t>
            </w:r>
          </w:p>
        </w:tc>
        <w:tc>
          <w:tcPr>
            <w:tcW w:w="1305" w:type="pct"/>
          </w:tcPr>
          <w:p w14:paraId="29DB05B8" w14:textId="1FA0DB5C" w:rsidR="00CE1BDB" w:rsidRPr="008868C0" w:rsidRDefault="008A3BF9"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DLUHC</w:t>
            </w:r>
            <w:r w:rsidR="00CE1BDB" w:rsidRPr="008868C0">
              <w:rPr>
                <w:rFonts w:asciiTheme="minorHAnsi" w:hAnsiTheme="minorHAnsi" w:cstheme="minorHAnsi"/>
                <w:sz w:val="22"/>
                <w:szCs w:val="22"/>
              </w:rPr>
              <w:t xml:space="preserve"> Live tables </w:t>
            </w:r>
          </w:p>
        </w:tc>
      </w:tr>
      <w:tr w:rsidR="007D47DF" w:rsidRPr="008868C0" w14:paraId="3C2E965F" w14:textId="77777777" w:rsidTr="0003061F">
        <w:tc>
          <w:tcPr>
            <w:tcW w:w="1413" w:type="pct"/>
            <w:tcBorders>
              <w:bottom w:val="nil"/>
            </w:tcBorders>
            <w:vAlign w:val="center"/>
          </w:tcPr>
          <w:p w14:paraId="42E4838A" w14:textId="77777777" w:rsidR="007D47DF" w:rsidRPr="008868C0" w:rsidRDefault="007D47DF"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A3 Overcrowded</w:t>
            </w:r>
          </w:p>
        </w:tc>
        <w:tc>
          <w:tcPr>
            <w:tcW w:w="587" w:type="pct"/>
            <w:vAlign w:val="center"/>
          </w:tcPr>
          <w:p w14:paraId="539721E5" w14:textId="34D61470" w:rsidR="007D47DF" w:rsidRPr="008868C0" w:rsidRDefault="00903A60" w:rsidP="0003061F">
            <w:pPr>
              <w:pStyle w:val="Maintext"/>
              <w:numPr>
                <w:ilvl w:val="0"/>
                <w:numId w:val="0"/>
              </w:numPr>
              <w:tabs>
                <w:tab w:val="left" w:pos="0"/>
                <w:tab w:val="left" w:pos="709"/>
                <w:tab w:val="left" w:pos="1418"/>
              </w:tabs>
              <w:spacing w:before="20" w:after="20"/>
              <w:jc w:val="center"/>
              <w:rPr>
                <w:rFonts w:asciiTheme="minorHAnsi" w:hAnsiTheme="minorHAnsi" w:cstheme="minorHAnsi"/>
                <w:sz w:val="22"/>
                <w:szCs w:val="22"/>
              </w:rPr>
            </w:pPr>
            <w:r w:rsidRPr="008868C0">
              <w:rPr>
                <w:rFonts w:asciiTheme="minorHAnsi" w:hAnsiTheme="minorHAnsi" w:cstheme="minorHAnsi"/>
                <w:sz w:val="22"/>
                <w:szCs w:val="22"/>
              </w:rPr>
              <w:t>3,978</w:t>
            </w:r>
          </w:p>
        </w:tc>
        <w:tc>
          <w:tcPr>
            <w:tcW w:w="1695" w:type="pct"/>
          </w:tcPr>
          <w:p w14:paraId="67FC2315" w14:textId="6FF96B8D" w:rsidR="007D47DF" w:rsidRPr="008868C0" w:rsidRDefault="007D47DF"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20</w:t>
            </w:r>
            <w:r w:rsidR="00903A60" w:rsidRPr="008868C0">
              <w:rPr>
                <w:rFonts w:asciiTheme="minorHAnsi" w:hAnsiTheme="minorHAnsi" w:cstheme="minorHAnsi"/>
                <w:sz w:val="22"/>
                <w:szCs w:val="22"/>
              </w:rPr>
              <w:t>2</w:t>
            </w:r>
            <w:r w:rsidRPr="008868C0">
              <w:rPr>
                <w:rFonts w:asciiTheme="minorHAnsi" w:hAnsiTheme="minorHAnsi" w:cstheme="minorHAnsi"/>
                <w:sz w:val="22"/>
                <w:szCs w:val="22"/>
              </w:rPr>
              <w:t xml:space="preserve">1 Census data </w:t>
            </w:r>
          </w:p>
        </w:tc>
        <w:tc>
          <w:tcPr>
            <w:tcW w:w="1305" w:type="pct"/>
          </w:tcPr>
          <w:p w14:paraId="4EDAD51D" w14:textId="3ABFCF8E" w:rsidR="007D47DF" w:rsidRPr="008868C0" w:rsidRDefault="007D47DF"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20</w:t>
            </w:r>
            <w:r w:rsidR="00903A60" w:rsidRPr="008868C0">
              <w:rPr>
                <w:rFonts w:asciiTheme="minorHAnsi" w:hAnsiTheme="minorHAnsi" w:cstheme="minorHAnsi"/>
                <w:sz w:val="22"/>
                <w:szCs w:val="22"/>
              </w:rPr>
              <w:t>2</w:t>
            </w:r>
            <w:r w:rsidRPr="008868C0">
              <w:rPr>
                <w:rFonts w:asciiTheme="minorHAnsi" w:hAnsiTheme="minorHAnsi" w:cstheme="minorHAnsi"/>
                <w:sz w:val="22"/>
                <w:szCs w:val="22"/>
              </w:rPr>
              <w:t xml:space="preserve">1 Census </w:t>
            </w:r>
            <w:r w:rsidR="00903A60" w:rsidRPr="008868C0">
              <w:rPr>
                <w:rFonts w:asciiTheme="minorHAnsi" w:hAnsiTheme="minorHAnsi" w:cstheme="minorHAnsi"/>
                <w:sz w:val="22"/>
                <w:szCs w:val="22"/>
              </w:rPr>
              <w:t>RM101</w:t>
            </w:r>
          </w:p>
        </w:tc>
      </w:tr>
      <w:tr w:rsidR="007D47DF" w:rsidRPr="008868C0" w14:paraId="23EF5924" w14:textId="77777777" w:rsidTr="0003061F">
        <w:tc>
          <w:tcPr>
            <w:tcW w:w="1413" w:type="pct"/>
            <w:tcBorders>
              <w:bottom w:val="nil"/>
            </w:tcBorders>
            <w:vAlign w:val="center"/>
          </w:tcPr>
          <w:p w14:paraId="624B965F" w14:textId="77777777" w:rsidR="007D47DF" w:rsidRPr="008868C0" w:rsidRDefault="007D47DF"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A4 Concealed household</w:t>
            </w:r>
          </w:p>
        </w:tc>
        <w:tc>
          <w:tcPr>
            <w:tcW w:w="587" w:type="pct"/>
            <w:vAlign w:val="center"/>
          </w:tcPr>
          <w:p w14:paraId="08D4AEE1" w14:textId="5826E735" w:rsidR="007D47DF" w:rsidRPr="008868C0" w:rsidRDefault="00903A60" w:rsidP="0003061F">
            <w:pPr>
              <w:pStyle w:val="Maintext"/>
              <w:numPr>
                <w:ilvl w:val="0"/>
                <w:numId w:val="0"/>
              </w:numPr>
              <w:tabs>
                <w:tab w:val="left" w:pos="0"/>
                <w:tab w:val="left" w:pos="709"/>
                <w:tab w:val="left" w:pos="1418"/>
              </w:tabs>
              <w:spacing w:before="20" w:after="20"/>
              <w:jc w:val="center"/>
              <w:rPr>
                <w:rFonts w:asciiTheme="minorHAnsi" w:hAnsiTheme="minorHAnsi" w:cstheme="minorHAnsi"/>
                <w:sz w:val="22"/>
                <w:szCs w:val="22"/>
              </w:rPr>
            </w:pPr>
            <w:r w:rsidRPr="008868C0">
              <w:rPr>
                <w:rFonts w:asciiTheme="minorHAnsi" w:hAnsiTheme="minorHAnsi" w:cstheme="minorHAnsi"/>
                <w:sz w:val="22"/>
                <w:szCs w:val="22"/>
              </w:rPr>
              <w:t>1,219</w:t>
            </w:r>
          </w:p>
        </w:tc>
        <w:tc>
          <w:tcPr>
            <w:tcW w:w="1695" w:type="pct"/>
          </w:tcPr>
          <w:p w14:paraId="6245A496" w14:textId="77777777" w:rsidR="007D47DF" w:rsidRPr="008868C0" w:rsidRDefault="007D47DF"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 xml:space="preserve">Census definition refers to couples and lone parents living within another family unit. </w:t>
            </w:r>
          </w:p>
        </w:tc>
        <w:tc>
          <w:tcPr>
            <w:tcW w:w="1305" w:type="pct"/>
          </w:tcPr>
          <w:p w14:paraId="24C7E6D6" w14:textId="2691542C" w:rsidR="007D47DF" w:rsidRPr="008868C0" w:rsidRDefault="00903A60"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2021 Census RM009</w:t>
            </w:r>
          </w:p>
        </w:tc>
      </w:tr>
      <w:tr w:rsidR="007D47DF" w:rsidRPr="008868C0" w14:paraId="02AAA555" w14:textId="77777777" w:rsidTr="0003061F">
        <w:tc>
          <w:tcPr>
            <w:tcW w:w="1413" w:type="pct"/>
            <w:vAlign w:val="center"/>
          </w:tcPr>
          <w:p w14:paraId="303B72CD" w14:textId="77777777" w:rsidR="007D47DF" w:rsidRPr="008868C0" w:rsidRDefault="007D47DF"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A5 Existing affordable tenants in need</w:t>
            </w:r>
          </w:p>
        </w:tc>
        <w:tc>
          <w:tcPr>
            <w:tcW w:w="587" w:type="pct"/>
            <w:vAlign w:val="center"/>
          </w:tcPr>
          <w:p w14:paraId="73AFE934" w14:textId="791EA4C3" w:rsidR="007D47DF" w:rsidRPr="008868C0" w:rsidRDefault="00903A60" w:rsidP="0003061F">
            <w:pPr>
              <w:pStyle w:val="Maintext"/>
              <w:numPr>
                <w:ilvl w:val="0"/>
                <w:numId w:val="0"/>
              </w:numPr>
              <w:tabs>
                <w:tab w:val="left" w:pos="0"/>
                <w:tab w:val="left" w:pos="709"/>
                <w:tab w:val="left" w:pos="1418"/>
              </w:tabs>
              <w:spacing w:before="20" w:after="20"/>
              <w:jc w:val="center"/>
              <w:rPr>
                <w:rFonts w:asciiTheme="minorHAnsi" w:hAnsiTheme="minorHAnsi" w:cstheme="minorHAnsi"/>
                <w:b/>
                <w:bCs/>
                <w:sz w:val="22"/>
                <w:szCs w:val="22"/>
              </w:rPr>
            </w:pPr>
            <w:r w:rsidRPr="008868C0">
              <w:rPr>
                <w:rFonts w:asciiTheme="minorHAnsi" w:hAnsiTheme="minorHAnsi" w:cstheme="minorHAnsi"/>
                <w:b/>
                <w:bCs/>
                <w:sz w:val="22"/>
                <w:szCs w:val="22"/>
              </w:rPr>
              <w:t>2,497</w:t>
            </w:r>
          </w:p>
        </w:tc>
        <w:tc>
          <w:tcPr>
            <w:tcW w:w="1695" w:type="pct"/>
          </w:tcPr>
          <w:p w14:paraId="3E925BB6" w14:textId="77777777" w:rsidR="007D47DF" w:rsidRPr="008868C0" w:rsidRDefault="007D47DF"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p>
        </w:tc>
        <w:tc>
          <w:tcPr>
            <w:tcW w:w="1305" w:type="pct"/>
          </w:tcPr>
          <w:p w14:paraId="0FD53DA5" w14:textId="5068A30D" w:rsidR="007D47DF" w:rsidRPr="008868C0" w:rsidRDefault="00AD322C"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202</w:t>
            </w:r>
            <w:r w:rsidR="00903A60" w:rsidRPr="008868C0">
              <w:rPr>
                <w:rFonts w:asciiTheme="minorHAnsi" w:hAnsiTheme="minorHAnsi" w:cstheme="minorHAnsi"/>
                <w:sz w:val="22"/>
                <w:szCs w:val="22"/>
              </w:rPr>
              <w:t>2</w:t>
            </w:r>
            <w:r w:rsidRPr="008868C0">
              <w:rPr>
                <w:rFonts w:asciiTheme="minorHAnsi" w:hAnsiTheme="minorHAnsi" w:cstheme="minorHAnsi"/>
                <w:sz w:val="22"/>
                <w:szCs w:val="22"/>
              </w:rPr>
              <w:t xml:space="preserve"> household survey</w:t>
            </w:r>
          </w:p>
        </w:tc>
      </w:tr>
      <w:tr w:rsidR="007D47DF" w:rsidRPr="008868C0" w14:paraId="0968C8E2" w14:textId="77777777" w:rsidTr="0003061F">
        <w:tc>
          <w:tcPr>
            <w:tcW w:w="1413" w:type="pct"/>
            <w:shd w:val="clear" w:color="auto" w:fill="FFFFFF" w:themeFill="background1"/>
            <w:vAlign w:val="center"/>
          </w:tcPr>
          <w:p w14:paraId="67955ECE" w14:textId="77777777" w:rsidR="007D47DF" w:rsidRPr="008868C0" w:rsidRDefault="007D47DF"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A6 Other tenures in need</w:t>
            </w:r>
          </w:p>
        </w:tc>
        <w:tc>
          <w:tcPr>
            <w:tcW w:w="587" w:type="pct"/>
            <w:shd w:val="clear" w:color="auto" w:fill="FFFFFF" w:themeFill="background1"/>
            <w:vAlign w:val="center"/>
          </w:tcPr>
          <w:p w14:paraId="6862F621" w14:textId="584333BB" w:rsidR="007D47DF" w:rsidRPr="008868C0" w:rsidRDefault="00903A60" w:rsidP="0003061F">
            <w:pPr>
              <w:pStyle w:val="Maintext"/>
              <w:numPr>
                <w:ilvl w:val="0"/>
                <w:numId w:val="0"/>
              </w:numPr>
              <w:tabs>
                <w:tab w:val="left" w:pos="0"/>
                <w:tab w:val="left" w:pos="709"/>
                <w:tab w:val="left" w:pos="1418"/>
              </w:tabs>
              <w:spacing w:before="20" w:after="20"/>
              <w:jc w:val="center"/>
              <w:rPr>
                <w:rFonts w:asciiTheme="minorHAnsi" w:hAnsiTheme="minorHAnsi" w:cstheme="minorHAnsi"/>
                <w:b/>
                <w:bCs/>
                <w:sz w:val="22"/>
                <w:szCs w:val="22"/>
              </w:rPr>
            </w:pPr>
            <w:r w:rsidRPr="008868C0">
              <w:rPr>
                <w:rFonts w:asciiTheme="minorHAnsi" w:hAnsiTheme="minorHAnsi" w:cstheme="minorHAnsi"/>
                <w:b/>
                <w:bCs/>
                <w:sz w:val="22"/>
                <w:szCs w:val="22"/>
              </w:rPr>
              <w:t>8,785</w:t>
            </w:r>
          </w:p>
        </w:tc>
        <w:tc>
          <w:tcPr>
            <w:tcW w:w="1695" w:type="pct"/>
            <w:shd w:val="clear" w:color="auto" w:fill="FFFFFF" w:themeFill="background1"/>
          </w:tcPr>
          <w:p w14:paraId="3789330B" w14:textId="77777777" w:rsidR="007D47DF" w:rsidRPr="008868C0" w:rsidRDefault="007D47DF"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p>
        </w:tc>
        <w:tc>
          <w:tcPr>
            <w:tcW w:w="1305" w:type="pct"/>
            <w:shd w:val="clear" w:color="auto" w:fill="FFFFFF" w:themeFill="background1"/>
          </w:tcPr>
          <w:p w14:paraId="25780BC8" w14:textId="24267C02" w:rsidR="007D47DF" w:rsidRPr="008868C0" w:rsidRDefault="00AD322C"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202</w:t>
            </w:r>
            <w:r w:rsidR="00903A60" w:rsidRPr="008868C0">
              <w:rPr>
                <w:rFonts w:asciiTheme="minorHAnsi" w:hAnsiTheme="minorHAnsi" w:cstheme="minorHAnsi"/>
                <w:sz w:val="22"/>
                <w:szCs w:val="22"/>
              </w:rPr>
              <w:t>2</w:t>
            </w:r>
            <w:r w:rsidRPr="008868C0">
              <w:rPr>
                <w:rFonts w:asciiTheme="minorHAnsi" w:hAnsiTheme="minorHAnsi" w:cstheme="minorHAnsi"/>
                <w:sz w:val="22"/>
                <w:szCs w:val="22"/>
              </w:rPr>
              <w:t xml:space="preserve"> household survey</w:t>
            </w:r>
          </w:p>
        </w:tc>
      </w:tr>
      <w:tr w:rsidR="00CE1BDB" w:rsidRPr="008868C0" w14:paraId="2AA11D57" w14:textId="77777777" w:rsidTr="0003061F">
        <w:tc>
          <w:tcPr>
            <w:tcW w:w="1413" w:type="pct"/>
            <w:vAlign w:val="center"/>
          </w:tcPr>
          <w:p w14:paraId="13EF35AF" w14:textId="77777777"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A7 Sum of households in A3 to A6 with one or more needs</w:t>
            </w:r>
          </w:p>
        </w:tc>
        <w:tc>
          <w:tcPr>
            <w:tcW w:w="587" w:type="pct"/>
            <w:vAlign w:val="center"/>
          </w:tcPr>
          <w:p w14:paraId="5AEB3B29" w14:textId="3B9AA61E" w:rsidR="00CE1BDB" w:rsidRPr="008868C0" w:rsidRDefault="00903A60" w:rsidP="0003061F">
            <w:pPr>
              <w:pStyle w:val="Maintext"/>
              <w:numPr>
                <w:ilvl w:val="0"/>
                <w:numId w:val="0"/>
              </w:numPr>
              <w:tabs>
                <w:tab w:val="left" w:pos="0"/>
                <w:tab w:val="left" w:pos="709"/>
                <w:tab w:val="left" w:pos="1418"/>
              </w:tabs>
              <w:spacing w:before="20" w:after="20"/>
              <w:jc w:val="center"/>
              <w:rPr>
                <w:rFonts w:asciiTheme="minorHAnsi" w:hAnsiTheme="minorHAnsi" w:cstheme="minorHAnsi"/>
                <w:b/>
                <w:bCs/>
                <w:sz w:val="22"/>
                <w:szCs w:val="22"/>
              </w:rPr>
            </w:pPr>
            <w:r w:rsidRPr="008868C0">
              <w:rPr>
                <w:rFonts w:asciiTheme="minorHAnsi" w:hAnsiTheme="minorHAnsi" w:cstheme="minorHAnsi"/>
                <w:b/>
                <w:bCs/>
                <w:sz w:val="22"/>
                <w:szCs w:val="22"/>
              </w:rPr>
              <w:t>16,479</w:t>
            </w:r>
          </w:p>
        </w:tc>
        <w:tc>
          <w:tcPr>
            <w:tcW w:w="1695" w:type="pct"/>
          </w:tcPr>
          <w:p w14:paraId="0D4983C4" w14:textId="62D92265"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Sum of A3 to A6</w:t>
            </w:r>
          </w:p>
        </w:tc>
        <w:tc>
          <w:tcPr>
            <w:tcW w:w="1305" w:type="pct"/>
          </w:tcPr>
          <w:p w14:paraId="5850B0F2" w14:textId="77777777"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p>
        </w:tc>
      </w:tr>
      <w:tr w:rsidR="00CE1BDB" w:rsidRPr="008868C0" w14:paraId="4B464184" w14:textId="77777777" w:rsidTr="0003061F">
        <w:tc>
          <w:tcPr>
            <w:tcW w:w="1413" w:type="pct"/>
            <w:vAlign w:val="center"/>
          </w:tcPr>
          <w:p w14:paraId="01EF5BE4" w14:textId="77777777"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A8 Total in A7 adjusted to remove any double counting</w:t>
            </w:r>
          </w:p>
        </w:tc>
        <w:tc>
          <w:tcPr>
            <w:tcW w:w="587" w:type="pct"/>
            <w:vAlign w:val="center"/>
          </w:tcPr>
          <w:p w14:paraId="56A4DFAA" w14:textId="5E33675D" w:rsidR="00CE1BDB" w:rsidRPr="008868C0" w:rsidRDefault="00903A60" w:rsidP="0003061F">
            <w:pPr>
              <w:pStyle w:val="Maintext"/>
              <w:numPr>
                <w:ilvl w:val="0"/>
                <w:numId w:val="0"/>
              </w:numPr>
              <w:tabs>
                <w:tab w:val="left" w:pos="0"/>
                <w:tab w:val="left" w:pos="709"/>
                <w:tab w:val="left" w:pos="1418"/>
              </w:tabs>
              <w:spacing w:before="20" w:after="20"/>
              <w:jc w:val="center"/>
              <w:rPr>
                <w:rFonts w:asciiTheme="minorHAnsi" w:hAnsiTheme="minorHAnsi" w:cstheme="minorHAnsi"/>
                <w:b/>
                <w:bCs/>
                <w:sz w:val="22"/>
                <w:szCs w:val="22"/>
              </w:rPr>
            </w:pPr>
            <w:r w:rsidRPr="008868C0">
              <w:rPr>
                <w:rFonts w:asciiTheme="minorHAnsi" w:hAnsiTheme="minorHAnsi" w:cstheme="minorHAnsi"/>
                <w:b/>
                <w:bCs/>
                <w:sz w:val="22"/>
                <w:szCs w:val="22"/>
              </w:rPr>
              <w:t>11,282</w:t>
            </w:r>
          </w:p>
        </w:tc>
        <w:tc>
          <w:tcPr>
            <w:tcW w:w="1695" w:type="pct"/>
          </w:tcPr>
          <w:p w14:paraId="0E25728D" w14:textId="77777777"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 xml:space="preserve">This is the total number of households with one or more needs </w:t>
            </w:r>
          </w:p>
        </w:tc>
        <w:tc>
          <w:tcPr>
            <w:tcW w:w="1305" w:type="pct"/>
          </w:tcPr>
          <w:p w14:paraId="4DA84405" w14:textId="77777777"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p>
        </w:tc>
      </w:tr>
      <w:tr w:rsidR="00CE1BDB" w:rsidRPr="008868C0" w14:paraId="4DF2E2B1" w14:textId="77777777" w:rsidTr="0003061F">
        <w:tc>
          <w:tcPr>
            <w:tcW w:w="1413" w:type="pct"/>
            <w:vAlign w:val="center"/>
          </w:tcPr>
          <w:p w14:paraId="614C4CA7" w14:textId="77777777"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A9. All households in need (A1+A2+A8)</w:t>
            </w:r>
          </w:p>
        </w:tc>
        <w:tc>
          <w:tcPr>
            <w:tcW w:w="587" w:type="pct"/>
            <w:vAlign w:val="center"/>
          </w:tcPr>
          <w:p w14:paraId="47258B7E" w14:textId="465E2D12" w:rsidR="00CE1BDB" w:rsidRPr="008868C0" w:rsidRDefault="00903A60" w:rsidP="0003061F">
            <w:pPr>
              <w:pStyle w:val="Maintext"/>
              <w:numPr>
                <w:ilvl w:val="0"/>
                <w:numId w:val="0"/>
              </w:numPr>
              <w:tabs>
                <w:tab w:val="left" w:pos="0"/>
                <w:tab w:val="left" w:pos="709"/>
                <w:tab w:val="left" w:pos="1418"/>
              </w:tabs>
              <w:spacing w:before="20" w:after="20"/>
              <w:jc w:val="center"/>
              <w:rPr>
                <w:rFonts w:asciiTheme="minorHAnsi" w:hAnsiTheme="minorHAnsi" w:cstheme="minorHAnsi"/>
                <w:b/>
                <w:bCs/>
                <w:sz w:val="22"/>
                <w:szCs w:val="22"/>
              </w:rPr>
            </w:pPr>
            <w:r w:rsidRPr="008868C0">
              <w:rPr>
                <w:rFonts w:asciiTheme="minorHAnsi" w:hAnsiTheme="minorHAnsi" w:cstheme="minorHAnsi"/>
                <w:b/>
                <w:bCs/>
                <w:sz w:val="22"/>
                <w:szCs w:val="22"/>
              </w:rPr>
              <w:t>12,408</w:t>
            </w:r>
          </w:p>
        </w:tc>
        <w:tc>
          <w:tcPr>
            <w:tcW w:w="1695" w:type="pct"/>
          </w:tcPr>
          <w:p w14:paraId="06653F09" w14:textId="07DD5DFD"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r w:rsidRPr="008868C0">
              <w:rPr>
                <w:rFonts w:asciiTheme="minorHAnsi" w:hAnsiTheme="minorHAnsi" w:cstheme="minorHAnsi"/>
                <w:sz w:val="22"/>
                <w:szCs w:val="22"/>
              </w:rPr>
              <w:t xml:space="preserve">Represents </w:t>
            </w:r>
            <w:r w:rsidR="00903A60" w:rsidRPr="008868C0">
              <w:rPr>
                <w:rFonts w:asciiTheme="minorHAnsi" w:hAnsiTheme="minorHAnsi" w:cstheme="minorHAnsi"/>
                <w:sz w:val="22"/>
                <w:szCs w:val="22"/>
              </w:rPr>
              <w:t>12.9</w:t>
            </w:r>
            <w:r w:rsidRPr="008868C0">
              <w:rPr>
                <w:rFonts w:asciiTheme="minorHAnsi" w:hAnsiTheme="minorHAnsi" w:cstheme="minorHAnsi"/>
                <w:sz w:val="22"/>
                <w:szCs w:val="22"/>
              </w:rPr>
              <w:t xml:space="preserve">% of all households. </w:t>
            </w:r>
          </w:p>
        </w:tc>
        <w:tc>
          <w:tcPr>
            <w:tcW w:w="1305" w:type="pct"/>
          </w:tcPr>
          <w:p w14:paraId="75300313" w14:textId="77777777" w:rsidR="00CE1BDB" w:rsidRPr="008868C0" w:rsidRDefault="00CE1BDB" w:rsidP="0003061F">
            <w:pPr>
              <w:pStyle w:val="Maintext"/>
              <w:numPr>
                <w:ilvl w:val="0"/>
                <w:numId w:val="0"/>
              </w:numPr>
              <w:tabs>
                <w:tab w:val="left" w:pos="0"/>
                <w:tab w:val="left" w:pos="709"/>
                <w:tab w:val="left" w:pos="1418"/>
              </w:tabs>
              <w:spacing w:before="20" w:after="20"/>
              <w:jc w:val="left"/>
              <w:rPr>
                <w:rFonts w:asciiTheme="minorHAnsi" w:hAnsiTheme="minorHAnsi" w:cstheme="minorHAnsi"/>
                <w:sz w:val="22"/>
                <w:szCs w:val="22"/>
              </w:rPr>
            </w:pPr>
          </w:p>
        </w:tc>
      </w:tr>
    </w:tbl>
    <w:p w14:paraId="79EF84A0" w14:textId="77777777" w:rsidR="00CE1BDB" w:rsidRPr="008868C0" w:rsidRDefault="00CE1BDB" w:rsidP="0003061F">
      <w:pPr>
        <w:pStyle w:val="Maintext"/>
        <w:numPr>
          <w:ilvl w:val="0"/>
          <w:numId w:val="0"/>
        </w:numPr>
        <w:tabs>
          <w:tab w:val="left" w:pos="0"/>
          <w:tab w:val="left" w:pos="1418"/>
        </w:tabs>
        <w:jc w:val="left"/>
        <w:rPr>
          <w:rFonts w:asciiTheme="minorHAnsi" w:hAnsiTheme="minorHAnsi" w:cstheme="minorHAnsi"/>
        </w:rPr>
      </w:pPr>
      <w:r w:rsidRPr="008868C0">
        <w:rPr>
          <w:rFonts w:asciiTheme="minorHAnsi" w:hAnsiTheme="minorHAnsi" w:cstheme="minorHAnsi"/>
        </w:rPr>
        <w:t xml:space="preserve">Note table subject to </w:t>
      </w:r>
      <w:proofErr w:type="gramStart"/>
      <w:r w:rsidRPr="008868C0">
        <w:rPr>
          <w:rFonts w:asciiTheme="minorHAnsi" w:hAnsiTheme="minorHAnsi" w:cstheme="minorHAnsi"/>
        </w:rPr>
        <w:t>rounding</w:t>
      </w:r>
      <w:proofErr w:type="gramEnd"/>
      <w:r w:rsidRPr="008868C0">
        <w:rPr>
          <w:rFonts w:asciiTheme="minorHAnsi" w:hAnsiTheme="minorHAnsi" w:cstheme="minorHAnsi"/>
        </w:rPr>
        <w:t xml:space="preserve"> </w:t>
      </w:r>
    </w:p>
    <w:p w14:paraId="74BFF6A4" w14:textId="77777777" w:rsidR="00CE1BDB" w:rsidRPr="008868C0" w:rsidRDefault="00CE1BDB" w:rsidP="00CE1BDB">
      <w:pPr>
        <w:pStyle w:val="Maintext"/>
        <w:numPr>
          <w:ilvl w:val="0"/>
          <w:numId w:val="0"/>
        </w:numPr>
        <w:tabs>
          <w:tab w:val="left" w:pos="0"/>
          <w:tab w:val="left" w:pos="1418"/>
        </w:tabs>
        <w:rPr>
          <w:rFonts w:asciiTheme="minorHAnsi" w:hAnsiTheme="minorHAnsi" w:cstheme="minorHAnsi"/>
        </w:rPr>
      </w:pPr>
      <w:r w:rsidRPr="008868C0">
        <w:rPr>
          <w:rFonts w:asciiTheme="minorHAnsi" w:hAnsiTheme="minorHAnsi" w:cstheme="minorHAnsi"/>
        </w:rPr>
        <w:t>Further Notes to Table C1:</w:t>
      </w:r>
    </w:p>
    <w:p w14:paraId="0365EFFC" w14:textId="77777777" w:rsidR="00CE1BDB" w:rsidRPr="008868C0" w:rsidRDefault="00CE1BDB" w:rsidP="00CE1BDB">
      <w:pPr>
        <w:pStyle w:val="Maintext"/>
        <w:numPr>
          <w:ilvl w:val="0"/>
          <w:numId w:val="0"/>
        </w:numPr>
        <w:tabs>
          <w:tab w:val="left" w:pos="0"/>
          <w:tab w:val="left" w:pos="1418"/>
        </w:tabs>
        <w:rPr>
          <w:rFonts w:asciiTheme="minorHAnsi" w:hAnsiTheme="minorHAnsi" w:cstheme="minorHAnsi"/>
          <w:b/>
          <w:bCs/>
        </w:rPr>
      </w:pPr>
    </w:p>
    <w:p w14:paraId="78B45A81" w14:textId="77777777" w:rsidR="00CE1BDB" w:rsidRPr="008868C0" w:rsidRDefault="00CE1BDB" w:rsidP="00CE1BDB">
      <w:pPr>
        <w:pStyle w:val="Maintext"/>
        <w:numPr>
          <w:ilvl w:val="0"/>
          <w:numId w:val="0"/>
        </w:numPr>
        <w:tabs>
          <w:tab w:val="left" w:pos="0"/>
          <w:tab w:val="left" w:pos="1418"/>
        </w:tabs>
        <w:rPr>
          <w:rFonts w:asciiTheme="minorHAnsi" w:hAnsiTheme="minorHAnsi" w:cstheme="minorHAnsi"/>
          <w:b/>
          <w:bCs/>
        </w:rPr>
      </w:pPr>
      <w:r w:rsidRPr="008868C0">
        <w:rPr>
          <w:rFonts w:asciiTheme="minorHAnsi" w:hAnsiTheme="minorHAnsi" w:cstheme="minorHAnsi"/>
          <w:b/>
          <w:bCs/>
        </w:rPr>
        <w:t>A3. Overcrowding</w:t>
      </w:r>
    </w:p>
    <w:p w14:paraId="3A00FD67" w14:textId="77777777" w:rsidR="00CE1BDB" w:rsidRPr="008868C0" w:rsidRDefault="00CE1BDB" w:rsidP="00CE1BDB">
      <w:pPr>
        <w:pStyle w:val="Maintext"/>
        <w:numPr>
          <w:ilvl w:val="0"/>
          <w:numId w:val="0"/>
        </w:numPr>
        <w:tabs>
          <w:tab w:val="left" w:pos="0"/>
          <w:tab w:val="left" w:pos="1418"/>
        </w:tabs>
        <w:rPr>
          <w:rFonts w:asciiTheme="minorHAnsi" w:hAnsiTheme="minorHAnsi" w:cstheme="minorHAnsi"/>
        </w:rPr>
      </w:pPr>
      <w:r w:rsidRPr="008868C0">
        <w:rPr>
          <w:rFonts w:asciiTheme="minorHAnsi" w:hAnsiTheme="minorHAnsi" w:cstheme="minorHAnsi"/>
        </w:rPr>
        <w:t xml:space="preserve">The extent to which </w:t>
      </w:r>
      <w:r w:rsidRPr="008868C0">
        <w:rPr>
          <w:rFonts w:asciiTheme="minorHAnsi" w:hAnsiTheme="minorHAnsi" w:cstheme="minorHAnsi"/>
          <w:iCs/>
        </w:rPr>
        <w:t>households</w:t>
      </w:r>
      <w:r w:rsidRPr="008868C0">
        <w:rPr>
          <w:rFonts w:asciiTheme="minorHAnsi" w:hAnsiTheme="minorHAnsi" w:cstheme="minorHAnsi"/>
        </w:rPr>
        <w:t xml:space="preserve"> are overcrowded is measured using the ‘bedroom standard’. This allocates a standard number of bedrooms to each household in accordance with its age/sex/marital status composition. A separate bedroom is allocated to each married couple, any other person aged 21 or over, each pair of adolescents aged 10-20 of the same sex and each pair of children under 10. Any unpaired person aged 10-20 is </w:t>
      </w:r>
      <w:proofErr w:type="gramStart"/>
      <w:r w:rsidRPr="008868C0">
        <w:rPr>
          <w:rFonts w:asciiTheme="minorHAnsi" w:hAnsiTheme="minorHAnsi" w:cstheme="minorHAnsi"/>
        </w:rPr>
        <w:t>paired</w:t>
      </w:r>
      <w:proofErr w:type="gramEnd"/>
      <w:r w:rsidRPr="008868C0">
        <w:rPr>
          <w:rFonts w:asciiTheme="minorHAnsi" w:hAnsiTheme="minorHAnsi" w:cstheme="minorHAnsi"/>
        </w:rPr>
        <w:t xml:space="preserve"> if possible, with a child under 10 of the same sex, or, if that is not possible, is given a separate bedroom, as is any unpaired child under 10. This standard is then compared with the actual number of bedrooms (including bedsits) available for the sole use of the household. </w:t>
      </w:r>
    </w:p>
    <w:p w14:paraId="530619AE" w14:textId="697C5A0B" w:rsidR="00CE1BDB" w:rsidRPr="008868C0" w:rsidRDefault="00CE1BDB" w:rsidP="00CE1BDB">
      <w:pPr>
        <w:pStyle w:val="Maintext"/>
        <w:numPr>
          <w:ilvl w:val="0"/>
          <w:numId w:val="0"/>
        </w:numPr>
        <w:tabs>
          <w:tab w:val="left" w:pos="0"/>
          <w:tab w:val="left" w:pos="1418"/>
        </w:tabs>
        <w:rPr>
          <w:rFonts w:asciiTheme="minorHAnsi" w:hAnsiTheme="minorHAnsi" w:cstheme="minorHAnsi"/>
        </w:rPr>
      </w:pPr>
      <w:r w:rsidRPr="008868C0">
        <w:rPr>
          <w:rFonts w:asciiTheme="minorHAnsi" w:hAnsiTheme="minorHAnsi" w:cstheme="minorHAnsi"/>
        </w:rPr>
        <w:t xml:space="preserve">Note: the model has used overcrowding and concealed </w:t>
      </w:r>
      <w:proofErr w:type="gramStart"/>
      <w:r w:rsidRPr="008868C0">
        <w:rPr>
          <w:rFonts w:asciiTheme="minorHAnsi" w:hAnsiTheme="minorHAnsi" w:cstheme="minorHAnsi"/>
        </w:rPr>
        <w:t>households</w:t>
      </w:r>
      <w:proofErr w:type="gramEnd"/>
      <w:r w:rsidRPr="008868C0">
        <w:rPr>
          <w:rFonts w:asciiTheme="minorHAnsi" w:hAnsiTheme="minorHAnsi" w:cstheme="minorHAnsi"/>
        </w:rPr>
        <w:t xml:space="preserve"> data from the 20</w:t>
      </w:r>
      <w:r w:rsidR="00903A60" w:rsidRPr="008868C0">
        <w:rPr>
          <w:rFonts w:asciiTheme="minorHAnsi" w:hAnsiTheme="minorHAnsi" w:cstheme="minorHAnsi"/>
        </w:rPr>
        <w:t>2</w:t>
      </w:r>
      <w:r w:rsidRPr="008868C0">
        <w:rPr>
          <w:rFonts w:asciiTheme="minorHAnsi" w:hAnsiTheme="minorHAnsi" w:cstheme="minorHAnsi"/>
        </w:rPr>
        <w:t>1 Census.</w:t>
      </w:r>
    </w:p>
    <w:p w14:paraId="6505A7F1" w14:textId="77777777" w:rsidR="00601CFE" w:rsidRPr="008868C0" w:rsidRDefault="00601CFE" w:rsidP="00CE1BDB">
      <w:pPr>
        <w:pStyle w:val="Maintext"/>
        <w:numPr>
          <w:ilvl w:val="0"/>
          <w:numId w:val="0"/>
        </w:numPr>
        <w:tabs>
          <w:tab w:val="left" w:pos="0"/>
          <w:tab w:val="left" w:pos="1418"/>
        </w:tabs>
        <w:rPr>
          <w:rFonts w:asciiTheme="minorHAnsi" w:hAnsiTheme="minorHAnsi" w:cstheme="minorHAnsi"/>
        </w:rPr>
      </w:pPr>
    </w:p>
    <w:p w14:paraId="2C140A12" w14:textId="77777777" w:rsidR="00CE1BDB" w:rsidRPr="008868C0" w:rsidRDefault="00CE1BDB" w:rsidP="00601CFE">
      <w:pPr>
        <w:pStyle w:val="Maintext"/>
        <w:keepNext/>
        <w:numPr>
          <w:ilvl w:val="0"/>
          <w:numId w:val="0"/>
        </w:numPr>
        <w:tabs>
          <w:tab w:val="left" w:pos="0"/>
          <w:tab w:val="left" w:pos="1418"/>
        </w:tabs>
        <w:rPr>
          <w:rFonts w:asciiTheme="minorHAnsi" w:hAnsiTheme="minorHAnsi" w:cstheme="minorHAnsi"/>
        </w:rPr>
      </w:pPr>
      <w:r w:rsidRPr="008868C0">
        <w:rPr>
          <w:rFonts w:asciiTheme="minorHAnsi" w:hAnsiTheme="minorHAnsi" w:cstheme="minorHAnsi"/>
          <w:b/>
          <w:bCs/>
        </w:rPr>
        <w:t>A4. Concealed households</w:t>
      </w:r>
    </w:p>
    <w:p w14:paraId="17D3108F" w14:textId="49D3CA8F" w:rsidR="00CE1BDB" w:rsidRPr="008868C0" w:rsidRDefault="00CE1BDB" w:rsidP="00CE1BDB">
      <w:pPr>
        <w:pStyle w:val="Maintext"/>
        <w:numPr>
          <w:ilvl w:val="0"/>
          <w:numId w:val="0"/>
        </w:numPr>
        <w:tabs>
          <w:tab w:val="left" w:pos="0"/>
          <w:tab w:val="left" w:pos="1418"/>
        </w:tabs>
        <w:rPr>
          <w:rFonts w:asciiTheme="minorHAnsi" w:hAnsiTheme="minorHAnsi" w:cstheme="minorHAnsi"/>
        </w:rPr>
      </w:pPr>
      <w:r w:rsidRPr="008868C0">
        <w:rPr>
          <w:rFonts w:asciiTheme="minorHAnsi" w:hAnsiTheme="minorHAnsi" w:cstheme="minorHAnsi"/>
        </w:rPr>
        <w:t>The number of couples and lone parents living within a household.</w:t>
      </w:r>
    </w:p>
    <w:p w14:paraId="172F0462" w14:textId="77777777" w:rsidR="00CE1BDB" w:rsidRPr="008868C0" w:rsidRDefault="00CE1BDB" w:rsidP="00CE1BDB">
      <w:pPr>
        <w:pStyle w:val="Maintext"/>
        <w:numPr>
          <w:ilvl w:val="0"/>
          <w:numId w:val="0"/>
        </w:numPr>
        <w:tabs>
          <w:tab w:val="left" w:pos="0"/>
          <w:tab w:val="left" w:pos="1418"/>
        </w:tabs>
        <w:rPr>
          <w:rFonts w:asciiTheme="minorHAnsi" w:hAnsiTheme="minorHAnsi" w:cstheme="minorHAnsi"/>
          <w:b/>
          <w:bCs/>
        </w:rPr>
      </w:pPr>
    </w:p>
    <w:p w14:paraId="01C7F38E" w14:textId="77777777" w:rsidR="00CE1BDB" w:rsidRPr="008868C0" w:rsidRDefault="00CE1BDB" w:rsidP="00CE1BDB">
      <w:pPr>
        <w:pStyle w:val="Maintext"/>
        <w:numPr>
          <w:ilvl w:val="0"/>
          <w:numId w:val="0"/>
        </w:numPr>
        <w:tabs>
          <w:tab w:val="left" w:pos="0"/>
          <w:tab w:val="left" w:pos="1418"/>
        </w:tabs>
        <w:rPr>
          <w:rFonts w:asciiTheme="minorHAnsi" w:hAnsiTheme="minorHAnsi" w:cstheme="minorHAnsi"/>
          <w:b/>
          <w:bCs/>
        </w:rPr>
      </w:pPr>
      <w:r w:rsidRPr="008868C0">
        <w:rPr>
          <w:rFonts w:asciiTheme="minorHAnsi" w:hAnsiTheme="minorHAnsi" w:cstheme="minorHAnsi"/>
          <w:b/>
          <w:bCs/>
        </w:rPr>
        <w:lastRenderedPageBreak/>
        <w:t>A5. Existing affordable tenants in need and A6. Other tenures in need</w:t>
      </w:r>
    </w:p>
    <w:p w14:paraId="6ED73ACB" w14:textId="77777777" w:rsidR="00CE1BDB" w:rsidRPr="008868C0" w:rsidRDefault="00CE1BDB" w:rsidP="00CE1BDB">
      <w:pPr>
        <w:pStyle w:val="Maintext"/>
        <w:numPr>
          <w:ilvl w:val="0"/>
          <w:numId w:val="0"/>
        </w:numPr>
        <w:tabs>
          <w:tab w:val="left" w:pos="0"/>
          <w:tab w:val="left" w:pos="1418"/>
        </w:tabs>
        <w:rPr>
          <w:rFonts w:asciiTheme="minorHAnsi" w:hAnsiTheme="minorHAnsi" w:cstheme="minorHAnsi"/>
        </w:rPr>
      </w:pPr>
      <w:r w:rsidRPr="008868C0">
        <w:rPr>
          <w:rFonts w:asciiTheme="minorHAnsi" w:hAnsiTheme="minorHAnsi" w:cstheme="minorHAnsi"/>
        </w:rPr>
        <w:t>Households in need based on the numbers who have one or more of the following needs: under notice, real threat of notice or lease coming to an end; too expensive; too difficult to maintain; sharing facilities; unsuitable due to age/mobility impairment; lacking facilities; major disrepair; harassment/threat of harassment from neighbours.</w:t>
      </w:r>
    </w:p>
    <w:p w14:paraId="51F75E08" w14:textId="77777777" w:rsidR="00CE1BDB" w:rsidRPr="008868C0" w:rsidRDefault="00CE1BDB" w:rsidP="00CE1BDB">
      <w:pPr>
        <w:pStyle w:val="Maintext"/>
        <w:numPr>
          <w:ilvl w:val="0"/>
          <w:numId w:val="0"/>
        </w:numPr>
        <w:tabs>
          <w:tab w:val="left" w:pos="0"/>
          <w:tab w:val="left" w:pos="1418"/>
        </w:tabs>
        <w:rPr>
          <w:rFonts w:asciiTheme="minorHAnsi" w:hAnsiTheme="minorHAnsi" w:cstheme="minorHAnsi"/>
          <w:b/>
          <w:bCs/>
        </w:rPr>
      </w:pPr>
    </w:p>
    <w:p w14:paraId="19DF330C" w14:textId="77777777" w:rsidR="00CE1BDB" w:rsidRPr="008868C0" w:rsidRDefault="00CE1BDB" w:rsidP="00CE1BDB">
      <w:pPr>
        <w:pStyle w:val="Maintext"/>
        <w:numPr>
          <w:ilvl w:val="0"/>
          <w:numId w:val="0"/>
        </w:numPr>
        <w:tabs>
          <w:tab w:val="left" w:pos="0"/>
          <w:tab w:val="left" w:pos="1418"/>
        </w:tabs>
        <w:rPr>
          <w:rFonts w:asciiTheme="minorHAnsi" w:hAnsiTheme="minorHAnsi" w:cstheme="minorHAnsi"/>
          <w:b/>
          <w:bCs/>
        </w:rPr>
      </w:pPr>
      <w:r w:rsidRPr="008868C0">
        <w:rPr>
          <w:rFonts w:asciiTheme="minorHAnsi" w:hAnsiTheme="minorHAnsi" w:cstheme="minorHAnsi"/>
          <w:b/>
          <w:bCs/>
        </w:rPr>
        <w:t>A7 and A8. Sum of households</w:t>
      </w:r>
    </w:p>
    <w:p w14:paraId="22B61A8B" w14:textId="77777777" w:rsidR="00CE1BDB" w:rsidRPr="008868C0" w:rsidRDefault="00CE1BDB" w:rsidP="00CE1BDB">
      <w:pPr>
        <w:pStyle w:val="Maintext"/>
        <w:numPr>
          <w:ilvl w:val="0"/>
          <w:numId w:val="0"/>
        </w:numPr>
        <w:tabs>
          <w:tab w:val="left" w:pos="0"/>
          <w:tab w:val="left" w:pos="1418"/>
        </w:tabs>
        <w:rPr>
          <w:rFonts w:asciiTheme="minorHAnsi" w:hAnsiTheme="minorHAnsi" w:cstheme="minorHAnsi"/>
        </w:rPr>
      </w:pPr>
      <w:r w:rsidRPr="008868C0">
        <w:rPr>
          <w:rFonts w:asciiTheme="minorHAnsi" w:hAnsiTheme="minorHAnsi" w:cstheme="minorHAnsi"/>
        </w:rPr>
        <w:t>A7 is the sum of households who are overcrowded, concealed, are existing tenants in need or other tenures in need. A8 adjusts this total to remove double counting to give a figure for the total number of households with one or more housing need. This final figure takes account of any duplicates (so if the household is overcrowded and has another need, it is only counted once as a household in need).</w:t>
      </w:r>
    </w:p>
    <w:p w14:paraId="3F250F67" w14:textId="77777777" w:rsidR="00CE1BDB" w:rsidRPr="008868C0" w:rsidRDefault="00CE1BDB" w:rsidP="00CE1BDB">
      <w:pPr>
        <w:rPr>
          <w:rFonts w:asciiTheme="minorHAnsi" w:hAnsiTheme="minorHAnsi" w:cstheme="minorHAnsi"/>
        </w:rPr>
      </w:pPr>
    </w:p>
    <w:p w14:paraId="0BCCB225" w14:textId="15C4CBA1" w:rsidR="00CE1BDB" w:rsidRPr="008868C0" w:rsidRDefault="00CE1BDB" w:rsidP="00CE1BDB">
      <w:pPr>
        <w:pStyle w:val="Heading3"/>
        <w:tabs>
          <w:tab w:val="left" w:pos="0"/>
          <w:tab w:val="left" w:pos="709"/>
          <w:tab w:val="left" w:pos="1418"/>
        </w:tabs>
        <w:ind w:left="0"/>
        <w:rPr>
          <w:rFonts w:asciiTheme="minorHAnsi" w:hAnsiTheme="minorHAnsi" w:cstheme="minorHAnsi"/>
        </w:rPr>
      </w:pPr>
      <w:r w:rsidRPr="008868C0">
        <w:rPr>
          <w:rFonts w:asciiTheme="minorHAnsi" w:hAnsiTheme="minorHAnsi" w:cstheme="minorHAnsi"/>
        </w:rPr>
        <w:t>Affordability of open market options</w:t>
      </w:r>
    </w:p>
    <w:p w14:paraId="46DAF31B" w14:textId="49ABEB1B"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Table C2 sets out </w:t>
      </w:r>
      <w:r w:rsidR="004D2B99" w:rsidRPr="008868C0">
        <w:rPr>
          <w:rFonts w:asciiTheme="minorHAnsi" w:hAnsiTheme="minorHAnsi" w:cstheme="minorHAnsi"/>
        </w:rPr>
        <w:t>sub-area</w:t>
      </w:r>
      <w:r w:rsidRPr="008868C0">
        <w:rPr>
          <w:rFonts w:asciiTheme="minorHAnsi" w:hAnsiTheme="minorHAnsi" w:cstheme="minorHAnsi"/>
        </w:rPr>
        <w:t xml:space="preserve"> lower quartile prices and rents. </w:t>
      </w:r>
    </w:p>
    <w:p w14:paraId="2EA042DB" w14:textId="3C5ADCA4" w:rsidR="0003061F" w:rsidRPr="008868C0" w:rsidRDefault="0003061F" w:rsidP="0003061F">
      <w:pPr>
        <w:pStyle w:val="Maintext"/>
        <w:numPr>
          <w:ilvl w:val="0"/>
          <w:numId w:val="0"/>
        </w:numPr>
        <w:tabs>
          <w:tab w:val="left" w:pos="0"/>
          <w:tab w:val="left" w:pos="1418"/>
        </w:tabs>
        <w:ind w:left="709"/>
        <w:rPr>
          <w:rFonts w:asciiTheme="minorHAnsi" w:hAnsiTheme="minorHAnsi" w:cstheme="minorHAnsi"/>
        </w:rPr>
      </w:pPr>
    </w:p>
    <w:p w14:paraId="04CF4351" w14:textId="7387CABE" w:rsidR="0003061F" w:rsidRPr="008868C0" w:rsidRDefault="0003061F" w:rsidP="0003061F">
      <w:pPr>
        <w:pStyle w:val="Tableheading1"/>
        <w:rPr>
          <w:rFonts w:asciiTheme="minorHAnsi" w:hAnsiTheme="minorHAnsi" w:cstheme="minorHAnsi"/>
        </w:rPr>
      </w:pPr>
      <w:bookmarkStart w:id="580" w:name="_Toc146126583"/>
      <w:r w:rsidRPr="008868C0">
        <w:rPr>
          <w:rFonts w:asciiTheme="minorHAnsi" w:hAnsiTheme="minorHAnsi" w:cstheme="minorHAnsi"/>
        </w:rPr>
        <w:t>Table C2</w:t>
      </w:r>
      <w:r w:rsidRPr="008868C0">
        <w:rPr>
          <w:rFonts w:asciiTheme="minorHAnsi" w:hAnsiTheme="minorHAnsi" w:cstheme="minorHAnsi"/>
        </w:rPr>
        <w:tab/>
        <w:t xml:space="preserve">Lower quartile house prices and rents by </w:t>
      </w:r>
      <w:r w:rsidR="004D2B99" w:rsidRPr="008868C0">
        <w:rPr>
          <w:rFonts w:asciiTheme="minorHAnsi" w:hAnsiTheme="minorHAnsi" w:cstheme="minorHAnsi"/>
        </w:rPr>
        <w:t>sub-area</w:t>
      </w:r>
      <w:bookmarkEnd w:id="580"/>
    </w:p>
    <w:tbl>
      <w:tblPr>
        <w:tblW w:w="5000" w:type="pct"/>
        <w:tblLook w:val="04A0" w:firstRow="1" w:lastRow="0" w:firstColumn="1" w:lastColumn="0" w:noHBand="0" w:noVBand="1"/>
        <w:tblCaption w:val="Table C2"/>
        <w:tblDescription w:val="Lower quartile house prices and rents by settlement/parish"/>
      </w:tblPr>
      <w:tblGrid>
        <w:gridCol w:w="3078"/>
        <w:gridCol w:w="2907"/>
        <w:gridCol w:w="3195"/>
      </w:tblGrid>
      <w:tr w:rsidR="00CE1BDB" w:rsidRPr="008868C0" w14:paraId="1EE0151E" w14:textId="77777777" w:rsidTr="0003061F">
        <w:tc>
          <w:tcPr>
            <w:tcW w:w="1676" w:type="pct"/>
            <w:tcBorders>
              <w:top w:val="single" w:sz="4" w:space="0" w:color="auto"/>
              <w:left w:val="single" w:sz="4" w:space="0" w:color="006666"/>
              <w:bottom w:val="single" w:sz="4" w:space="0" w:color="006666"/>
              <w:right w:val="single" w:sz="4" w:space="0" w:color="006666"/>
            </w:tcBorders>
            <w:shd w:val="clear" w:color="000000" w:fill="0A5958"/>
            <w:noWrap/>
            <w:vAlign w:val="bottom"/>
            <w:hideMark/>
          </w:tcPr>
          <w:p w14:paraId="2D156DBD" w14:textId="1F63A307" w:rsidR="00CE1BDB" w:rsidRPr="008868C0" w:rsidRDefault="004D2B99" w:rsidP="0003061F">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Sub-area</w:t>
            </w:r>
          </w:p>
        </w:tc>
        <w:tc>
          <w:tcPr>
            <w:tcW w:w="1583" w:type="pct"/>
            <w:tcBorders>
              <w:top w:val="single" w:sz="4" w:space="0" w:color="auto"/>
              <w:left w:val="single" w:sz="4" w:space="0" w:color="006666"/>
              <w:bottom w:val="single" w:sz="4" w:space="0" w:color="006666"/>
              <w:right w:val="single" w:sz="4" w:space="0" w:color="006666"/>
            </w:tcBorders>
            <w:shd w:val="clear" w:color="000000" w:fill="0A5958"/>
            <w:noWrap/>
            <w:vAlign w:val="bottom"/>
            <w:hideMark/>
          </w:tcPr>
          <w:p w14:paraId="2A1FB5EA" w14:textId="48C8A0B0" w:rsidR="00CE1BDB" w:rsidRPr="008868C0" w:rsidRDefault="00CE1BDB" w:rsidP="0003061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Lower Quartile Price 202</w:t>
            </w:r>
            <w:r w:rsidR="004D2B99" w:rsidRPr="008868C0">
              <w:rPr>
                <w:rFonts w:asciiTheme="minorHAnsi" w:hAnsiTheme="minorHAnsi" w:cstheme="minorHAnsi"/>
                <w:b/>
                <w:bCs/>
                <w:color w:val="FFFFFF"/>
                <w:sz w:val="22"/>
                <w:szCs w:val="22"/>
              </w:rPr>
              <w:t>1</w:t>
            </w:r>
          </w:p>
        </w:tc>
        <w:tc>
          <w:tcPr>
            <w:tcW w:w="1740" w:type="pct"/>
            <w:tcBorders>
              <w:top w:val="single" w:sz="4" w:space="0" w:color="auto"/>
              <w:left w:val="single" w:sz="4" w:space="0" w:color="006666"/>
              <w:bottom w:val="single" w:sz="4" w:space="0" w:color="006666"/>
              <w:right w:val="single" w:sz="4" w:space="0" w:color="006666"/>
            </w:tcBorders>
            <w:shd w:val="clear" w:color="000000" w:fill="0A5958"/>
            <w:vAlign w:val="bottom"/>
            <w:hideMark/>
          </w:tcPr>
          <w:p w14:paraId="1D92AC13" w14:textId="6E6C1A20" w:rsidR="00CE1BDB" w:rsidRPr="008868C0" w:rsidRDefault="00CE1BDB" w:rsidP="0003061F">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Lower Quartile private rent 202</w:t>
            </w:r>
            <w:r w:rsidR="004D2B99" w:rsidRPr="008868C0">
              <w:rPr>
                <w:rFonts w:asciiTheme="minorHAnsi" w:hAnsiTheme="minorHAnsi" w:cstheme="minorHAnsi"/>
                <w:b/>
                <w:bCs/>
                <w:color w:val="FFFFFF"/>
                <w:sz w:val="22"/>
                <w:szCs w:val="22"/>
              </w:rPr>
              <w:t>1</w:t>
            </w:r>
          </w:p>
        </w:tc>
      </w:tr>
      <w:tr w:rsidR="004D2B99" w:rsidRPr="008868C0" w14:paraId="3409319F" w14:textId="77777777" w:rsidTr="00EC2A92">
        <w:tc>
          <w:tcPr>
            <w:tcW w:w="1676" w:type="pct"/>
            <w:tcBorders>
              <w:top w:val="single" w:sz="4" w:space="0" w:color="006666"/>
              <w:left w:val="single" w:sz="4" w:space="0" w:color="auto"/>
              <w:bottom w:val="single" w:sz="4" w:space="0" w:color="auto"/>
              <w:right w:val="single" w:sz="4" w:space="0" w:color="auto"/>
            </w:tcBorders>
            <w:shd w:val="clear" w:color="auto" w:fill="auto"/>
            <w:noWrap/>
            <w:vAlign w:val="center"/>
            <w:hideMark/>
          </w:tcPr>
          <w:p w14:paraId="1596ECED" w14:textId="2993298E" w:rsidR="004D2B99" w:rsidRPr="008868C0" w:rsidRDefault="004D2B99" w:rsidP="004D2B99">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Altrincham</w:t>
            </w:r>
          </w:p>
        </w:tc>
        <w:tc>
          <w:tcPr>
            <w:tcW w:w="1583" w:type="pct"/>
            <w:tcBorders>
              <w:top w:val="single" w:sz="4" w:space="0" w:color="006666"/>
              <w:left w:val="nil"/>
              <w:bottom w:val="single" w:sz="4" w:space="0" w:color="auto"/>
              <w:right w:val="single" w:sz="4" w:space="0" w:color="auto"/>
            </w:tcBorders>
            <w:shd w:val="clear" w:color="auto" w:fill="auto"/>
            <w:noWrap/>
            <w:vAlign w:val="center"/>
          </w:tcPr>
          <w:p w14:paraId="5A0C0F72" w14:textId="5F2AEDCB"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£280,000</w:t>
            </w:r>
          </w:p>
        </w:tc>
        <w:tc>
          <w:tcPr>
            <w:tcW w:w="1740" w:type="pct"/>
            <w:tcBorders>
              <w:top w:val="single" w:sz="4" w:space="0" w:color="006666"/>
              <w:left w:val="nil"/>
              <w:bottom w:val="single" w:sz="4" w:space="0" w:color="auto"/>
              <w:right w:val="single" w:sz="4" w:space="0" w:color="auto"/>
            </w:tcBorders>
            <w:shd w:val="clear" w:color="000000" w:fill="auto"/>
            <w:noWrap/>
            <w:vAlign w:val="center"/>
          </w:tcPr>
          <w:p w14:paraId="1BB96FF8" w14:textId="3289D22A"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£802</w:t>
            </w:r>
          </w:p>
        </w:tc>
      </w:tr>
      <w:tr w:rsidR="004D2B99" w:rsidRPr="008868C0" w14:paraId="366B7B0F" w14:textId="77777777" w:rsidTr="00EC2A92">
        <w:tc>
          <w:tcPr>
            <w:tcW w:w="1676" w:type="pct"/>
            <w:tcBorders>
              <w:top w:val="nil"/>
              <w:left w:val="single" w:sz="4" w:space="0" w:color="auto"/>
              <w:bottom w:val="single" w:sz="4" w:space="0" w:color="auto"/>
              <w:right w:val="single" w:sz="4" w:space="0" w:color="auto"/>
            </w:tcBorders>
            <w:shd w:val="clear" w:color="auto" w:fill="auto"/>
            <w:noWrap/>
            <w:vAlign w:val="center"/>
            <w:hideMark/>
          </w:tcPr>
          <w:p w14:paraId="5FC160E6" w14:textId="64D25C74" w:rsidR="004D2B99" w:rsidRPr="008868C0" w:rsidRDefault="004D2B99" w:rsidP="004D2B99">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Old Trafford</w:t>
            </w:r>
          </w:p>
        </w:tc>
        <w:tc>
          <w:tcPr>
            <w:tcW w:w="1583" w:type="pct"/>
            <w:tcBorders>
              <w:top w:val="nil"/>
              <w:left w:val="nil"/>
              <w:bottom w:val="single" w:sz="4" w:space="0" w:color="auto"/>
              <w:right w:val="single" w:sz="4" w:space="0" w:color="auto"/>
            </w:tcBorders>
            <w:shd w:val="clear" w:color="auto" w:fill="auto"/>
            <w:noWrap/>
            <w:vAlign w:val="center"/>
          </w:tcPr>
          <w:p w14:paraId="18AF43FB" w14:textId="2669C844"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£199,995</w:t>
            </w:r>
          </w:p>
        </w:tc>
        <w:tc>
          <w:tcPr>
            <w:tcW w:w="1740" w:type="pct"/>
            <w:tcBorders>
              <w:top w:val="single" w:sz="4" w:space="0" w:color="auto"/>
              <w:left w:val="nil"/>
              <w:bottom w:val="single" w:sz="4" w:space="0" w:color="auto"/>
              <w:right w:val="single" w:sz="4" w:space="0" w:color="auto"/>
            </w:tcBorders>
            <w:shd w:val="clear" w:color="000000" w:fill="auto"/>
            <w:noWrap/>
            <w:vAlign w:val="center"/>
          </w:tcPr>
          <w:p w14:paraId="16CFA14B" w14:textId="65809B37"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£650</w:t>
            </w:r>
          </w:p>
        </w:tc>
      </w:tr>
      <w:tr w:rsidR="004D2B99" w:rsidRPr="008868C0" w14:paraId="4EA4116A" w14:textId="77777777" w:rsidTr="00EC2A92">
        <w:tc>
          <w:tcPr>
            <w:tcW w:w="1676" w:type="pct"/>
            <w:tcBorders>
              <w:top w:val="nil"/>
              <w:left w:val="single" w:sz="4" w:space="0" w:color="auto"/>
              <w:bottom w:val="single" w:sz="4" w:space="0" w:color="auto"/>
              <w:right w:val="single" w:sz="4" w:space="0" w:color="auto"/>
            </w:tcBorders>
            <w:shd w:val="clear" w:color="auto" w:fill="auto"/>
            <w:noWrap/>
            <w:vAlign w:val="center"/>
            <w:hideMark/>
          </w:tcPr>
          <w:p w14:paraId="545CCCDC" w14:textId="101C964B" w:rsidR="004D2B99" w:rsidRPr="008868C0" w:rsidRDefault="004D2B99" w:rsidP="004D2B99">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Partington &amp; Carrington</w:t>
            </w:r>
          </w:p>
        </w:tc>
        <w:tc>
          <w:tcPr>
            <w:tcW w:w="1583" w:type="pct"/>
            <w:tcBorders>
              <w:top w:val="nil"/>
              <w:left w:val="nil"/>
              <w:bottom w:val="single" w:sz="4" w:space="0" w:color="auto"/>
              <w:right w:val="single" w:sz="4" w:space="0" w:color="auto"/>
            </w:tcBorders>
            <w:shd w:val="clear" w:color="auto" w:fill="auto"/>
            <w:noWrap/>
            <w:vAlign w:val="center"/>
          </w:tcPr>
          <w:p w14:paraId="072BE8AB" w14:textId="5300C63A"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£136,000</w:t>
            </w:r>
          </w:p>
        </w:tc>
        <w:tc>
          <w:tcPr>
            <w:tcW w:w="1740" w:type="pct"/>
            <w:tcBorders>
              <w:top w:val="single" w:sz="4" w:space="0" w:color="auto"/>
              <w:left w:val="nil"/>
              <w:bottom w:val="single" w:sz="4" w:space="0" w:color="auto"/>
              <w:right w:val="single" w:sz="4" w:space="0" w:color="auto"/>
            </w:tcBorders>
            <w:shd w:val="clear" w:color="000000" w:fill="auto"/>
            <w:noWrap/>
            <w:vAlign w:val="center"/>
          </w:tcPr>
          <w:p w14:paraId="3A89AC4E" w14:textId="61D29C78"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£399</w:t>
            </w:r>
          </w:p>
        </w:tc>
      </w:tr>
      <w:tr w:rsidR="004D2B99" w:rsidRPr="008868C0" w14:paraId="4917A5C9" w14:textId="77777777" w:rsidTr="00EC2A92">
        <w:tc>
          <w:tcPr>
            <w:tcW w:w="1676" w:type="pct"/>
            <w:tcBorders>
              <w:top w:val="nil"/>
              <w:left w:val="single" w:sz="4" w:space="0" w:color="auto"/>
              <w:bottom w:val="single" w:sz="4" w:space="0" w:color="auto"/>
              <w:right w:val="single" w:sz="4" w:space="0" w:color="auto"/>
            </w:tcBorders>
            <w:shd w:val="clear" w:color="auto" w:fill="auto"/>
            <w:noWrap/>
            <w:vAlign w:val="center"/>
            <w:hideMark/>
          </w:tcPr>
          <w:p w14:paraId="073CEAA0" w14:textId="2E3FA323" w:rsidR="004D2B99" w:rsidRPr="008868C0" w:rsidRDefault="004D2B99" w:rsidP="004D2B99">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Rural Communities</w:t>
            </w:r>
          </w:p>
        </w:tc>
        <w:tc>
          <w:tcPr>
            <w:tcW w:w="1583" w:type="pct"/>
            <w:tcBorders>
              <w:top w:val="nil"/>
              <w:left w:val="nil"/>
              <w:bottom w:val="single" w:sz="4" w:space="0" w:color="auto"/>
              <w:right w:val="single" w:sz="4" w:space="0" w:color="auto"/>
            </w:tcBorders>
            <w:shd w:val="clear" w:color="auto" w:fill="auto"/>
            <w:noWrap/>
            <w:vAlign w:val="center"/>
          </w:tcPr>
          <w:p w14:paraId="4701AACE" w14:textId="1BA75B90"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£383,000</w:t>
            </w:r>
          </w:p>
        </w:tc>
        <w:tc>
          <w:tcPr>
            <w:tcW w:w="1740" w:type="pct"/>
            <w:tcBorders>
              <w:top w:val="single" w:sz="4" w:space="0" w:color="auto"/>
              <w:left w:val="nil"/>
              <w:bottom w:val="single" w:sz="4" w:space="0" w:color="auto"/>
              <w:right w:val="single" w:sz="4" w:space="0" w:color="auto"/>
            </w:tcBorders>
            <w:shd w:val="clear" w:color="000000" w:fill="auto"/>
            <w:noWrap/>
            <w:vAlign w:val="center"/>
          </w:tcPr>
          <w:p w14:paraId="260280E5" w14:textId="3BC46AFA"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£1,101</w:t>
            </w:r>
          </w:p>
        </w:tc>
      </w:tr>
      <w:tr w:rsidR="004D2B99" w:rsidRPr="008868C0" w14:paraId="277C4467" w14:textId="77777777" w:rsidTr="00EC2A92">
        <w:tc>
          <w:tcPr>
            <w:tcW w:w="1676" w:type="pct"/>
            <w:tcBorders>
              <w:top w:val="nil"/>
              <w:left w:val="single" w:sz="4" w:space="0" w:color="auto"/>
              <w:bottom w:val="single" w:sz="4" w:space="0" w:color="auto"/>
              <w:right w:val="single" w:sz="4" w:space="0" w:color="auto"/>
            </w:tcBorders>
            <w:shd w:val="clear" w:color="auto" w:fill="auto"/>
            <w:noWrap/>
            <w:vAlign w:val="center"/>
            <w:hideMark/>
          </w:tcPr>
          <w:p w14:paraId="2B3FECA2" w14:textId="0470FBDB" w:rsidR="004D2B99" w:rsidRPr="008868C0" w:rsidRDefault="004D2B99" w:rsidP="004D2B99">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Sale</w:t>
            </w:r>
          </w:p>
        </w:tc>
        <w:tc>
          <w:tcPr>
            <w:tcW w:w="1583" w:type="pct"/>
            <w:tcBorders>
              <w:top w:val="nil"/>
              <w:left w:val="nil"/>
              <w:bottom w:val="single" w:sz="4" w:space="0" w:color="auto"/>
              <w:right w:val="single" w:sz="4" w:space="0" w:color="auto"/>
            </w:tcBorders>
            <w:shd w:val="clear" w:color="auto" w:fill="auto"/>
            <w:noWrap/>
            <w:vAlign w:val="center"/>
          </w:tcPr>
          <w:p w14:paraId="4E65C9CF" w14:textId="36C414CC"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£235,000</w:t>
            </w:r>
          </w:p>
        </w:tc>
        <w:tc>
          <w:tcPr>
            <w:tcW w:w="1740" w:type="pct"/>
            <w:tcBorders>
              <w:top w:val="single" w:sz="4" w:space="0" w:color="auto"/>
              <w:left w:val="nil"/>
              <w:bottom w:val="single" w:sz="4" w:space="0" w:color="auto"/>
              <w:right w:val="single" w:sz="4" w:space="0" w:color="auto"/>
            </w:tcBorders>
            <w:shd w:val="clear" w:color="000000" w:fill="auto"/>
            <w:noWrap/>
            <w:vAlign w:val="center"/>
          </w:tcPr>
          <w:p w14:paraId="31FBE490" w14:textId="765C9661"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£724</w:t>
            </w:r>
          </w:p>
        </w:tc>
      </w:tr>
      <w:tr w:rsidR="004D2B99" w:rsidRPr="008868C0" w14:paraId="229D3E9C" w14:textId="77777777" w:rsidTr="00EC2A92">
        <w:tc>
          <w:tcPr>
            <w:tcW w:w="1676" w:type="pct"/>
            <w:tcBorders>
              <w:top w:val="nil"/>
              <w:left w:val="single" w:sz="4" w:space="0" w:color="auto"/>
              <w:bottom w:val="single" w:sz="4" w:space="0" w:color="auto"/>
              <w:right w:val="single" w:sz="4" w:space="0" w:color="auto"/>
            </w:tcBorders>
            <w:shd w:val="clear" w:color="auto" w:fill="auto"/>
            <w:noWrap/>
            <w:vAlign w:val="center"/>
            <w:hideMark/>
          </w:tcPr>
          <w:p w14:paraId="6558DFF5" w14:textId="64966EC1" w:rsidR="004D2B99" w:rsidRPr="008868C0" w:rsidRDefault="004D2B99" w:rsidP="004D2B99">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Stretford</w:t>
            </w:r>
          </w:p>
        </w:tc>
        <w:tc>
          <w:tcPr>
            <w:tcW w:w="1583" w:type="pct"/>
            <w:tcBorders>
              <w:top w:val="nil"/>
              <w:left w:val="nil"/>
              <w:bottom w:val="single" w:sz="4" w:space="0" w:color="auto"/>
              <w:right w:val="single" w:sz="4" w:space="0" w:color="auto"/>
            </w:tcBorders>
            <w:shd w:val="clear" w:color="auto" w:fill="auto"/>
            <w:noWrap/>
            <w:vAlign w:val="center"/>
          </w:tcPr>
          <w:p w14:paraId="1D94B138" w14:textId="19435DF4"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£212,000</w:t>
            </w:r>
          </w:p>
        </w:tc>
        <w:tc>
          <w:tcPr>
            <w:tcW w:w="1740" w:type="pct"/>
            <w:tcBorders>
              <w:top w:val="single" w:sz="4" w:space="0" w:color="auto"/>
              <w:left w:val="nil"/>
              <w:bottom w:val="single" w:sz="4" w:space="0" w:color="auto"/>
              <w:right w:val="single" w:sz="4" w:space="0" w:color="auto"/>
            </w:tcBorders>
            <w:shd w:val="clear" w:color="000000" w:fill="auto"/>
            <w:noWrap/>
            <w:vAlign w:val="center"/>
          </w:tcPr>
          <w:p w14:paraId="6C5F6471" w14:textId="3BDEE314"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£793</w:t>
            </w:r>
          </w:p>
        </w:tc>
      </w:tr>
      <w:tr w:rsidR="004D2B99" w:rsidRPr="008868C0" w14:paraId="31BF8517" w14:textId="77777777" w:rsidTr="00EC2A92">
        <w:tc>
          <w:tcPr>
            <w:tcW w:w="1676" w:type="pct"/>
            <w:tcBorders>
              <w:top w:val="nil"/>
              <w:left w:val="single" w:sz="4" w:space="0" w:color="auto"/>
              <w:bottom w:val="single" w:sz="4" w:space="0" w:color="auto"/>
              <w:right w:val="single" w:sz="4" w:space="0" w:color="auto"/>
            </w:tcBorders>
            <w:shd w:val="clear" w:color="auto" w:fill="auto"/>
            <w:noWrap/>
            <w:vAlign w:val="center"/>
            <w:hideMark/>
          </w:tcPr>
          <w:p w14:paraId="0577AE62" w14:textId="4A4FB5E5" w:rsidR="004D2B99" w:rsidRPr="008868C0" w:rsidRDefault="004D2B99" w:rsidP="004D2B99">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Urmston</w:t>
            </w:r>
          </w:p>
        </w:tc>
        <w:tc>
          <w:tcPr>
            <w:tcW w:w="1583" w:type="pct"/>
            <w:tcBorders>
              <w:top w:val="nil"/>
              <w:left w:val="nil"/>
              <w:bottom w:val="single" w:sz="4" w:space="0" w:color="auto"/>
              <w:right w:val="single" w:sz="4" w:space="0" w:color="auto"/>
            </w:tcBorders>
            <w:shd w:val="clear" w:color="auto" w:fill="auto"/>
            <w:noWrap/>
            <w:vAlign w:val="center"/>
          </w:tcPr>
          <w:p w14:paraId="5B69928F" w14:textId="43312BD3"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£237,000</w:t>
            </w:r>
          </w:p>
        </w:tc>
        <w:tc>
          <w:tcPr>
            <w:tcW w:w="1740" w:type="pct"/>
            <w:tcBorders>
              <w:top w:val="single" w:sz="4" w:space="0" w:color="auto"/>
              <w:left w:val="nil"/>
              <w:bottom w:val="single" w:sz="4" w:space="0" w:color="auto"/>
              <w:right w:val="single" w:sz="4" w:space="0" w:color="auto"/>
            </w:tcBorders>
            <w:shd w:val="clear" w:color="000000" w:fill="auto"/>
            <w:noWrap/>
            <w:vAlign w:val="center"/>
          </w:tcPr>
          <w:p w14:paraId="7C28512F" w14:textId="33C8AE33"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£650</w:t>
            </w:r>
          </w:p>
        </w:tc>
      </w:tr>
      <w:tr w:rsidR="004D2B99" w:rsidRPr="008868C0" w14:paraId="0F728E2B" w14:textId="77777777" w:rsidTr="00EC2A92">
        <w:tc>
          <w:tcPr>
            <w:tcW w:w="1676" w:type="pct"/>
            <w:tcBorders>
              <w:top w:val="nil"/>
              <w:left w:val="single" w:sz="4" w:space="0" w:color="auto"/>
              <w:bottom w:val="single" w:sz="4" w:space="0" w:color="auto"/>
              <w:right w:val="single" w:sz="4" w:space="0" w:color="auto"/>
            </w:tcBorders>
            <w:shd w:val="clear" w:color="auto" w:fill="auto"/>
            <w:noWrap/>
            <w:vAlign w:val="center"/>
            <w:hideMark/>
          </w:tcPr>
          <w:p w14:paraId="1B619781" w14:textId="390AB218" w:rsidR="004D2B99" w:rsidRPr="008868C0" w:rsidRDefault="004D2B99" w:rsidP="004D2B99">
            <w:pPr>
              <w:spacing w:before="20" w:after="20"/>
              <w:jc w:val="both"/>
              <w:rPr>
                <w:rFonts w:asciiTheme="minorHAnsi" w:hAnsiTheme="minorHAnsi" w:cstheme="minorHAnsi"/>
                <w:color w:val="000000"/>
                <w:sz w:val="22"/>
                <w:szCs w:val="22"/>
                <w:highlight w:val="yellow"/>
              </w:rPr>
            </w:pPr>
            <w:r w:rsidRPr="008868C0">
              <w:rPr>
                <w:rFonts w:asciiTheme="minorHAnsi" w:hAnsiTheme="minorHAnsi" w:cstheme="minorHAnsi"/>
                <w:b/>
                <w:bCs/>
                <w:color w:val="000000"/>
                <w:sz w:val="22"/>
                <w:szCs w:val="22"/>
              </w:rPr>
              <w:t>Trafford Borough</w:t>
            </w:r>
          </w:p>
        </w:tc>
        <w:tc>
          <w:tcPr>
            <w:tcW w:w="1583" w:type="pct"/>
            <w:tcBorders>
              <w:top w:val="nil"/>
              <w:left w:val="nil"/>
              <w:bottom w:val="single" w:sz="4" w:space="0" w:color="auto"/>
              <w:right w:val="single" w:sz="4" w:space="0" w:color="auto"/>
            </w:tcBorders>
            <w:shd w:val="clear" w:color="auto" w:fill="auto"/>
            <w:noWrap/>
            <w:vAlign w:val="center"/>
          </w:tcPr>
          <w:p w14:paraId="09FDE2AB" w14:textId="390EFBD3"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b/>
                <w:bCs/>
                <w:color w:val="000000"/>
                <w:sz w:val="22"/>
                <w:szCs w:val="22"/>
              </w:rPr>
              <w:t>£235,000</w:t>
            </w:r>
          </w:p>
        </w:tc>
        <w:tc>
          <w:tcPr>
            <w:tcW w:w="1740" w:type="pct"/>
            <w:tcBorders>
              <w:top w:val="single" w:sz="4" w:space="0" w:color="auto"/>
              <w:left w:val="nil"/>
              <w:bottom w:val="single" w:sz="4" w:space="0" w:color="auto"/>
              <w:right w:val="single" w:sz="4" w:space="0" w:color="auto"/>
            </w:tcBorders>
            <w:shd w:val="clear" w:color="000000" w:fill="auto"/>
            <w:noWrap/>
            <w:vAlign w:val="center"/>
          </w:tcPr>
          <w:p w14:paraId="6BED7370" w14:textId="203E80B3" w:rsidR="004D2B99" w:rsidRPr="008868C0" w:rsidRDefault="004D2B99" w:rsidP="004D2B99">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b/>
                <w:bCs/>
                <w:color w:val="000000"/>
                <w:sz w:val="22"/>
                <w:szCs w:val="22"/>
              </w:rPr>
              <w:t>£698</w:t>
            </w:r>
          </w:p>
        </w:tc>
      </w:tr>
    </w:tbl>
    <w:p w14:paraId="0FF08FD0" w14:textId="24EADF2F" w:rsidR="00CE1BDB" w:rsidRPr="008868C0" w:rsidRDefault="00CE1BDB" w:rsidP="00CE1BDB">
      <w:pPr>
        <w:pStyle w:val="Maintext"/>
        <w:numPr>
          <w:ilvl w:val="0"/>
          <w:numId w:val="0"/>
        </w:numPr>
        <w:rPr>
          <w:rFonts w:asciiTheme="minorHAnsi" w:hAnsiTheme="minorHAnsi" w:cstheme="minorHAnsi"/>
          <w:sz w:val="20"/>
          <w:szCs w:val="20"/>
        </w:rPr>
      </w:pPr>
      <w:r w:rsidRPr="008868C0">
        <w:rPr>
          <w:rFonts w:asciiTheme="minorHAnsi" w:hAnsiTheme="minorHAnsi" w:cstheme="minorHAnsi"/>
          <w:sz w:val="20"/>
          <w:szCs w:val="20"/>
        </w:rPr>
        <w:t xml:space="preserve">Source: </w:t>
      </w:r>
      <w:r w:rsidRPr="008868C0">
        <w:rPr>
          <w:rFonts w:asciiTheme="minorHAnsi" w:eastAsiaTheme="minorEastAsia" w:hAnsiTheme="minorHAnsi" w:cstheme="minorHAnsi"/>
          <w:color w:val="0B0B0B"/>
          <w:sz w:val="20"/>
          <w:szCs w:val="20"/>
          <w:lang w:val="en-US"/>
        </w:rPr>
        <w:t>Data produced by Land Registry © Crown copyright 202</w:t>
      </w:r>
      <w:r w:rsidR="004D2B99" w:rsidRPr="008868C0">
        <w:rPr>
          <w:rFonts w:asciiTheme="minorHAnsi" w:eastAsiaTheme="minorEastAsia" w:hAnsiTheme="minorHAnsi" w:cstheme="minorHAnsi"/>
          <w:color w:val="0B0B0B"/>
          <w:sz w:val="20"/>
          <w:szCs w:val="20"/>
          <w:lang w:val="en-US"/>
        </w:rPr>
        <w:t>2</w:t>
      </w:r>
      <w:r w:rsidRPr="008868C0">
        <w:rPr>
          <w:rFonts w:asciiTheme="minorHAnsi" w:hAnsiTheme="minorHAnsi" w:cstheme="minorHAnsi"/>
          <w:sz w:val="20"/>
          <w:szCs w:val="20"/>
        </w:rPr>
        <w:t>, Zoopla 202</w:t>
      </w:r>
      <w:r w:rsidR="004D2B99" w:rsidRPr="008868C0">
        <w:rPr>
          <w:rFonts w:asciiTheme="minorHAnsi" w:hAnsiTheme="minorHAnsi" w:cstheme="minorHAnsi"/>
          <w:sz w:val="20"/>
          <w:szCs w:val="20"/>
        </w:rPr>
        <w:t>2</w:t>
      </w:r>
    </w:p>
    <w:p w14:paraId="1AC9DF9A" w14:textId="77777777" w:rsidR="00CE1BDB" w:rsidRPr="008868C0" w:rsidRDefault="00CE1BDB" w:rsidP="00CE1BDB">
      <w:pPr>
        <w:pStyle w:val="Maintext"/>
        <w:numPr>
          <w:ilvl w:val="0"/>
          <w:numId w:val="0"/>
        </w:numPr>
        <w:tabs>
          <w:tab w:val="left" w:pos="0"/>
          <w:tab w:val="left" w:pos="1418"/>
        </w:tabs>
        <w:ind w:left="709"/>
        <w:rPr>
          <w:rFonts w:asciiTheme="minorHAnsi" w:hAnsiTheme="minorHAnsi" w:cstheme="minorHAnsi"/>
          <w:highlight w:val="yellow"/>
        </w:rPr>
      </w:pPr>
    </w:p>
    <w:p w14:paraId="4D93E3E5" w14:textId="0DCB6ECF"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Table C3 sets out the proportion of households in need who could not afford open market prices or rents. </w:t>
      </w:r>
      <w:r w:rsidR="00092C4C" w:rsidRPr="008868C0">
        <w:rPr>
          <w:rFonts w:asciiTheme="minorHAnsi" w:hAnsiTheme="minorHAnsi" w:cstheme="minorHAnsi"/>
        </w:rPr>
        <w:t xml:space="preserve">Where no prices/rents are available, borough average prices/rents have been used. </w:t>
      </w:r>
      <w:r w:rsidRPr="008868C0">
        <w:rPr>
          <w:rFonts w:asciiTheme="minorHAnsi" w:hAnsiTheme="minorHAnsi" w:cstheme="minorHAnsi"/>
        </w:rPr>
        <w:t xml:space="preserve">The affordability analysis uses data on ward-level lower quartile prices and rents and assumes that a property is affordable if up to 25% of household income is spent on rent and buying costs up to 3.5x household income. </w:t>
      </w:r>
    </w:p>
    <w:p w14:paraId="3D9AB6F0" w14:textId="77777777"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It is reasonably assumed that all households in A1 (homeless) and A2 (priority need/in temporary accommodation) cannot afford open market prices or rents given their housing circumstances (and income information is not available from secondary data source).</w:t>
      </w:r>
    </w:p>
    <w:p w14:paraId="021C906E" w14:textId="7CB539BA" w:rsidR="00B571DA"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The affordability of open market options is tested on the remaining households in need (rows A3 to A6 in Table C1) based on 202</w:t>
      </w:r>
      <w:r w:rsidR="009A56B2" w:rsidRPr="008868C0">
        <w:rPr>
          <w:rFonts w:asciiTheme="minorHAnsi" w:hAnsiTheme="minorHAnsi" w:cstheme="minorHAnsi"/>
        </w:rPr>
        <w:t>2</w:t>
      </w:r>
      <w:r w:rsidRPr="008868C0">
        <w:rPr>
          <w:rFonts w:asciiTheme="minorHAnsi" w:hAnsiTheme="minorHAnsi" w:cstheme="minorHAnsi"/>
        </w:rPr>
        <w:t xml:space="preserve"> household survey data. </w:t>
      </w:r>
    </w:p>
    <w:p w14:paraId="189314A7" w14:textId="14F3E018"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lastRenderedPageBreak/>
        <w:t xml:space="preserve">Analysis concludes that </w:t>
      </w:r>
      <w:r w:rsidR="009A56B2" w:rsidRPr="008868C0">
        <w:rPr>
          <w:rFonts w:asciiTheme="minorHAnsi" w:hAnsiTheme="minorHAnsi" w:cstheme="minorHAnsi"/>
          <w:b/>
          <w:bCs/>
        </w:rPr>
        <w:t>5,086</w:t>
      </w:r>
      <w:r w:rsidRPr="008868C0">
        <w:rPr>
          <w:rFonts w:asciiTheme="minorHAnsi" w:hAnsiTheme="minorHAnsi" w:cstheme="minorHAnsi"/>
          <w:b/>
          <w:bCs/>
        </w:rPr>
        <w:t xml:space="preserve"> </w:t>
      </w:r>
      <w:r w:rsidRPr="008868C0">
        <w:rPr>
          <w:rFonts w:asciiTheme="minorHAnsi" w:hAnsiTheme="minorHAnsi" w:cstheme="minorHAnsi"/>
        </w:rPr>
        <w:t xml:space="preserve">households across </w:t>
      </w:r>
      <w:r w:rsidR="009A56B2" w:rsidRPr="008868C0">
        <w:rPr>
          <w:rFonts w:asciiTheme="minorHAnsi" w:hAnsiTheme="minorHAnsi" w:cstheme="minorHAnsi"/>
        </w:rPr>
        <w:t>Trafford</w:t>
      </w:r>
      <w:r w:rsidR="00092C4C" w:rsidRPr="008868C0">
        <w:rPr>
          <w:rFonts w:asciiTheme="minorHAnsi" w:hAnsiTheme="minorHAnsi" w:cstheme="minorHAnsi"/>
        </w:rPr>
        <w:t xml:space="preserve"> Borough</w:t>
      </w:r>
      <w:r w:rsidRPr="008868C0">
        <w:rPr>
          <w:rFonts w:asciiTheme="minorHAnsi" w:hAnsiTheme="minorHAnsi" w:cstheme="minorHAnsi"/>
        </w:rPr>
        <w:t xml:space="preserve"> are in housing need and cannot afford to buy or rent at lower quartile market prices. </w:t>
      </w:r>
    </w:p>
    <w:p w14:paraId="5D8C0E54" w14:textId="24DC7342" w:rsidR="00CE1BDB" w:rsidRPr="008868C0" w:rsidRDefault="00CE1BDB" w:rsidP="00CE1BDB">
      <w:pPr>
        <w:pStyle w:val="Maintext"/>
        <w:numPr>
          <w:ilvl w:val="0"/>
          <w:numId w:val="0"/>
        </w:numPr>
        <w:tabs>
          <w:tab w:val="left" w:pos="0"/>
          <w:tab w:val="left" w:pos="1418"/>
        </w:tabs>
        <w:ind w:left="709"/>
        <w:rPr>
          <w:rFonts w:asciiTheme="minorHAnsi" w:hAnsiTheme="minorHAnsi" w:cstheme="minorHAnsi"/>
        </w:rPr>
      </w:pPr>
    </w:p>
    <w:p w14:paraId="383E75AE" w14:textId="7134D2B8" w:rsidR="0003061F" w:rsidRPr="008868C0" w:rsidRDefault="0003061F" w:rsidP="0003061F">
      <w:pPr>
        <w:pStyle w:val="Tableheading1"/>
        <w:rPr>
          <w:rFonts w:asciiTheme="minorHAnsi" w:hAnsiTheme="minorHAnsi" w:cstheme="minorHAnsi"/>
        </w:rPr>
      </w:pPr>
      <w:bookmarkStart w:id="581" w:name="_Toc46778470"/>
      <w:bookmarkStart w:id="582" w:name="_Toc56502891"/>
      <w:bookmarkStart w:id="583" w:name="_Toc59205104"/>
      <w:bookmarkStart w:id="584" w:name="_Toc146126584"/>
      <w:r w:rsidRPr="008868C0">
        <w:rPr>
          <w:rFonts w:asciiTheme="minorHAnsi" w:hAnsiTheme="minorHAnsi" w:cstheme="minorHAnsi"/>
        </w:rPr>
        <w:t>Table C3</w:t>
      </w:r>
      <w:r w:rsidRPr="008868C0">
        <w:rPr>
          <w:rFonts w:asciiTheme="minorHAnsi" w:hAnsiTheme="minorHAnsi" w:cstheme="minorHAnsi"/>
        </w:rPr>
        <w:tab/>
        <w:t>Affordability of open market housing for households in need</w:t>
      </w:r>
      <w:bookmarkEnd w:id="581"/>
      <w:bookmarkEnd w:id="582"/>
      <w:bookmarkEnd w:id="583"/>
      <w:bookmarkEnd w:id="584"/>
    </w:p>
    <w:tbl>
      <w:tblPr>
        <w:tblStyle w:val="TableGrid"/>
        <w:tblW w:w="5000" w:type="pct"/>
        <w:tblLook w:val="04A0" w:firstRow="1" w:lastRow="0" w:firstColumn="1" w:lastColumn="0" w:noHBand="0" w:noVBand="1"/>
        <w:tblCaption w:val="Table C3"/>
        <w:tblDescription w:val="Affordability of open market housing for households in need"/>
      </w:tblPr>
      <w:tblGrid>
        <w:gridCol w:w="3672"/>
        <w:gridCol w:w="1842"/>
        <w:gridCol w:w="1847"/>
        <w:gridCol w:w="1819"/>
      </w:tblGrid>
      <w:tr w:rsidR="00CE1BDB" w:rsidRPr="008868C0" w14:paraId="0E9358E9" w14:textId="77777777" w:rsidTr="0003061F">
        <w:tc>
          <w:tcPr>
            <w:tcW w:w="2000" w:type="pct"/>
            <w:shd w:val="clear" w:color="000000" w:fill="0A5958"/>
            <w:vAlign w:val="bottom"/>
          </w:tcPr>
          <w:p w14:paraId="0558C620" w14:textId="77777777" w:rsidR="00CE1BDB" w:rsidRPr="008868C0" w:rsidRDefault="00CE1BDB" w:rsidP="0003061F">
            <w:pPr>
              <w:pStyle w:val="Maintext"/>
              <w:numPr>
                <w:ilvl w:val="0"/>
                <w:numId w:val="0"/>
              </w:numPr>
              <w:tabs>
                <w:tab w:val="left" w:pos="0"/>
                <w:tab w:val="left" w:pos="709"/>
                <w:tab w:val="left" w:pos="1418"/>
              </w:tabs>
              <w:spacing w:before="0" w:after="0"/>
              <w:jc w:val="left"/>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Needs groups</w:t>
            </w:r>
          </w:p>
        </w:tc>
        <w:tc>
          <w:tcPr>
            <w:tcW w:w="1003" w:type="pct"/>
            <w:shd w:val="clear" w:color="000000" w:fill="0A5958"/>
            <w:vAlign w:val="bottom"/>
          </w:tcPr>
          <w:p w14:paraId="39B5659C" w14:textId="77777777" w:rsidR="00CE1BDB" w:rsidRPr="008868C0" w:rsidRDefault="00CE1BDB" w:rsidP="0003061F">
            <w:pPr>
              <w:pStyle w:val="Maintext"/>
              <w:numPr>
                <w:ilvl w:val="0"/>
                <w:numId w:val="0"/>
              </w:numPr>
              <w:tabs>
                <w:tab w:val="left" w:pos="0"/>
                <w:tab w:val="left" w:pos="709"/>
                <w:tab w:val="left" w:pos="1418"/>
              </w:tabs>
              <w:spacing w:before="0" w:after="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Number of households</w:t>
            </w:r>
          </w:p>
        </w:tc>
        <w:tc>
          <w:tcPr>
            <w:tcW w:w="1006" w:type="pct"/>
            <w:shd w:val="clear" w:color="000000" w:fill="0A5958"/>
            <w:vAlign w:val="bottom"/>
          </w:tcPr>
          <w:p w14:paraId="7F07DD0C" w14:textId="77777777" w:rsidR="00CE1BDB" w:rsidRPr="008868C0" w:rsidRDefault="00CE1BDB" w:rsidP="0003061F">
            <w:pPr>
              <w:pStyle w:val="Maintext"/>
              <w:numPr>
                <w:ilvl w:val="0"/>
                <w:numId w:val="0"/>
              </w:numPr>
              <w:tabs>
                <w:tab w:val="left" w:pos="0"/>
                <w:tab w:val="left" w:pos="709"/>
                <w:tab w:val="left" w:pos="1418"/>
              </w:tabs>
              <w:spacing w:before="0" w:after="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 cannot afford to buy or rent</w:t>
            </w:r>
          </w:p>
        </w:tc>
        <w:tc>
          <w:tcPr>
            <w:tcW w:w="991" w:type="pct"/>
            <w:shd w:val="clear" w:color="000000" w:fill="0A5958"/>
            <w:vAlign w:val="bottom"/>
          </w:tcPr>
          <w:p w14:paraId="6BB80B38" w14:textId="77777777" w:rsidR="00CE1BDB" w:rsidRPr="008868C0" w:rsidRDefault="00CE1BDB" w:rsidP="0003061F">
            <w:pPr>
              <w:pStyle w:val="Maintext"/>
              <w:numPr>
                <w:ilvl w:val="0"/>
                <w:numId w:val="0"/>
              </w:numPr>
              <w:tabs>
                <w:tab w:val="left" w:pos="0"/>
                <w:tab w:val="left" w:pos="709"/>
                <w:tab w:val="left" w:pos="1418"/>
              </w:tabs>
              <w:spacing w:before="0" w:after="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Number cannot afford to buy or rent</w:t>
            </w:r>
          </w:p>
        </w:tc>
      </w:tr>
      <w:tr w:rsidR="00092C4C" w:rsidRPr="008868C0" w14:paraId="2BFC8837" w14:textId="77777777" w:rsidTr="00B65429">
        <w:tc>
          <w:tcPr>
            <w:tcW w:w="2000" w:type="pct"/>
            <w:vAlign w:val="center"/>
          </w:tcPr>
          <w:p w14:paraId="45C695F8" w14:textId="77777777" w:rsidR="00092C4C" w:rsidRPr="008868C0" w:rsidRDefault="00092C4C" w:rsidP="00092C4C">
            <w:pPr>
              <w:pStyle w:val="Maintext"/>
              <w:numPr>
                <w:ilvl w:val="0"/>
                <w:numId w:val="0"/>
              </w:numPr>
              <w:tabs>
                <w:tab w:val="left" w:pos="0"/>
                <w:tab w:val="left" w:pos="709"/>
                <w:tab w:val="left" w:pos="1418"/>
              </w:tabs>
              <w:spacing w:before="0" w:after="0"/>
              <w:rPr>
                <w:rFonts w:asciiTheme="minorHAnsi" w:hAnsiTheme="minorHAnsi" w:cstheme="minorHAnsi"/>
                <w:sz w:val="22"/>
                <w:szCs w:val="22"/>
              </w:rPr>
            </w:pPr>
            <w:r w:rsidRPr="008868C0">
              <w:rPr>
                <w:rFonts w:asciiTheme="minorHAnsi" w:hAnsiTheme="minorHAnsi" w:cstheme="minorHAnsi"/>
                <w:sz w:val="22"/>
                <w:szCs w:val="22"/>
              </w:rPr>
              <w:t>Sum of A1 and A2 households</w:t>
            </w:r>
          </w:p>
        </w:tc>
        <w:tc>
          <w:tcPr>
            <w:tcW w:w="1003" w:type="pct"/>
            <w:vAlign w:val="center"/>
          </w:tcPr>
          <w:p w14:paraId="6E743531" w14:textId="555EE5F3" w:rsidR="00092C4C" w:rsidRPr="008868C0" w:rsidRDefault="0025157C" w:rsidP="00696EA5">
            <w:pPr>
              <w:pStyle w:val="Maintext"/>
              <w:numPr>
                <w:ilvl w:val="0"/>
                <w:numId w:val="0"/>
              </w:numPr>
              <w:tabs>
                <w:tab w:val="left" w:pos="0"/>
                <w:tab w:val="left" w:pos="709"/>
                <w:tab w:val="left" w:pos="1418"/>
              </w:tabs>
              <w:spacing w:before="0" w:after="0"/>
              <w:jc w:val="center"/>
              <w:rPr>
                <w:rFonts w:asciiTheme="minorHAnsi" w:hAnsiTheme="minorHAnsi" w:cstheme="minorHAnsi"/>
                <w:sz w:val="22"/>
                <w:szCs w:val="22"/>
              </w:rPr>
            </w:pPr>
            <w:r w:rsidRPr="008868C0">
              <w:rPr>
                <w:rFonts w:asciiTheme="minorHAnsi" w:hAnsiTheme="minorHAnsi" w:cstheme="minorHAnsi"/>
                <w:sz w:val="22"/>
                <w:szCs w:val="22"/>
              </w:rPr>
              <w:t>1,126</w:t>
            </w:r>
          </w:p>
        </w:tc>
        <w:tc>
          <w:tcPr>
            <w:tcW w:w="1006" w:type="pct"/>
            <w:vAlign w:val="center"/>
          </w:tcPr>
          <w:p w14:paraId="7B297A6E" w14:textId="4FE83472" w:rsidR="00092C4C" w:rsidRPr="008868C0" w:rsidRDefault="00092C4C" w:rsidP="00092C4C">
            <w:pPr>
              <w:pStyle w:val="Maintext"/>
              <w:numPr>
                <w:ilvl w:val="0"/>
                <w:numId w:val="0"/>
              </w:numPr>
              <w:tabs>
                <w:tab w:val="left" w:pos="0"/>
                <w:tab w:val="left" w:pos="709"/>
                <w:tab w:val="left" w:pos="1418"/>
              </w:tabs>
              <w:spacing w:before="0" w:after="0"/>
              <w:jc w:val="center"/>
              <w:rPr>
                <w:rFonts w:asciiTheme="minorHAnsi" w:hAnsiTheme="minorHAnsi" w:cstheme="minorHAnsi"/>
                <w:sz w:val="22"/>
                <w:szCs w:val="22"/>
              </w:rPr>
            </w:pPr>
            <w:r w:rsidRPr="008868C0">
              <w:rPr>
                <w:rFonts w:asciiTheme="minorHAnsi" w:hAnsiTheme="minorHAnsi" w:cstheme="minorHAnsi"/>
                <w:color w:val="000000"/>
                <w:sz w:val="22"/>
                <w:szCs w:val="22"/>
              </w:rPr>
              <w:t>100%</w:t>
            </w:r>
          </w:p>
        </w:tc>
        <w:tc>
          <w:tcPr>
            <w:tcW w:w="991" w:type="pct"/>
            <w:vAlign w:val="center"/>
          </w:tcPr>
          <w:p w14:paraId="014AC1E1" w14:textId="288F6A03" w:rsidR="00092C4C" w:rsidRPr="008868C0" w:rsidRDefault="0025157C" w:rsidP="00092C4C">
            <w:pPr>
              <w:pStyle w:val="Maintext"/>
              <w:numPr>
                <w:ilvl w:val="0"/>
                <w:numId w:val="0"/>
              </w:numPr>
              <w:tabs>
                <w:tab w:val="left" w:pos="0"/>
                <w:tab w:val="left" w:pos="709"/>
                <w:tab w:val="left" w:pos="1418"/>
              </w:tabs>
              <w:spacing w:before="0" w:after="0"/>
              <w:jc w:val="center"/>
              <w:rPr>
                <w:rFonts w:asciiTheme="minorHAnsi" w:hAnsiTheme="minorHAnsi" w:cstheme="minorHAnsi"/>
                <w:sz w:val="22"/>
                <w:szCs w:val="22"/>
              </w:rPr>
            </w:pPr>
            <w:r w:rsidRPr="008868C0">
              <w:rPr>
                <w:rFonts w:asciiTheme="minorHAnsi" w:hAnsiTheme="minorHAnsi" w:cstheme="minorHAnsi"/>
                <w:color w:val="000000"/>
                <w:sz w:val="22"/>
                <w:szCs w:val="22"/>
              </w:rPr>
              <w:t>1,126</w:t>
            </w:r>
          </w:p>
        </w:tc>
      </w:tr>
      <w:tr w:rsidR="00092C4C" w:rsidRPr="008868C0" w14:paraId="50D28B16" w14:textId="77777777" w:rsidTr="00B65429">
        <w:tc>
          <w:tcPr>
            <w:tcW w:w="2000" w:type="pct"/>
            <w:vAlign w:val="center"/>
          </w:tcPr>
          <w:p w14:paraId="120277A8" w14:textId="77777777" w:rsidR="00092C4C" w:rsidRPr="008868C0" w:rsidRDefault="00092C4C" w:rsidP="00092C4C">
            <w:pPr>
              <w:pStyle w:val="Maintext"/>
              <w:numPr>
                <w:ilvl w:val="0"/>
                <w:numId w:val="0"/>
              </w:numPr>
              <w:tabs>
                <w:tab w:val="left" w:pos="0"/>
                <w:tab w:val="left" w:pos="709"/>
                <w:tab w:val="left" w:pos="1418"/>
              </w:tabs>
              <w:spacing w:before="0" w:after="0"/>
              <w:rPr>
                <w:rFonts w:asciiTheme="minorHAnsi" w:hAnsiTheme="minorHAnsi" w:cstheme="minorHAnsi"/>
                <w:sz w:val="22"/>
                <w:szCs w:val="22"/>
              </w:rPr>
            </w:pPr>
            <w:r w:rsidRPr="008868C0">
              <w:rPr>
                <w:rFonts w:asciiTheme="minorHAnsi" w:hAnsiTheme="minorHAnsi" w:cstheme="minorHAnsi"/>
                <w:sz w:val="22"/>
                <w:szCs w:val="22"/>
              </w:rPr>
              <w:t>Sum of households in A3 to A6 with one or more needs</w:t>
            </w:r>
          </w:p>
        </w:tc>
        <w:tc>
          <w:tcPr>
            <w:tcW w:w="1003" w:type="pct"/>
            <w:vAlign w:val="center"/>
          </w:tcPr>
          <w:p w14:paraId="03B52690" w14:textId="710D1487" w:rsidR="00092C4C" w:rsidRPr="008868C0" w:rsidRDefault="0025157C" w:rsidP="00092C4C">
            <w:pPr>
              <w:pStyle w:val="Maintext"/>
              <w:numPr>
                <w:ilvl w:val="0"/>
                <w:numId w:val="0"/>
              </w:numPr>
              <w:tabs>
                <w:tab w:val="left" w:pos="0"/>
                <w:tab w:val="left" w:pos="709"/>
                <w:tab w:val="left" w:pos="1418"/>
              </w:tabs>
              <w:spacing w:before="0" w:after="0"/>
              <w:jc w:val="center"/>
              <w:rPr>
                <w:rFonts w:asciiTheme="minorHAnsi" w:hAnsiTheme="minorHAnsi" w:cstheme="minorHAnsi"/>
                <w:sz w:val="22"/>
                <w:szCs w:val="22"/>
              </w:rPr>
            </w:pPr>
            <w:r w:rsidRPr="008868C0">
              <w:rPr>
                <w:rFonts w:asciiTheme="minorHAnsi" w:hAnsiTheme="minorHAnsi" w:cstheme="minorHAnsi"/>
                <w:color w:val="000000"/>
                <w:sz w:val="22"/>
                <w:szCs w:val="22"/>
              </w:rPr>
              <w:t>11,282</w:t>
            </w:r>
          </w:p>
        </w:tc>
        <w:tc>
          <w:tcPr>
            <w:tcW w:w="1006" w:type="pct"/>
            <w:vAlign w:val="center"/>
          </w:tcPr>
          <w:p w14:paraId="579518D2" w14:textId="5899BF13" w:rsidR="00092C4C" w:rsidRPr="008868C0" w:rsidRDefault="0025157C" w:rsidP="00092C4C">
            <w:pPr>
              <w:pStyle w:val="Maintext"/>
              <w:numPr>
                <w:ilvl w:val="0"/>
                <w:numId w:val="0"/>
              </w:numPr>
              <w:tabs>
                <w:tab w:val="left" w:pos="0"/>
                <w:tab w:val="left" w:pos="709"/>
                <w:tab w:val="left" w:pos="1418"/>
              </w:tabs>
              <w:spacing w:before="0" w:after="0"/>
              <w:jc w:val="center"/>
              <w:rPr>
                <w:rFonts w:asciiTheme="minorHAnsi" w:hAnsiTheme="minorHAnsi" w:cstheme="minorHAnsi"/>
                <w:sz w:val="22"/>
                <w:szCs w:val="22"/>
              </w:rPr>
            </w:pPr>
            <w:r w:rsidRPr="008868C0">
              <w:rPr>
                <w:rFonts w:asciiTheme="minorHAnsi" w:hAnsiTheme="minorHAnsi" w:cstheme="minorHAnsi"/>
                <w:color w:val="000000"/>
                <w:sz w:val="22"/>
                <w:szCs w:val="22"/>
              </w:rPr>
              <w:t>35.1</w:t>
            </w:r>
            <w:r w:rsidR="00092C4C" w:rsidRPr="008868C0">
              <w:rPr>
                <w:rFonts w:asciiTheme="minorHAnsi" w:hAnsiTheme="minorHAnsi" w:cstheme="minorHAnsi"/>
                <w:color w:val="000000"/>
                <w:sz w:val="22"/>
                <w:szCs w:val="22"/>
              </w:rPr>
              <w:t>%</w:t>
            </w:r>
          </w:p>
        </w:tc>
        <w:tc>
          <w:tcPr>
            <w:tcW w:w="991" w:type="pct"/>
            <w:vAlign w:val="center"/>
          </w:tcPr>
          <w:p w14:paraId="0DE622D2" w14:textId="4545E681" w:rsidR="00092C4C" w:rsidRPr="008868C0" w:rsidRDefault="0025157C" w:rsidP="00092C4C">
            <w:pPr>
              <w:pStyle w:val="Maintext"/>
              <w:numPr>
                <w:ilvl w:val="0"/>
                <w:numId w:val="0"/>
              </w:numPr>
              <w:tabs>
                <w:tab w:val="left" w:pos="0"/>
                <w:tab w:val="left" w:pos="709"/>
                <w:tab w:val="left" w:pos="1418"/>
              </w:tabs>
              <w:spacing w:before="0" w:after="0"/>
              <w:jc w:val="center"/>
              <w:rPr>
                <w:rFonts w:asciiTheme="minorHAnsi" w:hAnsiTheme="minorHAnsi" w:cstheme="minorHAnsi"/>
                <w:sz w:val="22"/>
                <w:szCs w:val="22"/>
              </w:rPr>
            </w:pPr>
            <w:r w:rsidRPr="008868C0">
              <w:rPr>
                <w:rFonts w:asciiTheme="minorHAnsi" w:hAnsiTheme="minorHAnsi" w:cstheme="minorHAnsi"/>
                <w:color w:val="000000"/>
                <w:sz w:val="22"/>
                <w:szCs w:val="22"/>
              </w:rPr>
              <w:t>3,961</w:t>
            </w:r>
          </w:p>
        </w:tc>
      </w:tr>
      <w:tr w:rsidR="00092C4C" w:rsidRPr="008868C0" w14:paraId="0E1529B0" w14:textId="77777777" w:rsidTr="00B65429">
        <w:tc>
          <w:tcPr>
            <w:tcW w:w="2000" w:type="pct"/>
            <w:vAlign w:val="center"/>
          </w:tcPr>
          <w:p w14:paraId="382E98B2" w14:textId="77777777" w:rsidR="00092C4C" w:rsidRPr="008868C0" w:rsidRDefault="00092C4C" w:rsidP="00092C4C">
            <w:pPr>
              <w:pStyle w:val="Maintext"/>
              <w:numPr>
                <w:ilvl w:val="0"/>
                <w:numId w:val="0"/>
              </w:numPr>
              <w:tabs>
                <w:tab w:val="left" w:pos="0"/>
                <w:tab w:val="left" w:pos="709"/>
                <w:tab w:val="left" w:pos="1418"/>
              </w:tabs>
              <w:spacing w:before="0" w:after="0"/>
              <w:rPr>
                <w:rFonts w:asciiTheme="minorHAnsi" w:hAnsiTheme="minorHAnsi" w:cstheme="minorHAnsi"/>
                <w:sz w:val="22"/>
                <w:szCs w:val="22"/>
              </w:rPr>
            </w:pPr>
            <w:r w:rsidRPr="008868C0">
              <w:rPr>
                <w:rFonts w:asciiTheme="minorHAnsi" w:hAnsiTheme="minorHAnsi" w:cstheme="minorHAnsi"/>
                <w:sz w:val="22"/>
                <w:szCs w:val="22"/>
              </w:rPr>
              <w:t>Total cannot afford to buy or rent</w:t>
            </w:r>
          </w:p>
        </w:tc>
        <w:tc>
          <w:tcPr>
            <w:tcW w:w="1003" w:type="pct"/>
            <w:vAlign w:val="center"/>
          </w:tcPr>
          <w:p w14:paraId="6EA4A600" w14:textId="1B139065" w:rsidR="00092C4C" w:rsidRPr="008868C0" w:rsidRDefault="00092C4C" w:rsidP="00092C4C">
            <w:pPr>
              <w:pStyle w:val="Maintext"/>
              <w:numPr>
                <w:ilvl w:val="0"/>
                <w:numId w:val="0"/>
              </w:numPr>
              <w:tabs>
                <w:tab w:val="left" w:pos="0"/>
                <w:tab w:val="left" w:pos="709"/>
                <w:tab w:val="left" w:pos="1418"/>
              </w:tabs>
              <w:spacing w:before="0" w:after="0"/>
              <w:jc w:val="center"/>
              <w:rPr>
                <w:rFonts w:asciiTheme="minorHAnsi" w:hAnsiTheme="minorHAnsi" w:cstheme="minorHAnsi"/>
                <w:b/>
                <w:bCs/>
                <w:sz w:val="22"/>
                <w:szCs w:val="22"/>
              </w:rPr>
            </w:pPr>
            <w:r w:rsidRPr="008868C0">
              <w:rPr>
                <w:rFonts w:asciiTheme="minorHAnsi" w:hAnsiTheme="minorHAnsi" w:cstheme="minorHAnsi"/>
                <w:b/>
                <w:bCs/>
                <w:color w:val="000000"/>
                <w:sz w:val="22"/>
                <w:szCs w:val="22"/>
              </w:rPr>
              <w:t> </w:t>
            </w:r>
          </w:p>
        </w:tc>
        <w:tc>
          <w:tcPr>
            <w:tcW w:w="1006" w:type="pct"/>
            <w:vAlign w:val="center"/>
          </w:tcPr>
          <w:p w14:paraId="3D8136D3" w14:textId="58972066" w:rsidR="00092C4C" w:rsidRPr="008868C0" w:rsidRDefault="00092C4C" w:rsidP="00092C4C">
            <w:pPr>
              <w:pStyle w:val="Maintext"/>
              <w:numPr>
                <w:ilvl w:val="0"/>
                <w:numId w:val="0"/>
              </w:numPr>
              <w:tabs>
                <w:tab w:val="left" w:pos="0"/>
                <w:tab w:val="left" w:pos="709"/>
                <w:tab w:val="left" w:pos="1418"/>
              </w:tabs>
              <w:spacing w:before="0" w:after="0"/>
              <w:jc w:val="center"/>
              <w:rPr>
                <w:rFonts w:asciiTheme="minorHAnsi" w:hAnsiTheme="minorHAnsi" w:cstheme="minorHAnsi"/>
                <w:b/>
                <w:bCs/>
                <w:sz w:val="22"/>
                <w:szCs w:val="22"/>
              </w:rPr>
            </w:pPr>
            <w:r w:rsidRPr="008868C0">
              <w:rPr>
                <w:rFonts w:asciiTheme="minorHAnsi" w:hAnsiTheme="minorHAnsi" w:cstheme="minorHAnsi"/>
                <w:b/>
                <w:bCs/>
                <w:color w:val="000000"/>
                <w:sz w:val="22"/>
                <w:szCs w:val="22"/>
              </w:rPr>
              <w:t> </w:t>
            </w:r>
          </w:p>
        </w:tc>
        <w:tc>
          <w:tcPr>
            <w:tcW w:w="991" w:type="pct"/>
            <w:vAlign w:val="center"/>
          </w:tcPr>
          <w:p w14:paraId="21211AFD" w14:textId="57B7E164" w:rsidR="00092C4C" w:rsidRPr="008868C0" w:rsidRDefault="0025157C" w:rsidP="00092C4C">
            <w:pPr>
              <w:pStyle w:val="Maintext"/>
              <w:numPr>
                <w:ilvl w:val="0"/>
                <w:numId w:val="0"/>
              </w:numPr>
              <w:tabs>
                <w:tab w:val="left" w:pos="0"/>
                <w:tab w:val="left" w:pos="709"/>
                <w:tab w:val="left" w:pos="1418"/>
              </w:tabs>
              <w:spacing w:before="0" w:after="0"/>
              <w:jc w:val="center"/>
              <w:rPr>
                <w:rFonts w:asciiTheme="minorHAnsi" w:hAnsiTheme="minorHAnsi" w:cstheme="minorHAnsi"/>
                <w:b/>
                <w:bCs/>
                <w:sz w:val="22"/>
                <w:szCs w:val="22"/>
              </w:rPr>
            </w:pPr>
            <w:r w:rsidRPr="008868C0">
              <w:rPr>
                <w:rFonts w:asciiTheme="minorHAnsi" w:hAnsiTheme="minorHAnsi" w:cstheme="minorHAnsi"/>
                <w:b/>
                <w:bCs/>
                <w:sz w:val="22"/>
                <w:szCs w:val="22"/>
              </w:rPr>
              <w:t>5,08</w:t>
            </w:r>
            <w:r w:rsidR="00796921" w:rsidRPr="008868C0">
              <w:rPr>
                <w:rFonts w:asciiTheme="minorHAnsi" w:hAnsiTheme="minorHAnsi" w:cstheme="minorHAnsi"/>
                <w:b/>
                <w:bCs/>
                <w:sz w:val="22"/>
                <w:szCs w:val="22"/>
              </w:rPr>
              <w:t>7</w:t>
            </w:r>
          </w:p>
        </w:tc>
      </w:tr>
    </w:tbl>
    <w:p w14:paraId="5CED0D3E" w14:textId="5D0DF394" w:rsidR="00CE1BDB" w:rsidRPr="008868C0" w:rsidRDefault="00CE1BDB" w:rsidP="00CE1BDB">
      <w:pPr>
        <w:pStyle w:val="Maintext"/>
        <w:numPr>
          <w:ilvl w:val="0"/>
          <w:numId w:val="0"/>
        </w:numPr>
        <w:tabs>
          <w:tab w:val="left" w:pos="0"/>
          <w:tab w:val="left" w:pos="709"/>
          <w:tab w:val="left" w:pos="1418"/>
        </w:tabs>
        <w:ind w:left="709"/>
        <w:rPr>
          <w:rFonts w:asciiTheme="minorHAnsi" w:hAnsiTheme="minorHAnsi" w:cstheme="minorHAnsi"/>
          <w:highlight w:val="yellow"/>
        </w:rPr>
      </w:pPr>
    </w:p>
    <w:p w14:paraId="0D21E83B" w14:textId="77777777" w:rsidR="00CE1BDB" w:rsidRPr="008868C0" w:rsidRDefault="00CE1BDB" w:rsidP="00CE1BDB">
      <w:pPr>
        <w:pStyle w:val="Heading2"/>
        <w:rPr>
          <w:rFonts w:asciiTheme="minorHAnsi" w:hAnsiTheme="minorHAnsi" w:cstheme="minorHAnsi"/>
        </w:rPr>
      </w:pPr>
      <w:bookmarkStart w:id="585" w:name="_Toc46434386"/>
      <w:bookmarkStart w:id="586" w:name="_Toc46497105"/>
      <w:bookmarkStart w:id="587" w:name="_Toc55856212"/>
      <w:bookmarkStart w:id="588" w:name="_Toc56426635"/>
      <w:bookmarkStart w:id="589" w:name="_Toc56502861"/>
      <w:bookmarkStart w:id="590" w:name="_Toc59204540"/>
      <w:bookmarkStart w:id="591" w:name="_Toc70614011"/>
      <w:bookmarkStart w:id="592" w:name="_Toc84947841"/>
      <w:bookmarkStart w:id="593" w:name="_Toc85106049"/>
      <w:bookmarkStart w:id="594" w:name="_Toc106460479"/>
      <w:bookmarkStart w:id="595" w:name="_Toc106462284"/>
      <w:bookmarkStart w:id="596" w:name="_Toc109669309"/>
      <w:bookmarkStart w:id="597" w:name="_Toc120199017"/>
      <w:bookmarkStart w:id="598" w:name="_Toc136443363"/>
      <w:bookmarkStart w:id="599" w:name="_Toc146126270"/>
      <w:r w:rsidRPr="008868C0">
        <w:rPr>
          <w:rFonts w:asciiTheme="minorHAnsi" w:hAnsiTheme="minorHAnsi" w:cstheme="minorHAnsi"/>
        </w:rPr>
        <w:t>Step B:  Future households in need</w:t>
      </w:r>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p>
    <w:p w14:paraId="68D6D7B4" w14:textId="77777777"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iCs/>
        </w:rPr>
      </w:pPr>
      <w:r w:rsidRPr="008868C0">
        <w:rPr>
          <w:rFonts w:asciiTheme="minorHAnsi" w:hAnsiTheme="minorHAnsi" w:cstheme="minorHAnsi"/>
          <w:b/>
          <w:bCs/>
          <w:color w:val="0B0B0B"/>
          <w:lang w:val="en-US"/>
        </w:rPr>
        <w:t xml:space="preserve">PPG </w:t>
      </w:r>
      <w:r w:rsidRPr="008868C0">
        <w:rPr>
          <w:rFonts w:asciiTheme="minorHAnsi" w:hAnsiTheme="minorHAnsi" w:cstheme="minorHAnsi"/>
          <w:b/>
          <w:bCs/>
          <w:lang w:val="en-US"/>
        </w:rPr>
        <w:t>Paragraph 021 Reference ID: 2a-021029190220</w:t>
      </w:r>
      <w:r w:rsidRPr="008868C0">
        <w:rPr>
          <w:rFonts w:asciiTheme="minorHAnsi" w:hAnsiTheme="minorHAnsi" w:cstheme="minorHAnsi"/>
          <w:color w:val="0B0B0B"/>
          <w:lang w:val="en-US"/>
        </w:rPr>
        <w:t xml:space="preserve"> states that ‘projections of affordable housing need will have to reflect new household formation, the proportion of </w:t>
      </w:r>
      <w:proofErr w:type="gramStart"/>
      <w:r w:rsidRPr="008868C0">
        <w:rPr>
          <w:rFonts w:asciiTheme="minorHAnsi" w:hAnsiTheme="minorHAnsi" w:cstheme="minorHAnsi"/>
          <w:color w:val="0B0B0B"/>
          <w:lang w:val="en-US"/>
        </w:rPr>
        <w:t>newly-forming</w:t>
      </w:r>
      <w:proofErr w:type="gramEnd"/>
      <w:r w:rsidRPr="008868C0">
        <w:rPr>
          <w:rFonts w:asciiTheme="minorHAnsi" w:hAnsiTheme="minorHAnsi" w:cstheme="minorHAnsi"/>
          <w:color w:val="0B0B0B"/>
          <w:lang w:val="en-US"/>
        </w:rPr>
        <w:t xml:space="preserve"> households unable to buy or rent in the market area, and an estimate of the number of existing households falling into need. The process will need to identify the minimum household income required to access lower quartile (entry level) market housing. It can then assess what proportion of </w:t>
      </w:r>
      <w:proofErr w:type="gramStart"/>
      <w:r w:rsidRPr="008868C0">
        <w:rPr>
          <w:rFonts w:asciiTheme="minorHAnsi" w:hAnsiTheme="minorHAnsi" w:cstheme="minorHAnsi"/>
          <w:color w:val="0B0B0B"/>
          <w:lang w:val="en-US"/>
        </w:rPr>
        <w:t>newly-forming</w:t>
      </w:r>
      <w:proofErr w:type="gramEnd"/>
      <w:r w:rsidRPr="008868C0">
        <w:rPr>
          <w:rFonts w:asciiTheme="minorHAnsi" w:hAnsiTheme="minorHAnsi" w:cstheme="minorHAnsi"/>
          <w:color w:val="0B0B0B"/>
          <w:lang w:val="en-US"/>
        </w:rPr>
        <w:t xml:space="preserve"> households will be unable to access market housing.’</w:t>
      </w:r>
    </w:p>
    <w:p w14:paraId="151DFE0B" w14:textId="77777777" w:rsidR="00CE1BDB" w:rsidRPr="008868C0" w:rsidRDefault="00CE1BDB" w:rsidP="00CE1BDB">
      <w:pPr>
        <w:pStyle w:val="Maintext"/>
        <w:numPr>
          <w:ilvl w:val="0"/>
          <w:numId w:val="0"/>
        </w:numPr>
        <w:tabs>
          <w:tab w:val="left" w:pos="0"/>
          <w:tab w:val="left" w:pos="1418"/>
        </w:tabs>
        <w:ind w:left="709"/>
        <w:rPr>
          <w:rFonts w:asciiTheme="minorHAnsi" w:hAnsiTheme="minorHAnsi" w:cstheme="minorHAnsi"/>
          <w:color w:val="0B0B0B"/>
          <w:lang w:val="en-US"/>
        </w:rPr>
      </w:pPr>
    </w:p>
    <w:p w14:paraId="3AA7A3D1" w14:textId="77777777" w:rsidR="00CE1BDB" w:rsidRPr="008868C0" w:rsidRDefault="00CE1BDB" w:rsidP="0003061F">
      <w:pPr>
        <w:pStyle w:val="Heading3"/>
        <w:rPr>
          <w:rFonts w:asciiTheme="minorHAnsi" w:hAnsiTheme="minorHAnsi" w:cstheme="minorHAnsi"/>
          <w:iCs/>
        </w:rPr>
      </w:pPr>
      <w:r w:rsidRPr="008868C0">
        <w:rPr>
          <w:rFonts w:asciiTheme="minorHAnsi" w:hAnsiTheme="minorHAnsi" w:cstheme="minorHAnsi"/>
        </w:rPr>
        <w:t>New</w:t>
      </w:r>
      <w:r w:rsidRPr="008868C0">
        <w:rPr>
          <w:rFonts w:asciiTheme="minorHAnsi" w:hAnsiTheme="minorHAnsi" w:cstheme="minorHAnsi"/>
          <w:lang w:val="en-US"/>
        </w:rPr>
        <w:t xml:space="preserve"> </w:t>
      </w:r>
      <w:r w:rsidRPr="008868C0">
        <w:rPr>
          <w:rFonts w:asciiTheme="minorHAnsi" w:hAnsiTheme="minorHAnsi" w:cstheme="minorHAnsi"/>
        </w:rPr>
        <w:t>household</w:t>
      </w:r>
      <w:r w:rsidRPr="008868C0">
        <w:rPr>
          <w:rFonts w:asciiTheme="minorHAnsi" w:hAnsiTheme="minorHAnsi" w:cstheme="minorHAnsi"/>
          <w:lang w:val="en-US"/>
        </w:rPr>
        <w:t xml:space="preserve"> formation</w:t>
      </w:r>
    </w:p>
    <w:p w14:paraId="4C446F21" w14:textId="77777777"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The most useful data sources for assessing the level of new household formation are: </w:t>
      </w:r>
    </w:p>
    <w:p w14:paraId="78681588" w14:textId="60FFE7E5" w:rsidR="00CE1BDB" w:rsidRPr="008868C0" w:rsidRDefault="008A3BF9" w:rsidP="00CE1BDB">
      <w:pPr>
        <w:pStyle w:val="bullet"/>
        <w:jc w:val="both"/>
        <w:rPr>
          <w:rFonts w:asciiTheme="minorHAnsi" w:hAnsiTheme="minorHAnsi" w:cstheme="minorHAnsi"/>
        </w:rPr>
      </w:pPr>
      <w:r w:rsidRPr="008868C0">
        <w:rPr>
          <w:rFonts w:asciiTheme="minorHAnsi" w:hAnsiTheme="minorHAnsi" w:cstheme="minorHAnsi"/>
        </w:rPr>
        <w:t>DLUHC</w:t>
      </w:r>
      <w:r w:rsidR="00CE1BDB" w:rsidRPr="008868C0">
        <w:rPr>
          <w:rFonts w:asciiTheme="minorHAnsi" w:hAnsiTheme="minorHAnsi" w:cstheme="minorHAnsi"/>
        </w:rPr>
        <w:t>/ONS household projections, from which an annual net increase in households can be derived; and</w:t>
      </w:r>
    </w:p>
    <w:p w14:paraId="4C0F0CB9" w14:textId="77777777"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lang w:val="en-US"/>
        </w:rPr>
        <w:t>the</w:t>
      </w:r>
      <w:r w:rsidRPr="008868C0">
        <w:rPr>
          <w:rFonts w:asciiTheme="minorHAnsi" w:hAnsiTheme="minorHAnsi" w:cstheme="minorHAnsi"/>
        </w:rPr>
        <w:t xml:space="preserve"> English Housing Survey, from which a national gross household formation rate can be derived and referenced as a data source in the PPG.</w:t>
      </w:r>
    </w:p>
    <w:p w14:paraId="7867FB08" w14:textId="5F1D4EE6" w:rsidR="00CE1BDB" w:rsidRPr="008868C0" w:rsidRDefault="00CE1BDB" w:rsidP="00574758">
      <w:pPr>
        <w:pStyle w:val="Maintext"/>
        <w:numPr>
          <w:ilvl w:val="1"/>
          <w:numId w:val="33"/>
        </w:numPr>
        <w:tabs>
          <w:tab w:val="left" w:pos="0"/>
          <w:tab w:val="left" w:pos="709"/>
          <w:tab w:val="left" w:pos="1418"/>
        </w:tabs>
        <w:rPr>
          <w:rFonts w:asciiTheme="minorHAnsi" w:hAnsiTheme="minorHAnsi" w:cstheme="minorHAnsi"/>
        </w:rPr>
      </w:pPr>
      <w:r w:rsidRPr="008868C0">
        <w:rPr>
          <w:rFonts w:asciiTheme="minorHAnsi" w:hAnsiTheme="minorHAnsi" w:cstheme="minorHAnsi"/>
        </w:rPr>
        <w:t xml:space="preserve">Based on the requirements of PPG, the gross annual formation rate used in analysis is </w:t>
      </w:r>
      <w:r w:rsidR="00495F23" w:rsidRPr="008868C0">
        <w:rPr>
          <w:rFonts w:asciiTheme="minorHAnsi" w:hAnsiTheme="minorHAnsi" w:cstheme="minorHAnsi"/>
        </w:rPr>
        <w:t>1,531</w:t>
      </w:r>
      <w:r w:rsidRPr="008868C0">
        <w:rPr>
          <w:rFonts w:asciiTheme="minorHAnsi" w:hAnsiTheme="minorHAnsi" w:cstheme="minorHAnsi"/>
        </w:rPr>
        <w:t xml:space="preserve">. This is the household formation rate derived from a range of projections set out in Table C4. </w:t>
      </w:r>
      <w:r w:rsidRPr="008868C0">
        <w:rPr>
          <w:rFonts w:asciiTheme="minorHAnsi" w:hAnsiTheme="minorHAnsi" w:cstheme="minorHAnsi"/>
          <w:b/>
          <w:bCs/>
        </w:rPr>
        <w:t xml:space="preserve"> </w:t>
      </w:r>
      <w:r w:rsidRPr="008868C0">
        <w:rPr>
          <w:rFonts w:asciiTheme="minorHAnsi" w:hAnsiTheme="minorHAnsi" w:cstheme="minorHAnsi"/>
        </w:rPr>
        <w:t xml:space="preserve">Through the standard method of calculating need, allowance is made for increasing the level of housing delivery to support household formation through the affordability adjustment. </w:t>
      </w:r>
    </w:p>
    <w:p w14:paraId="31FC5513" w14:textId="4ECAAF12" w:rsidR="00B65429" w:rsidRPr="008868C0" w:rsidRDefault="00B65429">
      <w:pPr>
        <w:rPr>
          <w:rFonts w:asciiTheme="minorHAnsi" w:hAnsiTheme="minorHAnsi" w:cstheme="minorHAnsi"/>
          <w:highlight w:val="yellow"/>
        </w:rPr>
      </w:pPr>
    </w:p>
    <w:p w14:paraId="75A2ADC4" w14:textId="77777777" w:rsidR="00601CFE" w:rsidRPr="008868C0" w:rsidRDefault="00601CFE">
      <w:pPr>
        <w:rPr>
          <w:rFonts w:asciiTheme="minorHAnsi" w:hAnsiTheme="minorHAnsi" w:cstheme="minorHAnsi"/>
          <w:b/>
          <w:bCs/>
          <w:color w:val="006666"/>
          <w:sz w:val="22"/>
          <w:lang w:eastAsia="en-US"/>
        </w:rPr>
      </w:pPr>
      <w:bookmarkStart w:id="600" w:name="_Toc46778471"/>
      <w:bookmarkStart w:id="601" w:name="_Toc56502892"/>
      <w:bookmarkStart w:id="602" w:name="_Toc59205105"/>
      <w:r w:rsidRPr="008868C0">
        <w:rPr>
          <w:rFonts w:asciiTheme="minorHAnsi" w:hAnsiTheme="minorHAnsi" w:cstheme="minorHAnsi"/>
        </w:rPr>
        <w:br w:type="page"/>
      </w:r>
    </w:p>
    <w:p w14:paraId="50AB2AEB" w14:textId="7A99B431" w:rsidR="000C3B88" w:rsidRPr="008868C0" w:rsidRDefault="000C3B88" w:rsidP="000C3B88">
      <w:pPr>
        <w:pStyle w:val="Tableheading1"/>
        <w:rPr>
          <w:rFonts w:asciiTheme="minorHAnsi" w:hAnsiTheme="minorHAnsi" w:cstheme="minorHAnsi"/>
        </w:rPr>
      </w:pPr>
      <w:bookmarkStart w:id="603" w:name="_Toc146126585"/>
      <w:r w:rsidRPr="008868C0">
        <w:rPr>
          <w:rFonts w:asciiTheme="minorHAnsi" w:hAnsiTheme="minorHAnsi" w:cstheme="minorHAnsi"/>
        </w:rPr>
        <w:lastRenderedPageBreak/>
        <w:t>Table C4</w:t>
      </w:r>
      <w:r w:rsidRPr="008868C0">
        <w:rPr>
          <w:rFonts w:asciiTheme="minorHAnsi" w:hAnsiTheme="minorHAnsi" w:cstheme="minorHAnsi"/>
        </w:rPr>
        <w:tab/>
        <w:t>Net and gross household formation 202</w:t>
      </w:r>
      <w:r w:rsidR="00495F23" w:rsidRPr="008868C0">
        <w:rPr>
          <w:rFonts w:asciiTheme="minorHAnsi" w:hAnsiTheme="minorHAnsi" w:cstheme="minorHAnsi"/>
        </w:rPr>
        <w:t>2</w:t>
      </w:r>
      <w:r w:rsidRPr="008868C0">
        <w:rPr>
          <w:rFonts w:asciiTheme="minorHAnsi" w:hAnsiTheme="minorHAnsi" w:cstheme="minorHAnsi"/>
        </w:rPr>
        <w:t>-203</w:t>
      </w:r>
      <w:bookmarkEnd w:id="600"/>
      <w:bookmarkEnd w:id="601"/>
      <w:bookmarkEnd w:id="602"/>
      <w:r w:rsidR="00495F23" w:rsidRPr="008868C0">
        <w:rPr>
          <w:rFonts w:asciiTheme="minorHAnsi" w:hAnsiTheme="minorHAnsi" w:cstheme="minorHAnsi"/>
        </w:rPr>
        <w:t>2</w:t>
      </w:r>
      <w:bookmarkEnd w:id="603"/>
    </w:p>
    <w:tbl>
      <w:tblPr>
        <w:tblStyle w:val="TableGrid"/>
        <w:tblW w:w="5000" w:type="pct"/>
        <w:tblLook w:val="04A0" w:firstRow="1" w:lastRow="0" w:firstColumn="1" w:lastColumn="0" w:noHBand="0" w:noVBand="1"/>
        <w:tblCaption w:val="Table C4"/>
        <w:tblDescription w:val="Net and gross household formation 2021-2031"/>
      </w:tblPr>
      <w:tblGrid>
        <w:gridCol w:w="3117"/>
        <w:gridCol w:w="1355"/>
        <w:gridCol w:w="2413"/>
        <w:gridCol w:w="2295"/>
      </w:tblGrid>
      <w:tr w:rsidR="000C3B88" w:rsidRPr="008868C0" w14:paraId="18823ACE" w14:textId="77777777" w:rsidTr="00B65429">
        <w:tc>
          <w:tcPr>
            <w:tcW w:w="1698" w:type="pct"/>
            <w:shd w:val="clear" w:color="000000" w:fill="0A5958"/>
            <w:vAlign w:val="bottom"/>
          </w:tcPr>
          <w:p w14:paraId="46EFBA51" w14:textId="4CAB1334" w:rsidR="00CE1BDB" w:rsidRPr="008868C0" w:rsidRDefault="000C3B88" w:rsidP="000C3B88">
            <w:pPr>
              <w:spacing w:before="0" w:after="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Scenario</w:t>
            </w:r>
          </w:p>
        </w:tc>
        <w:tc>
          <w:tcPr>
            <w:tcW w:w="738" w:type="pct"/>
            <w:shd w:val="clear" w:color="000000" w:fill="0A5958"/>
            <w:vAlign w:val="bottom"/>
          </w:tcPr>
          <w:p w14:paraId="75CB848C" w14:textId="77777777" w:rsidR="00CE1BDB" w:rsidRPr="008868C0" w:rsidRDefault="00CE1BDB" w:rsidP="00EF49A7">
            <w:pPr>
              <w:spacing w:before="0" w:after="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Annual household formation</w:t>
            </w:r>
          </w:p>
        </w:tc>
        <w:tc>
          <w:tcPr>
            <w:tcW w:w="1314" w:type="pct"/>
            <w:shd w:val="clear" w:color="000000" w:fill="0A5958"/>
            <w:vAlign w:val="bottom"/>
          </w:tcPr>
          <w:p w14:paraId="1BA8E7DF" w14:textId="77777777" w:rsidR="00CE1BDB" w:rsidRPr="008868C0" w:rsidRDefault="00CE1BDB" w:rsidP="00EF49A7">
            <w:pPr>
              <w:spacing w:before="0" w:after="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Notes</w:t>
            </w:r>
          </w:p>
        </w:tc>
        <w:tc>
          <w:tcPr>
            <w:tcW w:w="1250" w:type="pct"/>
            <w:shd w:val="clear" w:color="000000" w:fill="0A5958"/>
            <w:vAlign w:val="bottom"/>
          </w:tcPr>
          <w:p w14:paraId="39D416FA" w14:textId="77777777" w:rsidR="00CE1BDB" w:rsidRPr="008868C0" w:rsidRDefault="00CE1BDB" w:rsidP="00EF49A7">
            <w:pPr>
              <w:spacing w:before="0" w:after="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Source</w:t>
            </w:r>
          </w:p>
        </w:tc>
      </w:tr>
      <w:tr w:rsidR="00092C4C" w:rsidRPr="008868C0" w14:paraId="2DC5A168" w14:textId="77777777" w:rsidTr="00B65429">
        <w:tc>
          <w:tcPr>
            <w:tcW w:w="1698" w:type="pct"/>
            <w:vAlign w:val="center"/>
          </w:tcPr>
          <w:p w14:paraId="5716BD56" w14:textId="54701B20"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 xml:space="preserve">A. </w:t>
            </w:r>
            <w:r w:rsidR="008A3BF9" w:rsidRPr="008868C0">
              <w:rPr>
                <w:rFonts w:asciiTheme="minorHAnsi" w:hAnsiTheme="minorHAnsi" w:cstheme="minorHAnsi"/>
                <w:color w:val="000000"/>
                <w:sz w:val="22"/>
                <w:szCs w:val="22"/>
              </w:rPr>
              <w:t>DLUHC</w:t>
            </w:r>
            <w:r w:rsidRPr="008868C0">
              <w:rPr>
                <w:rFonts w:asciiTheme="minorHAnsi" w:hAnsiTheme="minorHAnsi" w:cstheme="minorHAnsi"/>
                <w:color w:val="000000"/>
                <w:sz w:val="22"/>
                <w:szCs w:val="22"/>
              </w:rPr>
              <w:t xml:space="preserve"> 2014-based household projections</w:t>
            </w:r>
          </w:p>
        </w:tc>
        <w:tc>
          <w:tcPr>
            <w:tcW w:w="738" w:type="pct"/>
            <w:vAlign w:val="center"/>
          </w:tcPr>
          <w:p w14:paraId="0EED2E22" w14:textId="77777777" w:rsidR="00092C4C" w:rsidRPr="008868C0" w:rsidRDefault="00092C4C" w:rsidP="000C3B88">
            <w:pPr>
              <w:spacing w:before="0" w:after="0"/>
              <w:jc w:val="center"/>
              <w:rPr>
                <w:rFonts w:asciiTheme="minorHAnsi" w:hAnsiTheme="minorHAnsi" w:cstheme="minorHAnsi"/>
                <w:color w:val="000000"/>
                <w:sz w:val="22"/>
                <w:szCs w:val="22"/>
              </w:rPr>
            </w:pPr>
          </w:p>
          <w:p w14:paraId="1E6A778B" w14:textId="29C3914B" w:rsidR="00495F23" w:rsidRPr="008868C0" w:rsidRDefault="00495F23" w:rsidP="000C3B88">
            <w:pPr>
              <w:spacing w:before="0" w:after="0"/>
              <w:jc w:val="center"/>
              <w:rPr>
                <w:rFonts w:asciiTheme="minorHAnsi" w:hAnsiTheme="minorHAnsi" w:cstheme="minorHAnsi"/>
                <w:sz w:val="22"/>
                <w:szCs w:val="22"/>
              </w:rPr>
            </w:pPr>
            <w:r w:rsidRPr="008868C0">
              <w:rPr>
                <w:rFonts w:asciiTheme="minorHAnsi" w:hAnsiTheme="minorHAnsi" w:cstheme="minorHAnsi"/>
                <w:sz w:val="22"/>
                <w:szCs w:val="22"/>
              </w:rPr>
              <w:t>1,010</w:t>
            </w:r>
          </w:p>
        </w:tc>
        <w:tc>
          <w:tcPr>
            <w:tcW w:w="1314" w:type="pct"/>
            <w:vAlign w:val="center"/>
          </w:tcPr>
          <w:p w14:paraId="7578C72A" w14:textId="5B86FB74" w:rsidR="00092C4C" w:rsidRPr="008868C0" w:rsidRDefault="00495F23"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10,095</w:t>
            </w:r>
            <w:r w:rsidR="00092C4C" w:rsidRPr="008868C0">
              <w:rPr>
                <w:rFonts w:asciiTheme="minorHAnsi" w:hAnsiTheme="minorHAnsi" w:cstheme="minorHAnsi"/>
                <w:color w:val="000000"/>
                <w:sz w:val="22"/>
                <w:szCs w:val="22"/>
              </w:rPr>
              <w:t xml:space="preserve"> </w:t>
            </w:r>
            <w:proofErr w:type="gramStart"/>
            <w:r w:rsidR="00092C4C" w:rsidRPr="008868C0">
              <w:rPr>
                <w:rFonts w:asciiTheme="minorHAnsi" w:hAnsiTheme="minorHAnsi" w:cstheme="minorHAnsi"/>
                <w:color w:val="000000"/>
                <w:sz w:val="22"/>
                <w:szCs w:val="22"/>
              </w:rPr>
              <w:t>NET  increase</w:t>
            </w:r>
            <w:proofErr w:type="gramEnd"/>
            <w:r w:rsidR="00092C4C" w:rsidRPr="008868C0">
              <w:rPr>
                <w:rFonts w:asciiTheme="minorHAnsi" w:hAnsiTheme="minorHAnsi" w:cstheme="minorHAnsi"/>
                <w:color w:val="000000"/>
                <w:sz w:val="22"/>
                <w:szCs w:val="22"/>
              </w:rPr>
              <w:t xml:space="preserve"> between 202</w:t>
            </w:r>
            <w:r w:rsidR="00016020" w:rsidRPr="008868C0">
              <w:rPr>
                <w:rFonts w:asciiTheme="minorHAnsi" w:hAnsiTheme="minorHAnsi" w:cstheme="minorHAnsi"/>
                <w:color w:val="000000"/>
                <w:sz w:val="22"/>
                <w:szCs w:val="22"/>
              </w:rPr>
              <w:t>2</w:t>
            </w:r>
            <w:r w:rsidR="00092C4C" w:rsidRPr="008868C0">
              <w:rPr>
                <w:rFonts w:asciiTheme="minorHAnsi" w:hAnsiTheme="minorHAnsi" w:cstheme="minorHAnsi"/>
                <w:color w:val="000000"/>
                <w:sz w:val="22"/>
                <w:szCs w:val="22"/>
              </w:rPr>
              <w:t xml:space="preserve"> and 203</w:t>
            </w:r>
            <w:r w:rsidR="00016020" w:rsidRPr="008868C0">
              <w:rPr>
                <w:rFonts w:asciiTheme="minorHAnsi" w:hAnsiTheme="minorHAnsi" w:cstheme="minorHAnsi"/>
                <w:color w:val="000000"/>
                <w:sz w:val="22"/>
                <w:szCs w:val="22"/>
              </w:rPr>
              <w:t>2</w:t>
            </w:r>
          </w:p>
        </w:tc>
        <w:tc>
          <w:tcPr>
            <w:tcW w:w="1250" w:type="pct"/>
            <w:vAlign w:val="center"/>
          </w:tcPr>
          <w:p w14:paraId="357D94E3" w14:textId="6BCD79C8" w:rsidR="00092C4C" w:rsidRPr="008868C0" w:rsidRDefault="008A3BF9"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DLUHC</w:t>
            </w:r>
            <w:r w:rsidR="00092C4C" w:rsidRPr="008868C0">
              <w:rPr>
                <w:rFonts w:asciiTheme="minorHAnsi" w:hAnsiTheme="minorHAnsi" w:cstheme="minorHAnsi"/>
                <w:color w:val="000000"/>
                <w:sz w:val="22"/>
                <w:szCs w:val="22"/>
              </w:rPr>
              <w:t xml:space="preserve"> 2014-based household projections</w:t>
            </w:r>
          </w:p>
        </w:tc>
      </w:tr>
      <w:tr w:rsidR="00092C4C" w:rsidRPr="008868C0" w14:paraId="1ABD5C57" w14:textId="77777777" w:rsidTr="00B65429">
        <w:tc>
          <w:tcPr>
            <w:tcW w:w="1698" w:type="pct"/>
            <w:vAlign w:val="center"/>
          </w:tcPr>
          <w:p w14:paraId="11CDDD90" w14:textId="77777777"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B. ONS 2018-based household projections</w:t>
            </w:r>
          </w:p>
        </w:tc>
        <w:tc>
          <w:tcPr>
            <w:tcW w:w="738" w:type="pct"/>
            <w:vAlign w:val="center"/>
          </w:tcPr>
          <w:p w14:paraId="21B99B6E" w14:textId="6F74781F" w:rsidR="00092C4C" w:rsidRPr="008868C0" w:rsidRDefault="00495F23" w:rsidP="000C3B88">
            <w:pPr>
              <w:spacing w:before="0" w:after="0"/>
              <w:jc w:val="center"/>
              <w:rPr>
                <w:rFonts w:asciiTheme="minorHAnsi" w:hAnsiTheme="minorHAnsi" w:cstheme="minorHAnsi"/>
                <w:sz w:val="22"/>
                <w:szCs w:val="22"/>
              </w:rPr>
            </w:pPr>
            <w:r w:rsidRPr="008868C0">
              <w:rPr>
                <w:rFonts w:asciiTheme="minorHAnsi" w:hAnsiTheme="minorHAnsi" w:cstheme="minorHAnsi"/>
                <w:sz w:val="22"/>
                <w:szCs w:val="22"/>
              </w:rPr>
              <w:t>583</w:t>
            </w:r>
          </w:p>
        </w:tc>
        <w:tc>
          <w:tcPr>
            <w:tcW w:w="1314" w:type="pct"/>
            <w:vAlign w:val="center"/>
          </w:tcPr>
          <w:p w14:paraId="688C94B0" w14:textId="650C7BB3"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5,</w:t>
            </w:r>
            <w:r w:rsidR="00495F23" w:rsidRPr="008868C0">
              <w:rPr>
                <w:rFonts w:asciiTheme="minorHAnsi" w:hAnsiTheme="minorHAnsi" w:cstheme="minorHAnsi"/>
                <w:color w:val="000000"/>
                <w:sz w:val="22"/>
                <w:szCs w:val="22"/>
              </w:rPr>
              <w:t>833</w:t>
            </w:r>
            <w:r w:rsidRPr="008868C0">
              <w:rPr>
                <w:rFonts w:asciiTheme="minorHAnsi" w:hAnsiTheme="minorHAnsi" w:cstheme="minorHAnsi"/>
                <w:color w:val="000000"/>
                <w:sz w:val="22"/>
                <w:szCs w:val="22"/>
              </w:rPr>
              <w:t xml:space="preserve"> NET increase between 202</w:t>
            </w:r>
            <w:r w:rsidR="00495F23"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 xml:space="preserve"> and 203</w:t>
            </w:r>
            <w:r w:rsidR="00495F23" w:rsidRPr="008868C0">
              <w:rPr>
                <w:rFonts w:asciiTheme="minorHAnsi" w:hAnsiTheme="minorHAnsi" w:cstheme="minorHAnsi"/>
                <w:color w:val="000000"/>
                <w:sz w:val="22"/>
                <w:szCs w:val="22"/>
              </w:rPr>
              <w:t>2</w:t>
            </w:r>
          </w:p>
        </w:tc>
        <w:tc>
          <w:tcPr>
            <w:tcW w:w="1250" w:type="pct"/>
            <w:vAlign w:val="center"/>
          </w:tcPr>
          <w:p w14:paraId="743119F2" w14:textId="77777777"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ONS 2018-based household projections</w:t>
            </w:r>
          </w:p>
        </w:tc>
      </w:tr>
      <w:tr w:rsidR="00092C4C" w:rsidRPr="008868C0" w14:paraId="6F793D46" w14:textId="77777777" w:rsidTr="00B65429">
        <w:tc>
          <w:tcPr>
            <w:tcW w:w="1698" w:type="pct"/>
            <w:vAlign w:val="center"/>
          </w:tcPr>
          <w:p w14:paraId="6D8C4028" w14:textId="4DCB21F5"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C. Average gross household formation rate based on applying national rate to total households over the period 202</w:t>
            </w:r>
            <w:r w:rsidR="00495F23"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-203</w:t>
            </w:r>
            <w:r w:rsidR="00495F23"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 xml:space="preserve"> (2014-based projections)</w:t>
            </w:r>
          </w:p>
        </w:tc>
        <w:tc>
          <w:tcPr>
            <w:tcW w:w="738" w:type="pct"/>
            <w:vAlign w:val="center"/>
          </w:tcPr>
          <w:p w14:paraId="38863478" w14:textId="63E3EA82" w:rsidR="00092C4C" w:rsidRPr="008868C0" w:rsidRDefault="00495F23" w:rsidP="000C3B88">
            <w:pPr>
              <w:spacing w:before="0" w:after="0"/>
              <w:jc w:val="center"/>
              <w:rPr>
                <w:rFonts w:asciiTheme="minorHAnsi" w:hAnsiTheme="minorHAnsi" w:cstheme="minorHAnsi"/>
                <w:sz w:val="22"/>
                <w:szCs w:val="22"/>
              </w:rPr>
            </w:pPr>
            <w:r w:rsidRPr="008868C0">
              <w:rPr>
                <w:rFonts w:asciiTheme="minorHAnsi" w:hAnsiTheme="minorHAnsi" w:cstheme="minorHAnsi"/>
                <w:b/>
                <w:bCs/>
                <w:color w:val="000000"/>
                <w:sz w:val="22"/>
                <w:szCs w:val="22"/>
              </w:rPr>
              <w:t>1,594</w:t>
            </w:r>
          </w:p>
        </w:tc>
        <w:tc>
          <w:tcPr>
            <w:tcW w:w="1314" w:type="pct"/>
            <w:vAlign w:val="center"/>
          </w:tcPr>
          <w:p w14:paraId="0F97B5D7" w14:textId="1FD71844"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Gross household formation rate of 1.435%</w:t>
            </w:r>
          </w:p>
        </w:tc>
        <w:tc>
          <w:tcPr>
            <w:tcW w:w="1250" w:type="pct"/>
            <w:vAlign w:val="center"/>
          </w:tcPr>
          <w:p w14:paraId="4A27AF34" w14:textId="77777777"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English Housing Survey 3- year average 2017/18 to 2019/20</w:t>
            </w:r>
          </w:p>
        </w:tc>
      </w:tr>
      <w:tr w:rsidR="00092C4C" w:rsidRPr="008868C0" w14:paraId="5F30F7F1" w14:textId="77777777" w:rsidTr="00B65429">
        <w:tc>
          <w:tcPr>
            <w:tcW w:w="1698" w:type="pct"/>
            <w:vAlign w:val="center"/>
          </w:tcPr>
          <w:p w14:paraId="1930890A" w14:textId="6E0B3945"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D. Average gross household formation rate based on applying national rate to total households over the period 202</w:t>
            </w:r>
            <w:r w:rsidR="00495F23"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-203</w:t>
            </w:r>
            <w:r w:rsidR="00495F23" w:rsidRPr="008868C0">
              <w:rPr>
                <w:rFonts w:asciiTheme="minorHAnsi" w:hAnsiTheme="minorHAnsi" w:cstheme="minorHAnsi"/>
                <w:color w:val="000000"/>
                <w:sz w:val="22"/>
                <w:szCs w:val="22"/>
              </w:rPr>
              <w:t>2</w:t>
            </w:r>
            <w:r w:rsidRPr="008868C0">
              <w:rPr>
                <w:rFonts w:asciiTheme="minorHAnsi" w:hAnsiTheme="minorHAnsi" w:cstheme="minorHAnsi"/>
                <w:color w:val="000000"/>
                <w:sz w:val="22"/>
                <w:szCs w:val="22"/>
              </w:rPr>
              <w:t xml:space="preserve"> (2018-based projections)</w:t>
            </w:r>
          </w:p>
        </w:tc>
        <w:tc>
          <w:tcPr>
            <w:tcW w:w="738" w:type="pct"/>
            <w:vAlign w:val="center"/>
          </w:tcPr>
          <w:p w14:paraId="7605F99B" w14:textId="292AA886" w:rsidR="00092C4C" w:rsidRPr="008868C0" w:rsidRDefault="00495F23" w:rsidP="000C3B88">
            <w:pPr>
              <w:spacing w:before="0" w:after="0"/>
              <w:jc w:val="center"/>
              <w:rPr>
                <w:rFonts w:asciiTheme="minorHAnsi" w:hAnsiTheme="minorHAnsi" w:cstheme="minorHAnsi"/>
                <w:sz w:val="22"/>
                <w:szCs w:val="22"/>
              </w:rPr>
            </w:pPr>
            <w:r w:rsidRPr="008868C0">
              <w:rPr>
                <w:rFonts w:asciiTheme="minorHAnsi" w:hAnsiTheme="minorHAnsi" w:cstheme="minorHAnsi"/>
                <w:sz w:val="22"/>
                <w:szCs w:val="22"/>
              </w:rPr>
              <w:t>1,467</w:t>
            </w:r>
          </w:p>
        </w:tc>
        <w:tc>
          <w:tcPr>
            <w:tcW w:w="1314" w:type="pct"/>
            <w:vAlign w:val="center"/>
          </w:tcPr>
          <w:p w14:paraId="5E459941" w14:textId="68B9A8BD"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Gross household formation rate of 1.43</w:t>
            </w:r>
            <w:r w:rsidR="00495F23" w:rsidRPr="008868C0">
              <w:rPr>
                <w:rFonts w:asciiTheme="minorHAnsi" w:hAnsiTheme="minorHAnsi" w:cstheme="minorHAnsi"/>
                <w:color w:val="000000"/>
                <w:sz w:val="22"/>
                <w:szCs w:val="22"/>
              </w:rPr>
              <w:t>5</w:t>
            </w:r>
            <w:r w:rsidRPr="008868C0">
              <w:rPr>
                <w:rFonts w:asciiTheme="minorHAnsi" w:hAnsiTheme="minorHAnsi" w:cstheme="minorHAnsi"/>
                <w:color w:val="000000"/>
                <w:sz w:val="22"/>
                <w:szCs w:val="22"/>
              </w:rPr>
              <w:t>%</w:t>
            </w:r>
          </w:p>
        </w:tc>
        <w:tc>
          <w:tcPr>
            <w:tcW w:w="1250" w:type="pct"/>
            <w:vAlign w:val="center"/>
          </w:tcPr>
          <w:p w14:paraId="2F154CD3" w14:textId="6887A853"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 xml:space="preserve">English Housing Survey </w:t>
            </w:r>
            <w:r w:rsidR="00494ED0" w:rsidRPr="008868C0">
              <w:rPr>
                <w:rFonts w:asciiTheme="minorHAnsi" w:hAnsiTheme="minorHAnsi" w:cstheme="minorHAnsi"/>
                <w:color w:val="000000"/>
                <w:sz w:val="22"/>
                <w:szCs w:val="22"/>
              </w:rPr>
              <w:t>3-year</w:t>
            </w:r>
            <w:r w:rsidRPr="008868C0">
              <w:rPr>
                <w:rFonts w:asciiTheme="minorHAnsi" w:hAnsiTheme="minorHAnsi" w:cstheme="minorHAnsi"/>
                <w:color w:val="000000"/>
                <w:sz w:val="22"/>
                <w:szCs w:val="22"/>
              </w:rPr>
              <w:t xml:space="preserve"> average 2017/18 to 2019/120</w:t>
            </w:r>
          </w:p>
        </w:tc>
      </w:tr>
      <w:tr w:rsidR="00092C4C" w:rsidRPr="008868C0" w14:paraId="344DC23F" w14:textId="77777777" w:rsidTr="00B65429">
        <w:tc>
          <w:tcPr>
            <w:tcW w:w="1698" w:type="pct"/>
            <w:vAlign w:val="center"/>
          </w:tcPr>
          <w:p w14:paraId="74A4C8B7" w14:textId="49BFA1D6"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E. Blended rate of gross household formation (C, D)</w:t>
            </w:r>
          </w:p>
        </w:tc>
        <w:tc>
          <w:tcPr>
            <w:tcW w:w="738" w:type="pct"/>
            <w:vAlign w:val="center"/>
          </w:tcPr>
          <w:p w14:paraId="70B51175" w14:textId="71E34417" w:rsidR="00092C4C" w:rsidRPr="008868C0" w:rsidRDefault="00495F23" w:rsidP="000C3B88">
            <w:pPr>
              <w:spacing w:before="0" w:after="0"/>
              <w:jc w:val="center"/>
              <w:rPr>
                <w:rFonts w:asciiTheme="minorHAnsi" w:hAnsiTheme="minorHAnsi" w:cstheme="minorHAnsi"/>
                <w:sz w:val="22"/>
                <w:szCs w:val="22"/>
              </w:rPr>
            </w:pPr>
            <w:r w:rsidRPr="008868C0">
              <w:rPr>
                <w:rFonts w:asciiTheme="minorHAnsi" w:hAnsiTheme="minorHAnsi" w:cstheme="minorHAnsi"/>
                <w:b/>
                <w:bCs/>
                <w:color w:val="000000"/>
                <w:sz w:val="22"/>
                <w:szCs w:val="22"/>
              </w:rPr>
              <w:t>1,531</w:t>
            </w:r>
          </w:p>
        </w:tc>
        <w:tc>
          <w:tcPr>
            <w:tcW w:w="1314" w:type="pct"/>
            <w:vAlign w:val="center"/>
          </w:tcPr>
          <w:p w14:paraId="6D6BB4CE" w14:textId="1CB4EEC6"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 </w:t>
            </w:r>
          </w:p>
        </w:tc>
        <w:tc>
          <w:tcPr>
            <w:tcW w:w="1250" w:type="pct"/>
            <w:vAlign w:val="center"/>
          </w:tcPr>
          <w:p w14:paraId="5804340D" w14:textId="77777777" w:rsidR="00092C4C" w:rsidRPr="008868C0" w:rsidRDefault="00092C4C" w:rsidP="00092C4C">
            <w:pPr>
              <w:spacing w:before="0" w:after="0"/>
              <w:rPr>
                <w:rFonts w:asciiTheme="minorHAnsi" w:hAnsiTheme="minorHAnsi" w:cstheme="minorHAnsi"/>
                <w:sz w:val="22"/>
                <w:szCs w:val="22"/>
              </w:rPr>
            </w:pPr>
            <w:r w:rsidRPr="008868C0">
              <w:rPr>
                <w:rFonts w:asciiTheme="minorHAnsi" w:hAnsiTheme="minorHAnsi" w:cstheme="minorHAnsi"/>
                <w:color w:val="000000"/>
                <w:sz w:val="22"/>
                <w:szCs w:val="22"/>
              </w:rPr>
              <w:t> </w:t>
            </w:r>
          </w:p>
        </w:tc>
      </w:tr>
    </w:tbl>
    <w:p w14:paraId="2621B777" w14:textId="77777777" w:rsidR="00CE1BDB" w:rsidRPr="008868C0" w:rsidRDefault="00CE1BDB" w:rsidP="00CE1BDB">
      <w:pPr>
        <w:rPr>
          <w:rFonts w:asciiTheme="minorHAnsi" w:hAnsiTheme="minorHAnsi" w:cstheme="minorHAnsi"/>
          <w:highlight w:val="yellow"/>
        </w:rPr>
      </w:pPr>
    </w:p>
    <w:p w14:paraId="76881C21"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 xml:space="preserve">New households likely to be in affordable housing </w:t>
      </w:r>
      <w:proofErr w:type="gramStart"/>
      <w:r w:rsidRPr="008868C0">
        <w:rPr>
          <w:rFonts w:asciiTheme="minorHAnsi" w:hAnsiTheme="minorHAnsi" w:cstheme="minorHAnsi"/>
        </w:rPr>
        <w:t>need</w:t>
      </w:r>
      <w:proofErr w:type="gramEnd"/>
    </w:p>
    <w:p w14:paraId="5EAC1E44" w14:textId="7925DE2F" w:rsidR="00CE1BDB" w:rsidRPr="008868C0" w:rsidRDefault="00CE1BDB"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Analysis of the incomes of households who have formed in the past 5 years using the </w:t>
      </w:r>
      <w:r w:rsidR="00AD322C" w:rsidRPr="008868C0">
        <w:rPr>
          <w:rFonts w:asciiTheme="minorHAnsi" w:hAnsiTheme="minorHAnsi" w:cstheme="minorHAnsi"/>
        </w:rPr>
        <w:t xml:space="preserve">2021 household </w:t>
      </w:r>
      <w:proofErr w:type="gramStart"/>
      <w:r w:rsidR="00AD322C" w:rsidRPr="008868C0">
        <w:rPr>
          <w:rFonts w:asciiTheme="minorHAnsi" w:hAnsiTheme="minorHAnsi" w:cstheme="minorHAnsi"/>
        </w:rPr>
        <w:t>survey</w:t>
      </w:r>
      <w:r w:rsidRPr="008868C0">
        <w:rPr>
          <w:rFonts w:asciiTheme="minorHAnsi" w:hAnsiTheme="minorHAnsi" w:cstheme="minorHAnsi"/>
        </w:rPr>
        <w:t xml:space="preserve">  concludes</w:t>
      </w:r>
      <w:proofErr w:type="gramEnd"/>
      <w:r w:rsidRPr="008868C0">
        <w:rPr>
          <w:rFonts w:asciiTheme="minorHAnsi" w:hAnsiTheme="minorHAnsi" w:cstheme="minorHAnsi"/>
        </w:rPr>
        <w:t xml:space="preserve"> that </w:t>
      </w:r>
      <w:r w:rsidR="0022210A" w:rsidRPr="008868C0">
        <w:rPr>
          <w:rFonts w:asciiTheme="minorHAnsi" w:hAnsiTheme="minorHAnsi" w:cstheme="minorHAnsi"/>
        </w:rPr>
        <w:t>67</w:t>
      </w:r>
      <w:r w:rsidRPr="008868C0">
        <w:rPr>
          <w:rFonts w:asciiTheme="minorHAnsi" w:hAnsiTheme="minorHAnsi" w:cstheme="minorHAnsi"/>
        </w:rPr>
        <w:t xml:space="preserve">% could not afford buying or renting lower quartile (entry level) properties. Based on a gross formation rate of </w:t>
      </w:r>
      <w:r w:rsidR="0022210A" w:rsidRPr="008868C0">
        <w:rPr>
          <w:rFonts w:asciiTheme="minorHAnsi" w:hAnsiTheme="minorHAnsi" w:cstheme="minorHAnsi"/>
          <w:b/>
          <w:bCs/>
        </w:rPr>
        <w:t>1,531</w:t>
      </w:r>
      <w:r w:rsidRPr="008868C0">
        <w:rPr>
          <w:rFonts w:asciiTheme="minorHAnsi" w:hAnsiTheme="minorHAnsi" w:cstheme="minorHAnsi"/>
        </w:rPr>
        <w:t xml:space="preserve">, </w:t>
      </w:r>
      <w:r w:rsidR="00D32399" w:rsidRPr="008868C0">
        <w:rPr>
          <w:rFonts w:asciiTheme="minorHAnsi" w:hAnsiTheme="minorHAnsi" w:cstheme="minorHAnsi"/>
        </w:rPr>
        <w:t>1,021</w:t>
      </w:r>
      <w:r w:rsidRPr="008868C0">
        <w:rPr>
          <w:rFonts w:asciiTheme="minorHAnsi" w:hAnsiTheme="minorHAnsi" w:cstheme="minorHAnsi"/>
        </w:rPr>
        <w:t xml:space="preserve"> households are estimated to be in affordable housing need. </w:t>
      </w:r>
    </w:p>
    <w:p w14:paraId="0C11EF59" w14:textId="77777777" w:rsidR="00CE1BDB" w:rsidRPr="008868C0" w:rsidRDefault="00CE1BDB" w:rsidP="00CE1BDB">
      <w:pPr>
        <w:rPr>
          <w:rFonts w:asciiTheme="minorHAnsi" w:hAnsiTheme="minorHAnsi" w:cstheme="minorHAnsi"/>
          <w:highlight w:val="yellow"/>
        </w:rPr>
      </w:pPr>
    </w:p>
    <w:p w14:paraId="2717D83D"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 xml:space="preserve">Existing households expected to fall into </w:t>
      </w:r>
      <w:proofErr w:type="gramStart"/>
      <w:r w:rsidRPr="008868C0">
        <w:rPr>
          <w:rFonts w:asciiTheme="minorHAnsi" w:hAnsiTheme="minorHAnsi" w:cstheme="minorHAnsi"/>
        </w:rPr>
        <w:t>need</w:t>
      </w:r>
      <w:proofErr w:type="gramEnd"/>
    </w:p>
    <w:p w14:paraId="58CF6AC2" w14:textId="48478B72" w:rsidR="00CE1BDB" w:rsidRPr="008868C0" w:rsidRDefault="00CE1BDB"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The </w:t>
      </w:r>
      <w:r w:rsidR="00AD322C" w:rsidRPr="008868C0">
        <w:rPr>
          <w:rFonts w:asciiTheme="minorHAnsi" w:hAnsiTheme="minorHAnsi" w:cstheme="minorHAnsi"/>
        </w:rPr>
        <w:t>202</w:t>
      </w:r>
      <w:r w:rsidR="00495F23" w:rsidRPr="008868C0">
        <w:rPr>
          <w:rFonts w:asciiTheme="minorHAnsi" w:hAnsiTheme="minorHAnsi" w:cstheme="minorHAnsi"/>
        </w:rPr>
        <w:t>2</w:t>
      </w:r>
      <w:r w:rsidR="00AD322C" w:rsidRPr="008868C0">
        <w:rPr>
          <w:rFonts w:asciiTheme="minorHAnsi" w:hAnsiTheme="minorHAnsi" w:cstheme="minorHAnsi"/>
        </w:rPr>
        <w:t xml:space="preserve"> household survey</w:t>
      </w:r>
      <w:r w:rsidR="00092C4C" w:rsidRPr="008868C0">
        <w:rPr>
          <w:rFonts w:asciiTheme="minorHAnsi" w:hAnsiTheme="minorHAnsi" w:cstheme="minorHAnsi"/>
        </w:rPr>
        <w:t xml:space="preserve"> identifies </w:t>
      </w:r>
      <w:r w:rsidR="003F7153" w:rsidRPr="008868C0">
        <w:rPr>
          <w:rFonts w:asciiTheme="minorHAnsi" w:hAnsiTheme="minorHAnsi" w:cstheme="minorHAnsi"/>
        </w:rPr>
        <w:t>2,001</w:t>
      </w:r>
      <w:r w:rsidR="00766C01" w:rsidRPr="008868C0">
        <w:rPr>
          <w:rFonts w:asciiTheme="minorHAnsi" w:hAnsiTheme="minorHAnsi" w:cstheme="minorHAnsi"/>
        </w:rPr>
        <w:t xml:space="preserve"> </w:t>
      </w:r>
      <w:r w:rsidR="00092C4C" w:rsidRPr="008868C0">
        <w:rPr>
          <w:rFonts w:asciiTheme="minorHAnsi" w:hAnsiTheme="minorHAnsi" w:cstheme="minorHAnsi"/>
        </w:rPr>
        <w:t xml:space="preserve">households </w:t>
      </w:r>
      <w:r w:rsidRPr="008868C0">
        <w:rPr>
          <w:rFonts w:asciiTheme="minorHAnsi" w:hAnsiTheme="minorHAnsi" w:cstheme="minorHAnsi"/>
        </w:rPr>
        <w:t>who have fallen into need</w:t>
      </w:r>
      <w:r w:rsidR="00092C4C" w:rsidRPr="008868C0">
        <w:rPr>
          <w:rFonts w:asciiTheme="minorHAnsi" w:hAnsiTheme="minorHAnsi" w:cstheme="minorHAnsi"/>
        </w:rPr>
        <w:t xml:space="preserve"> in the past 5 years and require affordable housing or </w:t>
      </w:r>
      <w:r w:rsidR="003F7153" w:rsidRPr="008868C0">
        <w:rPr>
          <w:rFonts w:asciiTheme="minorHAnsi" w:hAnsiTheme="minorHAnsi" w:cstheme="minorHAnsi"/>
        </w:rPr>
        <w:t>400</w:t>
      </w:r>
      <w:r w:rsidR="00092C4C" w:rsidRPr="008868C0">
        <w:rPr>
          <w:rFonts w:asciiTheme="minorHAnsi" w:hAnsiTheme="minorHAnsi" w:cstheme="minorHAnsi"/>
        </w:rPr>
        <w:t xml:space="preserve"> each year.</w:t>
      </w:r>
    </w:p>
    <w:p w14:paraId="283F8313" w14:textId="77777777" w:rsidR="00CE1BDB" w:rsidRPr="008868C0" w:rsidRDefault="00CE1BDB" w:rsidP="00CE1BDB">
      <w:pPr>
        <w:rPr>
          <w:rFonts w:asciiTheme="minorHAnsi" w:hAnsiTheme="minorHAnsi" w:cstheme="minorHAnsi"/>
        </w:rPr>
      </w:pPr>
    </w:p>
    <w:p w14:paraId="27942747"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Total newly arising affordable housing need (gross per year)</w:t>
      </w:r>
    </w:p>
    <w:p w14:paraId="79B38B2F" w14:textId="68827A58" w:rsidR="00CE1BDB" w:rsidRPr="008868C0" w:rsidRDefault="00CE1BDB" w:rsidP="00574758">
      <w:pPr>
        <w:pStyle w:val="Maintext"/>
        <w:numPr>
          <w:ilvl w:val="1"/>
          <w:numId w:val="35"/>
        </w:numPr>
        <w:rPr>
          <w:rFonts w:asciiTheme="minorHAnsi" w:hAnsiTheme="minorHAnsi" w:cstheme="minorHAnsi"/>
          <w:sz w:val="20"/>
          <w:szCs w:val="20"/>
        </w:rPr>
      </w:pPr>
      <w:r w:rsidRPr="008868C0">
        <w:rPr>
          <w:rFonts w:asciiTheme="minorHAnsi" w:hAnsiTheme="minorHAnsi" w:cstheme="minorHAnsi"/>
        </w:rPr>
        <w:t xml:space="preserve">Total newly arising need is therefore </w:t>
      </w:r>
      <w:r w:rsidR="003F7153" w:rsidRPr="008868C0">
        <w:rPr>
          <w:rFonts w:asciiTheme="minorHAnsi" w:hAnsiTheme="minorHAnsi" w:cstheme="minorHAnsi"/>
        </w:rPr>
        <w:t>1,421</w:t>
      </w:r>
      <w:r w:rsidRPr="008868C0">
        <w:rPr>
          <w:rFonts w:asciiTheme="minorHAnsi" w:hAnsiTheme="minorHAnsi" w:cstheme="minorHAnsi"/>
        </w:rPr>
        <w:t xml:space="preserve"> each year as summarised in Table C5.</w:t>
      </w:r>
    </w:p>
    <w:p w14:paraId="77EF7358" w14:textId="25EA7382" w:rsidR="00B65429" w:rsidRPr="008868C0" w:rsidRDefault="00B65429">
      <w:pPr>
        <w:rPr>
          <w:rFonts w:asciiTheme="minorHAnsi" w:hAnsiTheme="minorHAnsi" w:cstheme="minorHAnsi"/>
          <w:lang w:eastAsia="en-US"/>
        </w:rPr>
      </w:pPr>
    </w:p>
    <w:p w14:paraId="2E5E08CF" w14:textId="62578BD2" w:rsidR="000C3B88" w:rsidRPr="008868C0" w:rsidRDefault="000C3B88" w:rsidP="000C3B88">
      <w:pPr>
        <w:pStyle w:val="Tableheading1"/>
        <w:ind w:left="709"/>
        <w:rPr>
          <w:rFonts w:asciiTheme="minorHAnsi" w:hAnsiTheme="minorHAnsi" w:cstheme="minorHAnsi"/>
        </w:rPr>
      </w:pPr>
      <w:bookmarkStart w:id="604" w:name="_Toc46778472"/>
      <w:bookmarkStart w:id="605" w:name="_Toc56502893"/>
      <w:bookmarkStart w:id="606" w:name="_Toc59205106"/>
      <w:bookmarkStart w:id="607" w:name="_Toc146126586"/>
      <w:r w:rsidRPr="008868C0">
        <w:rPr>
          <w:rFonts w:asciiTheme="minorHAnsi" w:hAnsiTheme="minorHAnsi" w:cstheme="minorHAnsi"/>
        </w:rPr>
        <w:t>Table C5</w:t>
      </w:r>
      <w:r w:rsidRPr="008868C0">
        <w:rPr>
          <w:rFonts w:asciiTheme="minorHAnsi" w:hAnsiTheme="minorHAnsi" w:cstheme="minorHAnsi"/>
        </w:rPr>
        <w:tab/>
        <w:t xml:space="preserve">Total </w:t>
      </w:r>
      <w:proofErr w:type="gramStart"/>
      <w:r w:rsidRPr="008868C0">
        <w:rPr>
          <w:rFonts w:asciiTheme="minorHAnsi" w:hAnsiTheme="minorHAnsi" w:cstheme="minorHAnsi"/>
        </w:rPr>
        <w:t>newly-arising</w:t>
      </w:r>
      <w:proofErr w:type="gramEnd"/>
      <w:r w:rsidRPr="008868C0">
        <w:rPr>
          <w:rFonts w:asciiTheme="minorHAnsi" w:hAnsiTheme="minorHAnsi" w:cstheme="minorHAnsi"/>
        </w:rPr>
        <w:t xml:space="preserve"> affordable housing need</w:t>
      </w:r>
      <w:bookmarkEnd w:id="604"/>
      <w:bookmarkEnd w:id="605"/>
      <w:bookmarkEnd w:id="606"/>
      <w:bookmarkEnd w:id="607"/>
    </w:p>
    <w:tbl>
      <w:tblPr>
        <w:tblStyle w:val="TableGrid"/>
        <w:tblW w:w="0" w:type="auto"/>
        <w:tblInd w:w="607" w:type="dxa"/>
        <w:tblBorders>
          <w:top w:val="single" w:sz="4" w:space="0" w:color="006666"/>
          <w:left w:val="single" w:sz="4" w:space="0" w:color="006666"/>
          <w:bottom w:val="single" w:sz="4" w:space="0" w:color="006666"/>
          <w:right w:val="single" w:sz="4" w:space="0" w:color="006666"/>
          <w:insideH w:val="single" w:sz="4" w:space="0" w:color="006666"/>
          <w:insideV w:val="single" w:sz="4" w:space="0" w:color="006666"/>
        </w:tblBorders>
        <w:tblLook w:val="04A0" w:firstRow="1" w:lastRow="0" w:firstColumn="1" w:lastColumn="0" w:noHBand="0" w:noVBand="1"/>
        <w:tblCaption w:val="Table C5"/>
        <w:tblDescription w:val="Total newly-arising affordable housing need"/>
      </w:tblPr>
      <w:tblGrid>
        <w:gridCol w:w="5104"/>
        <w:gridCol w:w="897"/>
        <w:gridCol w:w="1048"/>
      </w:tblGrid>
      <w:tr w:rsidR="00092C4C" w:rsidRPr="008868C0" w14:paraId="1DADA431" w14:textId="77777777" w:rsidTr="00B65429">
        <w:tc>
          <w:tcPr>
            <w:tcW w:w="5104" w:type="dxa"/>
          </w:tcPr>
          <w:p w14:paraId="1B78D2B4" w14:textId="77777777" w:rsidR="00092C4C" w:rsidRPr="008868C0" w:rsidRDefault="00092C4C" w:rsidP="00574758">
            <w:pPr>
              <w:pStyle w:val="Maintext"/>
              <w:numPr>
                <w:ilvl w:val="0"/>
                <w:numId w:val="38"/>
              </w:numPr>
              <w:spacing w:before="0" w:after="0"/>
              <w:rPr>
                <w:rFonts w:asciiTheme="minorHAnsi" w:hAnsiTheme="minorHAnsi" w:cstheme="minorHAnsi"/>
                <w:sz w:val="22"/>
                <w:szCs w:val="22"/>
              </w:rPr>
            </w:pPr>
            <w:r w:rsidRPr="008868C0">
              <w:rPr>
                <w:rFonts w:asciiTheme="minorHAnsi" w:hAnsiTheme="minorHAnsi" w:cstheme="minorHAnsi"/>
                <w:sz w:val="22"/>
                <w:szCs w:val="22"/>
              </w:rPr>
              <w:t xml:space="preserve">Number of </w:t>
            </w:r>
            <w:proofErr w:type="gramStart"/>
            <w:r w:rsidRPr="008868C0">
              <w:rPr>
                <w:rFonts w:asciiTheme="minorHAnsi" w:hAnsiTheme="minorHAnsi" w:cstheme="minorHAnsi"/>
                <w:sz w:val="22"/>
                <w:szCs w:val="22"/>
              </w:rPr>
              <w:t>newly-forming</w:t>
            </w:r>
            <w:proofErr w:type="gramEnd"/>
            <w:r w:rsidRPr="008868C0">
              <w:rPr>
                <w:rFonts w:asciiTheme="minorHAnsi" w:hAnsiTheme="minorHAnsi" w:cstheme="minorHAnsi"/>
                <w:sz w:val="22"/>
                <w:szCs w:val="22"/>
              </w:rPr>
              <w:t xml:space="preserve"> households</w:t>
            </w:r>
          </w:p>
        </w:tc>
        <w:tc>
          <w:tcPr>
            <w:tcW w:w="897" w:type="dxa"/>
            <w:vAlign w:val="center"/>
          </w:tcPr>
          <w:p w14:paraId="05380ED9" w14:textId="48A2DE9A" w:rsidR="00092C4C" w:rsidRPr="008868C0" w:rsidRDefault="00092C4C" w:rsidP="00B65429">
            <w:pPr>
              <w:pStyle w:val="Maintext"/>
              <w:numPr>
                <w:ilvl w:val="0"/>
                <w:numId w:val="0"/>
              </w:numPr>
              <w:spacing w:before="0" w:after="0"/>
              <w:jc w:val="right"/>
              <w:rPr>
                <w:rFonts w:asciiTheme="minorHAnsi" w:hAnsiTheme="minorHAnsi" w:cstheme="minorHAnsi"/>
                <w:sz w:val="22"/>
                <w:szCs w:val="22"/>
              </w:rPr>
            </w:pPr>
            <w:r w:rsidRPr="008868C0">
              <w:rPr>
                <w:rFonts w:asciiTheme="minorHAnsi" w:hAnsiTheme="minorHAnsi" w:cstheme="minorHAnsi"/>
                <w:color w:val="000000"/>
                <w:sz w:val="22"/>
                <w:szCs w:val="22"/>
              </w:rPr>
              <w:t> </w:t>
            </w:r>
          </w:p>
        </w:tc>
        <w:tc>
          <w:tcPr>
            <w:tcW w:w="1048" w:type="dxa"/>
            <w:vAlign w:val="center"/>
          </w:tcPr>
          <w:p w14:paraId="529E4AEF" w14:textId="6F496565" w:rsidR="00092C4C" w:rsidRPr="008868C0" w:rsidRDefault="00495F23" w:rsidP="00B65429">
            <w:pPr>
              <w:pStyle w:val="Maintext"/>
              <w:numPr>
                <w:ilvl w:val="0"/>
                <w:numId w:val="0"/>
              </w:numPr>
              <w:spacing w:before="0" w:after="0"/>
              <w:jc w:val="right"/>
              <w:rPr>
                <w:rFonts w:asciiTheme="minorHAnsi" w:hAnsiTheme="minorHAnsi" w:cstheme="minorHAnsi"/>
                <w:sz w:val="22"/>
                <w:szCs w:val="22"/>
              </w:rPr>
            </w:pPr>
            <w:r w:rsidRPr="008868C0">
              <w:rPr>
                <w:rFonts w:asciiTheme="minorHAnsi" w:hAnsiTheme="minorHAnsi" w:cstheme="minorHAnsi"/>
                <w:color w:val="000000"/>
                <w:sz w:val="22"/>
                <w:szCs w:val="22"/>
              </w:rPr>
              <w:t>1,531</w:t>
            </w:r>
          </w:p>
        </w:tc>
      </w:tr>
      <w:tr w:rsidR="00092C4C" w:rsidRPr="008868C0" w14:paraId="2A24B55A" w14:textId="77777777" w:rsidTr="00B65429">
        <w:tc>
          <w:tcPr>
            <w:tcW w:w="5104" w:type="dxa"/>
          </w:tcPr>
          <w:p w14:paraId="2980BED3" w14:textId="77777777" w:rsidR="00092C4C" w:rsidRPr="008868C0" w:rsidRDefault="00092C4C" w:rsidP="00092C4C">
            <w:pPr>
              <w:pStyle w:val="Maintext"/>
              <w:numPr>
                <w:ilvl w:val="0"/>
                <w:numId w:val="0"/>
              </w:numPr>
              <w:spacing w:before="0" w:after="0"/>
              <w:ind w:left="173"/>
              <w:rPr>
                <w:rFonts w:asciiTheme="minorHAnsi" w:hAnsiTheme="minorHAnsi" w:cstheme="minorHAnsi"/>
                <w:sz w:val="22"/>
                <w:szCs w:val="22"/>
              </w:rPr>
            </w:pPr>
            <w:r w:rsidRPr="008868C0">
              <w:rPr>
                <w:rFonts w:asciiTheme="minorHAnsi" w:hAnsiTheme="minorHAnsi" w:cstheme="minorHAnsi"/>
                <w:sz w:val="22"/>
                <w:szCs w:val="22"/>
              </w:rPr>
              <w:t>B. Proportion unable to afford market housing</w:t>
            </w:r>
          </w:p>
        </w:tc>
        <w:tc>
          <w:tcPr>
            <w:tcW w:w="897" w:type="dxa"/>
            <w:vAlign w:val="center"/>
          </w:tcPr>
          <w:p w14:paraId="4B256205" w14:textId="2568DFC1" w:rsidR="00092C4C" w:rsidRPr="008868C0" w:rsidRDefault="00D32399" w:rsidP="00B65429">
            <w:pPr>
              <w:pStyle w:val="Maintext"/>
              <w:numPr>
                <w:ilvl w:val="0"/>
                <w:numId w:val="0"/>
              </w:numPr>
              <w:spacing w:before="0" w:after="0"/>
              <w:jc w:val="right"/>
              <w:rPr>
                <w:rFonts w:asciiTheme="minorHAnsi" w:hAnsiTheme="minorHAnsi" w:cstheme="minorHAnsi"/>
                <w:sz w:val="22"/>
                <w:szCs w:val="22"/>
              </w:rPr>
            </w:pPr>
            <w:r w:rsidRPr="008868C0">
              <w:rPr>
                <w:rFonts w:asciiTheme="minorHAnsi" w:hAnsiTheme="minorHAnsi" w:cstheme="minorHAnsi"/>
                <w:color w:val="000000"/>
                <w:sz w:val="22"/>
                <w:szCs w:val="22"/>
              </w:rPr>
              <w:t>6</w:t>
            </w:r>
            <w:r w:rsidR="003F7153" w:rsidRPr="008868C0">
              <w:rPr>
                <w:rFonts w:asciiTheme="minorHAnsi" w:hAnsiTheme="minorHAnsi" w:cstheme="minorHAnsi"/>
                <w:color w:val="000000"/>
                <w:sz w:val="22"/>
                <w:szCs w:val="22"/>
              </w:rPr>
              <w:t>6.7</w:t>
            </w:r>
            <w:r w:rsidR="00092C4C" w:rsidRPr="008868C0">
              <w:rPr>
                <w:rFonts w:asciiTheme="minorHAnsi" w:hAnsiTheme="minorHAnsi" w:cstheme="minorHAnsi"/>
                <w:color w:val="000000"/>
                <w:sz w:val="22"/>
                <w:szCs w:val="22"/>
              </w:rPr>
              <w:t>%</w:t>
            </w:r>
          </w:p>
        </w:tc>
        <w:tc>
          <w:tcPr>
            <w:tcW w:w="1048" w:type="dxa"/>
            <w:vAlign w:val="center"/>
          </w:tcPr>
          <w:p w14:paraId="742E2A96" w14:textId="58AE6C2E" w:rsidR="00092C4C" w:rsidRPr="008868C0" w:rsidRDefault="003F7153" w:rsidP="00B65429">
            <w:pPr>
              <w:pStyle w:val="Maintext"/>
              <w:numPr>
                <w:ilvl w:val="0"/>
                <w:numId w:val="0"/>
              </w:numPr>
              <w:spacing w:before="0" w:after="0"/>
              <w:jc w:val="right"/>
              <w:rPr>
                <w:rFonts w:asciiTheme="minorHAnsi" w:hAnsiTheme="minorHAnsi" w:cstheme="minorHAnsi"/>
                <w:sz w:val="22"/>
                <w:szCs w:val="22"/>
              </w:rPr>
            </w:pPr>
            <w:r w:rsidRPr="008868C0">
              <w:rPr>
                <w:rFonts w:asciiTheme="minorHAnsi" w:hAnsiTheme="minorHAnsi" w:cstheme="minorHAnsi"/>
                <w:sz w:val="22"/>
                <w:szCs w:val="22"/>
              </w:rPr>
              <w:t>1,021</w:t>
            </w:r>
          </w:p>
        </w:tc>
      </w:tr>
      <w:tr w:rsidR="00092C4C" w:rsidRPr="008868C0" w14:paraId="6937D80F" w14:textId="77777777" w:rsidTr="00B65429">
        <w:tc>
          <w:tcPr>
            <w:tcW w:w="5104" w:type="dxa"/>
          </w:tcPr>
          <w:p w14:paraId="5D4E1715" w14:textId="77777777" w:rsidR="00092C4C" w:rsidRPr="008868C0" w:rsidRDefault="00092C4C" w:rsidP="00574758">
            <w:pPr>
              <w:pStyle w:val="Maintext"/>
              <w:numPr>
                <w:ilvl w:val="0"/>
                <w:numId w:val="37"/>
              </w:numPr>
              <w:spacing w:before="0" w:after="0"/>
              <w:ind w:left="456" w:hanging="283"/>
              <w:rPr>
                <w:rFonts w:asciiTheme="minorHAnsi" w:hAnsiTheme="minorHAnsi" w:cstheme="minorHAnsi"/>
                <w:sz w:val="22"/>
                <w:szCs w:val="22"/>
              </w:rPr>
            </w:pPr>
            <w:r w:rsidRPr="008868C0">
              <w:rPr>
                <w:rFonts w:asciiTheme="minorHAnsi" w:hAnsiTheme="minorHAnsi" w:cstheme="minorHAnsi"/>
                <w:sz w:val="22"/>
                <w:szCs w:val="22"/>
              </w:rPr>
              <w:t>Existing households falling into need</w:t>
            </w:r>
          </w:p>
        </w:tc>
        <w:tc>
          <w:tcPr>
            <w:tcW w:w="897" w:type="dxa"/>
            <w:vAlign w:val="center"/>
          </w:tcPr>
          <w:p w14:paraId="17D87538" w14:textId="17F6BD9C" w:rsidR="00092C4C" w:rsidRPr="008868C0" w:rsidRDefault="00092C4C" w:rsidP="00B65429">
            <w:pPr>
              <w:pStyle w:val="Maintext"/>
              <w:numPr>
                <w:ilvl w:val="0"/>
                <w:numId w:val="0"/>
              </w:numPr>
              <w:spacing w:before="0" w:after="0"/>
              <w:jc w:val="right"/>
              <w:rPr>
                <w:rFonts w:asciiTheme="minorHAnsi" w:hAnsiTheme="minorHAnsi" w:cstheme="minorHAnsi"/>
                <w:sz w:val="22"/>
                <w:szCs w:val="22"/>
              </w:rPr>
            </w:pPr>
            <w:r w:rsidRPr="008868C0">
              <w:rPr>
                <w:rFonts w:asciiTheme="minorHAnsi" w:hAnsiTheme="minorHAnsi" w:cstheme="minorHAnsi"/>
                <w:color w:val="000000"/>
                <w:sz w:val="22"/>
                <w:szCs w:val="22"/>
              </w:rPr>
              <w:t> </w:t>
            </w:r>
          </w:p>
        </w:tc>
        <w:tc>
          <w:tcPr>
            <w:tcW w:w="1048" w:type="dxa"/>
            <w:vAlign w:val="center"/>
          </w:tcPr>
          <w:p w14:paraId="6615B118" w14:textId="0F6D5464" w:rsidR="00092C4C" w:rsidRPr="008868C0" w:rsidRDefault="003F7153" w:rsidP="00B65429">
            <w:pPr>
              <w:pStyle w:val="Maintext"/>
              <w:numPr>
                <w:ilvl w:val="0"/>
                <w:numId w:val="0"/>
              </w:numPr>
              <w:spacing w:before="0" w:after="0"/>
              <w:jc w:val="right"/>
              <w:rPr>
                <w:rFonts w:asciiTheme="minorHAnsi" w:hAnsiTheme="minorHAnsi" w:cstheme="minorHAnsi"/>
                <w:sz w:val="22"/>
                <w:szCs w:val="22"/>
              </w:rPr>
            </w:pPr>
            <w:r w:rsidRPr="008868C0">
              <w:rPr>
                <w:rFonts w:asciiTheme="minorHAnsi" w:hAnsiTheme="minorHAnsi" w:cstheme="minorHAnsi"/>
                <w:sz w:val="22"/>
                <w:szCs w:val="22"/>
              </w:rPr>
              <w:t>400</w:t>
            </w:r>
          </w:p>
        </w:tc>
      </w:tr>
      <w:tr w:rsidR="00092C4C" w:rsidRPr="008868C0" w14:paraId="0DBD551C" w14:textId="77777777" w:rsidTr="00B65429">
        <w:tc>
          <w:tcPr>
            <w:tcW w:w="5104" w:type="dxa"/>
          </w:tcPr>
          <w:p w14:paraId="1E689855" w14:textId="77777777" w:rsidR="00092C4C" w:rsidRPr="008868C0" w:rsidRDefault="00092C4C" w:rsidP="00092C4C">
            <w:pPr>
              <w:pStyle w:val="Maintext"/>
              <w:numPr>
                <w:ilvl w:val="0"/>
                <w:numId w:val="0"/>
              </w:numPr>
              <w:spacing w:before="0" w:after="0"/>
              <w:ind w:left="173"/>
              <w:rPr>
                <w:rFonts w:asciiTheme="minorHAnsi" w:hAnsiTheme="minorHAnsi" w:cstheme="minorHAnsi"/>
                <w:sz w:val="22"/>
                <w:szCs w:val="22"/>
              </w:rPr>
            </w:pPr>
            <w:r w:rsidRPr="008868C0">
              <w:rPr>
                <w:rFonts w:asciiTheme="minorHAnsi" w:hAnsiTheme="minorHAnsi" w:cstheme="minorHAnsi"/>
                <w:sz w:val="22"/>
                <w:szCs w:val="22"/>
              </w:rPr>
              <w:t>Total newly arising affordable need (B+C)</w:t>
            </w:r>
          </w:p>
        </w:tc>
        <w:tc>
          <w:tcPr>
            <w:tcW w:w="897" w:type="dxa"/>
            <w:vAlign w:val="center"/>
          </w:tcPr>
          <w:p w14:paraId="2DA8C966" w14:textId="5F3EE95E" w:rsidR="00092C4C" w:rsidRPr="008868C0" w:rsidRDefault="00092C4C" w:rsidP="00B65429">
            <w:pPr>
              <w:pStyle w:val="Maintext"/>
              <w:numPr>
                <w:ilvl w:val="0"/>
                <w:numId w:val="0"/>
              </w:numPr>
              <w:spacing w:before="0" w:after="0"/>
              <w:jc w:val="right"/>
              <w:rPr>
                <w:rFonts w:asciiTheme="minorHAnsi" w:hAnsiTheme="minorHAnsi" w:cstheme="minorHAnsi"/>
                <w:sz w:val="22"/>
                <w:szCs w:val="22"/>
              </w:rPr>
            </w:pPr>
            <w:r w:rsidRPr="008868C0">
              <w:rPr>
                <w:rFonts w:asciiTheme="minorHAnsi" w:hAnsiTheme="minorHAnsi" w:cstheme="minorHAnsi"/>
                <w:color w:val="000000"/>
                <w:sz w:val="22"/>
                <w:szCs w:val="22"/>
              </w:rPr>
              <w:t> </w:t>
            </w:r>
          </w:p>
        </w:tc>
        <w:tc>
          <w:tcPr>
            <w:tcW w:w="1048" w:type="dxa"/>
            <w:vAlign w:val="center"/>
          </w:tcPr>
          <w:p w14:paraId="3F4323B3" w14:textId="494C81F9" w:rsidR="00092C4C" w:rsidRPr="008868C0" w:rsidRDefault="003F7153" w:rsidP="00B65429">
            <w:pPr>
              <w:pStyle w:val="Maintext"/>
              <w:numPr>
                <w:ilvl w:val="0"/>
                <w:numId w:val="0"/>
              </w:numPr>
              <w:spacing w:before="0" w:after="0"/>
              <w:jc w:val="right"/>
              <w:rPr>
                <w:rFonts w:asciiTheme="minorHAnsi" w:hAnsiTheme="minorHAnsi" w:cstheme="minorHAnsi"/>
                <w:sz w:val="22"/>
                <w:szCs w:val="22"/>
              </w:rPr>
            </w:pPr>
            <w:r w:rsidRPr="008868C0">
              <w:rPr>
                <w:rFonts w:asciiTheme="minorHAnsi" w:hAnsiTheme="minorHAnsi" w:cstheme="minorHAnsi"/>
                <w:sz w:val="22"/>
                <w:szCs w:val="22"/>
              </w:rPr>
              <w:t>1,421</w:t>
            </w:r>
          </w:p>
        </w:tc>
      </w:tr>
    </w:tbl>
    <w:p w14:paraId="3376C6CC" w14:textId="77777777" w:rsidR="00CE1BDB" w:rsidRPr="008868C0" w:rsidRDefault="00CE1BDB" w:rsidP="00CE1BDB">
      <w:pPr>
        <w:rPr>
          <w:rFonts w:asciiTheme="minorHAnsi" w:hAnsiTheme="minorHAnsi" w:cstheme="minorHAnsi"/>
          <w:highlight w:val="yellow"/>
        </w:rPr>
      </w:pPr>
    </w:p>
    <w:p w14:paraId="2C1B6D53" w14:textId="77777777" w:rsidR="00CE1BDB" w:rsidRPr="008868C0" w:rsidRDefault="00CE1BDB" w:rsidP="00CE1BDB">
      <w:pPr>
        <w:pStyle w:val="Heading2"/>
        <w:tabs>
          <w:tab w:val="clear" w:pos="709"/>
        </w:tabs>
        <w:ind w:left="0" w:firstLine="709"/>
        <w:rPr>
          <w:rFonts w:asciiTheme="minorHAnsi" w:hAnsiTheme="minorHAnsi" w:cstheme="minorHAnsi"/>
        </w:rPr>
      </w:pPr>
      <w:bookmarkStart w:id="608" w:name="_Toc46434387"/>
      <w:bookmarkStart w:id="609" w:name="_Toc46497106"/>
      <w:bookmarkStart w:id="610" w:name="_Toc55856213"/>
      <w:bookmarkStart w:id="611" w:name="_Toc56426636"/>
      <w:bookmarkStart w:id="612" w:name="_Toc56502862"/>
      <w:bookmarkStart w:id="613" w:name="_Toc59204541"/>
      <w:bookmarkStart w:id="614" w:name="_Toc70614012"/>
      <w:bookmarkStart w:id="615" w:name="_Toc84947842"/>
      <w:bookmarkStart w:id="616" w:name="_Toc85106050"/>
      <w:bookmarkStart w:id="617" w:name="_Toc106460480"/>
      <w:bookmarkStart w:id="618" w:name="_Toc106462285"/>
      <w:bookmarkStart w:id="619" w:name="_Toc109669310"/>
      <w:bookmarkStart w:id="620" w:name="_Toc120199018"/>
      <w:bookmarkStart w:id="621" w:name="_Toc136443364"/>
      <w:bookmarkStart w:id="622" w:name="_Toc146126271"/>
      <w:r w:rsidRPr="008868C0">
        <w:rPr>
          <w:rFonts w:asciiTheme="minorHAnsi" w:hAnsiTheme="minorHAnsi" w:cstheme="minorHAnsi"/>
        </w:rPr>
        <w:lastRenderedPageBreak/>
        <w:t>Step C:  Affordable housing supply</w:t>
      </w:r>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p>
    <w:p w14:paraId="333DD4D5" w14:textId="77777777" w:rsidR="00CE1BDB" w:rsidRPr="008868C0" w:rsidRDefault="00CE1BDB"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PPG </w:t>
      </w:r>
      <w:r w:rsidRPr="008868C0">
        <w:rPr>
          <w:rFonts w:asciiTheme="minorHAnsi" w:hAnsiTheme="minorHAnsi" w:cstheme="minorHAnsi"/>
          <w:lang w:val="en-US"/>
        </w:rPr>
        <w:t xml:space="preserve">Paragraph 022 Reference ID: 2a-022-20190220 </w:t>
      </w:r>
      <w:r w:rsidRPr="008868C0">
        <w:rPr>
          <w:rFonts w:asciiTheme="minorHAnsi" w:hAnsiTheme="minorHAnsi" w:cstheme="minorHAnsi"/>
        </w:rPr>
        <w:t>notes that ‘there will be a current supply of housing stock that can be used to accommodate households in affordable housing need as well as future supply. There are five aspects to affordable supply to be considered as set out in Table C6.</w:t>
      </w:r>
    </w:p>
    <w:p w14:paraId="127421B4" w14:textId="2A7B8F69" w:rsidR="00CE1BDB" w:rsidRPr="008868C0" w:rsidRDefault="00CE1BDB" w:rsidP="00CE1BDB">
      <w:pPr>
        <w:rPr>
          <w:rFonts w:asciiTheme="minorHAnsi" w:hAnsiTheme="minorHAnsi" w:cstheme="minorHAnsi"/>
          <w:highlight w:val="yellow"/>
          <w:lang w:eastAsia="en-US"/>
        </w:rPr>
      </w:pPr>
    </w:p>
    <w:p w14:paraId="61398B14" w14:textId="77777777" w:rsidR="00696EA5" w:rsidRPr="008868C0" w:rsidRDefault="00696EA5" w:rsidP="00CE1BDB">
      <w:pPr>
        <w:rPr>
          <w:rFonts w:asciiTheme="minorHAnsi" w:hAnsiTheme="minorHAnsi" w:cstheme="minorHAnsi"/>
          <w:highlight w:val="yellow"/>
          <w:lang w:eastAsia="en-US"/>
        </w:rPr>
      </w:pPr>
    </w:p>
    <w:p w14:paraId="21899C51" w14:textId="3146F0B3" w:rsidR="000C3B88" w:rsidRPr="008868C0" w:rsidRDefault="000C3B88" w:rsidP="000C3B88">
      <w:pPr>
        <w:pStyle w:val="Tableheading1"/>
        <w:rPr>
          <w:rFonts w:asciiTheme="minorHAnsi" w:hAnsiTheme="minorHAnsi" w:cstheme="minorHAnsi"/>
        </w:rPr>
      </w:pPr>
      <w:bookmarkStart w:id="623" w:name="_Toc46778473"/>
      <w:bookmarkStart w:id="624" w:name="_Toc56502894"/>
      <w:bookmarkStart w:id="625" w:name="_Toc59205107"/>
      <w:bookmarkStart w:id="626" w:name="_Toc146126587"/>
      <w:r w:rsidRPr="008868C0">
        <w:rPr>
          <w:rFonts w:asciiTheme="minorHAnsi" w:hAnsiTheme="minorHAnsi" w:cstheme="minorHAnsi"/>
        </w:rPr>
        <w:t>Table C6</w:t>
      </w:r>
      <w:r w:rsidRPr="008868C0">
        <w:rPr>
          <w:rFonts w:asciiTheme="minorHAnsi" w:hAnsiTheme="minorHAnsi" w:cstheme="minorHAnsi"/>
        </w:rPr>
        <w:tab/>
        <w:t xml:space="preserve"> Affordable housing supply</w:t>
      </w:r>
      <w:bookmarkEnd w:id="623"/>
      <w:bookmarkEnd w:id="624"/>
      <w:bookmarkEnd w:id="625"/>
      <w:bookmarkEnd w:id="626"/>
    </w:p>
    <w:tbl>
      <w:tblPr>
        <w:tblStyle w:val="TableGrid"/>
        <w:tblW w:w="5000" w:type="pct"/>
        <w:tblBorders>
          <w:top w:val="single" w:sz="4" w:space="0" w:color="006666"/>
          <w:left w:val="single" w:sz="4" w:space="0" w:color="006666"/>
          <w:bottom w:val="single" w:sz="4" w:space="0" w:color="006666"/>
          <w:right w:val="single" w:sz="4" w:space="0" w:color="006666"/>
          <w:insideH w:val="single" w:sz="4" w:space="0" w:color="006666"/>
          <w:insideV w:val="single" w:sz="4" w:space="0" w:color="006666"/>
        </w:tblBorders>
        <w:tblLook w:val="04A0" w:firstRow="1" w:lastRow="0" w:firstColumn="1" w:lastColumn="0" w:noHBand="0" w:noVBand="1"/>
        <w:tblCaption w:val="Table C6"/>
        <w:tblDescription w:val="Affordable housing supply"/>
      </w:tblPr>
      <w:tblGrid>
        <w:gridCol w:w="3237"/>
        <w:gridCol w:w="2198"/>
        <w:gridCol w:w="3745"/>
      </w:tblGrid>
      <w:tr w:rsidR="00CE1BDB" w:rsidRPr="008868C0" w14:paraId="0F352E75" w14:textId="77777777" w:rsidTr="00B65429">
        <w:tc>
          <w:tcPr>
            <w:tcW w:w="1763" w:type="pct"/>
            <w:shd w:val="clear" w:color="000000" w:fill="0A5958"/>
          </w:tcPr>
          <w:p w14:paraId="137E3CD7" w14:textId="77777777" w:rsidR="00CE1BDB" w:rsidRPr="008868C0" w:rsidRDefault="00CE1BDB" w:rsidP="00EF49A7">
            <w:pPr>
              <w:pStyle w:val="Maintext"/>
              <w:numPr>
                <w:ilvl w:val="0"/>
                <w:numId w:val="0"/>
              </w:numPr>
              <w:spacing w:before="60" w:after="6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Source of supply/stock loss</w:t>
            </w:r>
          </w:p>
        </w:tc>
        <w:tc>
          <w:tcPr>
            <w:tcW w:w="1197" w:type="pct"/>
            <w:shd w:val="clear" w:color="000000" w:fill="0A5958"/>
          </w:tcPr>
          <w:p w14:paraId="6CF0B5DB" w14:textId="77777777" w:rsidR="00CE1BDB" w:rsidRPr="008868C0" w:rsidRDefault="00CE1BDB" w:rsidP="00EF49A7">
            <w:pPr>
              <w:pStyle w:val="Maintext"/>
              <w:numPr>
                <w:ilvl w:val="0"/>
                <w:numId w:val="0"/>
              </w:numPr>
              <w:spacing w:before="60" w:after="6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Data source</w:t>
            </w:r>
          </w:p>
        </w:tc>
        <w:tc>
          <w:tcPr>
            <w:tcW w:w="2040" w:type="pct"/>
            <w:shd w:val="clear" w:color="000000" w:fill="0A5958"/>
          </w:tcPr>
          <w:p w14:paraId="697D83C6" w14:textId="77777777" w:rsidR="00CE1BDB" w:rsidRPr="008868C0" w:rsidRDefault="00CE1BDB" w:rsidP="00EF49A7">
            <w:pPr>
              <w:pStyle w:val="Maintext"/>
              <w:numPr>
                <w:ilvl w:val="0"/>
                <w:numId w:val="0"/>
              </w:numPr>
              <w:spacing w:before="60" w:after="6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Data</w:t>
            </w:r>
          </w:p>
        </w:tc>
      </w:tr>
      <w:tr w:rsidR="00CE1BDB" w:rsidRPr="008868C0" w14:paraId="78AA999C" w14:textId="77777777" w:rsidTr="00B65429">
        <w:tc>
          <w:tcPr>
            <w:tcW w:w="1763" w:type="pct"/>
          </w:tcPr>
          <w:p w14:paraId="0643E4B9" w14:textId="77777777"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The number of affordable dwellings that are going to be vacated by occupiers that are fit for use by other households in need</w:t>
            </w:r>
          </w:p>
        </w:tc>
        <w:tc>
          <w:tcPr>
            <w:tcW w:w="1197" w:type="pct"/>
          </w:tcPr>
          <w:p w14:paraId="75AA32BE" w14:textId="085FD496"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 xml:space="preserve">RP lettings data over most recent </w:t>
            </w:r>
            <w:r w:rsidR="007459B5" w:rsidRPr="008868C0">
              <w:rPr>
                <w:rFonts w:asciiTheme="minorHAnsi" w:hAnsiTheme="minorHAnsi" w:cstheme="minorHAnsi"/>
                <w:sz w:val="22"/>
                <w:szCs w:val="22"/>
              </w:rPr>
              <w:t>4</w:t>
            </w:r>
            <w:r w:rsidRPr="008868C0">
              <w:rPr>
                <w:rFonts w:asciiTheme="minorHAnsi" w:hAnsiTheme="minorHAnsi" w:cstheme="minorHAnsi"/>
                <w:sz w:val="22"/>
                <w:szCs w:val="22"/>
              </w:rPr>
              <w:t>-year period</w:t>
            </w:r>
          </w:p>
        </w:tc>
        <w:tc>
          <w:tcPr>
            <w:tcW w:w="2040" w:type="pct"/>
          </w:tcPr>
          <w:p w14:paraId="1D69A34E" w14:textId="0E73F51D" w:rsidR="00092C4C"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 xml:space="preserve">Annual average </w:t>
            </w:r>
            <w:r w:rsidR="00796921" w:rsidRPr="008868C0">
              <w:rPr>
                <w:rFonts w:asciiTheme="minorHAnsi" w:hAnsiTheme="minorHAnsi" w:cstheme="minorHAnsi"/>
                <w:sz w:val="22"/>
                <w:szCs w:val="22"/>
              </w:rPr>
              <w:t>of 971</w:t>
            </w:r>
            <w:r w:rsidRPr="008868C0">
              <w:rPr>
                <w:rFonts w:asciiTheme="minorHAnsi" w:hAnsiTheme="minorHAnsi" w:cstheme="minorHAnsi"/>
                <w:sz w:val="22"/>
                <w:szCs w:val="22"/>
              </w:rPr>
              <w:t xml:space="preserve"> general needs affordable dwellings have been let 201</w:t>
            </w:r>
            <w:r w:rsidR="007459B5" w:rsidRPr="008868C0">
              <w:rPr>
                <w:rFonts w:asciiTheme="minorHAnsi" w:hAnsiTheme="minorHAnsi" w:cstheme="minorHAnsi"/>
                <w:sz w:val="22"/>
                <w:szCs w:val="22"/>
              </w:rPr>
              <w:t>8</w:t>
            </w:r>
            <w:r w:rsidRPr="008868C0">
              <w:rPr>
                <w:rFonts w:asciiTheme="minorHAnsi" w:hAnsiTheme="minorHAnsi" w:cstheme="minorHAnsi"/>
                <w:sz w:val="22"/>
                <w:szCs w:val="22"/>
              </w:rPr>
              <w:t>/1</w:t>
            </w:r>
            <w:r w:rsidR="007459B5" w:rsidRPr="008868C0">
              <w:rPr>
                <w:rFonts w:asciiTheme="minorHAnsi" w:hAnsiTheme="minorHAnsi" w:cstheme="minorHAnsi"/>
                <w:sz w:val="22"/>
                <w:szCs w:val="22"/>
              </w:rPr>
              <w:t>9</w:t>
            </w:r>
            <w:r w:rsidRPr="008868C0">
              <w:rPr>
                <w:rFonts w:asciiTheme="minorHAnsi" w:hAnsiTheme="minorHAnsi" w:cstheme="minorHAnsi"/>
                <w:sz w:val="22"/>
                <w:szCs w:val="22"/>
              </w:rPr>
              <w:t xml:space="preserve"> to 20</w:t>
            </w:r>
            <w:r w:rsidR="007459B5" w:rsidRPr="008868C0">
              <w:rPr>
                <w:rFonts w:asciiTheme="minorHAnsi" w:hAnsiTheme="minorHAnsi" w:cstheme="minorHAnsi"/>
                <w:sz w:val="22"/>
                <w:szCs w:val="22"/>
              </w:rPr>
              <w:t>21/22</w:t>
            </w:r>
            <w:r w:rsidR="00092C4C" w:rsidRPr="008868C0">
              <w:rPr>
                <w:rFonts w:asciiTheme="minorHAnsi" w:hAnsiTheme="minorHAnsi" w:cstheme="minorHAnsi"/>
                <w:sz w:val="22"/>
                <w:szCs w:val="22"/>
              </w:rPr>
              <w:t xml:space="preserve">. </w:t>
            </w:r>
          </w:p>
        </w:tc>
      </w:tr>
      <w:tr w:rsidR="00CE1BDB" w:rsidRPr="008868C0" w14:paraId="7C65C062" w14:textId="77777777" w:rsidTr="00B65429">
        <w:tc>
          <w:tcPr>
            <w:tcW w:w="1763" w:type="pct"/>
          </w:tcPr>
          <w:p w14:paraId="43D3F14E" w14:textId="77777777"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Suitable surplus stock (vacant properties)</w:t>
            </w:r>
          </w:p>
        </w:tc>
        <w:tc>
          <w:tcPr>
            <w:tcW w:w="1197" w:type="pct"/>
          </w:tcPr>
          <w:p w14:paraId="34DD0C16" w14:textId="44C5E1B8" w:rsidR="00CE1BDB" w:rsidRPr="008868C0" w:rsidRDefault="008A3BF9"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DLUHC</w:t>
            </w:r>
            <w:r w:rsidR="00CE1BDB" w:rsidRPr="008868C0">
              <w:rPr>
                <w:rFonts w:asciiTheme="minorHAnsi" w:hAnsiTheme="minorHAnsi" w:cstheme="minorHAnsi"/>
                <w:sz w:val="22"/>
                <w:szCs w:val="22"/>
              </w:rPr>
              <w:t xml:space="preserve"> vacant dwelling statistics</w:t>
            </w:r>
          </w:p>
        </w:tc>
        <w:tc>
          <w:tcPr>
            <w:tcW w:w="2040" w:type="pct"/>
          </w:tcPr>
          <w:p w14:paraId="1F257E29" w14:textId="70527AC1" w:rsidR="00CE1BDB" w:rsidRPr="008868C0" w:rsidRDefault="007459B5"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183</w:t>
            </w:r>
            <w:r w:rsidR="00CE1BDB" w:rsidRPr="008868C0">
              <w:rPr>
                <w:rFonts w:asciiTheme="minorHAnsi" w:hAnsiTheme="minorHAnsi" w:cstheme="minorHAnsi"/>
                <w:sz w:val="22"/>
                <w:szCs w:val="22"/>
              </w:rPr>
              <w:t xml:space="preserve"> vacant af</w:t>
            </w:r>
            <w:r w:rsidRPr="008868C0">
              <w:rPr>
                <w:rFonts w:asciiTheme="minorHAnsi" w:hAnsiTheme="minorHAnsi" w:cstheme="minorHAnsi"/>
                <w:sz w:val="22"/>
                <w:szCs w:val="22"/>
              </w:rPr>
              <w:t>f</w:t>
            </w:r>
            <w:r w:rsidR="00CE1BDB" w:rsidRPr="008868C0">
              <w:rPr>
                <w:rFonts w:asciiTheme="minorHAnsi" w:hAnsiTheme="minorHAnsi" w:cstheme="minorHAnsi"/>
                <w:sz w:val="22"/>
                <w:szCs w:val="22"/>
              </w:rPr>
              <w:t>ordable (council and housing association excluding not available for letting) dwellings reported as vacant in 20</w:t>
            </w:r>
            <w:r w:rsidR="00092C4C" w:rsidRPr="008868C0">
              <w:rPr>
                <w:rFonts w:asciiTheme="minorHAnsi" w:hAnsiTheme="minorHAnsi" w:cstheme="minorHAnsi"/>
                <w:sz w:val="22"/>
                <w:szCs w:val="22"/>
              </w:rPr>
              <w:t>2</w:t>
            </w:r>
            <w:r w:rsidR="00CA2FE7" w:rsidRPr="008868C0">
              <w:rPr>
                <w:rFonts w:asciiTheme="minorHAnsi" w:hAnsiTheme="minorHAnsi" w:cstheme="minorHAnsi"/>
                <w:sz w:val="22"/>
                <w:szCs w:val="22"/>
              </w:rPr>
              <w:t>2</w:t>
            </w:r>
            <w:r w:rsidR="00CE1BDB" w:rsidRPr="008868C0">
              <w:rPr>
                <w:rFonts w:asciiTheme="minorHAnsi" w:hAnsiTheme="minorHAnsi" w:cstheme="minorHAnsi"/>
                <w:sz w:val="22"/>
                <w:szCs w:val="22"/>
              </w:rPr>
              <w:t xml:space="preserve"> or 1.</w:t>
            </w:r>
            <w:r w:rsidR="00CA2FE7" w:rsidRPr="008868C0">
              <w:rPr>
                <w:rFonts w:asciiTheme="minorHAnsi" w:hAnsiTheme="minorHAnsi" w:cstheme="minorHAnsi"/>
                <w:sz w:val="22"/>
                <w:szCs w:val="22"/>
              </w:rPr>
              <w:t>6</w:t>
            </w:r>
            <w:r w:rsidR="00CE1BDB" w:rsidRPr="008868C0">
              <w:rPr>
                <w:rFonts w:asciiTheme="minorHAnsi" w:hAnsiTheme="minorHAnsi" w:cstheme="minorHAnsi"/>
                <w:sz w:val="22"/>
                <w:szCs w:val="22"/>
              </w:rPr>
              <w:t>% of total affordable stock. This</w:t>
            </w:r>
            <w:r w:rsidR="00CA2FE7" w:rsidRPr="008868C0">
              <w:rPr>
                <w:rFonts w:asciiTheme="minorHAnsi" w:hAnsiTheme="minorHAnsi" w:cstheme="minorHAnsi"/>
                <w:sz w:val="22"/>
                <w:szCs w:val="22"/>
              </w:rPr>
              <w:t xml:space="preserve"> </w:t>
            </w:r>
            <w:r w:rsidR="00CE1BDB" w:rsidRPr="008868C0">
              <w:rPr>
                <w:rFonts w:asciiTheme="minorHAnsi" w:hAnsiTheme="minorHAnsi" w:cstheme="minorHAnsi"/>
                <w:sz w:val="22"/>
                <w:szCs w:val="22"/>
              </w:rPr>
              <w:t>is below the transactional rate of around 2% to allow movement in stock so no suitable surplus stock available</w:t>
            </w:r>
          </w:p>
        </w:tc>
      </w:tr>
      <w:tr w:rsidR="00CE1BDB" w:rsidRPr="008868C0" w14:paraId="36A0C4C8" w14:textId="77777777" w:rsidTr="00B65429">
        <w:tc>
          <w:tcPr>
            <w:tcW w:w="1763" w:type="pct"/>
          </w:tcPr>
          <w:p w14:paraId="66927978" w14:textId="77777777" w:rsidR="00CE1BDB" w:rsidRPr="008868C0" w:rsidRDefault="00CE1BDB" w:rsidP="00EF49A7">
            <w:pPr>
              <w:pStyle w:val="Maintext"/>
              <w:numPr>
                <w:ilvl w:val="0"/>
                <w:numId w:val="0"/>
              </w:numPr>
              <w:spacing w:before="60" w:after="60"/>
              <w:ind w:firstLine="31"/>
              <w:rPr>
                <w:rFonts w:asciiTheme="minorHAnsi" w:hAnsiTheme="minorHAnsi" w:cstheme="minorHAnsi"/>
                <w:sz w:val="22"/>
                <w:szCs w:val="22"/>
              </w:rPr>
            </w:pPr>
            <w:r w:rsidRPr="008868C0">
              <w:rPr>
                <w:rFonts w:asciiTheme="minorHAnsi" w:hAnsiTheme="minorHAnsi" w:cstheme="minorHAnsi"/>
                <w:sz w:val="22"/>
                <w:szCs w:val="22"/>
              </w:rPr>
              <w:t>The committed supply of new net affordable homes at the point of assessment (number and size)</w:t>
            </w:r>
          </w:p>
        </w:tc>
        <w:tc>
          <w:tcPr>
            <w:tcW w:w="1197" w:type="pct"/>
          </w:tcPr>
          <w:p w14:paraId="1C4AD2D4" w14:textId="2E1FC815" w:rsidR="00CE1BDB" w:rsidRPr="008868C0" w:rsidRDefault="00092C4C"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Council data</w:t>
            </w:r>
          </w:p>
        </w:tc>
        <w:tc>
          <w:tcPr>
            <w:tcW w:w="2040" w:type="pct"/>
          </w:tcPr>
          <w:p w14:paraId="40436B29" w14:textId="29D91F39" w:rsidR="008376A1" w:rsidRPr="008868C0" w:rsidRDefault="008376A1"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An annual average of 78 affordable dwellings have been built in Trafford over the 5 years 2017/18 to 2021/22.</w:t>
            </w:r>
          </w:p>
          <w:p w14:paraId="7D86C782" w14:textId="7AB0EE5D" w:rsidR="00CE1BDB" w:rsidRPr="008868C0" w:rsidRDefault="00092C4C"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 xml:space="preserve">Annual </w:t>
            </w:r>
            <w:r w:rsidR="008376A1" w:rsidRPr="008868C0">
              <w:rPr>
                <w:rFonts w:asciiTheme="minorHAnsi" w:hAnsiTheme="minorHAnsi" w:cstheme="minorHAnsi"/>
                <w:sz w:val="22"/>
                <w:szCs w:val="22"/>
              </w:rPr>
              <w:t>supply of 78</w:t>
            </w:r>
            <w:r w:rsidR="00CE1BDB" w:rsidRPr="008868C0">
              <w:rPr>
                <w:rFonts w:asciiTheme="minorHAnsi" w:hAnsiTheme="minorHAnsi" w:cstheme="minorHAnsi"/>
                <w:sz w:val="22"/>
                <w:szCs w:val="22"/>
              </w:rPr>
              <w:t xml:space="preserve"> used in supply calculation as proxy for committed supply</w:t>
            </w:r>
          </w:p>
        </w:tc>
      </w:tr>
      <w:tr w:rsidR="00CE1BDB" w:rsidRPr="008868C0" w14:paraId="2FA65E97" w14:textId="77777777" w:rsidTr="00B65429">
        <w:tc>
          <w:tcPr>
            <w:tcW w:w="1763" w:type="pct"/>
          </w:tcPr>
          <w:p w14:paraId="50A9FE8D" w14:textId="77777777"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 xml:space="preserve">Supply of affordable home ownership through </w:t>
            </w:r>
            <w:r w:rsidRPr="008868C0">
              <w:rPr>
                <w:rFonts w:asciiTheme="minorHAnsi" w:hAnsiTheme="minorHAnsi" w:cstheme="minorHAnsi"/>
                <w:sz w:val="22"/>
                <w:szCs w:val="22"/>
                <w:u w:val="single"/>
              </w:rPr>
              <w:t>resale</w:t>
            </w:r>
          </w:p>
        </w:tc>
        <w:tc>
          <w:tcPr>
            <w:tcW w:w="1197" w:type="pct"/>
          </w:tcPr>
          <w:p w14:paraId="24975585" w14:textId="77777777"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English Housing Survey Table FA4131</w:t>
            </w:r>
          </w:p>
        </w:tc>
        <w:tc>
          <w:tcPr>
            <w:tcW w:w="2040" w:type="pct"/>
          </w:tcPr>
          <w:p w14:paraId="5CB8912D" w14:textId="12D25CDC"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EHS indicates 5.9% of owner occupiers with a mortgage moved to their accommodation in the past year. This is used as a basis for estimating the number of resales of affordable home ownership products</w:t>
            </w:r>
            <w:r w:rsidR="006309D5" w:rsidRPr="008868C0">
              <w:rPr>
                <w:rFonts w:asciiTheme="minorHAnsi" w:hAnsiTheme="minorHAnsi" w:cstheme="minorHAnsi"/>
                <w:sz w:val="22"/>
                <w:szCs w:val="22"/>
              </w:rPr>
              <w:t xml:space="preserve"> at 5% each year</w:t>
            </w:r>
            <w:r w:rsidRPr="008868C0">
              <w:rPr>
                <w:rFonts w:asciiTheme="minorHAnsi" w:hAnsiTheme="minorHAnsi" w:cstheme="minorHAnsi"/>
                <w:sz w:val="22"/>
                <w:szCs w:val="22"/>
              </w:rPr>
              <w:t xml:space="preserve">. Based on </w:t>
            </w:r>
            <w:r w:rsidR="008376A1" w:rsidRPr="008868C0">
              <w:rPr>
                <w:rFonts w:asciiTheme="minorHAnsi" w:hAnsiTheme="minorHAnsi" w:cstheme="minorHAnsi"/>
                <w:sz w:val="22"/>
                <w:szCs w:val="22"/>
              </w:rPr>
              <w:t>408</w:t>
            </w:r>
            <w:r w:rsidRPr="008868C0">
              <w:rPr>
                <w:rFonts w:asciiTheme="minorHAnsi" w:hAnsiTheme="minorHAnsi" w:cstheme="minorHAnsi"/>
                <w:sz w:val="22"/>
                <w:szCs w:val="22"/>
              </w:rPr>
              <w:t xml:space="preserve"> dwellings there are an estimated </w:t>
            </w:r>
            <w:r w:rsidR="008376A1" w:rsidRPr="008868C0">
              <w:rPr>
                <w:rFonts w:asciiTheme="minorHAnsi" w:hAnsiTheme="minorHAnsi" w:cstheme="minorHAnsi"/>
                <w:sz w:val="22"/>
                <w:szCs w:val="22"/>
              </w:rPr>
              <w:t>24</w:t>
            </w:r>
            <w:r w:rsidR="006309D5" w:rsidRPr="008868C0">
              <w:rPr>
                <w:rFonts w:asciiTheme="minorHAnsi" w:hAnsiTheme="minorHAnsi" w:cstheme="minorHAnsi"/>
                <w:sz w:val="22"/>
                <w:szCs w:val="22"/>
              </w:rPr>
              <w:t xml:space="preserve"> </w:t>
            </w:r>
            <w:r w:rsidRPr="008868C0">
              <w:rPr>
                <w:rFonts w:asciiTheme="minorHAnsi" w:hAnsiTheme="minorHAnsi" w:cstheme="minorHAnsi"/>
                <w:sz w:val="22"/>
                <w:szCs w:val="22"/>
              </w:rPr>
              <w:t>resales each year</w:t>
            </w:r>
          </w:p>
        </w:tc>
      </w:tr>
      <w:tr w:rsidR="00CE1BDB" w:rsidRPr="008868C0" w14:paraId="71E64CF9" w14:textId="77777777" w:rsidTr="00B65429">
        <w:tc>
          <w:tcPr>
            <w:tcW w:w="1763" w:type="pct"/>
          </w:tcPr>
          <w:p w14:paraId="1C878845" w14:textId="77777777"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Units taken out of management</w:t>
            </w:r>
          </w:p>
        </w:tc>
        <w:tc>
          <w:tcPr>
            <w:tcW w:w="1197" w:type="pct"/>
          </w:tcPr>
          <w:p w14:paraId="16838880" w14:textId="77777777"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Local authority data</w:t>
            </w:r>
          </w:p>
        </w:tc>
        <w:tc>
          <w:tcPr>
            <w:tcW w:w="2040" w:type="pct"/>
          </w:tcPr>
          <w:p w14:paraId="4F184A46" w14:textId="77777777"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None identified</w:t>
            </w:r>
          </w:p>
        </w:tc>
      </w:tr>
      <w:tr w:rsidR="00CE1BDB" w:rsidRPr="008868C0" w14:paraId="3EF77EF7" w14:textId="77777777" w:rsidTr="00B65429">
        <w:tc>
          <w:tcPr>
            <w:tcW w:w="1763" w:type="pct"/>
          </w:tcPr>
          <w:p w14:paraId="2B23DBBA" w14:textId="77777777"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Total annual supply</w:t>
            </w:r>
          </w:p>
        </w:tc>
        <w:tc>
          <w:tcPr>
            <w:tcW w:w="1197" w:type="pct"/>
          </w:tcPr>
          <w:p w14:paraId="19B13E5F" w14:textId="77777777" w:rsidR="00CE1BDB" w:rsidRPr="008868C0" w:rsidRDefault="00CE1BDB"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Calculation</w:t>
            </w:r>
          </w:p>
        </w:tc>
        <w:tc>
          <w:tcPr>
            <w:tcW w:w="2040" w:type="pct"/>
          </w:tcPr>
          <w:p w14:paraId="3FB28725" w14:textId="54050ED5" w:rsidR="00CE1BDB" w:rsidRPr="008868C0" w:rsidRDefault="008376A1" w:rsidP="00EF49A7">
            <w:pPr>
              <w:pStyle w:val="Maintext"/>
              <w:numPr>
                <w:ilvl w:val="0"/>
                <w:numId w:val="0"/>
              </w:numPr>
              <w:spacing w:before="60" w:after="60"/>
              <w:rPr>
                <w:rFonts w:asciiTheme="minorHAnsi" w:hAnsiTheme="minorHAnsi" w:cstheme="minorHAnsi"/>
                <w:sz w:val="22"/>
                <w:szCs w:val="22"/>
              </w:rPr>
            </w:pPr>
            <w:r w:rsidRPr="008868C0">
              <w:rPr>
                <w:rFonts w:asciiTheme="minorHAnsi" w:hAnsiTheme="minorHAnsi" w:cstheme="minorHAnsi"/>
                <w:sz w:val="22"/>
                <w:szCs w:val="22"/>
              </w:rPr>
              <w:t>9</w:t>
            </w:r>
            <w:r w:rsidR="00796921" w:rsidRPr="008868C0">
              <w:rPr>
                <w:rFonts w:asciiTheme="minorHAnsi" w:hAnsiTheme="minorHAnsi" w:cstheme="minorHAnsi"/>
                <w:sz w:val="22"/>
                <w:szCs w:val="22"/>
              </w:rPr>
              <w:t>71</w:t>
            </w:r>
            <w:r w:rsidR="00CE1BDB" w:rsidRPr="008868C0">
              <w:rPr>
                <w:rFonts w:asciiTheme="minorHAnsi" w:hAnsiTheme="minorHAnsi" w:cstheme="minorHAnsi"/>
                <w:sz w:val="22"/>
                <w:szCs w:val="22"/>
              </w:rPr>
              <w:t xml:space="preserve"> lettings </w:t>
            </w:r>
            <w:proofErr w:type="gramStart"/>
            <w:r w:rsidR="00CE1BDB" w:rsidRPr="008868C0">
              <w:rPr>
                <w:rFonts w:asciiTheme="minorHAnsi" w:hAnsiTheme="minorHAnsi" w:cstheme="minorHAnsi"/>
                <w:sz w:val="22"/>
                <w:szCs w:val="22"/>
              </w:rPr>
              <w:t>+  0</w:t>
            </w:r>
            <w:proofErr w:type="gramEnd"/>
            <w:r w:rsidR="00CE1BDB" w:rsidRPr="008868C0">
              <w:rPr>
                <w:rFonts w:asciiTheme="minorHAnsi" w:hAnsiTheme="minorHAnsi" w:cstheme="minorHAnsi"/>
                <w:sz w:val="22"/>
                <w:szCs w:val="22"/>
              </w:rPr>
              <w:t xml:space="preserve"> vacant + </w:t>
            </w:r>
            <w:r w:rsidRPr="008868C0">
              <w:rPr>
                <w:rFonts w:asciiTheme="minorHAnsi" w:hAnsiTheme="minorHAnsi" w:cstheme="minorHAnsi"/>
                <w:sz w:val="22"/>
                <w:szCs w:val="22"/>
              </w:rPr>
              <w:t>78</w:t>
            </w:r>
            <w:r w:rsidR="00CE1BDB" w:rsidRPr="008868C0">
              <w:rPr>
                <w:rFonts w:asciiTheme="minorHAnsi" w:hAnsiTheme="minorHAnsi" w:cstheme="minorHAnsi"/>
                <w:sz w:val="22"/>
                <w:szCs w:val="22"/>
              </w:rPr>
              <w:t xml:space="preserve"> newbuild +</w:t>
            </w:r>
            <w:r w:rsidRPr="008868C0">
              <w:rPr>
                <w:rFonts w:asciiTheme="minorHAnsi" w:hAnsiTheme="minorHAnsi" w:cstheme="minorHAnsi"/>
                <w:sz w:val="22"/>
                <w:szCs w:val="22"/>
              </w:rPr>
              <w:t xml:space="preserve"> 24</w:t>
            </w:r>
            <w:r w:rsidR="006309D5" w:rsidRPr="008868C0">
              <w:rPr>
                <w:rFonts w:asciiTheme="minorHAnsi" w:hAnsiTheme="minorHAnsi" w:cstheme="minorHAnsi"/>
                <w:sz w:val="22"/>
                <w:szCs w:val="22"/>
              </w:rPr>
              <w:t xml:space="preserve"> </w:t>
            </w:r>
            <w:r w:rsidR="00CE1BDB" w:rsidRPr="008868C0">
              <w:rPr>
                <w:rFonts w:asciiTheme="minorHAnsi" w:hAnsiTheme="minorHAnsi" w:cstheme="minorHAnsi"/>
                <w:sz w:val="22"/>
                <w:szCs w:val="22"/>
              </w:rPr>
              <w:t xml:space="preserve"> AHO resales – 0 units taken out of management  = </w:t>
            </w:r>
            <w:r w:rsidR="006309D5" w:rsidRPr="008868C0">
              <w:rPr>
                <w:rFonts w:asciiTheme="minorHAnsi" w:hAnsiTheme="minorHAnsi" w:cstheme="minorHAnsi"/>
                <w:sz w:val="22"/>
                <w:szCs w:val="22"/>
              </w:rPr>
              <w:t>1,</w:t>
            </w:r>
            <w:r w:rsidRPr="008868C0">
              <w:rPr>
                <w:rFonts w:asciiTheme="minorHAnsi" w:hAnsiTheme="minorHAnsi" w:cstheme="minorHAnsi"/>
                <w:sz w:val="22"/>
                <w:szCs w:val="22"/>
              </w:rPr>
              <w:t>0</w:t>
            </w:r>
            <w:r w:rsidR="00796921" w:rsidRPr="008868C0">
              <w:rPr>
                <w:rFonts w:asciiTheme="minorHAnsi" w:hAnsiTheme="minorHAnsi" w:cstheme="minorHAnsi"/>
                <w:sz w:val="22"/>
                <w:szCs w:val="22"/>
              </w:rPr>
              <w:t>73</w:t>
            </w:r>
            <w:r w:rsidR="00CE1BDB" w:rsidRPr="008868C0">
              <w:rPr>
                <w:rFonts w:asciiTheme="minorHAnsi" w:hAnsiTheme="minorHAnsi" w:cstheme="minorHAnsi"/>
                <w:sz w:val="22"/>
                <w:szCs w:val="22"/>
              </w:rPr>
              <w:t xml:space="preserve"> each year</w:t>
            </w:r>
          </w:p>
        </w:tc>
      </w:tr>
    </w:tbl>
    <w:p w14:paraId="37CEB27B" w14:textId="77777777" w:rsidR="00CE1BDB" w:rsidRPr="008868C0" w:rsidRDefault="00CE1BDB" w:rsidP="00CE1BDB">
      <w:pPr>
        <w:pStyle w:val="Maintext"/>
        <w:numPr>
          <w:ilvl w:val="0"/>
          <w:numId w:val="0"/>
        </w:numPr>
        <w:rPr>
          <w:rFonts w:asciiTheme="minorHAnsi" w:hAnsiTheme="minorHAnsi" w:cstheme="minorHAnsi"/>
        </w:rPr>
      </w:pPr>
      <w:r w:rsidRPr="008868C0">
        <w:rPr>
          <w:rFonts w:asciiTheme="minorHAnsi" w:hAnsiTheme="minorHAnsi" w:cstheme="minorHAnsi"/>
        </w:rPr>
        <w:t>Note: stock losses through right to buy are not referenced in PPG and not included in this table. Any losses through right to buy would increase the shortfall.</w:t>
      </w:r>
    </w:p>
    <w:p w14:paraId="0FA1EFFA" w14:textId="61281259" w:rsidR="00CE1BDB" w:rsidRPr="008868C0" w:rsidRDefault="00CE1BDB"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Overall, the model assumes a total annual affordable housing stock supply of </w:t>
      </w:r>
      <w:r w:rsidR="006309D5" w:rsidRPr="008868C0">
        <w:rPr>
          <w:rFonts w:asciiTheme="minorHAnsi" w:hAnsiTheme="minorHAnsi" w:cstheme="minorHAnsi"/>
          <w:b/>
          <w:bCs/>
        </w:rPr>
        <w:t>1,</w:t>
      </w:r>
      <w:r w:rsidR="008376A1" w:rsidRPr="008868C0">
        <w:rPr>
          <w:rFonts w:asciiTheme="minorHAnsi" w:hAnsiTheme="minorHAnsi" w:cstheme="minorHAnsi"/>
          <w:b/>
          <w:bCs/>
        </w:rPr>
        <w:t>0</w:t>
      </w:r>
      <w:r w:rsidR="00796921" w:rsidRPr="008868C0">
        <w:rPr>
          <w:rFonts w:asciiTheme="minorHAnsi" w:hAnsiTheme="minorHAnsi" w:cstheme="minorHAnsi"/>
          <w:b/>
          <w:bCs/>
        </w:rPr>
        <w:t>73</w:t>
      </w:r>
      <w:r w:rsidRPr="008868C0">
        <w:rPr>
          <w:rFonts w:asciiTheme="minorHAnsi" w:hAnsiTheme="minorHAnsi" w:cstheme="minorHAnsi"/>
        </w:rPr>
        <w:t xml:space="preserve"> dwellings.</w:t>
      </w:r>
    </w:p>
    <w:p w14:paraId="4E829D8D" w14:textId="77777777" w:rsidR="00CE1BDB" w:rsidRPr="008868C0" w:rsidRDefault="00CE1BDB" w:rsidP="00CE1BDB">
      <w:pPr>
        <w:pStyle w:val="Heading2"/>
        <w:tabs>
          <w:tab w:val="clear" w:pos="709"/>
        </w:tabs>
        <w:ind w:left="720" w:hanging="11"/>
        <w:rPr>
          <w:rFonts w:asciiTheme="minorHAnsi" w:hAnsiTheme="minorHAnsi" w:cstheme="minorHAnsi"/>
        </w:rPr>
      </w:pPr>
      <w:bookmarkStart w:id="627" w:name="_Toc46434388"/>
      <w:bookmarkStart w:id="628" w:name="_Toc46497107"/>
      <w:bookmarkStart w:id="629" w:name="_Toc55856214"/>
      <w:bookmarkStart w:id="630" w:name="_Toc56426637"/>
      <w:bookmarkStart w:id="631" w:name="_Toc56502863"/>
      <w:bookmarkStart w:id="632" w:name="_Toc59204542"/>
      <w:bookmarkStart w:id="633" w:name="_Toc70614013"/>
      <w:bookmarkStart w:id="634" w:name="_Toc84947843"/>
      <w:bookmarkStart w:id="635" w:name="_Toc85106051"/>
      <w:bookmarkStart w:id="636" w:name="_Toc106460481"/>
      <w:bookmarkStart w:id="637" w:name="_Toc106462286"/>
      <w:bookmarkStart w:id="638" w:name="_Toc109669311"/>
      <w:bookmarkStart w:id="639" w:name="_Toc120199019"/>
      <w:bookmarkStart w:id="640" w:name="_Toc136443365"/>
      <w:bookmarkStart w:id="641" w:name="_Toc146126272"/>
      <w:r w:rsidRPr="008868C0">
        <w:rPr>
          <w:rFonts w:asciiTheme="minorHAnsi" w:hAnsiTheme="minorHAnsi" w:cstheme="minorHAnsi"/>
        </w:rPr>
        <w:lastRenderedPageBreak/>
        <w:t xml:space="preserve">Step D: </w:t>
      </w:r>
      <w:r w:rsidRPr="008868C0">
        <w:rPr>
          <w:rFonts w:asciiTheme="minorHAnsi" w:hAnsiTheme="minorHAnsi" w:cstheme="minorHAnsi"/>
        </w:rPr>
        <w:tab/>
        <w:t>Total annual need and breakdown by size and tenure</w:t>
      </w:r>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p>
    <w:p w14:paraId="368D1215" w14:textId="22D3E640" w:rsidR="00CE1BDB" w:rsidRPr="008868C0" w:rsidRDefault="00CE1BDB"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Table C7 summarises the total annual need for affordable housing across </w:t>
      </w:r>
      <w:r w:rsidR="00CE6C3E" w:rsidRPr="008868C0">
        <w:rPr>
          <w:rFonts w:asciiTheme="minorHAnsi" w:hAnsiTheme="minorHAnsi" w:cstheme="minorHAnsi"/>
        </w:rPr>
        <w:t>Trafford Borough</w:t>
      </w:r>
      <w:r w:rsidRPr="008868C0">
        <w:rPr>
          <w:rFonts w:asciiTheme="minorHAnsi" w:hAnsiTheme="minorHAnsi" w:cstheme="minorHAnsi"/>
        </w:rPr>
        <w:t xml:space="preserve"> which establishes a gross annual need of </w:t>
      </w:r>
      <w:r w:rsidR="00796921" w:rsidRPr="008868C0">
        <w:rPr>
          <w:rFonts w:asciiTheme="minorHAnsi" w:hAnsiTheme="minorHAnsi" w:cstheme="minorHAnsi"/>
        </w:rPr>
        <w:t>1,930</w:t>
      </w:r>
      <w:r w:rsidRPr="008868C0">
        <w:rPr>
          <w:rFonts w:asciiTheme="minorHAnsi" w:hAnsiTheme="minorHAnsi" w:cstheme="minorHAnsi"/>
        </w:rPr>
        <w:t xml:space="preserve"> and after </w:t>
      </w:r>
      <w:proofErr w:type="gramStart"/>
      <w:r w:rsidRPr="008868C0">
        <w:rPr>
          <w:rFonts w:asciiTheme="minorHAnsi" w:hAnsiTheme="minorHAnsi" w:cstheme="minorHAnsi"/>
        </w:rPr>
        <w:t>taking into account</w:t>
      </w:r>
      <w:proofErr w:type="gramEnd"/>
      <w:r w:rsidRPr="008868C0">
        <w:rPr>
          <w:rFonts w:asciiTheme="minorHAnsi" w:hAnsiTheme="minorHAnsi" w:cstheme="minorHAnsi"/>
        </w:rPr>
        <w:t xml:space="preserve"> supply, a net need of </w:t>
      </w:r>
      <w:r w:rsidR="00796921" w:rsidRPr="008868C0">
        <w:rPr>
          <w:rFonts w:asciiTheme="minorHAnsi" w:hAnsiTheme="minorHAnsi" w:cstheme="minorHAnsi"/>
        </w:rPr>
        <w:t xml:space="preserve">858 </w:t>
      </w:r>
      <w:r w:rsidRPr="008868C0">
        <w:rPr>
          <w:rFonts w:asciiTheme="minorHAnsi" w:hAnsiTheme="minorHAnsi" w:cstheme="minorHAnsi"/>
        </w:rPr>
        <w:t xml:space="preserve">affordable dwellings each year assuming a clearance of gross unmet need over </w:t>
      </w:r>
      <w:r w:rsidR="006309D5" w:rsidRPr="008868C0">
        <w:rPr>
          <w:rFonts w:asciiTheme="minorHAnsi" w:hAnsiTheme="minorHAnsi" w:cstheme="minorHAnsi"/>
        </w:rPr>
        <w:t>5</w:t>
      </w:r>
      <w:r w:rsidRPr="008868C0">
        <w:rPr>
          <w:rFonts w:asciiTheme="minorHAnsi" w:hAnsiTheme="minorHAnsi" w:cstheme="minorHAnsi"/>
        </w:rPr>
        <w:t xml:space="preserve"> years. </w:t>
      </w:r>
      <w:r w:rsidR="00FD3977" w:rsidRPr="008868C0">
        <w:rPr>
          <w:rFonts w:asciiTheme="minorHAnsi" w:hAnsiTheme="minorHAnsi" w:cstheme="minorHAnsi"/>
        </w:rPr>
        <w:t xml:space="preserve">Table C8 presents the data for </w:t>
      </w:r>
      <w:r w:rsidR="00796921" w:rsidRPr="008868C0">
        <w:rPr>
          <w:rFonts w:asciiTheme="minorHAnsi" w:hAnsiTheme="minorHAnsi" w:cstheme="minorHAnsi"/>
        </w:rPr>
        <w:t>individual sub-areas</w:t>
      </w:r>
      <w:r w:rsidR="00D838E2" w:rsidRPr="008868C0">
        <w:rPr>
          <w:rFonts w:asciiTheme="minorHAnsi" w:hAnsiTheme="minorHAnsi" w:cstheme="minorHAnsi"/>
        </w:rPr>
        <w:t>.</w:t>
      </w:r>
    </w:p>
    <w:p w14:paraId="232B9E8D" w14:textId="2CE9C290" w:rsidR="006309D5" w:rsidRPr="008868C0" w:rsidRDefault="006309D5" w:rsidP="006309D5">
      <w:pPr>
        <w:pStyle w:val="Maintext"/>
        <w:numPr>
          <w:ilvl w:val="0"/>
          <w:numId w:val="0"/>
        </w:numPr>
        <w:ind w:left="709"/>
        <w:rPr>
          <w:rFonts w:asciiTheme="minorHAnsi" w:hAnsiTheme="minorHAnsi" w:cstheme="minorHAnsi"/>
        </w:rPr>
      </w:pPr>
    </w:p>
    <w:p w14:paraId="1ED9EBC0" w14:textId="78414617" w:rsidR="00C57403" w:rsidRPr="008868C0" w:rsidRDefault="00C57403" w:rsidP="00C57403">
      <w:pPr>
        <w:pStyle w:val="Tableheading1"/>
        <w:rPr>
          <w:rFonts w:asciiTheme="minorHAnsi" w:hAnsiTheme="minorHAnsi" w:cstheme="minorHAnsi"/>
        </w:rPr>
      </w:pPr>
      <w:bookmarkStart w:id="642" w:name="_Toc46778474"/>
      <w:bookmarkStart w:id="643" w:name="_Toc56502895"/>
      <w:bookmarkStart w:id="644" w:name="_Toc59205108"/>
      <w:bookmarkStart w:id="645" w:name="_Toc146126588"/>
      <w:r w:rsidRPr="008868C0">
        <w:rPr>
          <w:rFonts w:asciiTheme="minorHAnsi" w:hAnsiTheme="minorHAnsi" w:cstheme="minorHAnsi"/>
        </w:rPr>
        <w:t xml:space="preserve">Table C7 </w:t>
      </w:r>
      <w:r w:rsidRPr="008868C0">
        <w:rPr>
          <w:rFonts w:asciiTheme="minorHAnsi" w:hAnsiTheme="minorHAnsi" w:cstheme="minorHAnsi"/>
        </w:rPr>
        <w:tab/>
        <w:t>Gross and net annual affordable need</w:t>
      </w:r>
      <w:bookmarkEnd w:id="642"/>
      <w:bookmarkEnd w:id="643"/>
      <w:bookmarkEnd w:id="644"/>
      <w:bookmarkEnd w:id="645"/>
    </w:p>
    <w:tbl>
      <w:tblPr>
        <w:tblStyle w:val="TableGrid"/>
        <w:tblW w:w="5000" w:type="pct"/>
        <w:tblLook w:val="04A0" w:firstRow="1" w:lastRow="0" w:firstColumn="1" w:lastColumn="0" w:noHBand="0" w:noVBand="1"/>
        <w:tblCaption w:val="Table C7"/>
        <w:tblDescription w:val="Gross and net annual affordable need"/>
      </w:tblPr>
      <w:tblGrid>
        <w:gridCol w:w="1000"/>
        <w:gridCol w:w="3700"/>
        <w:gridCol w:w="965"/>
        <w:gridCol w:w="3515"/>
      </w:tblGrid>
      <w:tr w:rsidR="00C57403" w:rsidRPr="008868C0" w14:paraId="6A4C0ACC" w14:textId="77777777" w:rsidTr="00C57403">
        <w:tc>
          <w:tcPr>
            <w:tcW w:w="384" w:type="pct"/>
            <w:shd w:val="clear" w:color="000000" w:fill="0A5958"/>
          </w:tcPr>
          <w:p w14:paraId="5B4227F1" w14:textId="70158AC2" w:rsidR="00CE1BDB" w:rsidRPr="008868C0" w:rsidRDefault="00C57403" w:rsidP="00EF49A7">
            <w:pPr>
              <w:pStyle w:val="Maintext"/>
              <w:numPr>
                <w:ilvl w:val="0"/>
                <w:numId w:val="0"/>
              </w:numPr>
              <w:spacing w:before="0" w:after="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Scenario</w:t>
            </w:r>
          </w:p>
        </w:tc>
        <w:tc>
          <w:tcPr>
            <w:tcW w:w="2069" w:type="pct"/>
            <w:shd w:val="clear" w:color="000000" w:fill="0A5958"/>
          </w:tcPr>
          <w:p w14:paraId="14032397" w14:textId="77777777" w:rsidR="00CE1BDB" w:rsidRPr="008868C0" w:rsidRDefault="00CE1BDB" w:rsidP="00EF49A7">
            <w:pPr>
              <w:pStyle w:val="Maintext"/>
              <w:numPr>
                <w:ilvl w:val="0"/>
                <w:numId w:val="0"/>
              </w:numPr>
              <w:spacing w:before="0" w:after="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Factor</w:t>
            </w:r>
          </w:p>
        </w:tc>
        <w:tc>
          <w:tcPr>
            <w:tcW w:w="571" w:type="pct"/>
            <w:shd w:val="clear" w:color="000000" w:fill="0A5958"/>
          </w:tcPr>
          <w:p w14:paraId="577925EE" w14:textId="77777777" w:rsidR="00CE1BDB" w:rsidRPr="008868C0" w:rsidRDefault="00CE1BDB" w:rsidP="00EF49A7">
            <w:pPr>
              <w:pStyle w:val="Maintext"/>
              <w:numPr>
                <w:ilvl w:val="0"/>
                <w:numId w:val="0"/>
              </w:numPr>
              <w:spacing w:before="0" w:after="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Number</w:t>
            </w:r>
          </w:p>
        </w:tc>
        <w:tc>
          <w:tcPr>
            <w:tcW w:w="1976" w:type="pct"/>
            <w:shd w:val="clear" w:color="000000" w:fill="0A5958"/>
          </w:tcPr>
          <w:p w14:paraId="5DB0FFA3" w14:textId="77777777" w:rsidR="00CE1BDB" w:rsidRPr="008868C0" w:rsidRDefault="00CE1BDB" w:rsidP="00EF49A7">
            <w:pPr>
              <w:pStyle w:val="Maintext"/>
              <w:numPr>
                <w:ilvl w:val="0"/>
                <w:numId w:val="0"/>
              </w:numPr>
              <w:spacing w:before="0" w:after="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Data source/assumption</w:t>
            </w:r>
          </w:p>
        </w:tc>
      </w:tr>
      <w:tr w:rsidR="00CE1BDB" w:rsidRPr="008868C0" w14:paraId="430C9A74" w14:textId="77777777" w:rsidTr="00C57403">
        <w:tc>
          <w:tcPr>
            <w:tcW w:w="384" w:type="pct"/>
          </w:tcPr>
          <w:p w14:paraId="0247143F" w14:textId="77777777" w:rsidR="00CE1BDB" w:rsidRPr="008868C0" w:rsidRDefault="00CE1BDB" w:rsidP="00EF49A7">
            <w:pPr>
              <w:pStyle w:val="Maintext"/>
              <w:numPr>
                <w:ilvl w:val="0"/>
                <w:numId w:val="0"/>
              </w:numPr>
              <w:spacing w:before="0" w:after="0"/>
              <w:ind w:left="24"/>
              <w:jc w:val="center"/>
              <w:rPr>
                <w:rFonts w:asciiTheme="minorHAnsi" w:hAnsiTheme="minorHAnsi" w:cstheme="minorHAnsi"/>
                <w:sz w:val="22"/>
                <w:szCs w:val="22"/>
              </w:rPr>
            </w:pPr>
            <w:r w:rsidRPr="008868C0">
              <w:rPr>
                <w:rFonts w:asciiTheme="minorHAnsi" w:hAnsiTheme="minorHAnsi" w:cstheme="minorHAnsi"/>
                <w:sz w:val="22"/>
                <w:szCs w:val="22"/>
              </w:rPr>
              <w:t>A1</w:t>
            </w:r>
          </w:p>
        </w:tc>
        <w:tc>
          <w:tcPr>
            <w:tcW w:w="2069" w:type="pct"/>
          </w:tcPr>
          <w:p w14:paraId="7BE06A15"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Current gross unmet need (before affordability test)</w:t>
            </w:r>
          </w:p>
        </w:tc>
        <w:tc>
          <w:tcPr>
            <w:tcW w:w="571" w:type="pct"/>
          </w:tcPr>
          <w:p w14:paraId="6B52A67C" w14:textId="65B60CB9" w:rsidR="00796921" w:rsidRPr="008868C0" w:rsidRDefault="00796921" w:rsidP="00EF49A7">
            <w:pPr>
              <w:pStyle w:val="Maintext"/>
              <w:numPr>
                <w:ilvl w:val="0"/>
                <w:numId w:val="0"/>
              </w:numPr>
              <w:spacing w:before="0" w:after="0"/>
              <w:jc w:val="center"/>
              <w:rPr>
                <w:rFonts w:asciiTheme="minorHAnsi" w:hAnsiTheme="minorHAnsi" w:cstheme="minorHAnsi"/>
                <w:sz w:val="22"/>
                <w:szCs w:val="22"/>
              </w:rPr>
            </w:pPr>
            <w:r w:rsidRPr="008868C0">
              <w:rPr>
                <w:rFonts w:asciiTheme="minorHAnsi" w:hAnsiTheme="minorHAnsi" w:cstheme="minorHAnsi"/>
                <w:sz w:val="22"/>
                <w:szCs w:val="22"/>
              </w:rPr>
              <w:t>12,408</w:t>
            </w:r>
          </w:p>
        </w:tc>
        <w:tc>
          <w:tcPr>
            <w:tcW w:w="1976" w:type="pct"/>
          </w:tcPr>
          <w:p w14:paraId="5CC9C161"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Table C1 row A9</w:t>
            </w:r>
          </w:p>
        </w:tc>
      </w:tr>
      <w:tr w:rsidR="00CE1BDB" w:rsidRPr="008868C0" w14:paraId="4C3136A9" w14:textId="77777777" w:rsidTr="00C57403">
        <w:tc>
          <w:tcPr>
            <w:tcW w:w="384" w:type="pct"/>
          </w:tcPr>
          <w:p w14:paraId="558E236A" w14:textId="77777777" w:rsidR="00CE1BDB" w:rsidRPr="008868C0" w:rsidRDefault="00CE1BDB" w:rsidP="00EF49A7">
            <w:pPr>
              <w:pStyle w:val="Maintext"/>
              <w:numPr>
                <w:ilvl w:val="0"/>
                <w:numId w:val="0"/>
              </w:numPr>
              <w:spacing w:before="0" w:after="0"/>
              <w:ind w:left="24"/>
              <w:jc w:val="center"/>
              <w:rPr>
                <w:rFonts w:asciiTheme="minorHAnsi" w:hAnsiTheme="minorHAnsi" w:cstheme="minorHAnsi"/>
                <w:sz w:val="22"/>
                <w:szCs w:val="22"/>
              </w:rPr>
            </w:pPr>
            <w:r w:rsidRPr="008868C0">
              <w:rPr>
                <w:rFonts w:asciiTheme="minorHAnsi" w:hAnsiTheme="minorHAnsi" w:cstheme="minorHAnsi"/>
                <w:sz w:val="22"/>
                <w:szCs w:val="22"/>
              </w:rPr>
              <w:t>A2</w:t>
            </w:r>
          </w:p>
        </w:tc>
        <w:tc>
          <w:tcPr>
            <w:tcW w:w="2069" w:type="pct"/>
          </w:tcPr>
          <w:p w14:paraId="48F17A17"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Current gross unmet need (after affordability test)</w:t>
            </w:r>
          </w:p>
        </w:tc>
        <w:tc>
          <w:tcPr>
            <w:tcW w:w="571" w:type="pct"/>
          </w:tcPr>
          <w:p w14:paraId="72E5A35D" w14:textId="33EA4742" w:rsidR="00B571DA" w:rsidRPr="008868C0" w:rsidRDefault="00796921" w:rsidP="008A4547">
            <w:pPr>
              <w:pStyle w:val="Maintext"/>
              <w:numPr>
                <w:ilvl w:val="0"/>
                <w:numId w:val="0"/>
              </w:numPr>
              <w:spacing w:before="0" w:after="0"/>
              <w:jc w:val="center"/>
              <w:rPr>
                <w:rFonts w:asciiTheme="minorHAnsi" w:hAnsiTheme="minorHAnsi" w:cstheme="minorHAnsi"/>
                <w:sz w:val="22"/>
                <w:szCs w:val="22"/>
              </w:rPr>
            </w:pPr>
            <w:r w:rsidRPr="008868C0">
              <w:rPr>
                <w:rFonts w:asciiTheme="minorHAnsi" w:hAnsiTheme="minorHAnsi" w:cstheme="minorHAnsi"/>
                <w:sz w:val="22"/>
                <w:szCs w:val="22"/>
              </w:rPr>
              <w:t>5,087</w:t>
            </w:r>
          </w:p>
        </w:tc>
        <w:tc>
          <w:tcPr>
            <w:tcW w:w="1976" w:type="pct"/>
          </w:tcPr>
          <w:p w14:paraId="3A4E3B8E"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Table C3</w:t>
            </w:r>
          </w:p>
          <w:p w14:paraId="6EB90CE9" w14:textId="1413042E" w:rsidR="00B571DA" w:rsidRPr="008868C0" w:rsidRDefault="00B571DA" w:rsidP="00EF49A7">
            <w:pPr>
              <w:pStyle w:val="Maintext"/>
              <w:numPr>
                <w:ilvl w:val="0"/>
                <w:numId w:val="0"/>
              </w:numPr>
              <w:spacing w:before="0" w:after="0"/>
              <w:rPr>
                <w:rFonts w:asciiTheme="minorHAnsi" w:hAnsiTheme="minorHAnsi" w:cstheme="minorHAnsi"/>
                <w:sz w:val="22"/>
                <w:szCs w:val="22"/>
              </w:rPr>
            </w:pPr>
          </w:p>
        </w:tc>
      </w:tr>
      <w:tr w:rsidR="00CE1BDB" w:rsidRPr="008868C0" w14:paraId="47D84B7A" w14:textId="77777777" w:rsidTr="00C57403">
        <w:tc>
          <w:tcPr>
            <w:tcW w:w="384" w:type="pct"/>
          </w:tcPr>
          <w:p w14:paraId="170AE084" w14:textId="77777777" w:rsidR="00CE1BDB" w:rsidRPr="008868C0" w:rsidRDefault="00CE1BDB" w:rsidP="00EF49A7">
            <w:pPr>
              <w:pStyle w:val="Maintext"/>
              <w:numPr>
                <w:ilvl w:val="0"/>
                <w:numId w:val="0"/>
              </w:numPr>
              <w:spacing w:before="0" w:after="0"/>
              <w:ind w:left="24"/>
              <w:jc w:val="center"/>
              <w:rPr>
                <w:rFonts w:asciiTheme="minorHAnsi" w:hAnsiTheme="minorHAnsi" w:cstheme="minorHAnsi"/>
                <w:sz w:val="22"/>
                <w:szCs w:val="22"/>
              </w:rPr>
            </w:pPr>
            <w:r w:rsidRPr="008868C0">
              <w:rPr>
                <w:rFonts w:asciiTheme="minorHAnsi" w:hAnsiTheme="minorHAnsi" w:cstheme="minorHAnsi"/>
                <w:sz w:val="22"/>
                <w:szCs w:val="22"/>
              </w:rPr>
              <w:t>A3</w:t>
            </w:r>
          </w:p>
        </w:tc>
        <w:tc>
          <w:tcPr>
            <w:tcW w:w="2069" w:type="pct"/>
          </w:tcPr>
          <w:p w14:paraId="1753E9BE"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Annualised need</w:t>
            </w:r>
          </w:p>
        </w:tc>
        <w:tc>
          <w:tcPr>
            <w:tcW w:w="571" w:type="pct"/>
          </w:tcPr>
          <w:p w14:paraId="093AE3EF" w14:textId="00BC0D61" w:rsidR="00CE1BDB" w:rsidRPr="008868C0" w:rsidRDefault="00796921" w:rsidP="00EF49A7">
            <w:pPr>
              <w:pStyle w:val="Maintext"/>
              <w:numPr>
                <w:ilvl w:val="0"/>
                <w:numId w:val="0"/>
              </w:numPr>
              <w:spacing w:before="0" w:after="0"/>
              <w:jc w:val="center"/>
              <w:rPr>
                <w:rFonts w:asciiTheme="minorHAnsi" w:hAnsiTheme="minorHAnsi" w:cstheme="minorHAnsi"/>
                <w:sz w:val="22"/>
                <w:szCs w:val="22"/>
              </w:rPr>
            </w:pPr>
            <w:r w:rsidRPr="008868C0">
              <w:rPr>
                <w:rFonts w:asciiTheme="minorHAnsi" w:hAnsiTheme="minorHAnsi" w:cstheme="minorHAnsi"/>
                <w:sz w:val="22"/>
                <w:szCs w:val="22"/>
              </w:rPr>
              <w:t>509</w:t>
            </w:r>
          </w:p>
        </w:tc>
        <w:tc>
          <w:tcPr>
            <w:tcW w:w="1976" w:type="pct"/>
          </w:tcPr>
          <w:p w14:paraId="33470D5C" w14:textId="3199ACB1"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 xml:space="preserve">Assume unmet need is cleared over a </w:t>
            </w:r>
            <w:r w:rsidR="00796921" w:rsidRPr="008868C0">
              <w:rPr>
                <w:rFonts w:asciiTheme="minorHAnsi" w:hAnsiTheme="minorHAnsi" w:cstheme="minorHAnsi"/>
                <w:sz w:val="22"/>
                <w:szCs w:val="22"/>
              </w:rPr>
              <w:t>10</w:t>
            </w:r>
            <w:r w:rsidRPr="008868C0">
              <w:rPr>
                <w:rFonts w:asciiTheme="minorHAnsi" w:hAnsiTheme="minorHAnsi" w:cstheme="minorHAnsi"/>
                <w:sz w:val="22"/>
                <w:szCs w:val="22"/>
              </w:rPr>
              <w:t>-year period</w:t>
            </w:r>
            <w:r w:rsidR="00796921" w:rsidRPr="008868C0">
              <w:rPr>
                <w:rFonts w:asciiTheme="minorHAnsi" w:hAnsiTheme="minorHAnsi" w:cstheme="minorHAnsi"/>
                <w:sz w:val="22"/>
                <w:szCs w:val="22"/>
              </w:rPr>
              <w:t xml:space="preserve"> in line with Standard Method</w:t>
            </w:r>
            <w:r w:rsidRPr="008868C0">
              <w:rPr>
                <w:rFonts w:asciiTheme="minorHAnsi" w:hAnsiTheme="minorHAnsi" w:cstheme="minorHAnsi"/>
                <w:sz w:val="22"/>
                <w:szCs w:val="22"/>
              </w:rPr>
              <w:t xml:space="preserve"> </w:t>
            </w:r>
          </w:p>
        </w:tc>
      </w:tr>
      <w:tr w:rsidR="00CE1BDB" w:rsidRPr="008868C0" w14:paraId="237A07FE" w14:textId="77777777" w:rsidTr="00C57403">
        <w:tc>
          <w:tcPr>
            <w:tcW w:w="384" w:type="pct"/>
          </w:tcPr>
          <w:p w14:paraId="4FD464FB" w14:textId="77777777" w:rsidR="00CE1BDB" w:rsidRPr="008868C0" w:rsidRDefault="00CE1BDB" w:rsidP="00EF49A7">
            <w:pPr>
              <w:pStyle w:val="Maintext"/>
              <w:numPr>
                <w:ilvl w:val="0"/>
                <w:numId w:val="0"/>
              </w:numPr>
              <w:spacing w:before="0" w:after="0"/>
              <w:ind w:left="24"/>
              <w:jc w:val="center"/>
              <w:rPr>
                <w:rFonts w:asciiTheme="minorHAnsi" w:hAnsiTheme="minorHAnsi" w:cstheme="minorHAnsi"/>
                <w:sz w:val="22"/>
                <w:szCs w:val="22"/>
              </w:rPr>
            </w:pPr>
            <w:r w:rsidRPr="008868C0">
              <w:rPr>
                <w:rFonts w:asciiTheme="minorHAnsi" w:hAnsiTheme="minorHAnsi" w:cstheme="minorHAnsi"/>
                <w:sz w:val="22"/>
                <w:szCs w:val="22"/>
              </w:rPr>
              <w:t>B</w:t>
            </w:r>
          </w:p>
        </w:tc>
        <w:tc>
          <w:tcPr>
            <w:tcW w:w="2069" w:type="pct"/>
          </w:tcPr>
          <w:p w14:paraId="2232CCF9"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proofErr w:type="gramStart"/>
            <w:r w:rsidRPr="008868C0">
              <w:rPr>
                <w:rFonts w:asciiTheme="minorHAnsi" w:hAnsiTheme="minorHAnsi" w:cstheme="minorHAnsi"/>
                <w:sz w:val="22"/>
                <w:szCs w:val="22"/>
              </w:rPr>
              <w:t>Newly-arising</w:t>
            </w:r>
            <w:proofErr w:type="gramEnd"/>
            <w:r w:rsidRPr="008868C0">
              <w:rPr>
                <w:rFonts w:asciiTheme="minorHAnsi" w:hAnsiTheme="minorHAnsi" w:cstheme="minorHAnsi"/>
                <w:sz w:val="22"/>
                <w:szCs w:val="22"/>
              </w:rPr>
              <w:t xml:space="preserve"> annual need</w:t>
            </w:r>
          </w:p>
        </w:tc>
        <w:tc>
          <w:tcPr>
            <w:tcW w:w="571" w:type="pct"/>
          </w:tcPr>
          <w:p w14:paraId="11EE337E" w14:textId="7F68CB9A" w:rsidR="00CE1BDB" w:rsidRPr="008868C0" w:rsidRDefault="00796921" w:rsidP="00EF49A7">
            <w:pPr>
              <w:pStyle w:val="Maintext"/>
              <w:numPr>
                <w:ilvl w:val="0"/>
                <w:numId w:val="0"/>
              </w:numPr>
              <w:spacing w:before="0" w:after="0"/>
              <w:jc w:val="center"/>
              <w:rPr>
                <w:rFonts w:asciiTheme="minorHAnsi" w:hAnsiTheme="minorHAnsi" w:cstheme="minorHAnsi"/>
                <w:sz w:val="22"/>
                <w:szCs w:val="22"/>
              </w:rPr>
            </w:pPr>
            <w:r w:rsidRPr="008868C0">
              <w:rPr>
                <w:rFonts w:asciiTheme="minorHAnsi" w:hAnsiTheme="minorHAnsi" w:cstheme="minorHAnsi"/>
                <w:sz w:val="22"/>
                <w:szCs w:val="22"/>
              </w:rPr>
              <w:t>1,</w:t>
            </w:r>
            <w:r w:rsidR="006309D5" w:rsidRPr="008868C0">
              <w:rPr>
                <w:rFonts w:asciiTheme="minorHAnsi" w:hAnsiTheme="minorHAnsi" w:cstheme="minorHAnsi"/>
                <w:sz w:val="22"/>
                <w:szCs w:val="22"/>
              </w:rPr>
              <w:t>4</w:t>
            </w:r>
            <w:r w:rsidRPr="008868C0">
              <w:rPr>
                <w:rFonts w:asciiTheme="minorHAnsi" w:hAnsiTheme="minorHAnsi" w:cstheme="minorHAnsi"/>
                <w:sz w:val="22"/>
                <w:szCs w:val="22"/>
              </w:rPr>
              <w:t>21</w:t>
            </w:r>
          </w:p>
        </w:tc>
        <w:tc>
          <w:tcPr>
            <w:tcW w:w="1976" w:type="pct"/>
          </w:tcPr>
          <w:p w14:paraId="7A3A23BD"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Table C5</w:t>
            </w:r>
          </w:p>
        </w:tc>
      </w:tr>
      <w:tr w:rsidR="00CE1BDB" w:rsidRPr="008868C0" w14:paraId="211088AE" w14:textId="77777777" w:rsidTr="00C57403">
        <w:tc>
          <w:tcPr>
            <w:tcW w:w="384" w:type="pct"/>
          </w:tcPr>
          <w:p w14:paraId="1B915858" w14:textId="77777777" w:rsidR="00CE1BDB" w:rsidRPr="008868C0" w:rsidRDefault="00CE1BDB" w:rsidP="00EF49A7">
            <w:pPr>
              <w:pStyle w:val="Maintext"/>
              <w:numPr>
                <w:ilvl w:val="0"/>
                <w:numId w:val="0"/>
              </w:numPr>
              <w:spacing w:before="0" w:after="0"/>
              <w:ind w:left="24"/>
              <w:jc w:val="center"/>
              <w:rPr>
                <w:rFonts w:asciiTheme="minorHAnsi" w:hAnsiTheme="minorHAnsi" w:cstheme="minorHAnsi"/>
                <w:sz w:val="22"/>
                <w:szCs w:val="22"/>
              </w:rPr>
            </w:pPr>
            <w:r w:rsidRPr="008868C0">
              <w:rPr>
                <w:rFonts w:asciiTheme="minorHAnsi" w:hAnsiTheme="minorHAnsi" w:cstheme="minorHAnsi"/>
                <w:sz w:val="22"/>
                <w:szCs w:val="22"/>
              </w:rPr>
              <w:t>TGN</w:t>
            </w:r>
          </w:p>
        </w:tc>
        <w:tc>
          <w:tcPr>
            <w:tcW w:w="2069" w:type="pct"/>
          </w:tcPr>
          <w:p w14:paraId="31F6DCDF"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Total gross need</w:t>
            </w:r>
          </w:p>
        </w:tc>
        <w:tc>
          <w:tcPr>
            <w:tcW w:w="571" w:type="pct"/>
          </w:tcPr>
          <w:p w14:paraId="668413A0" w14:textId="2D4AA2D0" w:rsidR="00CE1BDB" w:rsidRPr="008868C0" w:rsidRDefault="00CE1BDB" w:rsidP="00EF49A7">
            <w:pPr>
              <w:pStyle w:val="Maintext"/>
              <w:numPr>
                <w:ilvl w:val="0"/>
                <w:numId w:val="0"/>
              </w:numPr>
              <w:spacing w:before="0" w:after="0"/>
              <w:jc w:val="center"/>
              <w:rPr>
                <w:rFonts w:asciiTheme="minorHAnsi" w:hAnsiTheme="minorHAnsi" w:cstheme="minorHAnsi"/>
                <w:sz w:val="22"/>
                <w:szCs w:val="22"/>
              </w:rPr>
            </w:pPr>
            <w:r w:rsidRPr="008868C0">
              <w:rPr>
                <w:rFonts w:asciiTheme="minorHAnsi" w:hAnsiTheme="minorHAnsi" w:cstheme="minorHAnsi"/>
                <w:sz w:val="22"/>
                <w:szCs w:val="22"/>
              </w:rPr>
              <w:t>1</w:t>
            </w:r>
            <w:r w:rsidR="00796921" w:rsidRPr="008868C0">
              <w:rPr>
                <w:rFonts w:asciiTheme="minorHAnsi" w:hAnsiTheme="minorHAnsi" w:cstheme="minorHAnsi"/>
                <w:sz w:val="22"/>
                <w:szCs w:val="22"/>
              </w:rPr>
              <w:t>,930</w:t>
            </w:r>
          </w:p>
        </w:tc>
        <w:tc>
          <w:tcPr>
            <w:tcW w:w="1976" w:type="pct"/>
          </w:tcPr>
          <w:p w14:paraId="73F1DF4D"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A3+B</w:t>
            </w:r>
          </w:p>
        </w:tc>
      </w:tr>
      <w:tr w:rsidR="00CE1BDB" w:rsidRPr="008868C0" w14:paraId="119ADCA7" w14:textId="77777777" w:rsidTr="00C57403">
        <w:trPr>
          <w:trHeight w:val="100"/>
        </w:trPr>
        <w:tc>
          <w:tcPr>
            <w:tcW w:w="384" w:type="pct"/>
          </w:tcPr>
          <w:p w14:paraId="125850DB" w14:textId="77777777" w:rsidR="00CE1BDB" w:rsidRPr="008868C0" w:rsidRDefault="00CE1BDB" w:rsidP="00EF49A7">
            <w:pPr>
              <w:pStyle w:val="Maintext"/>
              <w:numPr>
                <w:ilvl w:val="0"/>
                <w:numId w:val="0"/>
              </w:numPr>
              <w:spacing w:before="0" w:after="0"/>
              <w:jc w:val="center"/>
              <w:rPr>
                <w:rFonts w:asciiTheme="minorHAnsi" w:hAnsiTheme="minorHAnsi" w:cstheme="minorHAnsi"/>
                <w:sz w:val="22"/>
                <w:szCs w:val="22"/>
              </w:rPr>
            </w:pPr>
            <w:r w:rsidRPr="008868C0">
              <w:rPr>
                <w:rFonts w:asciiTheme="minorHAnsi" w:hAnsiTheme="minorHAnsi" w:cstheme="minorHAnsi"/>
                <w:sz w:val="22"/>
                <w:szCs w:val="22"/>
              </w:rPr>
              <w:t>C</w:t>
            </w:r>
          </w:p>
        </w:tc>
        <w:tc>
          <w:tcPr>
            <w:tcW w:w="2069" w:type="pct"/>
          </w:tcPr>
          <w:p w14:paraId="6122ACA3"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Affordable annual housing supply</w:t>
            </w:r>
          </w:p>
        </w:tc>
        <w:tc>
          <w:tcPr>
            <w:tcW w:w="571" w:type="pct"/>
          </w:tcPr>
          <w:p w14:paraId="0A45C335" w14:textId="5D629AE7" w:rsidR="00CE1BDB" w:rsidRPr="008868C0" w:rsidRDefault="006309D5" w:rsidP="00EF49A7">
            <w:pPr>
              <w:pStyle w:val="Maintext"/>
              <w:numPr>
                <w:ilvl w:val="0"/>
                <w:numId w:val="0"/>
              </w:numPr>
              <w:spacing w:before="0" w:after="0"/>
              <w:jc w:val="center"/>
              <w:rPr>
                <w:rFonts w:asciiTheme="minorHAnsi" w:hAnsiTheme="minorHAnsi" w:cstheme="minorHAnsi"/>
                <w:sz w:val="22"/>
                <w:szCs w:val="22"/>
              </w:rPr>
            </w:pPr>
            <w:r w:rsidRPr="008868C0">
              <w:rPr>
                <w:rFonts w:asciiTheme="minorHAnsi" w:hAnsiTheme="minorHAnsi" w:cstheme="minorHAnsi"/>
                <w:sz w:val="22"/>
                <w:szCs w:val="22"/>
              </w:rPr>
              <w:t>1,</w:t>
            </w:r>
            <w:r w:rsidR="00796921" w:rsidRPr="008868C0">
              <w:rPr>
                <w:rFonts w:asciiTheme="minorHAnsi" w:hAnsiTheme="minorHAnsi" w:cstheme="minorHAnsi"/>
                <w:sz w:val="22"/>
                <w:szCs w:val="22"/>
              </w:rPr>
              <w:t>073</w:t>
            </w:r>
          </w:p>
        </w:tc>
        <w:tc>
          <w:tcPr>
            <w:tcW w:w="1976" w:type="pct"/>
          </w:tcPr>
          <w:p w14:paraId="315E8180" w14:textId="77777777" w:rsidR="00CE1BDB" w:rsidRPr="008868C0" w:rsidRDefault="00CE1BDB" w:rsidP="00EF49A7">
            <w:pPr>
              <w:pStyle w:val="Maintext"/>
              <w:numPr>
                <w:ilvl w:val="0"/>
                <w:numId w:val="0"/>
              </w:numPr>
              <w:spacing w:before="0" w:after="0"/>
              <w:rPr>
                <w:rFonts w:asciiTheme="minorHAnsi" w:hAnsiTheme="minorHAnsi" w:cstheme="minorHAnsi"/>
                <w:sz w:val="22"/>
                <w:szCs w:val="22"/>
              </w:rPr>
            </w:pPr>
            <w:r w:rsidRPr="008868C0">
              <w:rPr>
                <w:rFonts w:asciiTheme="minorHAnsi" w:hAnsiTheme="minorHAnsi" w:cstheme="minorHAnsi"/>
                <w:sz w:val="22"/>
                <w:szCs w:val="22"/>
              </w:rPr>
              <w:t>Table C6</w:t>
            </w:r>
          </w:p>
        </w:tc>
      </w:tr>
      <w:tr w:rsidR="00CE1BDB" w:rsidRPr="008868C0" w14:paraId="0240434C" w14:textId="77777777" w:rsidTr="00C57403">
        <w:tc>
          <w:tcPr>
            <w:tcW w:w="384" w:type="pct"/>
          </w:tcPr>
          <w:p w14:paraId="7D0F9B47" w14:textId="77777777" w:rsidR="00CE1BDB" w:rsidRPr="008868C0" w:rsidRDefault="00CE1BDB" w:rsidP="00EF49A7">
            <w:pPr>
              <w:pStyle w:val="Maintext"/>
              <w:numPr>
                <w:ilvl w:val="0"/>
                <w:numId w:val="0"/>
              </w:numPr>
              <w:spacing w:before="0" w:after="0"/>
              <w:jc w:val="center"/>
              <w:rPr>
                <w:rFonts w:asciiTheme="minorHAnsi" w:hAnsiTheme="minorHAnsi" w:cstheme="minorHAnsi"/>
                <w:sz w:val="22"/>
                <w:szCs w:val="22"/>
              </w:rPr>
            </w:pPr>
          </w:p>
        </w:tc>
        <w:tc>
          <w:tcPr>
            <w:tcW w:w="2069" w:type="pct"/>
          </w:tcPr>
          <w:p w14:paraId="5AC4DDDD" w14:textId="77777777" w:rsidR="00CE1BDB" w:rsidRPr="008868C0" w:rsidRDefault="00CE1BDB" w:rsidP="00EF49A7">
            <w:pPr>
              <w:pStyle w:val="Maintext"/>
              <w:numPr>
                <w:ilvl w:val="0"/>
                <w:numId w:val="0"/>
              </w:numPr>
              <w:spacing w:before="0" w:after="0"/>
              <w:rPr>
                <w:rFonts w:asciiTheme="minorHAnsi" w:hAnsiTheme="minorHAnsi" w:cstheme="minorHAnsi"/>
                <w:b/>
                <w:bCs/>
                <w:sz w:val="22"/>
                <w:szCs w:val="22"/>
              </w:rPr>
            </w:pPr>
            <w:r w:rsidRPr="008868C0">
              <w:rPr>
                <w:rFonts w:asciiTheme="minorHAnsi" w:hAnsiTheme="minorHAnsi" w:cstheme="minorHAnsi"/>
                <w:b/>
                <w:bCs/>
                <w:sz w:val="22"/>
                <w:szCs w:val="22"/>
              </w:rPr>
              <w:t>Total annual net need</w:t>
            </w:r>
          </w:p>
        </w:tc>
        <w:tc>
          <w:tcPr>
            <w:tcW w:w="571" w:type="pct"/>
          </w:tcPr>
          <w:p w14:paraId="4D8056DA" w14:textId="430506FE" w:rsidR="00CE1BDB" w:rsidRPr="008868C0" w:rsidRDefault="00796921" w:rsidP="00EF49A7">
            <w:pPr>
              <w:pStyle w:val="Maintext"/>
              <w:numPr>
                <w:ilvl w:val="0"/>
                <w:numId w:val="0"/>
              </w:numPr>
              <w:spacing w:before="0" w:after="0"/>
              <w:jc w:val="center"/>
              <w:rPr>
                <w:rFonts w:asciiTheme="minorHAnsi" w:hAnsiTheme="minorHAnsi" w:cstheme="minorHAnsi"/>
                <w:b/>
                <w:bCs/>
                <w:sz w:val="22"/>
                <w:szCs w:val="22"/>
              </w:rPr>
            </w:pPr>
            <w:r w:rsidRPr="008868C0">
              <w:rPr>
                <w:rFonts w:asciiTheme="minorHAnsi" w:hAnsiTheme="minorHAnsi" w:cstheme="minorHAnsi"/>
                <w:b/>
                <w:bCs/>
                <w:sz w:val="22"/>
                <w:szCs w:val="22"/>
              </w:rPr>
              <w:t>858</w:t>
            </w:r>
          </w:p>
        </w:tc>
        <w:tc>
          <w:tcPr>
            <w:tcW w:w="1976" w:type="pct"/>
          </w:tcPr>
          <w:p w14:paraId="4F90D4CB" w14:textId="77777777" w:rsidR="00CE1BDB" w:rsidRPr="008868C0" w:rsidRDefault="00CE1BDB" w:rsidP="00EF49A7">
            <w:pPr>
              <w:pStyle w:val="Maintext"/>
              <w:numPr>
                <w:ilvl w:val="0"/>
                <w:numId w:val="0"/>
              </w:numPr>
              <w:spacing w:before="0" w:after="0"/>
              <w:rPr>
                <w:rFonts w:asciiTheme="minorHAnsi" w:hAnsiTheme="minorHAnsi" w:cstheme="minorHAnsi"/>
                <w:b/>
                <w:bCs/>
                <w:sz w:val="22"/>
                <w:szCs w:val="22"/>
              </w:rPr>
            </w:pPr>
            <w:r w:rsidRPr="008868C0">
              <w:rPr>
                <w:rFonts w:asciiTheme="minorHAnsi" w:hAnsiTheme="minorHAnsi" w:cstheme="minorHAnsi"/>
                <w:b/>
                <w:bCs/>
                <w:sz w:val="22"/>
                <w:szCs w:val="22"/>
              </w:rPr>
              <w:t>TGN – C</w:t>
            </w:r>
          </w:p>
        </w:tc>
      </w:tr>
    </w:tbl>
    <w:p w14:paraId="367152D6" w14:textId="3E96EEDA" w:rsidR="00CE1BDB" w:rsidRPr="008868C0" w:rsidRDefault="00CE1BDB" w:rsidP="00CE1BDB">
      <w:pPr>
        <w:rPr>
          <w:rFonts w:asciiTheme="minorHAnsi" w:hAnsiTheme="minorHAnsi" w:cstheme="minorHAnsi"/>
        </w:rPr>
      </w:pPr>
      <w:r w:rsidRPr="008868C0">
        <w:rPr>
          <w:rFonts w:asciiTheme="minorHAnsi" w:hAnsiTheme="minorHAnsi" w:cstheme="minorHAnsi"/>
        </w:rPr>
        <w:t>Notes: Table subject to rounding errors</w:t>
      </w:r>
    </w:p>
    <w:p w14:paraId="1B9B67DB" w14:textId="77777777" w:rsidR="00C57403" w:rsidRPr="008868C0" w:rsidRDefault="00C57403" w:rsidP="00CE1BDB">
      <w:pPr>
        <w:pStyle w:val="Maintext"/>
        <w:numPr>
          <w:ilvl w:val="0"/>
          <w:numId w:val="0"/>
        </w:numPr>
        <w:ind w:left="284"/>
        <w:rPr>
          <w:rFonts w:asciiTheme="minorHAnsi" w:hAnsiTheme="minorHAnsi" w:cstheme="minorHAnsi"/>
        </w:rPr>
      </w:pPr>
    </w:p>
    <w:p w14:paraId="2400C9F1" w14:textId="77777777" w:rsidR="00796921" w:rsidRPr="008868C0" w:rsidRDefault="00796921" w:rsidP="00CE1BDB">
      <w:pPr>
        <w:pStyle w:val="Maintext"/>
        <w:numPr>
          <w:ilvl w:val="0"/>
          <w:numId w:val="0"/>
        </w:numPr>
        <w:ind w:left="284"/>
        <w:rPr>
          <w:rFonts w:asciiTheme="minorHAnsi" w:hAnsiTheme="minorHAnsi" w:cstheme="minorHAnsi"/>
          <w:highlight w:val="yellow"/>
        </w:rPr>
      </w:pPr>
    </w:p>
    <w:p w14:paraId="47672F8B" w14:textId="77777777" w:rsidR="00796921" w:rsidRPr="008868C0" w:rsidRDefault="00796921" w:rsidP="00CE1BDB">
      <w:pPr>
        <w:pStyle w:val="Maintext"/>
        <w:numPr>
          <w:ilvl w:val="0"/>
          <w:numId w:val="0"/>
        </w:numPr>
        <w:ind w:left="284"/>
        <w:rPr>
          <w:rFonts w:asciiTheme="minorHAnsi" w:hAnsiTheme="minorHAnsi" w:cstheme="minorHAnsi"/>
          <w:highlight w:val="yellow"/>
        </w:rPr>
        <w:sectPr w:rsidR="00796921" w:rsidRPr="008868C0" w:rsidSect="00B22B34">
          <w:pgSz w:w="11906" w:h="16838"/>
          <w:pgMar w:top="1440" w:right="1276" w:bottom="1440" w:left="1440" w:header="708" w:footer="715" w:gutter="0"/>
          <w:cols w:space="708"/>
          <w:docGrid w:linePitch="360"/>
        </w:sectPr>
      </w:pPr>
    </w:p>
    <w:p w14:paraId="185DA7AD" w14:textId="7FDFEF60" w:rsidR="00C57403" w:rsidRPr="008868C0" w:rsidRDefault="00C57403" w:rsidP="00C57403">
      <w:pPr>
        <w:pStyle w:val="Tableheading1"/>
        <w:rPr>
          <w:rFonts w:asciiTheme="minorHAnsi" w:hAnsiTheme="minorHAnsi" w:cstheme="minorHAnsi"/>
          <w:highlight w:val="yellow"/>
        </w:rPr>
      </w:pPr>
      <w:bookmarkStart w:id="646" w:name="_Toc146126589"/>
      <w:r w:rsidRPr="008868C0">
        <w:rPr>
          <w:rFonts w:asciiTheme="minorHAnsi" w:hAnsiTheme="minorHAnsi" w:cstheme="minorHAnsi"/>
        </w:rPr>
        <w:lastRenderedPageBreak/>
        <w:t xml:space="preserve">Table C8 </w:t>
      </w:r>
      <w:r w:rsidRPr="008868C0">
        <w:rPr>
          <w:rFonts w:asciiTheme="minorHAnsi" w:hAnsiTheme="minorHAnsi" w:cstheme="minorHAnsi"/>
        </w:rPr>
        <w:tab/>
        <w:t xml:space="preserve">Gross and net annual affordable need by </w:t>
      </w:r>
      <w:r w:rsidR="008F4D7F" w:rsidRPr="008868C0">
        <w:rPr>
          <w:rFonts w:asciiTheme="minorHAnsi" w:hAnsiTheme="minorHAnsi" w:cstheme="minorHAnsi"/>
        </w:rPr>
        <w:t>sub-area</w:t>
      </w:r>
      <w:bookmarkEnd w:id="64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C8"/>
        <w:tblDescription w:val="Gross and net annual affordable need by settlement/parish"/>
      </w:tblPr>
      <w:tblGrid>
        <w:gridCol w:w="2900"/>
        <w:gridCol w:w="1850"/>
        <w:gridCol w:w="1953"/>
        <w:gridCol w:w="1437"/>
        <w:gridCol w:w="1335"/>
        <w:gridCol w:w="1332"/>
        <w:gridCol w:w="1871"/>
        <w:gridCol w:w="1434"/>
      </w:tblGrid>
      <w:tr w:rsidR="00C57403" w:rsidRPr="008868C0" w14:paraId="1559A675" w14:textId="77777777" w:rsidTr="00227201">
        <w:trPr>
          <w:trHeight w:val="270"/>
          <w:tblHeader/>
        </w:trPr>
        <w:tc>
          <w:tcPr>
            <w:tcW w:w="1027" w:type="pct"/>
            <w:shd w:val="clear" w:color="000000" w:fill="0A5958"/>
            <w:noWrap/>
            <w:vAlign w:val="bottom"/>
            <w:hideMark/>
          </w:tcPr>
          <w:p w14:paraId="65A6F979" w14:textId="77777777" w:rsidR="00FD3977" w:rsidRPr="008868C0" w:rsidRDefault="00FD3977" w:rsidP="00C57403">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Factor</w:t>
            </w:r>
          </w:p>
        </w:tc>
        <w:tc>
          <w:tcPr>
            <w:tcW w:w="655" w:type="pct"/>
            <w:shd w:val="clear" w:color="000000" w:fill="0A5958"/>
            <w:noWrap/>
            <w:vAlign w:val="bottom"/>
            <w:hideMark/>
          </w:tcPr>
          <w:p w14:paraId="51BD86E6"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A1</w:t>
            </w:r>
          </w:p>
        </w:tc>
        <w:tc>
          <w:tcPr>
            <w:tcW w:w="692" w:type="pct"/>
            <w:shd w:val="clear" w:color="000000" w:fill="0A5958"/>
            <w:noWrap/>
            <w:vAlign w:val="bottom"/>
            <w:hideMark/>
          </w:tcPr>
          <w:p w14:paraId="6EED0DA1"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A2</w:t>
            </w:r>
          </w:p>
        </w:tc>
        <w:tc>
          <w:tcPr>
            <w:tcW w:w="509" w:type="pct"/>
            <w:shd w:val="clear" w:color="000000" w:fill="0A5958"/>
            <w:noWrap/>
            <w:vAlign w:val="bottom"/>
            <w:hideMark/>
          </w:tcPr>
          <w:p w14:paraId="1730BECB"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A3</w:t>
            </w:r>
          </w:p>
        </w:tc>
        <w:tc>
          <w:tcPr>
            <w:tcW w:w="473" w:type="pct"/>
            <w:shd w:val="clear" w:color="000000" w:fill="0A5958"/>
            <w:noWrap/>
            <w:vAlign w:val="bottom"/>
            <w:hideMark/>
          </w:tcPr>
          <w:p w14:paraId="44143B67"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B</w:t>
            </w:r>
          </w:p>
        </w:tc>
        <w:tc>
          <w:tcPr>
            <w:tcW w:w="472" w:type="pct"/>
            <w:shd w:val="clear" w:color="000000" w:fill="0A5958"/>
            <w:noWrap/>
            <w:vAlign w:val="bottom"/>
            <w:hideMark/>
          </w:tcPr>
          <w:p w14:paraId="5737A719"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TGN</w:t>
            </w:r>
          </w:p>
        </w:tc>
        <w:tc>
          <w:tcPr>
            <w:tcW w:w="663" w:type="pct"/>
            <w:shd w:val="clear" w:color="000000" w:fill="0A5958"/>
            <w:noWrap/>
            <w:vAlign w:val="bottom"/>
            <w:hideMark/>
          </w:tcPr>
          <w:p w14:paraId="0D124B44" w14:textId="5C97B160"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xml:space="preserve">C </w:t>
            </w:r>
          </w:p>
        </w:tc>
        <w:tc>
          <w:tcPr>
            <w:tcW w:w="508" w:type="pct"/>
            <w:shd w:val="clear" w:color="000000" w:fill="0A5958"/>
            <w:noWrap/>
            <w:vAlign w:val="bottom"/>
            <w:hideMark/>
          </w:tcPr>
          <w:p w14:paraId="11DE39BC"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 </w:t>
            </w:r>
          </w:p>
        </w:tc>
      </w:tr>
      <w:tr w:rsidR="00C57403" w:rsidRPr="008868C0" w14:paraId="68D4098D" w14:textId="77777777" w:rsidTr="00227201">
        <w:trPr>
          <w:trHeight w:val="1151"/>
          <w:tblHeader/>
        </w:trPr>
        <w:tc>
          <w:tcPr>
            <w:tcW w:w="1027" w:type="pct"/>
            <w:shd w:val="clear" w:color="000000" w:fill="0A5958"/>
            <w:noWrap/>
            <w:vAlign w:val="bottom"/>
            <w:hideMark/>
          </w:tcPr>
          <w:p w14:paraId="2B53A315" w14:textId="427C8D76" w:rsidR="00FD3977" w:rsidRPr="008868C0" w:rsidRDefault="00FD3977" w:rsidP="00C57403">
            <w:pPr>
              <w:spacing w:before="20" w:after="20"/>
              <w:rPr>
                <w:rFonts w:asciiTheme="minorHAnsi" w:hAnsiTheme="minorHAnsi" w:cstheme="minorHAnsi"/>
                <w:b/>
                <w:bCs/>
                <w:color w:val="FFFFFF"/>
                <w:sz w:val="22"/>
                <w:szCs w:val="22"/>
              </w:rPr>
            </w:pPr>
          </w:p>
        </w:tc>
        <w:tc>
          <w:tcPr>
            <w:tcW w:w="655" w:type="pct"/>
            <w:shd w:val="clear" w:color="000000" w:fill="0A5958"/>
            <w:vAlign w:val="bottom"/>
            <w:hideMark/>
          </w:tcPr>
          <w:p w14:paraId="42A42888"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Current gross unmet need (before affordability test)</w:t>
            </w:r>
          </w:p>
        </w:tc>
        <w:tc>
          <w:tcPr>
            <w:tcW w:w="692" w:type="pct"/>
            <w:shd w:val="clear" w:color="000000" w:fill="0A5958"/>
            <w:vAlign w:val="bottom"/>
            <w:hideMark/>
          </w:tcPr>
          <w:p w14:paraId="2EB3C352"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Current gross unmet need (after affordability test)</w:t>
            </w:r>
          </w:p>
        </w:tc>
        <w:tc>
          <w:tcPr>
            <w:tcW w:w="509" w:type="pct"/>
            <w:shd w:val="clear" w:color="000000" w:fill="0A5958"/>
            <w:vAlign w:val="bottom"/>
            <w:hideMark/>
          </w:tcPr>
          <w:p w14:paraId="4158F96E"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Annualised need</w:t>
            </w:r>
          </w:p>
        </w:tc>
        <w:tc>
          <w:tcPr>
            <w:tcW w:w="473" w:type="pct"/>
            <w:shd w:val="clear" w:color="000000" w:fill="0A5958"/>
            <w:vAlign w:val="bottom"/>
            <w:hideMark/>
          </w:tcPr>
          <w:p w14:paraId="0D65C63C" w14:textId="77777777" w:rsidR="00FD3977" w:rsidRPr="008868C0" w:rsidRDefault="00FD3977" w:rsidP="00C57403">
            <w:pPr>
              <w:spacing w:before="20" w:after="20"/>
              <w:jc w:val="center"/>
              <w:rPr>
                <w:rFonts w:asciiTheme="minorHAnsi" w:hAnsiTheme="minorHAnsi" w:cstheme="minorHAnsi"/>
                <w:b/>
                <w:bCs/>
                <w:color w:val="FFFFFF"/>
                <w:sz w:val="22"/>
                <w:szCs w:val="22"/>
              </w:rPr>
            </w:pPr>
            <w:proofErr w:type="gramStart"/>
            <w:r w:rsidRPr="008868C0">
              <w:rPr>
                <w:rFonts w:asciiTheme="minorHAnsi" w:hAnsiTheme="minorHAnsi" w:cstheme="minorHAnsi"/>
                <w:b/>
                <w:bCs/>
                <w:color w:val="FFFFFF"/>
                <w:sz w:val="22"/>
                <w:szCs w:val="22"/>
              </w:rPr>
              <w:t>Newly-arising</w:t>
            </w:r>
            <w:proofErr w:type="gramEnd"/>
            <w:r w:rsidRPr="008868C0">
              <w:rPr>
                <w:rFonts w:asciiTheme="minorHAnsi" w:hAnsiTheme="minorHAnsi" w:cstheme="minorHAnsi"/>
                <w:b/>
                <w:bCs/>
                <w:color w:val="FFFFFF"/>
                <w:sz w:val="22"/>
                <w:szCs w:val="22"/>
              </w:rPr>
              <w:t xml:space="preserve"> annual need</w:t>
            </w:r>
          </w:p>
        </w:tc>
        <w:tc>
          <w:tcPr>
            <w:tcW w:w="472" w:type="pct"/>
            <w:shd w:val="clear" w:color="000000" w:fill="0A5958"/>
            <w:vAlign w:val="bottom"/>
            <w:hideMark/>
          </w:tcPr>
          <w:p w14:paraId="14729409"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 gross need</w:t>
            </w:r>
          </w:p>
        </w:tc>
        <w:tc>
          <w:tcPr>
            <w:tcW w:w="663" w:type="pct"/>
            <w:shd w:val="clear" w:color="000000" w:fill="0A5958"/>
            <w:vAlign w:val="bottom"/>
            <w:hideMark/>
          </w:tcPr>
          <w:p w14:paraId="0AA5E581"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annual housing supply</w:t>
            </w:r>
          </w:p>
        </w:tc>
        <w:tc>
          <w:tcPr>
            <w:tcW w:w="508" w:type="pct"/>
            <w:shd w:val="clear" w:color="000000" w:fill="0A5958"/>
            <w:vAlign w:val="bottom"/>
            <w:hideMark/>
          </w:tcPr>
          <w:p w14:paraId="19623D3D" w14:textId="77777777" w:rsidR="00FD3977" w:rsidRPr="008868C0" w:rsidRDefault="00FD3977" w:rsidP="00C57403">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 annual net need</w:t>
            </w:r>
          </w:p>
        </w:tc>
      </w:tr>
      <w:tr w:rsidR="00C57403" w:rsidRPr="008868C0" w14:paraId="357078D7" w14:textId="77777777" w:rsidTr="00227201">
        <w:trPr>
          <w:trHeight w:val="270"/>
          <w:tblHeader/>
        </w:trPr>
        <w:tc>
          <w:tcPr>
            <w:tcW w:w="1027" w:type="pct"/>
            <w:shd w:val="clear" w:color="000000" w:fill="0A5958"/>
            <w:noWrap/>
            <w:vAlign w:val="bottom"/>
            <w:hideMark/>
          </w:tcPr>
          <w:p w14:paraId="297F4F80" w14:textId="77777777" w:rsidR="00FD3977" w:rsidRPr="008868C0" w:rsidRDefault="00FD3977" w:rsidP="00C57403">
            <w:pPr>
              <w:spacing w:before="20" w:after="20"/>
              <w:rPr>
                <w:rFonts w:asciiTheme="minorHAnsi" w:hAnsiTheme="minorHAnsi" w:cstheme="minorHAnsi"/>
                <w:color w:val="FFFFFF"/>
                <w:sz w:val="22"/>
                <w:szCs w:val="22"/>
              </w:rPr>
            </w:pPr>
            <w:r w:rsidRPr="008868C0">
              <w:rPr>
                <w:rFonts w:asciiTheme="minorHAnsi" w:hAnsiTheme="minorHAnsi" w:cstheme="minorHAnsi"/>
                <w:color w:val="FFFFFF"/>
                <w:sz w:val="22"/>
                <w:szCs w:val="22"/>
              </w:rPr>
              <w:t>Number</w:t>
            </w:r>
          </w:p>
        </w:tc>
        <w:tc>
          <w:tcPr>
            <w:tcW w:w="655" w:type="pct"/>
            <w:shd w:val="clear" w:color="000000" w:fill="0A5958"/>
            <w:vAlign w:val="bottom"/>
            <w:hideMark/>
          </w:tcPr>
          <w:p w14:paraId="14199CD9" w14:textId="61023E13" w:rsidR="00FD3977" w:rsidRPr="008868C0" w:rsidRDefault="00796921"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12,408</w:t>
            </w:r>
          </w:p>
        </w:tc>
        <w:tc>
          <w:tcPr>
            <w:tcW w:w="692" w:type="pct"/>
            <w:shd w:val="clear" w:color="000000" w:fill="0A5958"/>
            <w:vAlign w:val="bottom"/>
            <w:hideMark/>
          </w:tcPr>
          <w:p w14:paraId="35A2DEEA" w14:textId="744426EA" w:rsidR="00FD3977" w:rsidRPr="008868C0" w:rsidRDefault="00796921"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5,087</w:t>
            </w:r>
          </w:p>
        </w:tc>
        <w:tc>
          <w:tcPr>
            <w:tcW w:w="509" w:type="pct"/>
            <w:shd w:val="clear" w:color="000000" w:fill="0A5958"/>
            <w:vAlign w:val="bottom"/>
            <w:hideMark/>
          </w:tcPr>
          <w:p w14:paraId="444E85AF" w14:textId="097BE68A" w:rsidR="00FD3977" w:rsidRPr="008868C0" w:rsidRDefault="00796921"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509</w:t>
            </w:r>
          </w:p>
        </w:tc>
        <w:tc>
          <w:tcPr>
            <w:tcW w:w="473" w:type="pct"/>
            <w:shd w:val="clear" w:color="000000" w:fill="0A5958"/>
            <w:vAlign w:val="bottom"/>
            <w:hideMark/>
          </w:tcPr>
          <w:p w14:paraId="136B59C7" w14:textId="138B08FA" w:rsidR="00FD3977" w:rsidRPr="008868C0" w:rsidRDefault="00796921"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1,421</w:t>
            </w:r>
          </w:p>
        </w:tc>
        <w:tc>
          <w:tcPr>
            <w:tcW w:w="472" w:type="pct"/>
            <w:shd w:val="clear" w:color="000000" w:fill="0A5958"/>
            <w:vAlign w:val="bottom"/>
            <w:hideMark/>
          </w:tcPr>
          <w:p w14:paraId="185FDA8C" w14:textId="4E6A5B05" w:rsidR="00FD3977" w:rsidRPr="008868C0" w:rsidRDefault="00FD3977"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1</w:t>
            </w:r>
            <w:r w:rsidR="00796921" w:rsidRPr="008868C0">
              <w:rPr>
                <w:rFonts w:asciiTheme="minorHAnsi" w:hAnsiTheme="minorHAnsi" w:cstheme="minorHAnsi"/>
                <w:color w:val="FFFFFF"/>
                <w:sz w:val="22"/>
                <w:szCs w:val="22"/>
              </w:rPr>
              <w:t>,930</w:t>
            </w:r>
          </w:p>
        </w:tc>
        <w:tc>
          <w:tcPr>
            <w:tcW w:w="663" w:type="pct"/>
            <w:shd w:val="clear" w:color="000000" w:fill="0A5958"/>
            <w:vAlign w:val="bottom"/>
            <w:hideMark/>
          </w:tcPr>
          <w:p w14:paraId="304FE9A1" w14:textId="5D9C625D" w:rsidR="00FD3977" w:rsidRPr="008868C0" w:rsidRDefault="00FD3977"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1</w:t>
            </w:r>
            <w:r w:rsidR="00796921" w:rsidRPr="008868C0">
              <w:rPr>
                <w:rFonts w:asciiTheme="minorHAnsi" w:hAnsiTheme="minorHAnsi" w:cstheme="minorHAnsi"/>
                <w:color w:val="FFFFFF"/>
                <w:sz w:val="22"/>
                <w:szCs w:val="22"/>
              </w:rPr>
              <w:t>,073</w:t>
            </w:r>
          </w:p>
        </w:tc>
        <w:tc>
          <w:tcPr>
            <w:tcW w:w="508" w:type="pct"/>
            <w:shd w:val="clear" w:color="000000" w:fill="0A5958"/>
            <w:vAlign w:val="bottom"/>
            <w:hideMark/>
          </w:tcPr>
          <w:p w14:paraId="04C284E2" w14:textId="4E56B683" w:rsidR="00FD3977" w:rsidRPr="008868C0" w:rsidRDefault="00796921"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857</w:t>
            </w:r>
          </w:p>
        </w:tc>
      </w:tr>
      <w:tr w:rsidR="00C57403" w:rsidRPr="008868C0" w14:paraId="25C5A520" w14:textId="77777777" w:rsidTr="00227201">
        <w:trPr>
          <w:trHeight w:val="694"/>
          <w:tblHeader/>
        </w:trPr>
        <w:tc>
          <w:tcPr>
            <w:tcW w:w="1027" w:type="pct"/>
            <w:shd w:val="clear" w:color="000000" w:fill="0A5958"/>
            <w:noWrap/>
            <w:vAlign w:val="bottom"/>
            <w:hideMark/>
          </w:tcPr>
          <w:p w14:paraId="36D8A66C" w14:textId="06727F29" w:rsidR="00FD3977" w:rsidRPr="008868C0" w:rsidRDefault="008F4D7F" w:rsidP="00C57403">
            <w:pPr>
              <w:spacing w:before="20" w:after="20"/>
              <w:rPr>
                <w:rFonts w:asciiTheme="minorHAnsi" w:hAnsiTheme="minorHAnsi" w:cstheme="minorHAnsi"/>
                <w:color w:val="FFFFFF"/>
                <w:sz w:val="22"/>
                <w:szCs w:val="22"/>
              </w:rPr>
            </w:pPr>
            <w:r w:rsidRPr="008868C0">
              <w:rPr>
                <w:rFonts w:asciiTheme="minorHAnsi" w:hAnsiTheme="minorHAnsi" w:cstheme="minorHAnsi"/>
                <w:color w:val="FFFFFF"/>
                <w:sz w:val="22"/>
                <w:szCs w:val="22"/>
              </w:rPr>
              <w:t>Sub-area</w:t>
            </w:r>
          </w:p>
        </w:tc>
        <w:tc>
          <w:tcPr>
            <w:tcW w:w="655" w:type="pct"/>
            <w:shd w:val="clear" w:color="000000" w:fill="0A5958"/>
            <w:vAlign w:val="bottom"/>
            <w:hideMark/>
          </w:tcPr>
          <w:p w14:paraId="307560AA" w14:textId="77777777" w:rsidR="00FD3977" w:rsidRPr="008868C0" w:rsidRDefault="00FD3977"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Table C1 row A9</w:t>
            </w:r>
          </w:p>
        </w:tc>
        <w:tc>
          <w:tcPr>
            <w:tcW w:w="692" w:type="pct"/>
            <w:shd w:val="clear" w:color="000000" w:fill="0A5958"/>
            <w:vAlign w:val="bottom"/>
            <w:hideMark/>
          </w:tcPr>
          <w:p w14:paraId="220A3506" w14:textId="77777777" w:rsidR="00FD3977" w:rsidRPr="008868C0" w:rsidRDefault="00FD3977"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Table C3</w:t>
            </w:r>
          </w:p>
        </w:tc>
        <w:tc>
          <w:tcPr>
            <w:tcW w:w="509" w:type="pct"/>
            <w:shd w:val="clear" w:color="000000" w:fill="0A5958"/>
            <w:vAlign w:val="bottom"/>
            <w:hideMark/>
          </w:tcPr>
          <w:p w14:paraId="7CA0E3CB" w14:textId="2D82A074" w:rsidR="00FD3977" w:rsidRPr="008868C0" w:rsidRDefault="00796921"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10-</w:t>
            </w:r>
            <w:r w:rsidR="00FD3977" w:rsidRPr="008868C0">
              <w:rPr>
                <w:rFonts w:asciiTheme="minorHAnsi" w:hAnsiTheme="minorHAnsi" w:cstheme="minorHAnsi"/>
                <w:color w:val="FFFFFF"/>
                <w:sz w:val="22"/>
                <w:szCs w:val="22"/>
              </w:rPr>
              <w:t xml:space="preserve"> year clearance</w:t>
            </w:r>
          </w:p>
        </w:tc>
        <w:tc>
          <w:tcPr>
            <w:tcW w:w="473" w:type="pct"/>
            <w:shd w:val="clear" w:color="000000" w:fill="0A5958"/>
            <w:vAlign w:val="bottom"/>
            <w:hideMark/>
          </w:tcPr>
          <w:p w14:paraId="434FE0ED" w14:textId="77777777" w:rsidR="00FD3977" w:rsidRPr="008868C0" w:rsidRDefault="00FD3977"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Table C5</w:t>
            </w:r>
          </w:p>
        </w:tc>
        <w:tc>
          <w:tcPr>
            <w:tcW w:w="472" w:type="pct"/>
            <w:shd w:val="clear" w:color="000000" w:fill="0A5958"/>
            <w:vAlign w:val="bottom"/>
            <w:hideMark/>
          </w:tcPr>
          <w:p w14:paraId="6A74B970" w14:textId="77777777" w:rsidR="00FD3977" w:rsidRPr="008868C0" w:rsidRDefault="00FD3977"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A3+B</w:t>
            </w:r>
          </w:p>
        </w:tc>
        <w:tc>
          <w:tcPr>
            <w:tcW w:w="663" w:type="pct"/>
            <w:shd w:val="clear" w:color="000000" w:fill="0A5958"/>
            <w:vAlign w:val="bottom"/>
            <w:hideMark/>
          </w:tcPr>
          <w:p w14:paraId="1AFAF99F" w14:textId="77777777" w:rsidR="00FD3977" w:rsidRPr="008868C0" w:rsidRDefault="00FD3977"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Table C6</w:t>
            </w:r>
          </w:p>
        </w:tc>
        <w:tc>
          <w:tcPr>
            <w:tcW w:w="508" w:type="pct"/>
            <w:shd w:val="clear" w:color="000000" w:fill="0A5958"/>
            <w:vAlign w:val="bottom"/>
            <w:hideMark/>
          </w:tcPr>
          <w:p w14:paraId="29470CE0" w14:textId="77777777" w:rsidR="00FD3977" w:rsidRPr="008868C0" w:rsidRDefault="00FD3977" w:rsidP="00C57403">
            <w:pPr>
              <w:spacing w:before="20" w:after="20"/>
              <w:jc w:val="center"/>
              <w:rPr>
                <w:rFonts w:asciiTheme="minorHAnsi" w:hAnsiTheme="minorHAnsi" w:cstheme="minorHAnsi"/>
                <w:color w:val="FFFFFF"/>
                <w:sz w:val="22"/>
                <w:szCs w:val="22"/>
              </w:rPr>
            </w:pPr>
            <w:r w:rsidRPr="008868C0">
              <w:rPr>
                <w:rFonts w:asciiTheme="minorHAnsi" w:hAnsiTheme="minorHAnsi" w:cstheme="minorHAnsi"/>
                <w:color w:val="FFFFFF"/>
                <w:sz w:val="22"/>
                <w:szCs w:val="22"/>
              </w:rPr>
              <w:t>Total gross need - C</w:t>
            </w:r>
          </w:p>
        </w:tc>
      </w:tr>
      <w:tr w:rsidR="009A56B2" w:rsidRPr="008868C0" w14:paraId="06764D6F" w14:textId="77777777" w:rsidTr="004D2B99">
        <w:trPr>
          <w:trHeight w:val="270"/>
        </w:trPr>
        <w:tc>
          <w:tcPr>
            <w:tcW w:w="1027" w:type="pct"/>
            <w:shd w:val="clear" w:color="auto" w:fill="auto"/>
            <w:noWrap/>
            <w:vAlign w:val="center"/>
            <w:hideMark/>
          </w:tcPr>
          <w:p w14:paraId="2A5C757F" w14:textId="2A9DD215" w:rsidR="009A56B2" w:rsidRPr="008868C0" w:rsidRDefault="009A56B2" w:rsidP="009A56B2">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Altrincham</w:t>
            </w:r>
          </w:p>
        </w:tc>
        <w:tc>
          <w:tcPr>
            <w:tcW w:w="655" w:type="pct"/>
            <w:shd w:val="clear" w:color="auto" w:fill="auto"/>
            <w:noWrap/>
            <w:vAlign w:val="bottom"/>
          </w:tcPr>
          <w:p w14:paraId="38145DCE" w14:textId="2E1444BB" w:rsidR="009A56B2" w:rsidRPr="008868C0" w:rsidRDefault="009A56B2"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rPr>
              <w:t>3</w:t>
            </w:r>
            <w:r w:rsidR="00796921" w:rsidRPr="008868C0">
              <w:rPr>
                <w:rFonts w:asciiTheme="minorHAnsi" w:hAnsiTheme="minorHAnsi" w:cstheme="minorHAnsi"/>
                <w:color w:val="000000"/>
              </w:rPr>
              <w:t>,</w:t>
            </w:r>
            <w:r w:rsidRPr="008868C0">
              <w:rPr>
                <w:rFonts w:asciiTheme="minorHAnsi" w:hAnsiTheme="minorHAnsi" w:cstheme="minorHAnsi"/>
                <w:color w:val="000000"/>
              </w:rPr>
              <w:t>710</w:t>
            </w:r>
          </w:p>
        </w:tc>
        <w:tc>
          <w:tcPr>
            <w:tcW w:w="692" w:type="pct"/>
            <w:shd w:val="clear" w:color="auto" w:fill="auto"/>
            <w:noWrap/>
            <w:vAlign w:val="bottom"/>
          </w:tcPr>
          <w:p w14:paraId="005F8B6B" w14:textId="69950B83" w:rsidR="009A56B2" w:rsidRPr="008868C0" w:rsidRDefault="00D42135"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w:t>
            </w:r>
            <w:r w:rsidR="00796921" w:rsidRPr="008868C0">
              <w:rPr>
                <w:rFonts w:asciiTheme="minorHAnsi" w:hAnsiTheme="minorHAnsi" w:cstheme="minorHAnsi"/>
                <w:color w:val="000000"/>
                <w:sz w:val="22"/>
                <w:szCs w:val="22"/>
              </w:rPr>
              <w:t>,</w:t>
            </w:r>
            <w:r w:rsidRPr="008868C0">
              <w:rPr>
                <w:rFonts w:asciiTheme="minorHAnsi" w:hAnsiTheme="minorHAnsi" w:cstheme="minorHAnsi"/>
                <w:color w:val="000000"/>
                <w:sz w:val="22"/>
                <w:szCs w:val="22"/>
              </w:rPr>
              <w:t>618</w:t>
            </w:r>
          </w:p>
        </w:tc>
        <w:tc>
          <w:tcPr>
            <w:tcW w:w="509" w:type="pct"/>
            <w:shd w:val="clear" w:color="auto" w:fill="auto"/>
            <w:noWrap/>
            <w:vAlign w:val="bottom"/>
          </w:tcPr>
          <w:p w14:paraId="6C744AB4" w14:textId="67A17E7B"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162</w:t>
            </w:r>
          </w:p>
        </w:tc>
        <w:tc>
          <w:tcPr>
            <w:tcW w:w="473" w:type="pct"/>
            <w:shd w:val="clear" w:color="auto" w:fill="auto"/>
            <w:noWrap/>
            <w:vAlign w:val="bottom"/>
          </w:tcPr>
          <w:p w14:paraId="4462DC7E" w14:textId="49C7DEE7"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501</w:t>
            </w:r>
          </w:p>
        </w:tc>
        <w:tc>
          <w:tcPr>
            <w:tcW w:w="472" w:type="pct"/>
            <w:shd w:val="clear" w:color="auto" w:fill="auto"/>
            <w:noWrap/>
            <w:vAlign w:val="bottom"/>
          </w:tcPr>
          <w:p w14:paraId="1FB1B4CD" w14:textId="02B99803"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663</w:t>
            </w:r>
          </w:p>
        </w:tc>
        <w:tc>
          <w:tcPr>
            <w:tcW w:w="663" w:type="pct"/>
            <w:shd w:val="clear" w:color="auto" w:fill="auto"/>
            <w:noWrap/>
            <w:vAlign w:val="bottom"/>
          </w:tcPr>
          <w:p w14:paraId="7F71ECF1" w14:textId="690EDE87"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199</w:t>
            </w:r>
          </w:p>
        </w:tc>
        <w:tc>
          <w:tcPr>
            <w:tcW w:w="508" w:type="pct"/>
            <w:shd w:val="clear" w:color="auto" w:fill="auto"/>
            <w:noWrap/>
            <w:vAlign w:val="bottom"/>
          </w:tcPr>
          <w:p w14:paraId="509BDCE6" w14:textId="602D69E7"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465</w:t>
            </w:r>
          </w:p>
        </w:tc>
      </w:tr>
      <w:tr w:rsidR="009A56B2" w:rsidRPr="008868C0" w14:paraId="36C30C40" w14:textId="77777777" w:rsidTr="004D2B99">
        <w:trPr>
          <w:trHeight w:val="270"/>
        </w:trPr>
        <w:tc>
          <w:tcPr>
            <w:tcW w:w="1027" w:type="pct"/>
            <w:shd w:val="clear" w:color="auto" w:fill="auto"/>
            <w:noWrap/>
            <w:vAlign w:val="center"/>
            <w:hideMark/>
          </w:tcPr>
          <w:p w14:paraId="038541B1" w14:textId="764F42B0" w:rsidR="009A56B2" w:rsidRPr="008868C0" w:rsidRDefault="009A56B2" w:rsidP="009A56B2">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Old Trafford</w:t>
            </w:r>
          </w:p>
        </w:tc>
        <w:tc>
          <w:tcPr>
            <w:tcW w:w="655" w:type="pct"/>
            <w:shd w:val="clear" w:color="auto" w:fill="auto"/>
            <w:noWrap/>
            <w:vAlign w:val="bottom"/>
          </w:tcPr>
          <w:p w14:paraId="2A35D6C7" w14:textId="5A9D8E00" w:rsidR="009A56B2" w:rsidRPr="008868C0" w:rsidRDefault="009A56B2"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rPr>
              <w:t>2</w:t>
            </w:r>
            <w:r w:rsidR="00796921" w:rsidRPr="008868C0">
              <w:rPr>
                <w:rFonts w:asciiTheme="minorHAnsi" w:hAnsiTheme="minorHAnsi" w:cstheme="minorHAnsi"/>
                <w:color w:val="000000"/>
              </w:rPr>
              <w:t>,</w:t>
            </w:r>
            <w:r w:rsidRPr="008868C0">
              <w:rPr>
                <w:rFonts w:asciiTheme="minorHAnsi" w:hAnsiTheme="minorHAnsi" w:cstheme="minorHAnsi"/>
                <w:color w:val="000000"/>
              </w:rPr>
              <w:t>010</w:t>
            </w:r>
          </w:p>
        </w:tc>
        <w:tc>
          <w:tcPr>
            <w:tcW w:w="692" w:type="pct"/>
            <w:shd w:val="clear" w:color="auto" w:fill="auto"/>
            <w:noWrap/>
            <w:vAlign w:val="bottom"/>
          </w:tcPr>
          <w:p w14:paraId="6E7D61F6" w14:textId="4FE1842A" w:rsidR="009A56B2" w:rsidRPr="008868C0" w:rsidRDefault="00D42135"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757</w:t>
            </w:r>
          </w:p>
        </w:tc>
        <w:tc>
          <w:tcPr>
            <w:tcW w:w="509" w:type="pct"/>
            <w:shd w:val="clear" w:color="auto" w:fill="auto"/>
            <w:noWrap/>
            <w:vAlign w:val="bottom"/>
          </w:tcPr>
          <w:p w14:paraId="5B241A1E" w14:textId="44E1A41B"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76</w:t>
            </w:r>
          </w:p>
        </w:tc>
        <w:tc>
          <w:tcPr>
            <w:tcW w:w="473" w:type="pct"/>
            <w:shd w:val="clear" w:color="auto" w:fill="auto"/>
            <w:noWrap/>
            <w:vAlign w:val="bottom"/>
          </w:tcPr>
          <w:p w14:paraId="130AE591" w14:textId="26D1E8DE"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117</w:t>
            </w:r>
          </w:p>
        </w:tc>
        <w:tc>
          <w:tcPr>
            <w:tcW w:w="472" w:type="pct"/>
            <w:shd w:val="clear" w:color="auto" w:fill="auto"/>
            <w:noWrap/>
            <w:vAlign w:val="bottom"/>
          </w:tcPr>
          <w:p w14:paraId="24159809" w14:textId="0179A1A8"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193</w:t>
            </w:r>
          </w:p>
        </w:tc>
        <w:tc>
          <w:tcPr>
            <w:tcW w:w="663" w:type="pct"/>
            <w:shd w:val="clear" w:color="auto" w:fill="auto"/>
            <w:noWrap/>
            <w:vAlign w:val="bottom"/>
          </w:tcPr>
          <w:p w14:paraId="6B765920" w14:textId="55C61479"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201</w:t>
            </w:r>
          </w:p>
        </w:tc>
        <w:tc>
          <w:tcPr>
            <w:tcW w:w="508" w:type="pct"/>
            <w:shd w:val="clear" w:color="auto" w:fill="auto"/>
            <w:noWrap/>
            <w:vAlign w:val="bottom"/>
          </w:tcPr>
          <w:p w14:paraId="364601E2" w14:textId="6955639A"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-9</w:t>
            </w:r>
          </w:p>
        </w:tc>
      </w:tr>
      <w:tr w:rsidR="009A56B2" w:rsidRPr="008868C0" w14:paraId="277B08A2" w14:textId="77777777" w:rsidTr="004D2B99">
        <w:trPr>
          <w:trHeight w:val="270"/>
        </w:trPr>
        <w:tc>
          <w:tcPr>
            <w:tcW w:w="1027" w:type="pct"/>
            <w:shd w:val="clear" w:color="auto" w:fill="auto"/>
            <w:noWrap/>
            <w:vAlign w:val="center"/>
            <w:hideMark/>
          </w:tcPr>
          <w:p w14:paraId="73B9C239" w14:textId="7475A157" w:rsidR="009A56B2" w:rsidRPr="008868C0" w:rsidRDefault="009A56B2" w:rsidP="009A56B2">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Partington &amp; Carrington</w:t>
            </w:r>
          </w:p>
        </w:tc>
        <w:tc>
          <w:tcPr>
            <w:tcW w:w="655" w:type="pct"/>
            <w:shd w:val="clear" w:color="auto" w:fill="auto"/>
            <w:noWrap/>
            <w:vAlign w:val="bottom"/>
          </w:tcPr>
          <w:p w14:paraId="385CEFC8" w14:textId="45A866B7" w:rsidR="009A56B2" w:rsidRPr="008868C0" w:rsidRDefault="009A56B2"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rPr>
              <w:t>712</w:t>
            </w:r>
          </w:p>
        </w:tc>
        <w:tc>
          <w:tcPr>
            <w:tcW w:w="692" w:type="pct"/>
            <w:shd w:val="clear" w:color="auto" w:fill="auto"/>
            <w:noWrap/>
            <w:vAlign w:val="bottom"/>
          </w:tcPr>
          <w:p w14:paraId="606794DC" w14:textId="57C239FD" w:rsidR="009A56B2" w:rsidRPr="008868C0" w:rsidRDefault="00D42135"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251</w:t>
            </w:r>
          </w:p>
        </w:tc>
        <w:tc>
          <w:tcPr>
            <w:tcW w:w="509" w:type="pct"/>
            <w:shd w:val="clear" w:color="auto" w:fill="auto"/>
            <w:noWrap/>
            <w:vAlign w:val="bottom"/>
          </w:tcPr>
          <w:p w14:paraId="00C6A786" w14:textId="7C30C832"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w:t>
            </w:r>
          </w:p>
        </w:tc>
        <w:tc>
          <w:tcPr>
            <w:tcW w:w="473" w:type="pct"/>
            <w:shd w:val="clear" w:color="auto" w:fill="auto"/>
            <w:noWrap/>
            <w:vAlign w:val="bottom"/>
          </w:tcPr>
          <w:p w14:paraId="60156CDC" w14:textId="3AA30850"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114</w:t>
            </w:r>
          </w:p>
        </w:tc>
        <w:tc>
          <w:tcPr>
            <w:tcW w:w="472" w:type="pct"/>
            <w:shd w:val="clear" w:color="auto" w:fill="auto"/>
            <w:noWrap/>
            <w:vAlign w:val="bottom"/>
          </w:tcPr>
          <w:p w14:paraId="30FE2212" w14:textId="1979A054"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139</w:t>
            </w:r>
          </w:p>
        </w:tc>
        <w:tc>
          <w:tcPr>
            <w:tcW w:w="663" w:type="pct"/>
            <w:shd w:val="clear" w:color="auto" w:fill="auto"/>
            <w:noWrap/>
            <w:vAlign w:val="bottom"/>
          </w:tcPr>
          <w:p w14:paraId="206DCBEE" w14:textId="2EC26E8E"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108</w:t>
            </w:r>
          </w:p>
        </w:tc>
        <w:tc>
          <w:tcPr>
            <w:tcW w:w="508" w:type="pct"/>
            <w:shd w:val="clear" w:color="auto" w:fill="auto"/>
            <w:noWrap/>
            <w:vAlign w:val="bottom"/>
          </w:tcPr>
          <w:p w14:paraId="2F353690" w14:textId="6ACC3F0E"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31</w:t>
            </w:r>
          </w:p>
        </w:tc>
      </w:tr>
      <w:tr w:rsidR="009A56B2" w:rsidRPr="008868C0" w14:paraId="40FCE160" w14:textId="77777777" w:rsidTr="004D2B99">
        <w:trPr>
          <w:trHeight w:val="270"/>
        </w:trPr>
        <w:tc>
          <w:tcPr>
            <w:tcW w:w="1027" w:type="pct"/>
            <w:shd w:val="clear" w:color="auto" w:fill="auto"/>
            <w:noWrap/>
            <w:vAlign w:val="center"/>
            <w:hideMark/>
          </w:tcPr>
          <w:p w14:paraId="3606EBEB" w14:textId="3632BBEA" w:rsidR="009A56B2" w:rsidRPr="008868C0" w:rsidRDefault="009A56B2" w:rsidP="009A56B2">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Rural Communities</w:t>
            </w:r>
          </w:p>
        </w:tc>
        <w:tc>
          <w:tcPr>
            <w:tcW w:w="655" w:type="pct"/>
            <w:shd w:val="clear" w:color="auto" w:fill="auto"/>
            <w:noWrap/>
            <w:vAlign w:val="bottom"/>
          </w:tcPr>
          <w:p w14:paraId="429571A2" w14:textId="68795571" w:rsidR="009A56B2" w:rsidRPr="008868C0" w:rsidRDefault="009A56B2"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rPr>
              <w:t>397</w:t>
            </w:r>
          </w:p>
        </w:tc>
        <w:tc>
          <w:tcPr>
            <w:tcW w:w="692" w:type="pct"/>
            <w:shd w:val="clear" w:color="auto" w:fill="auto"/>
            <w:noWrap/>
            <w:vAlign w:val="bottom"/>
          </w:tcPr>
          <w:p w14:paraId="7A3536D4" w14:textId="2AC79000" w:rsidR="009A56B2" w:rsidRPr="008868C0" w:rsidRDefault="00D42135"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148</w:t>
            </w:r>
          </w:p>
        </w:tc>
        <w:tc>
          <w:tcPr>
            <w:tcW w:w="509" w:type="pct"/>
            <w:shd w:val="clear" w:color="auto" w:fill="auto"/>
            <w:noWrap/>
            <w:vAlign w:val="bottom"/>
          </w:tcPr>
          <w:p w14:paraId="66856131" w14:textId="03104804"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w:t>
            </w:r>
          </w:p>
        </w:tc>
        <w:tc>
          <w:tcPr>
            <w:tcW w:w="473" w:type="pct"/>
            <w:shd w:val="clear" w:color="auto" w:fill="auto"/>
            <w:noWrap/>
            <w:vAlign w:val="bottom"/>
          </w:tcPr>
          <w:p w14:paraId="25EE9082" w14:textId="0B915368"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69</w:t>
            </w:r>
          </w:p>
        </w:tc>
        <w:tc>
          <w:tcPr>
            <w:tcW w:w="472" w:type="pct"/>
            <w:shd w:val="clear" w:color="auto" w:fill="auto"/>
            <w:noWrap/>
            <w:vAlign w:val="bottom"/>
          </w:tcPr>
          <w:p w14:paraId="4C2AA0CB" w14:textId="61486653"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84</w:t>
            </w:r>
          </w:p>
        </w:tc>
        <w:tc>
          <w:tcPr>
            <w:tcW w:w="663" w:type="pct"/>
            <w:shd w:val="clear" w:color="auto" w:fill="auto"/>
            <w:noWrap/>
            <w:vAlign w:val="bottom"/>
          </w:tcPr>
          <w:p w14:paraId="1A677639" w14:textId="57061348"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29</w:t>
            </w:r>
          </w:p>
        </w:tc>
        <w:tc>
          <w:tcPr>
            <w:tcW w:w="508" w:type="pct"/>
            <w:shd w:val="clear" w:color="auto" w:fill="auto"/>
            <w:noWrap/>
            <w:vAlign w:val="bottom"/>
          </w:tcPr>
          <w:p w14:paraId="0E2F2075" w14:textId="519AE688"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55</w:t>
            </w:r>
          </w:p>
        </w:tc>
      </w:tr>
      <w:tr w:rsidR="009A56B2" w:rsidRPr="008868C0" w14:paraId="750D4876" w14:textId="77777777" w:rsidTr="004D2B99">
        <w:trPr>
          <w:trHeight w:val="270"/>
        </w:trPr>
        <w:tc>
          <w:tcPr>
            <w:tcW w:w="1027" w:type="pct"/>
            <w:shd w:val="clear" w:color="auto" w:fill="auto"/>
            <w:noWrap/>
            <w:vAlign w:val="center"/>
            <w:hideMark/>
          </w:tcPr>
          <w:p w14:paraId="405EF48B" w14:textId="1B8EF58A" w:rsidR="009A56B2" w:rsidRPr="008868C0" w:rsidRDefault="009A56B2" w:rsidP="009A56B2">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Sale</w:t>
            </w:r>
          </w:p>
        </w:tc>
        <w:tc>
          <w:tcPr>
            <w:tcW w:w="655" w:type="pct"/>
            <w:shd w:val="clear" w:color="auto" w:fill="auto"/>
            <w:noWrap/>
            <w:vAlign w:val="bottom"/>
          </w:tcPr>
          <w:p w14:paraId="15D85C14" w14:textId="695D8E8F" w:rsidR="009A56B2" w:rsidRPr="008868C0" w:rsidRDefault="009A56B2"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rPr>
              <w:t>2</w:t>
            </w:r>
            <w:r w:rsidR="00796921" w:rsidRPr="008868C0">
              <w:rPr>
                <w:rFonts w:asciiTheme="minorHAnsi" w:hAnsiTheme="minorHAnsi" w:cstheme="minorHAnsi"/>
                <w:color w:val="000000"/>
              </w:rPr>
              <w:t>,</w:t>
            </w:r>
            <w:r w:rsidRPr="008868C0">
              <w:rPr>
                <w:rFonts w:asciiTheme="minorHAnsi" w:hAnsiTheme="minorHAnsi" w:cstheme="minorHAnsi"/>
                <w:color w:val="000000"/>
              </w:rPr>
              <w:t>429</w:t>
            </w:r>
          </w:p>
        </w:tc>
        <w:tc>
          <w:tcPr>
            <w:tcW w:w="692" w:type="pct"/>
            <w:shd w:val="clear" w:color="auto" w:fill="auto"/>
            <w:noWrap/>
            <w:vAlign w:val="bottom"/>
          </w:tcPr>
          <w:p w14:paraId="28512E1A" w14:textId="4CE94A7F" w:rsidR="009A56B2" w:rsidRPr="008868C0" w:rsidRDefault="00D42135"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930</w:t>
            </w:r>
          </w:p>
        </w:tc>
        <w:tc>
          <w:tcPr>
            <w:tcW w:w="509" w:type="pct"/>
            <w:shd w:val="clear" w:color="auto" w:fill="auto"/>
            <w:noWrap/>
            <w:vAlign w:val="bottom"/>
          </w:tcPr>
          <w:p w14:paraId="4D62762F" w14:textId="121EF92F"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93</w:t>
            </w:r>
          </w:p>
        </w:tc>
        <w:tc>
          <w:tcPr>
            <w:tcW w:w="473" w:type="pct"/>
            <w:shd w:val="clear" w:color="auto" w:fill="auto"/>
            <w:noWrap/>
            <w:vAlign w:val="bottom"/>
          </w:tcPr>
          <w:p w14:paraId="555CC1A3" w14:textId="12AA2975"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334</w:t>
            </w:r>
          </w:p>
        </w:tc>
        <w:tc>
          <w:tcPr>
            <w:tcW w:w="472" w:type="pct"/>
            <w:shd w:val="clear" w:color="auto" w:fill="auto"/>
            <w:noWrap/>
            <w:vAlign w:val="bottom"/>
          </w:tcPr>
          <w:p w14:paraId="627D7EE0" w14:textId="2D7758EE"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427</w:t>
            </w:r>
          </w:p>
        </w:tc>
        <w:tc>
          <w:tcPr>
            <w:tcW w:w="663" w:type="pct"/>
            <w:shd w:val="clear" w:color="auto" w:fill="auto"/>
            <w:noWrap/>
            <w:vAlign w:val="bottom"/>
          </w:tcPr>
          <w:p w14:paraId="03795077" w14:textId="13B3DABB"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228</w:t>
            </w:r>
          </w:p>
        </w:tc>
        <w:tc>
          <w:tcPr>
            <w:tcW w:w="508" w:type="pct"/>
            <w:shd w:val="clear" w:color="auto" w:fill="auto"/>
            <w:noWrap/>
            <w:vAlign w:val="bottom"/>
          </w:tcPr>
          <w:p w14:paraId="601086B9" w14:textId="164C1911"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199</w:t>
            </w:r>
          </w:p>
        </w:tc>
      </w:tr>
      <w:tr w:rsidR="009A56B2" w:rsidRPr="008868C0" w14:paraId="246ACEE5" w14:textId="77777777" w:rsidTr="004D2B99">
        <w:trPr>
          <w:trHeight w:val="270"/>
        </w:trPr>
        <w:tc>
          <w:tcPr>
            <w:tcW w:w="1027" w:type="pct"/>
            <w:shd w:val="clear" w:color="auto" w:fill="auto"/>
            <w:noWrap/>
            <w:vAlign w:val="center"/>
            <w:hideMark/>
          </w:tcPr>
          <w:p w14:paraId="19A1CE3B" w14:textId="633732F0" w:rsidR="009A56B2" w:rsidRPr="008868C0" w:rsidRDefault="009A56B2" w:rsidP="009A56B2">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Stretford</w:t>
            </w:r>
          </w:p>
        </w:tc>
        <w:tc>
          <w:tcPr>
            <w:tcW w:w="655" w:type="pct"/>
            <w:shd w:val="clear" w:color="auto" w:fill="auto"/>
            <w:noWrap/>
            <w:vAlign w:val="bottom"/>
          </w:tcPr>
          <w:p w14:paraId="6F716E8B" w14:textId="4532E7C1" w:rsidR="009A56B2" w:rsidRPr="008868C0" w:rsidRDefault="009A56B2"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rPr>
              <w:t>1</w:t>
            </w:r>
            <w:r w:rsidR="00796921" w:rsidRPr="008868C0">
              <w:rPr>
                <w:rFonts w:asciiTheme="minorHAnsi" w:hAnsiTheme="minorHAnsi" w:cstheme="minorHAnsi"/>
                <w:color w:val="000000"/>
              </w:rPr>
              <w:t>,</w:t>
            </w:r>
            <w:r w:rsidRPr="008868C0">
              <w:rPr>
                <w:rFonts w:asciiTheme="minorHAnsi" w:hAnsiTheme="minorHAnsi" w:cstheme="minorHAnsi"/>
                <w:color w:val="000000"/>
              </w:rPr>
              <w:t>797</w:t>
            </w:r>
          </w:p>
        </w:tc>
        <w:tc>
          <w:tcPr>
            <w:tcW w:w="692" w:type="pct"/>
            <w:shd w:val="clear" w:color="auto" w:fill="auto"/>
            <w:noWrap/>
            <w:vAlign w:val="bottom"/>
          </w:tcPr>
          <w:p w14:paraId="6DAAC4C7" w14:textId="3C0BCD43" w:rsidR="009A56B2" w:rsidRPr="008868C0" w:rsidRDefault="00D42135"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411</w:t>
            </w:r>
          </w:p>
        </w:tc>
        <w:tc>
          <w:tcPr>
            <w:tcW w:w="509" w:type="pct"/>
            <w:shd w:val="clear" w:color="auto" w:fill="auto"/>
            <w:noWrap/>
            <w:vAlign w:val="bottom"/>
          </w:tcPr>
          <w:p w14:paraId="4B4BF0EA" w14:textId="3CF94D4B"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41</w:t>
            </w:r>
          </w:p>
        </w:tc>
        <w:tc>
          <w:tcPr>
            <w:tcW w:w="473" w:type="pct"/>
            <w:shd w:val="clear" w:color="auto" w:fill="auto"/>
            <w:noWrap/>
            <w:vAlign w:val="bottom"/>
          </w:tcPr>
          <w:p w14:paraId="3B662D21" w14:textId="048B378F"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127</w:t>
            </w:r>
          </w:p>
        </w:tc>
        <w:tc>
          <w:tcPr>
            <w:tcW w:w="472" w:type="pct"/>
            <w:shd w:val="clear" w:color="auto" w:fill="auto"/>
            <w:noWrap/>
            <w:vAlign w:val="bottom"/>
          </w:tcPr>
          <w:p w14:paraId="59DE28F2" w14:textId="63E7AF50"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169</w:t>
            </w:r>
          </w:p>
        </w:tc>
        <w:tc>
          <w:tcPr>
            <w:tcW w:w="663" w:type="pct"/>
            <w:shd w:val="clear" w:color="auto" w:fill="auto"/>
            <w:noWrap/>
            <w:vAlign w:val="bottom"/>
          </w:tcPr>
          <w:p w14:paraId="3AD5C393" w14:textId="111C674B"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159</w:t>
            </w:r>
          </w:p>
        </w:tc>
        <w:tc>
          <w:tcPr>
            <w:tcW w:w="508" w:type="pct"/>
            <w:shd w:val="clear" w:color="auto" w:fill="auto"/>
            <w:noWrap/>
            <w:vAlign w:val="bottom"/>
          </w:tcPr>
          <w:p w14:paraId="35BCBB50" w14:textId="0E26AF56"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w:t>
            </w:r>
          </w:p>
        </w:tc>
      </w:tr>
      <w:tr w:rsidR="009A56B2" w:rsidRPr="008868C0" w14:paraId="0E97CEE4" w14:textId="77777777" w:rsidTr="004D2B99">
        <w:trPr>
          <w:trHeight w:val="270"/>
        </w:trPr>
        <w:tc>
          <w:tcPr>
            <w:tcW w:w="1027" w:type="pct"/>
            <w:shd w:val="clear" w:color="auto" w:fill="auto"/>
            <w:noWrap/>
            <w:vAlign w:val="center"/>
            <w:hideMark/>
          </w:tcPr>
          <w:p w14:paraId="308FF112" w14:textId="31BF0E4F" w:rsidR="009A56B2" w:rsidRPr="008868C0" w:rsidRDefault="009A56B2" w:rsidP="009A56B2">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Urmston</w:t>
            </w:r>
          </w:p>
        </w:tc>
        <w:tc>
          <w:tcPr>
            <w:tcW w:w="655" w:type="pct"/>
            <w:shd w:val="clear" w:color="auto" w:fill="auto"/>
            <w:noWrap/>
            <w:vAlign w:val="bottom"/>
          </w:tcPr>
          <w:p w14:paraId="1D201D20" w14:textId="4CF1AEDB" w:rsidR="009A56B2" w:rsidRPr="008868C0" w:rsidRDefault="009A56B2"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rPr>
              <w:t>1</w:t>
            </w:r>
            <w:r w:rsidR="00796921" w:rsidRPr="008868C0">
              <w:rPr>
                <w:rFonts w:asciiTheme="minorHAnsi" w:hAnsiTheme="minorHAnsi" w:cstheme="minorHAnsi"/>
                <w:color w:val="000000"/>
              </w:rPr>
              <w:t>,</w:t>
            </w:r>
            <w:r w:rsidRPr="008868C0">
              <w:rPr>
                <w:rFonts w:asciiTheme="minorHAnsi" w:hAnsiTheme="minorHAnsi" w:cstheme="minorHAnsi"/>
                <w:color w:val="000000"/>
              </w:rPr>
              <w:t>353</w:t>
            </w:r>
          </w:p>
        </w:tc>
        <w:tc>
          <w:tcPr>
            <w:tcW w:w="692" w:type="pct"/>
            <w:shd w:val="clear" w:color="auto" w:fill="auto"/>
            <w:noWrap/>
            <w:vAlign w:val="bottom"/>
          </w:tcPr>
          <w:p w14:paraId="740A2971" w14:textId="55CAD269" w:rsidR="009A56B2" w:rsidRPr="008868C0" w:rsidRDefault="00D42135"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972</w:t>
            </w:r>
          </w:p>
        </w:tc>
        <w:tc>
          <w:tcPr>
            <w:tcW w:w="509" w:type="pct"/>
            <w:shd w:val="clear" w:color="auto" w:fill="auto"/>
            <w:noWrap/>
            <w:vAlign w:val="bottom"/>
          </w:tcPr>
          <w:p w14:paraId="44E4C591" w14:textId="676666F0"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97</w:t>
            </w:r>
          </w:p>
        </w:tc>
        <w:tc>
          <w:tcPr>
            <w:tcW w:w="473" w:type="pct"/>
            <w:shd w:val="clear" w:color="auto" w:fill="auto"/>
            <w:noWrap/>
            <w:vAlign w:val="bottom"/>
          </w:tcPr>
          <w:p w14:paraId="177C2CB6" w14:textId="458B3374"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159</w:t>
            </w:r>
          </w:p>
        </w:tc>
        <w:tc>
          <w:tcPr>
            <w:tcW w:w="472" w:type="pct"/>
            <w:shd w:val="clear" w:color="auto" w:fill="auto"/>
            <w:noWrap/>
            <w:vAlign w:val="bottom"/>
          </w:tcPr>
          <w:p w14:paraId="11CBFE36" w14:textId="10F77E35"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256</w:t>
            </w:r>
          </w:p>
        </w:tc>
        <w:tc>
          <w:tcPr>
            <w:tcW w:w="663" w:type="pct"/>
            <w:shd w:val="clear" w:color="auto" w:fill="auto"/>
            <w:noWrap/>
            <w:vAlign w:val="bottom"/>
          </w:tcPr>
          <w:p w14:paraId="59E42B04" w14:textId="727E2ACF"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149</w:t>
            </w:r>
          </w:p>
        </w:tc>
        <w:tc>
          <w:tcPr>
            <w:tcW w:w="508" w:type="pct"/>
            <w:shd w:val="clear" w:color="auto" w:fill="auto"/>
            <w:noWrap/>
            <w:vAlign w:val="bottom"/>
          </w:tcPr>
          <w:p w14:paraId="21532AA5" w14:textId="53F09CA2"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107</w:t>
            </w:r>
          </w:p>
        </w:tc>
      </w:tr>
      <w:tr w:rsidR="009A56B2" w:rsidRPr="008868C0" w14:paraId="1ADFBBC0" w14:textId="77777777" w:rsidTr="004D2B99">
        <w:trPr>
          <w:trHeight w:val="270"/>
        </w:trPr>
        <w:tc>
          <w:tcPr>
            <w:tcW w:w="1027" w:type="pct"/>
            <w:shd w:val="clear" w:color="auto" w:fill="auto"/>
            <w:noWrap/>
            <w:vAlign w:val="center"/>
            <w:hideMark/>
          </w:tcPr>
          <w:p w14:paraId="70E8B739" w14:textId="27A07B33" w:rsidR="009A56B2" w:rsidRPr="008868C0" w:rsidRDefault="009A56B2" w:rsidP="009A56B2">
            <w:pPr>
              <w:spacing w:before="20" w:after="20"/>
              <w:rPr>
                <w:rFonts w:asciiTheme="minorHAnsi" w:hAnsiTheme="minorHAnsi" w:cstheme="minorHAnsi"/>
                <w:color w:val="000000"/>
                <w:sz w:val="22"/>
                <w:szCs w:val="22"/>
              </w:rPr>
            </w:pPr>
            <w:r w:rsidRPr="008868C0">
              <w:rPr>
                <w:rFonts w:asciiTheme="minorHAnsi" w:hAnsiTheme="minorHAnsi" w:cstheme="minorHAnsi"/>
                <w:b/>
                <w:bCs/>
                <w:color w:val="000000"/>
                <w:sz w:val="22"/>
                <w:szCs w:val="22"/>
              </w:rPr>
              <w:t>Trafford Borough</w:t>
            </w:r>
          </w:p>
        </w:tc>
        <w:tc>
          <w:tcPr>
            <w:tcW w:w="655" w:type="pct"/>
            <w:shd w:val="clear" w:color="auto" w:fill="auto"/>
            <w:noWrap/>
            <w:vAlign w:val="bottom"/>
          </w:tcPr>
          <w:p w14:paraId="2ACA00F7" w14:textId="6ECDD5EE" w:rsidR="009A56B2" w:rsidRPr="008868C0" w:rsidRDefault="009A56B2"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rPr>
              <w:t>12</w:t>
            </w:r>
            <w:r w:rsidR="00796921" w:rsidRPr="008868C0">
              <w:rPr>
                <w:rFonts w:asciiTheme="minorHAnsi" w:hAnsiTheme="minorHAnsi" w:cstheme="minorHAnsi"/>
                <w:color w:val="000000"/>
              </w:rPr>
              <w:t>,</w:t>
            </w:r>
            <w:r w:rsidRPr="008868C0">
              <w:rPr>
                <w:rFonts w:asciiTheme="minorHAnsi" w:hAnsiTheme="minorHAnsi" w:cstheme="minorHAnsi"/>
                <w:color w:val="000000"/>
              </w:rPr>
              <w:t>408</w:t>
            </w:r>
          </w:p>
        </w:tc>
        <w:tc>
          <w:tcPr>
            <w:tcW w:w="692" w:type="pct"/>
            <w:shd w:val="clear" w:color="auto" w:fill="auto"/>
            <w:noWrap/>
            <w:vAlign w:val="bottom"/>
          </w:tcPr>
          <w:p w14:paraId="2293D5EE" w14:textId="01EAE0FA" w:rsidR="009A56B2" w:rsidRPr="008868C0" w:rsidRDefault="00D42135"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5,087</w:t>
            </w:r>
          </w:p>
        </w:tc>
        <w:tc>
          <w:tcPr>
            <w:tcW w:w="509" w:type="pct"/>
            <w:shd w:val="clear" w:color="auto" w:fill="auto"/>
            <w:noWrap/>
            <w:vAlign w:val="bottom"/>
          </w:tcPr>
          <w:p w14:paraId="1C82C8E8" w14:textId="240D09D9"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509</w:t>
            </w:r>
          </w:p>
        </w:tc>
        <w:tc>
          <w:tcPr>
            <w:tcW w:w="473" w:type="pct"/>
            <w:shd w:val="clear" w:color="auto" w:fill="auto"/>
            <w:noWrap/>
            <w:vAlign w:val="bottom"/>
          </w:tcPr>
          <w:p w14:paraId="60621DA8" w14:textId="13133DDF"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1,421</w:t>
            </w:r>
          </w:p>
        </w:tc>
        <w:tc>
          <w:tcPr>
            <w:tcW w:w="472" w:type="pct"/>
            <w:shd w:val="clear" w:color="auto" w:fill="auto"/>
            <w:noWrap/>
            <w:vAlign w:val="bottom"/>
          </w:tcPr>
          <w:p w14:paraId="2F18AAC5" w14:textId="3BB5130A"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1,930</w:t>
            </w:r>
          </w:p>
        </w:tc>
        <w:tc>
          <w:tcPr>
            <w:tcW w:w="663" w:type="pct"/>
            <w:shd w:val="clear" w:color="auto" w:fill="auto"/>
            <w:noWrap/>
            <w:vAlign w:val="bottom"/>
          </w:tcPr>
          <w:p w14:paraId="605C2141" w14:textId="67A0D964"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1,073</w:t>
            </w:r>
          </w:p>
        </w:tc>
        <w:tc>
          <w:tcPr>
            <w:tcW w:w="508" w:type="pct"/>
            <w:shd w:val="clear" w:color="auto" w:fill="auto"/>
            <w:noWrap/>
            <w:vAlign w:val="bottom"/>
          </w:tcPr>
          <w:p w14:paraId="4974A4B6" w14:textId="77F56E7A" w:rsidR="009A56B2" w:rsidRPr="008868C0" w:rsidRDefault="00796921" w:rsidP="009A56B2">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858</w:t>
            </w:r>
          </w:p>
        </w:tc>
      </w:tr>
    </w:tbl>
    <w:p w14:paraId="2C2B02F1" w14:textId="77777777" w:rsidR="00FD3977" w:rsidRPr="008868C0" w:rsidRDefault="00FD3977" w:rsidP="00B571DA">
      <w:pPr>
        <w:pStyle w:val="Maintext"/>
        <w:numPr>
          <w:ilvl w:val="0"/>
          <w:numId w:val="0"/>
        </w:numPr>
        <w:rPr>
          <w:rFonts w:asciiTheme="minorHAnsi" w:hAnsiTheme="minorHAnsi" w:cstheme="minorHAnsi"/>
          <w:highlight w:val="yellow"/>
        </w:rPr>
      </w:pPr>
    </w:p>
    <w:p w14:paraId="4A7F86E0" w14:textId="078A673A" w:rsidR="00C84383" w:rsidRPr="008868C0" w:rsidRDefault="00D37F9A" w:rsidP="0096639F">
      <w:pPr>
        <w:pStyle w:val="Maintext"/>
        <w:numPr>
          <w:ilvl w:val="1"/>
          <w:numId w:val="35"/>
        </w:numPr>
        <w:rPr>
          <w:rFonts w:asciiTheme="minorHAnsi" w:hAnsiTheme="minorHAnsi" w:cstheme="minorHAnsi"/>
        </w:rPr>
        <w:sectPr w:rsidR="00C84383" w:rsidRPr="008868C0" w:rsidSect="00B22B34">
          <w:pgSz w:w="16838" w:h="11906" w:orient="landscape"/>
          <w:pgMar w:top="1440" w:right="1276" w:bottom="1440" w:left="1440" w:header="708" w:footer="715" w:gutter="0"/>
          <w:cols w:space="708"/>
          <w:docGrid w:linePitch="360"/>
        </w:sectPr>
      </w:pPr>
      <w:r w:rsidRPr="008868C0">
        <w:rPr>
          <w:rFonts w:asciiTheme="minorHAnsi" w:hAnsiTheme="minorHAnsi" w:cstheme="minorHAnsi"/>
        </w:rPr>
        <w:t xml:space="preserve">According to </w:t>
      </w:r>
      <w:r w:rsidR="0096639F" w:rsidRPr="008868C0">
        <w:rPr>
          <w:rFonts w:asciiTheme="minorHAnsi" w:hAnsiTheme="minorHAnsi" w:cstheme="minorHAnsi"/>
        </w:rPr>
        <w:t xml:space="preserve">the latest data, there are </w:t>
      </w:r>
      <w:proofErr w:type="gramStart"/>
      <w:r w:rsidR="0096639F" w:rsidRPr="008868C0">
        <w:rPr>
          <w:rFonts w:asciiTheme="minorHAnsi" w:hAnsiTheme="minorHAnsi" w:cstheme="minorHAnsi"/>
        </w:rPr>
        <w:t xml:space="preserve">8,642 </w:t>
      </w:r>
      <w:r w:rsidRPr="008868C0">
        <w:rPr>
          <w:rFonts w:asciiTheme="minorHAnsi" w:hAnsiTheme="minorHAnsi" w:cstheme="minorHAnsi"/>
        </w:rPr>
        <w:t xml:space="preserve"> households</w:t>
      </w:r>
      <w:proofErr w:type="gramEnd"/>
      <w:r w:rsidRPr="008868C0">
        <w:rPr>
          <w:rFonts w:asciiTheme="minorHAnsi" w:hAnsiTheme="minorHAnsi" w:cstheme="minorHAnsi"/>
        </w:rPr>
        <w:t xml:space="preserve"> on the housing register for </w:t>
      </w:r>
      <w:r w:rsidR="0096639F" w:rsidRPr="008868C0">
        <w:rPr>
          <w:rFonts w:asciiTheme="minorHAnsi" w:hAnsiTheme="minorHAnsi" w:cstheme="minorHAnsi"/>
        </w:rPr>
        <w:t>Trafford</w:t>
      </w:r>
      <w:r w:rsidRPr="008868C0">
        <w:rPr>
          <w:rFonts w:asciiTheme="minorHAnsi" w:hAnsiTheme="minorHAnsi" w:cstheme="minorHAnsi"/>
        </w:rPr>
        <w:t xml:space="preserve"> Borough</w:t>
      </w:r>
      <w:r w:rsidR="00341083" w:rsidRPr="008868C0">
        <w:rPr>
          <w:rFonts w:asciiTheme="minorHAnsi" w:hAnsiTheme="minorHAnsi" w:cstheme="minorHAnsi"/>
        </w:rPr>
        <w:t xml:space="preserve">. </w:t>
      </w:r>
      <w:r w:rsidR="0096639F" w:rsidRPr="008868C0">
        <w:rPr>
          <w:rFonts w:asciiTheme="minorHAnsi" w:hAnsiTheme="minorHAnsi" w:cstheme="minorHAnsi"/>
        </w:rPr>
        <w:t xml:space="preserve">Of these, 5,576 have a known address within the borough, 2,731 live outside the borough and 335 have an unknown address. </w:t>
      </w:r>
      <w:r w:rsidR="00341083" w:rsidRPr="008868C0">
        <w:rPr>
          <w:rFonts w:asciiTheme="minorHAnsi" w:hAnsiTheme="minorHAnsi" w:cstheme="minorHAnsi"/>
        </w:rPr>
        <w:t>Table C</w:t>
      </w:r>
      <w:r w:rsidR="00FD3977" w:rsidRPr="008868C0">
        <w:rPr>
          <w:rFonts w:asciiTheme="minorHAnsi" w:hAnsiTheme="minorHAnsi" w:cstheme="minorHAnsi"/>
        </w:rPr>
        <w:t>9</w:t>
      </w:r>
      <w:r w:rsidR="00341083" w:rsidRPr="008868C0">
        <w:rPr>
          <w:rFonts w:asciiTheme="minorHAnsi" w:hAnsiTheme="minorHAnsi" w:cstheme="minorHAnsi"/>
        </w:rPr>
        <w:t xml:space="preserve"> summaries the number of bedrooms needed</w:t>
      </w:r>
      <w:r w:rsidR="0096639F" w:rsidRPr="008868C0">
        <w:rPr>
          <w:rFonts w:asciiTheme="minorHAnsi" w:hAnsiTheme="minorHAnsi" w:cstheme="minorHAnsi"/>
        </w:rPr>
        <w:t xml:space="preserve"> based on the 5,576 households with a known address within the borough. </w:t>
      </w:r>
    </w:p>
    <w:p w14:paraId="05DBF961" w14:textId="235E7542" w:rsidR="00087805" w:rsidRPr="008868C0" w:rsidRDefault="00087805" w:rsidP="00087805">
      <w:pPr>
        <w:pStyle w:val="Tableheading1"/>
        <w:rPr>
          <w:rFonts w:asciiTheme="minorHAnsi" w:hAnsiTheme="minorHAnsi" w:cstheme="minorHAnsi"/>
        </w:rPr>
      </w:pPr>
      <w:bookmarkStart w:id="647" w:name="_Toc146126590"/>
      <w:r w:rsidRPr="008868C0">
        <w:rPr>
          <w:rFonts w:asciiTheme="minorHAnsi" w:hAnsiTheme="minorHAnsi" w:cstheme="minorHAnsi"/>
        </w:rPr>
        <w:lastRenderedPageBreak/>
        <w:t xml:space="preserve">Table C9 </w:t>
      </w:r>
      <w:r w:rsidRPr="008868C0">
        <w:rPr>
          <w:rFonts w:asciiTheme="minorHAnsi" w:hAnsiTheme="minorHAnsi" w:cstheme="minorHAnsi"/>
        </w:rPr>
        <w:tab/>
        <w:t xml:space="preserve">Affordable need based on the housing </w:t>
      </w:r>
      <w:proofErr w:type="gramStart"/>
      <w:r w:rsidRPr="008868C0">
        <w:rPr>
          <w:rFonts w:asciiTheme="minorHAnsi" w:hAnsiTheme="minorHAnsi" w:cstheme="minorHAnsi"/>
        </w:rPr>
        <w:t>register</w:t>
      </w:r>
      <w:bookmarkEnd w:id="647"/>
      <w:proofErr w:type="gramEnd"/>
    </w:p>
    <w:tbl>
      <w:tblPr>
        <w:tblW w:w="511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C9"/>
        <w:tblDescription w:val="Affordable need based on the housing register"/>
      </w:tblPr>
      <w:tblGrid>
        <w:gridCol w:w="2179"/>
        <w:gridCol w:w="1284"/>
        <w:gridCol w:w="1284"/>
        <w:gridCol w:w="1293"/>
        <w:gridCol w:w="1273"/>
        <w:gridCol w:w="1059"/>
        <w:gridCol w:w="850"/>
      </w:tblGrid>
      <w:tr w:rsidR="00016020" w:rsidRPr="008868C0" w14:paraId="394D8686" w14:textId="77777777" w:rsidTr="00016020">
        <w:trPr>
          <w:trHeight w:val="320"/>
        </w:trPr>
        <w:tc>
          <w:tcPr>
            <w:tcW w:w="1181" w:type="pct"/>
            <w:shd w:val="clear" w:color="000000" w:fill="0A5958"/>
            <w:noWrap/>
            <w:vAlign w:val="bottom"/>
            <w:hideMark/>
          </w:tcPr>
          <w:p w14:paraId="72A67775" w14:textId="7D3F4894" w:rsidR="00016020" w:rsidRPr="008868C0" w:rsidRDefault="00016020" w:rsidP="00C84383">
            <w:pPr>
              <w:spacing w:before="20" w:after="20"/>
              <w:rPr>
                <w:rFonts w:asciiTheme="minorHAnsi" w:hAnsiTheme="minorHAnsi" w:cstheme="minorHAnsi"/>
                <w:b/>
                <w:bCs/>
                <w:color w:val="FFFFFF"/>
                <w:sz w:val="22"/>
              </w:rPr>
            </w:pPr>
            <w:r w:rsidRPr="008868C0">
              <w:rPr>
                <w:rFonts w:asciiTheme="minorHAnsi" w:hAnsiTheme="minorHAnsi" w:cstheme="minorHAnsi"/>
                <w:b/>
                <w:bCs/>
                <w:color w:val="FFFFFF"/>
                <w:sz w:val="22"/>
              </w:rPr>
              <w:t>Location</w:t>
            </w:r>
          </w:p>
        </w:tc>
        <w:tc>
          <w:tcPr>
            <w:tcW w:w="696" w:type="pct"/>
            <w:shd w:val="clear" w:color="000000" w:fill="0A5958"/>
            <w:noWrap/>
            <w:vAlign w:val="bottom"/>
            <w:hideMark/>
          </w:tcPr>
          <w:p w14:paraId="07B41BAF" w14:textId="77777777" w:rsidR="00016020" w:rsidRPr="008868C0" w:rsidRDefault="00016020" w:rsidP="00C84383">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Number bedrooms</w:t>
            </w:r>
          </w:p>
          <w:p w14:paraId="7741B65E" w14:textId="5978BB3E" w:rsidR="00016020" w:rsidRPr="008868C0" w:rsidRDefault="00016020" w:rsidP="00C84383">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1</w:t>
            </w:r>
          </w:p>
        </w:tc>
        <w:tc>
          <w:tcPr>
            <w:tcW w:w="696" w:type="pct"/>
            <w:shd w:val="clear" w:color="000000" w:fill="0A5958"/>
            <w:noWrap/>
            <w:vAlign w:val="bottom"/>
            <w:hideMark/>
          </w:tcPr>
          <w:p w14:paraId="0263A681" w14:textId="77777777" w:rsidR="00016020" w:rsidRPr="008868C0" w:rsidRDefault="00016020" w:rsidP="00C84383">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Number bedrooms</w:t>
            </w:r>
          </w:p>
          <w:p w14:paraId="2EFE1F86" w14:textId="042B0B78" w:rsidR="00016020" w:rsidRPr="008868C0" w:rsidRDefault="00016020" w:rsidP="00C84383">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2</w:t>
            </w:r>
          </w:p>
        </w:tc>
        <w:tc>
          <w:tcPr>
            <w:tcW w:w="701" w:type="pct"/>
            <w:shd w:val="clear" w:color="000000" w:fill="0A5958"/>
            <w:noWrap/>
            <w:vAlign w:val="bottom"/>
            <w:hideMark/>
          </w:tcPr>
          <w:p w14:paraId="437CA92A" w14:textId="77777777" w:rsidR="00016020" w:rsidRPr="008868C0" w:rsidRDefault="00016020" w:rsidP="00C84383">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Number bedrooms</w:t>
            </w:r>
          </w:p>
          <w:p w14:paraId="660C1665" w14:textId="6CAD7709" w:rsidR="00016020" w:rsidRPr="008868C0" w:rsidRDefault="00016020" w:rsidP="00C84383">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3</w:t>
            </w:r>
          </w:p>
        </w:tc>
        <w:tc>
          <w:tcPr>
            <w:tcW w:w="690" w:type="pct"/>
            <w:shd w:val="clear" w:color="000000" w:fill="0A5958"/>
            <w:noWrap/>
            <w:vAlign w:val="bottom"/>
            <w:hideMark/>
          </w:tcPr>
          <w:p w14:paraId="256E43A4" w14:textId="77777777" w:rsidR="00016020" w:rsidRPr="008868C0" w:rsidRDefault="00016020" w:rsidP="00C84383">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Number bedrooms</w:t>
            </w:r>
          </w:p>
          <w:p w14:paraId="63E79392" w14:textId="4D5DE02F" w:rsidR="00016020" w:rsidRPr="008868C0" w:rsidRDefault="00016020" w:rsidP="00C84383">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4 or more</w:t>
            </w:r>
          </w:p>
        </w:tc>
        <w:tc>
          <w:tcPr>
            <w:tcW w:w="574" w:type="pct"/>
            <w:shd w:val="clear" w:color="000000" w:fill="0A5958"/>
          </w:tcPr>
          <w:p w14:paraId="44121319" w14:textId="5C012C04" w:rsidR="00016020" w:rsidRPr="008868C0" w:rsidRDefault="00016020" w:rsidP="00C84383">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Total</w:t>
            </w:r>
          </w:p>
        </w:tc>
        <w:tc>
          <w:tcPr>
            <w:tcW w:w="461" w:type="pct"/>
            <w:shd w:val="clear" w:color="000000" w:fill="0A5958"/>
            <w:noWrap/>
            <w:vAlign w:val="bottom"/>
            <w:hideMark/>
          </w:tcPr>
          <w:p w14:paraId="461546E5" w14:textId="616A3F7A" w:rsidR="00016020" w:rsidRPr="008868C0" w:rsidRDefault="00016020" w:rsidP="00C84383">
            <w:pPr>
              <w:spacing w:before="20" w:after="20"/>
              <w:jc w:val="center"/>
              <w:rPr>
                <w:rFonts w:asciiTheme="minorHAnsi" w:hAnsiTheme="minorHAnsi" w:cstheme="minorHAnsi"/>
                <w:b/>
                <w:bCs/>
                <w:color w:val="FFFFFF"/>
                <w:sz w:val="22"/>
              </w:rPr>
            </w:pPr>
            <w:r w:rsidRPr="008868C0">
              <w:rPr>
                <w:rFonts w:asciiTheme="minorHAnsi" w:hAnsiTheme="minorHAnsi" w:cstheme="minorHAnsi"/>
                <w:b/>
                <w:bCs/>
                <w:color w:val="FFFFFF"/>
                <w:sz w:val="22"/>
              </w:rPr>
              <w:t>Base</w:t>
            </w:r>
          </w:p>
        </w:tc>
      </w:tr>
      <w:tr w:rsidR="00016020" w:rsidRPr="008868C0" w14:paraId="4C576A35" w14:textId="77777777" w:rsidTr="00016020">
        <w:trPr>
          <w:trHeight w:val="320"/>
        </w:trPr>
        <w:tc>
          <w:tcPr>
            <w:tcW w:w="1181" w:type="pct"/>
            <w:shd w:val="clear" w:color="auto" w:fill="auto"/>
            <w:noWrap/>
            <w:vAlign w:val="center"/>
            <w:hideMark/>
          </w:tcPr>
          <w:p w14:paraId="6E2E9985" w14:textId="2B599AD6" w:rsidR="00016020" w:rsidRPr="008868C0" w:rsidRDefault="00016020" w:rsidP="00016020">
            <w:pP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Altrincham</w:t>
            </w:r>
          </w:p>
        </w:tc>
        <w:tc>
          <w:tcPr>
            <w:tcW w:w="696" w:type="pct"/>
            <w:shd w:val="clear" w:color="auto" w:fill="auto"/>
            <w:noWrap/>
            <w:vAlign w:val="bottom"/>
            <w:hideMark/>
          </w:tcPr>
          <w:p w14:paraId="0CC4712A" w14:textId="1114E9A7"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55.0%</w:t>
            </w:r>
          </w:p>
        </w:tc>
        <w:tc>
          <w:tcPr>
            <w:tcW w:w="696" w:type="pct"/>
            <w:shd w:val="clear" w:color="auto" w:fill="auto"/>
            <w:noWrap/>
            <w:vAlign w:val="bottom"/>
            <w:hideMark/>
          </w:tcPr>
          <w:p w14:paraId="673616D2" w14:textId="43067247"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30.4%</w:t>
            </w:r>
          </w:p>
        </w:tc>
        <w:tc>
          <w:tcPr>
            <w:tcW w:w="701" w:type="pct"/>
            <w:shd w:val="clear" w:color="auto" w:fill="auto"/>
            <w:noWrap/>
            <w:vAlign w:val="bottom"/>
            <w:hideMark/>
          </w:tcPr>
          <w:p w14:paraId="211669D5" w14:textId="5C8C8504"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12.6%</w:t>
            </w:r>
          </w:p>
        </w:tc>
        <w:tc>
          <w:tcPr>
            <w:tcW w:w="690" w:type="pct"/>
            <w:shd w:val="clear" w:color="auto" w:fill="auto"/>
            <w:noWrap/>
            <w:vAlign w:val="bottom"/>
            <w:hideMark/>
          </w:tcPr>
          <w:p w14:paraId="2BE99048" w14:textId="163B2D40"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2.0%</w:t>
            </w:r>
          </w:p>
        </w:tc>
        <w:tc>
          <w:tcPr>
            <w:tcW w:w="574" w:type="pct"/>
            <w:vAlign w:val="bottom"/>
          </w:tcPr>
          <w:p w14:paraId="5B89CEBA" w14:textId="7743B362"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100.0%</w:t>
            </w:r>
          </w:p>
        </w:tc>
        <w:tc>
          <w:tcPr>
            <w:tcW w:w="461" w:type="pct"/>
            <w:shd w:val="clear" w:color="auto" w:fill="auto"/>
            <w:noWrap/>
            <w:vAlign w:val="bottom"/>
            <w:hideMark/>
          </w:tcPr>
          <w:p w14:paraId="3A50E469" w14:textId="3B12DF23"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902</w:t>
            </w:r>
          </w:p>
        </w:tc>
      </w:tr>
      <w:tr w:rsidR="00016020" w:rsidRPr="008868C0" w14:paraId="00071B41" w14:textId="77777777" w:rsidTr="00016020">
        <w:trPr>
          <w:trHeight w:val="320"/>
        </w:trPr>
        <w:tc>
          <w:tcPr>
            <w:tcW w:w="1181" w:type="pct"/>
            <w:shd w:val="clear" w:color="auto" w:fill="auto"/>
            <w:noWrap/>
            <w:vAlign w:val="center"/>
          </w:tcPr>
          <w:p w14:paraId="315ABEDC" w14:textId="3AF253D8" w:rsidR="00016020" w:rsidRPr="008868C0" w:rsidRDefault="00016020" w:rsidP="00016020">
            <w:pP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Old Trafford</w:t>
            </w:r>
          </w:p>
        </w:tc>
        <w:tc>
          <w:tcPr>
            <w:tcW w:w="696" w:type="pct"/>
            <w:shd w:val="clear" w:color="auto" w:fill="auto"/>
            <w:noWrap/>
            <w:vAlign w:val="bottom"/>
          </w:tcPr>
          <w:p w14:paraId="0158C362" w14:textId="5E07188E"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51.8%</w:t>
            </w:r>
          </w:p>
        </w:tc>
        <w:tc>
          <w:tcPr>
            <w:tcW w:w="696" w:type="pct"/>
            <w:shd w:val="clear" w:color="auto" w:fill="auto"/>
            <w:noWrap/>
            <w:vAlign w:val="bottom"/>
          </w:tcPr>
          <w:p w14:paraId="454C48B0" w14:textId="5145ED6E"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25.7%</w:t>
            </w:r>
          </w:p>
        </w:tc>
        <w:tc>
          <w:tcPr>
            <w:tcW w:w="701" w:type="pct"/>
            <w:shd w:val="clear" w:color="auto" w:fill="auto"/>
            <w:noWrap/>
            <w:vAlign w:val="bottom"/>
          </w:tcPr>
          <w:p w14:paraId="1A8D69B9" w14:textId="02B279BE"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16.3%</w:t>
            </w:r>
          </w:p>
        </w:tc>
        <w:tc>
          <w:tcPr>
            <w:tcW w:w="690" w:type="pct"/>
            <w:shd w:val="clear" w:color="auto" w:fill="auto"/>
            <w:noWrap/>
            <w:vAlign w:val="bottom"/>
          </w:tcPr>
          <w:p w14:paraId="3E1D9EB9" w14:textId="13F52D44"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6.2%</w:t>
            </w:r>
          </w:p>
        </w:tc>
        <w:tc>
          <w:tcPr>
            <w:tcW w:w="574" w:type="pct"/>
            <w:vAlign w:val="bottom"/>
          </w:tcPr>
          <w:p w14:paraId="559A7ECD" w14:textId="3FD648DF"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100.0%</w:t>
            </w:r>
          </w:p>
        </w:tc>
        <w:tc>
          <w:tcPr>
            <w:tcW w:w="461" w:type="pct"/>
            <w:shd w:val="clear" w:color="auto" w:fill="auto"/>
            <w:noWrap/>
            <w:vAlign w:val="bottom"/>
          </w:tcPr>
          <w:p w14:paraId="115EE1BF" w14:textId="1AB66237"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1302</w:t>
            </w:r>
          </w:p>
        </w:tc>
      </w:tr>
      <w:tr w:rsidR="00016020" w:rsidRPr="008868C0" w14:paraId="19797B38" w14:textId="77777777" w:rsidTr="008A4547">
        <w:trPr>
          <w:trHeight w:val="320"/>
        </w:trPr>
        <w:tc>
          <w:tcPr>
            <w:tcW w:w="1181" w:type="pct"/>
            <w:shd w:val="clear" w:color="auto" w:fill="auto"/>
            <w:noWrap/>
            <w:vAlign w:val="center"/>
          </w:tcPr>
          <w:p w14:paraId="23917701" w14:textId="7D87661F" w:rsidR="00016020" w:rsidRPr="008868C0" w:rsidRDefault="00016020" w:rsidP="00016020">
            <w:pP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Partington &amp; Carrington</w:t>
            </w:r>
          </w:p>
        </w:tc>
        <w:tc>
          <w:tcPr>
            <w:tcW w:w="696" w:type="pct"/>
            <w:shd w:val="clear" w:color="auto" w:fill="auto"/>
            <w:noWrap/>
            <w:vAlign w:val="center"/>
          </w:tcPr>
          <w:p w14:paraId="1E8F38A8" w14:textId="61E28B3B" w:rsidR="00016020" w:rsidRPr="008868C0" w:rsidRDefault="00016020" w:rsidP="008A4547">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46.4%</w:t>
            </w:r>
          </w:p>
        </w:tc>
        <w:tc>
          <w:tcPr>
            <w:tcW w:w="696" w:type="pct"/>
            <w:shd w:val="clear" w:color="auto" w:fill="auto"/>
            <w:noWrap/>
            <w:vAlign w:val="center"/>
          </w:tcPr>
          <w:p w14:paraId="777D4FF5" w14:textId="4B043990" w:rsidR="00016020" w:rsidRPr="008868C0" w:rsidRDefault="00016020" w:rsidP="008A4547">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30.2%</w:t>
            </w:r>
          </w:p>
        </w:tc>
        <w:tc>
          <w:tcPr>
            <w:tcW w:w="701" w:type="pct"/>
            <w:shd w:val="clear" w:color="auto" w:fill="auto"/>
            <w:noWrap/>
            <w:vAlign w:val="center"/>
          </w:tcPr>
          <w:p w14:paraId="1D715C6C" w14:textId="7C212F10" w:rsidR="00016020" w:rsidRPr="008868C0" w:rsidRDefault="00016020" w:rsidP="008A4547">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18.7%</w:t>
            </w:r>
          </w:p>
        </w:tc>
        <w:tc>
          <w:tcPr>
            <w:tcW w:w="690" w:type="pct"/>
            <w:shd w:val="clear" w:color="auto" w:fill="auto"/>
            <w:noWrap/>
            <w:vAlign w:val="center"/>
          </w:tcPr>
          <w:p w14:paraId="20F35CCD" w14:textId="20176C47" w:rsidR="00016020" w:rsidRPr="008868C0" w:rsidRDefault="00016020" w:rsidP="008A4547">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4.6%</w:t>
            </w:r>
          </w:p>
        </w:tc>
        <w:tc>
          <w:tcPr>
            <w:tcW w:w="574" w:type="pct"/>
            <w:vAlign w:val="center"/>
          </w:tcPr>
          <w:p w14:paraId="3D2775FB" w14:textId="3DA1B630" w:rsidR="00016020" w:rsidRPr="008868C0" w:rsidRDefault="00016020" w:rsidP="008A4547">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100.0%</w:t>
            </w:r>
          </w:p>
        </w:tc>
        <w:tc>
          <w:tcPr>
            <w:tcW w:w="461" w:type="pct"/>
            <w:shd w:val="clear" w:color="auto" w:fill="auto"/>
            <w:noWrap/>
            <w:vAlign w:val="center"/>
          </w:tcPr>
          <w:p w14:paraId="333BD57A" w14:textId="7FD71378" w:rsidR="00016020" w:rsidRPr="008868C0" w:rsidRDefault="00016020" w:rsidP="008A4547">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603</w:t>
            </w:r>
          </w:p>
        </w:tc>
      </w:tr>
      <w:tr w:rsidR="00016020" w:rsidRPr="008868C0" w14:paraId="14E0CBFB" w14:textId="77777777" w:rsidTr="00016020">
        <w:trPr>
          <w:trHeight w:val="320"/>
        </w:trPr>
        <w:tc>
          <w:tcPr>
            <w:tcW w:w="1181" w:type="pct"/>
            <w:shd w:val="clear" w:color="auto" w:fill="auto"/>
            <w:noWrap/>
            <w:vAlign w:val="center"/>
          </w:tcPr>
          <w:p w14:paraId="6FAA66CF" w14:textId="30745907" w:rsidR="00016020" w:rsidRPr="008868C0" w:rsidRDefault="00016020" w:rsidP="00016020">
            <w:pP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Rural Communities</w:t>
            </w:r>
          </w:p>
        </w:tc>
        <w:tc>
          <w:tcPr>
            <w:tcW w:w="696" w:type="pct"/>
            <w:shd w:val="clear" w:color="auto" w:fill="auto"/>
            <w:noWrap/>
            <w:vAlign w:val="bottom"/>
          </w:tcPr>
          <w:p w14:paraId="773702D7" w14:textId="7912E018"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48.8%</w:t>
            </w:r>
          </w:p>
        </w:tc>
        <w:tc>
          <w:tcPr>
            <w:tcW w:w="696" w:type="pct"/>
            <w:shd w:val="clear" w:color="auto" w:fill="auto"/>
            <w:noWrap/>
            <w:vAlign w:val="bottom"/>
          </w:tcPr>
          <w:p w14:paraId="1474E4D3" w14:textId="642C0283"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39.3%</w:t>
            </w:r>
          </w:p>
        </w:tc>
        <w:tc>
          <w:tcPr>
            <w:tcW w:w="701" w:type="pct"/>
            <w:shd w:val="clear" w:color="auto" w:fill="auto"/>
            <w:noWrap/>
            <w:vAlign w:val="bottom"/>
          </w:tcPr>
          <w:p w14:paraId="637B29B9" w14:textId="076936EE"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9.5%</w:t>
            </w:r>
          </w:p>
        </w:tc>
        <w:tc>
          <w:tcPr>
            <w:tcW w:w="690" w:type="pct"/>
            <w:shd w:val="clear" w:color="auto" w:fill="auto"/>
            <w:noWrap/>
            <w:vAlign w:val="bottom"/>
          </w:tcPr>
          <w:p w14:paraId="06FC8B75" w14:textId="6A6D0C0B"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2.4%</w:t>
            </w:r>
          </w:p>
        </w:tc>
        <w:tc>
          <w:tcPr>
            <w:tcW w:w="574" w:type="pct"/>
            <w:vAlign w:val="bottom"/>
          </w:tcPr>
          <w:p w14:paraId="677A919A" w14:textId="7473FC0D"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100.0%</w:t>
            </w:r>
          </w:p>
        </w:tc>
        <w:tc>
          <w:tcPr>
            <w:tcW w:w="461" w:type="pct"/>
            <w:shd w:val="clear" w:color="auto" w:fill="auto"/>
            <w:noWrap/>
            <w:vAlign w:val="bottom"/>
          </w:tcPr>
          <w:p w14:paraId="217EB48A" w14:textId="20997ACE"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84</w:t>
            </w:r>
          </w:p>
        </w:tc>
      </w:tr>
      <w:tr w:rsidR="00016020" w:rsidRPr="008868C0" w14:paraId="51C450DF" w14:textId="77777777" w:rsidTr="00016020">
        <w:trPr>
          <w:trHeight w:val="320"/>
        </w:trPr>
        <w:tc>
          <w:tcPr>
            <w:tcW w:w="1181" w:type="pct"/>
            <w:shd w:val="clear" w:color="auto" w:fill="auto"/>
            <w:noWrap/>
            <w:vAlign w:val="center"/>
          </w:tcPr>
          <w:p w14:paraId="6584BE0E" w14:textId="7A883276" w:rsidR="00016020" w:rsidRPr="008868C0" w:rsidRDefault="00016020" w:rsidP="00016020">
            <w:pP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Sale</w:t>
            </w:r>
          </w:p>
        </w:tc>
        <w:tc>
          <w:tcPr>
            <w:tcW w:w="696" w:type="pct"/>
            <w:shd w:val="clear" w:color="auto" w:fill="auto"/>
            <w:noWrap/>
            <w:vAlign w:val="bottom"/>
          </w:tcPr>
          <w:p w14:paraId="307C0391" w14:textId="3B0902E2"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55.2%</w:t>
            </w:r>
          </w:p>
        </w:tc>
        <w:tc>
          <w:tcPr>
            <w:tcW w:w="696" w:type="pct"/>
            <w:shd w:val="clear" w:color="auto" w:fill="auto"/>
            <w:noWrap/>
            <w:vAlign w:val="bottom"/>
          </w:tcPr>
          <w:p w14:paraId="20A19B68" w14:textId="63C06DF8"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29.5%</w:t>
            </w:r>
          </w:p>
        </w:tc>
        <w:tc>
          <w:tcPr>
            <w:tcW w:w="701" w:type="pct"/>
            <w:shd w:val="clear" w:color="auto" w:fill="auto"/>
            <w:noWrap/>
            <w:vAlign w:val="bottom"/>
          </w:tcPr>
          <w:p w14:paraId="72D3B46D" w14:textId="6847A313"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11.9%</w:t>
            </w:r>
          </w:p>
        </w:tc>
        <w:tc>
          <w:tcPr>
            <w:tcW w:w="690" w:type="pct"/>
            <w:shd w:val="clear" w:color="auto" w:fill="auto"/>
            <w:noWrap/>
            <w:vAlign w:val="bottom"/>
          </w:tcPr>
          <w:p w14:paraId="3EBDBD06" w14:textId="1F4803E5"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3.4%</w:t>
            </w:r>
          </w:p>
        </w:tc>
        <w:tc>
          <w:tcPr>
            <w:tcW w:w="574" w:type="pct"/>
            <w:vAlign w:val="bottom"/>
          </w:tcPr>
          <w:p w14:paraId="3D93FECC" w14:textId="28CA2290"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100.0%</w:t>
            </w:r>
          </w:p>
        </w:tc>
        <w:tc>
          <w:tcPr>
            <w:tcW w:w="461" w:type="pct"/>
            <w:shd w:val="clear" w:color="auto" w:fill="auto"/>
            <w:noWrap/>
            <w:vAlign w:val="bottom"/>
          </w:tcPr>
          <w:p w14:paraId="100959BD" w14:textId="6D9CB4E4"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1091</w:t>
            </w:r>
          </w:p>
        </w:tc>
      </w:tr>
      <w:tr w:rsidR="00016020" w:rsidRPr="008868C0" w14:paraId="26AFE04F" w14:textId="77777777" w:rsidTr="00016020">
        <w:trPr>
          <w:trHeight w:val="320"/>
        </w:trPr>
        <w:tc>
          <w:tcPr>
            <w:tcW w:w="1181" w:type="pct"/>
            <w:shd w:val="clear" w:color="auto" w:fill="auto"/>
            <w:noWrap/>
            <w:vAlign w:val="center"/>
          </w:tcPr>
          <w:p w14:paraId="2847E9D0" w14:textId="5604DFAA" w:rsidR="00016020" w:rsidRPr="008868C0" w:rsidRDefault="00016020" w:rsidP="00016020">
            <w:pP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Stretford</w:t>
            </w:r>
          </w:p>
        </w:tc>
        <w:tc>
          <w:tcPr>
            <w:tcW w:w="696" w:type="pct"/>
            <w:shd w:val="clear" w:color="auto" w:fill="auto"/>
            <w:noWrap/>
            <w:vAlign w:val="bottom"/>
          </w:tcPr>
          <w:p w14:paraId="69E1A322" w14:textId="2FD49314"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55.5%</w:t>
            </w:r>
          </w:p>
        </w:tc>
        <w:tc>
          <w:tcPr>
            <w:tcW w:w="696" w:type="pct"/>
            <w:shd w:val="clear" w:color="auto" w:fill="auto"/>
            <w:noWrap/>
            <w:vAlign w:val="bottom"/>
          </w:tcPr>
          <w:p w14:paraId="103C2FA3" w14:textId="091B30AC"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28.0%</w:t>
            </w:r>
          </w:p>
        </w:tc>
        <w:tc>
          <w:tcPr>
            <w:tcW w:w="701" w:type="pct"/>
            <w:shd w:val="clear" w:color="auto" w:fill="auto"/>
            <w:noWrap/>
            <w:vAlign w:val="bottom"/>
          </w:tcPr>
          <w:p w14:paraId="6FFC4359" w14:textId="7326F81E"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13.0%</w:t>
            </w:r>
          </w:p>
        </w:tc>
        <w:tc>
          <w:tcPr>
            <w:tcW w:w="690" w:type="pct"/>
            <w:shd w:val="clear" w:color="auto" w:fill="auto"/>
            <w:noWrap/>
            <w:vAlign w:val="bottom"/>
          </w:tcPr>
          <w:p w14:paraId="3BB0A3F2" w14:textId="39099B99"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3.6%</w:t>
            </w:r>
          </w:p>
        </w:tc>
        <w:tc>
          <w:tcPr>
            <w:tcW w:w="574" w:type="pct"/>
            <w:vAlign w:val="bottom"/>
          </w:tcPr>
          <w:p w14:paraId="0738C3FB" w14:textId="40A30A6F"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100.0%</w:t>
            </w:r>
          </w:p>
        </w:tc>
        <w:tc>
          <w:tcPr>
            <w:tcW w:w="461" w:type="pct"/>
            <w:shd w:val="clear" w:color="auto" w:fill="auto"/>
            <w:noWrap/>
            <w:vAlign w:val="bottom"/>
          </w:tcPr>
          <w:p w14:paraId="028E4313" w14:textId="49D41399"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948</w:t>
            </w:r>
          </w:p>
        </w:tc>
      </w:tr>
      <w:tr w:rsidR="00016020" w:rsidRPr="008868C0" w14:paraId="52A7FB2E" w14:textId="77777777" w:rsidTr="00016020">
        <w:trPr>
          <w:trHeight w:val="320"/>
        </w:trPr>
        <w:tc>
          <w:tcPr>
            <w:tcW w:w="1181" w:type="pct"/>
            <w:shd w:val="clear" w:color="auto" w:fill="auto"/>
            <w:noWrap/>
            <w:vAlign w:val="center"/>
          </w:tcPr>
          <w:p w14:paraId="49075817" w14:textId="14054DE8" w:rsidR="00016020" w:rsidRPr="008868C0" w:rsidRDefault="00016020" w:rsidP="00016020">
            <w:pP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Urmston</w:t>
            </w:r>
          </w:p>
        </w:tc>
        <w:tc>
          <w:tcPr>
            <w:tcW w:w="696" w:type="pct"/>
            <w:shd w:val="clear" w:color="auto" w:fill="auto"/>
            <w:noWrap/>
            <w:vAlign w:val="bottom"/>
          </w:tcPr>
          <w:p w14:paraId="39CB3D14" w14:textId="6800B52A"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62.2%</w:t>
            </w:r>
          </w:p>
        </w:tc>
        <w:tc>
          <w:tcPr>
            <w:tcW w:w="696" w:type="pct"/>
            <w:shd w:val="clear" w:color="auto" w:fill="auto"/>
            <w:noWrap/>
            <w:vAlign w:val="bottom"/>
          </w:tcPr>
          <w:p w14:paraId="44F2F01F" w14:textId="7E32EB43"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27.9%</w:t>
            </w:r>
          </w:p>
        </w:tc>
        <w:tc>
          <w:tcPr>
            <w:tcW w:w="701" w:type="pct"/>
            <w:shd w:val="clear" w:color="auto" w:fill="auto"/>
            <w:noWrap/>
            <w:vAlign w:val="bottom"/>
          </w:tcPr>
          <w:p w14:paraId="36F2B685" w14:textId="027875D6"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8.2%</w:t>
            </w:r>
          </w:p>
        </w:tc>
        <w:tc>
          <w:tcPr>
            <w:tcW w:w="690" w:type="pct"/>
            <w:shd w:val="clear" w:color="auto" w:fill="auto"/>
            <w:noWrap/>
            <w:vAlign w:val="bottom"/>
          </w:tcPr>
          <w:p w14:paraId="1850DD51" w14:textId="624D3608"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1.7%</w:t>
            </w:r>
          </w:p>
        </w:tc>
        <w:tc>
          <w:tcPr>
            <w:tcW w:w="574" w:type="pct"/>
            <w:vAlign w:val="bottom"/>
          </w:tcPr>
          <w:p w14:paraId="075EF2D8" w14:textId="471EBFF4"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100.0%</w:t>
            </w:r>
          </w:p>
        </w:tc>
        <w:tc>
          <w:tcPr>
            <w:tcW w:w="461" w:type="pct"/>
            <w:shd w:val="clear" w:color="auto" w:fill="auto"/>
            <w:noWrap/>
            <w:vAlign w:val="bottom"/>
          </w:tcPr>
          <w:p w14:paraId="71472D76" w14:textId="01B6C577"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646</w:t>
            </w:r>
          </w:p>
        </w:tc>
      </w:tr>
      <w:tr w:rsidR="00016020" w:rsidRPr="008868C0" w14:paraId="02400E47" w14:textId="77777777" w:rsidTr="00016020">
        <w:trPr>
          <w:trHeight w:val="320"/>
        </w:trPr>
        <w:tc>
          <w:tcPr>
            <w:tcW w:w="1181" w:type="pct"/>
            <w:shd w:val="clear" w:color="auto" w:fill="auto"/>
            <w:noWrap/>
            <w:vAlign w:val="center"/>
          </w:tcPr>
          <w:p w14:paraId="165E4A98" w14:textId="7D72F376" w:rsidR="00016020" w:rsidRPr="008868C0" w:rsidRDefault="00016020" w:rsidP="00016020">
            <w:pPr>
              <w:rPr>
                <w:rFonts w:asciiTheme="minorHAnsi" w:hAnsiTheme="minorHAnsi" w:cstheme="minorHAnsi"/>
                <w:color w:val="000000"/>
                <w:sz w:val="22"/>
                <w:szCs w:val="22"/>
              </w:rPr>
            </w:pPr>
            <w:r w:rsidRPr="008868C0">
              <w:rPr>
                <w:rFonts w:asciiTheme="minorHAnsi" w:hAnsiTheme="minorHAnsi" w:cstheme="minorHAnsi"/>
                <w:color w:val="000000"/>
                <w:sz w:val="22"/>
                <w:szCs w:val="22"/>
              </w:rPr>
              <w:t>Trafford</w:t>
            </w:r>
          </w:p>
        </w:tc>
        <w:tc>
          <w:tcPr>
            <w:tcW w:w="696" w:type="pct"/>
            <w:shd w:val="clear" w:color="auto" w:fill="auto"/>
            <w:noWrap/>
            <w:vAlign w:val="bottom"/>
          </w:tcPr>
          <w:p w14:paraId="3A6076B2" w14:textId="5BC22731"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54.2%</w:t>
            </w:r>
          </w:p>
        </w:tc>
        <w:tc>
          <w:tcPr>
            <w:tcW w:w="696" w:type="pct"/>
            <w:shd w:val="clear" w:color="auto" w:fill="auto"/>
            <w:noWrap/>
            <w:vAlign w:val="bottom"/>
          </w:tcPr>
          <w:p w14:paraId="21B65D76" w14:textId="42666F26"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28.5%</w:t>
            </w:r>
          </w:p>
        </w:tc>
        <w:tc>
          <w:tcPr>
            <w:tcW w:w="701" w:type="pct"/>
            <w:shd w:val="clear" w:color="auto" w:fill="auto"/>
            <w:noWrap/>
            <w:vAlign w:val="bottom"/>
          </w:tcPr>
          <w:p w14:paraId="6C2C46B0" w14:textId="6EC2E84F"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13.5%</w:t>
            </w:r>
          </w:p>
        </w:tc>
        <w:tc>
          <w:tcPr>
            <w:tcW w:w="690" w:type="pct"/>
            <w:shd w:val="clear" w:color="auto" w:fill="auto"/>
            <w:noWrap/>
            <w:vAlign w:val="bottom"/>
          </w:tcPr>
          <w:p w14:paraId="79A0D16F" w14:textId="465700EE"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3.8%</w:t>
            </w:r>
          </w:p>
        </w:tc>
        <w:tc>
          <w:tcPr>
            <w:tcW w:w="574" w:type="pct"/>
            <w:vAlign w:val="bottom"/>
          </w:tcPr>
          <w:p w14:paraId="19A2D7BB" w14:textId="12CB8966"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100.0%</w:t>
            </w:r>
          </w:p>
        </w:tc>
        <w:tc>
          <w:tcPr>
            <w:tcW w:w="461" w:type="pct"/>
            <w:shd w:val="clear" w:color="auto" w:fill="auto"/>
            <w:noWrap/>
            <w:vAlign w:val="bottom"/>
          </w:tcPr>
          <w:p w14:paraId="298F8723" w14:textId="2562C6DA" w:rsidR="00016020" w:rsidRPr="008868C0" w:rsidRDefault="00016020" w:rsidP="00016020">
            <w:pPr>
              <w:jc w:val="right"/>
              <w:rPr>
                <w:rFonts w:asciiTheme="minorHAnsi" w:hAnsiTheme="minorHAnsi" w:cstheme="minorHAnsi"/>
                <w:color w:val="000000"/>
                <w:sz w:val="22"/>
                <w:szCs w:val="22"/>
                <w:highlight w:val="yellow"/>
              </w:rPr>
            </w:pPr>
            <w:r w:rsidRPr="008868C0">
              <w:rPr>
                <w:rFonts w:asciiTheme="minorHAnsi" w:hAnsiTheme="minorHAnsi" w:cstheme="minorHAnsi"/>
                <w:color w:val="000000"/>
              </w:rPr>
              <w:t>5576</w:t>
            </w:r>
          </w:p>
        </w:tc>
      </w:tr>
    </w:tbl>
    <w:p w14:paraId="57F50DE0" w14:textId="590DD376" w:rsidR="00CE1BDB" w:rsidRPr="008868C0" w:rsidRDefault="00CE1BDB" w:rsidP="00CE1BDB">
      <w:pPr>
        <w:pStyle w:val="Maintext"/>
        <w:numPr>
          <w:ilvl w:val="0"/>
          <w:numId w:val="0"/>
        </w:numPr>
        <w:rPr>
          <w:rFonts w:asciiTheme="minorHAnsi" w:hAnsiTheme="minorHAnsi" w:cstheme="minorHAnsi"/>
        </w:rPr>
      </w:pPr>
      <w:r w:rsidRPr="008868C0">
        <w:rPr>
          <w:rFonts w:asciiTheme="minorHAnsi" w:hAnsiTheme="minorHAnsi" w:cstheme="minorHAnsi"/>
        </w:rPr>
        <w:t xml:space="preserve">Source: </w:t>
      </w:r>
      <w:r w:rsidR="00016020" w:rsidRPr="008868C0">
        <w:rPr>
          <w:rFonts w:asciiTheme="minorHAnsi" w:hAnsiTheme="minorHAnsi" w:cstheme="minorHAnsi"/>
        </w:rPr>
        <w:t>Trafford housing register February 2023</w:t>
      </w:r>
    </w:p>
    <w:p w14:paraId="56765BDD" w14:textId="77777777" w:rsidR="00CE1BDB" w:rsidRPr="008868C0" w:rsidRDefault="00CE1BDB" w:rsidP="00CE1BDB">
      <w:pPr>
        <w:rPr>
          <w:rFonts w:asciiTheme="minorHAnsi" w:hAnsiTheme="minorHAnsi" w:cstheme="minorHAnsi"/>
          <w:highlight w:val="yellow"/>
        </w:rPr>
      </w:pPr>
    </w:p>
    <w:p w14:paraId="043BF49A" w14:textId="1B486205" w:rsidR="00567B7F" w:rsidRPr="008868C0" w:rsidRDefault="00567B7F" w:rsidP="00CE1BDB">
      <w:pPr>
        <w:pStyle w:val="Heading3"/>
        <w:rPr>
          <w:rFonts w:asciiTheme="minorHAnsi" w:hAnsiTheme="minorHAnsi" w:cstheme="minorHAnsi"/>
        </w:rPr>
      </w:pPr>
      <w:r w:rsidRPr="008868C0">
        <w:rPr>
          <w:rFonts w:asciiTheme="minorHAnsi" w:hAnsiTheme="minorHAnsi" w:cstheme="minorHAnsi"/>
        </w:rPr>
        <w:t>First Homes</w:t>
      </w:r>
    </w:p>
    <w:p w14:paraId="3142F4C1" w14:textId="77777777" w:rsidR="00567B7F" w:rsidRPr="008868C0" w:rsidRDefault="00567B7F" w:rsidP="00567B7F">
      <w:pPr>
        <w:pStyle w:val="Maintext"/>
        <w:numPr>
          <w:ilvl w:val="1"/>
          <w:numId w:val="35"/>
        </w:numPr>
        <w:rPr>
          <w:rFonts w:asciiTheme="minorHAnsi" w:hAnsiTheme="minorHAnsi" w:cstheme="minorHAnsi"/>
        </w:rPr>
      </w:pPr>
      <w:r w:rsidRPr="008868C0">
        <w:rPr>
          <w:rFonts w:asciiTheme="minorHAnsi" w:hAnsiTheme="minorHAnsi" w:cstheme="minorHAnsi"/>
          <w:lang w:val="en-US"/>
        </w:rPr>
        <w:t xml:space="preserve">First Homes are described at Appendix A. </w:t>
      </w:r>
    </w:p>
    <w:p w14:paraId="2B2AD1F8" w14:textId="3975FB6A" w:rsidR="00A2751C" w:rsidRPr="00D50C48" w:rsidRDefault="00567B7F" w:rsidP="003029AE">
      <w:pPr>
        <w:pStyle w:val="Maintext"/>
        <w:numPr>
          <w:ilvl w:val="1"/>
          <w:numId w:val="35"/>
        </w:numPr>
        <w:rPr>
          <w:rFonts w:asciiTheme="minorHAnsi" w:hAnsiTheme="minorHAnsi" w:cstheme="minorHAnsi"/>
          <w:lang w:val="en-US"/>
        </w:rPr>
        <w:sectPr w:rsidR="00A2751C" w:rsidRPr="00D50C48" w:rsidSect="00C84383">
          <w:pgSz w:w="11906" w:h="16838"/>
          <w:pgMar w:top="1440" w:right="1440" w:bottom="1276" w:left="1440" w:header="708" w:footer="715" w:gutter="0"/>
          <w:cols w:space="708"/>
          <w:docGrid w:linePitch="360"/>
        </w:sectPr>
      </w:pPr>
      <w:r w:rsidRPr="008868C0">
        <w:rPr>
          <w:rFonts w:asciiTheme="minorHAnsi" w:hAnsiTheme="minorHAnsi" w:cstheme="minorHAnsi"/>
          <w:lang w:val="en-US"/>
        </w:rPr>
        <w:t>Table C1</w:t>
      </w:r>
      <w:r w:rsidR="00151676" w:rsidRPr="008868C0">
        <w:rPr>
          <w:rFonts w:asciiTheme="minorHAnsi" w:hAnsiTheme="minorHAnsi" w:cstheme="minorHAnsi"/>
          <w:lang w:val="en-US"/>
        </w:rPr>
        <w:t>0</w:t>
      </w:r>
      <w:r w:rsidRPr="008868C0">
        <w:rPr>
          <w:rFonts w:asciiTheme="minorHAnsi" w:hAnsiTheme="minorHAnsi" w:cstheme="minorHAnsi"/>
          <w:lang w:val="en-US"/>
        </w:rPr>
        <w:t xml:space="preserve"> considers the price of First Homes using different discounts based on median prices across the borough. Table C1</w:t>
      </w:r>
      <w:r w:rsidR="00151676" w:rsidRPr="008868C0">
        <w:rPr>
          <w:rFonts w:asciiTheme="minorHAnsi" w:hAnsiTheme="minorHAnsi" w:cstheme="minorHAnsi"/>
          <w:lang w:val="en-US"/>
        </w:rPr>
        <w:t>0</w:t>
      </w:r>
      <w:r w:rsidRPr="008868C0">
        <w:rPr>
          <w:rFonts w:asciiTheme="minorHAnsi" w:hAnsiTheme="minorHAnsi" w:cstheme="minorHAnsi"/>
          <w:lang w:val="en-US"/>
        </w:rPr>
        <w:t xml:space="preserve"> shows that based on median prices, the First Home product at borough level </w:t>
      </w:r>
      <w:r w:rsidR="003029AE" w:rsidRPr="008868C0">
        <w:rPr>
          <w:rFonts w:asciiTheme="minorHAnsi" w:hAnsiTheme="minorHAnsi" w:cstheme="minorHAnsi"/>
          <w:lang w:val="en-US"/>
        </w:rPr>
        <w:t xml:space="preserve">is within the £250,000 threshold. The First Home discount should be consistent across a local authority area. For </w:t>
      </w:r>
      <w:r w:rsidR="004B1782" w:rsidRPr="008868C0">
        <w:rPr>
          <w:rFonts w:asciiTheme="minorHAnsi" w:hAnsiTheme="minorHAnsi" w:cstheme="minorHAnsi"/>
          <w:lang w:val="en-US"/>
        </w:rPr>
        <w:t>Trafford</w:t>
      </w:r>
      <w:r w:rsidR="003029AE" w:rsidRPr="008868C0">
        <w:rPr>
          <w:rFonts w:asciiTheme="minorHAnsi" w:hAnsiTheme="minorHAnsi" w:cstheme="minorHAnsi"/>
          <w:lang w:val="en-US"/>
        </w:rPr>
        <w:t xml:space="preserve"> Borough,</w:t>
      </w:r>
      <w:r w:rsidR="004B1782" w:rsidRPr="008868C0">
        <w:rPr>
          <w:rFonts w:asciiTheme="minorHAnsi" w:hAnsiTheme="minorHAnsi" w:cstheme="minorHAnsi"/>
          <w:lang w:val="en-US"/>
        </w:rPr>
        <w:t xml:space="preserve"> First Homes is not a particularly affordable product and a discount of 50% would be required to make properties broadly affordable to </w:t>
      </w:r>
      <w:r w:rsidR="003029AE" w:rsidRPr="008868C0">
        <w:rPr>
          <w:rFonts w:asciiTheme="minorHAnsi" w:hAnsiTheme="minorHAnsi" w:cstheme="minorHAnsi"/>
          <w:lang w:val="en-US"/>
        </w:rPr>
        <w:t xml:space="preserve">households on median incomes. </w:t>
      </w:r>
      <w:r w:rsidR="00CB265B" w:rsidRPr="008868C0">
        <w:rPr>
          <w:rFonts w:asciiTheme="minorHAnsi" w:hAnsiTheme="minorHAnsi" w:cstheme="minorHAnsi"/>
          <w:lang w:val="en-US"/>
        </w:rPr>
        <w:t>This assumes that the First Home prices is a discount to the overall median price in the borough.</w:t>
      </w:r>
      <w:r w:rsidR="00A2751C" w:rsidRPr="008868C0">
        <w:rPr>
          <w:rFonts w:asciiTheme="minorHAnsi" w:hAnsiTheme="minorHAnsi" w:cstheme="minorHAnsi"/>
          <w:lang w:val="en-US"/>
        </w:rPr>
        <w:t xml:space="preserve"> </w:t>
      </w:r>
      <w:bookmarkStart w:id="648" w:name="_Toc108714509"/>
    </w:p>
    <w:p w14:paraId="660E403C" w14:textId="324AEADF" w:rsidR="00567B7F" w:rsidRPr="008868C0" w:rsidRDefault="00567B7F" w:rsidP="00C84383">
      <w:pPr>
        <w:pStyle w:val="Tableheading1"/>
        <w:rPr>
          <w:rFonts w:asciiTheme="minorHAnsi" w:hAnsiTheme="minorHAnsi" w:cstheme="minorHAnsi"/>
          <w:lang w:val="en-US"/>
        </w:rPr>
      </w:pPr>
      <w:bookmarkStart w:id="649" w:name="_Toc146126591"/>
      <w:r w:rsidRPr="008868C0">
        <w:rPr>
          <w:rFonts w:asciiTheme="minorHAnsi" w:hAnsiTheme="minorHAnsi" w:cstheme="minorHAnsi"/>
        </w:rPr>
        <w:lastRenderedPageBreak/>
        <w:t>Table</w:t>
      </w:r>
      <w:r w:rsidRPr="008868C0">
        <w:rPr>
          <w:rFonts w:asciiTheme="minorHAnsi" w:hAnsiTheme="minorHAnsi" w:cstheme="minorHAnsi"/>
          <w:lang w:val="en-US"/>
        </w:rPr>
        <w:t xml:space="preserve"> </w:t>
      </w:r>
      <w:r w:rsidRPr="008868C0">
        <w:rPr>
          <w:rFonts w:asciiTheme="minorHAnsi" w:hAnsiTheme="minorHAnsi" w:cstheme="minorHAnsi"/>
        </w:rPr>
        <w:t>C1</w:t>
      </w:r>
      <w:r w:rsidR="00151676" w:rsidRPr="008868C0">
        <w:rPr>
          <w:rFonts w:asciiTheme="minorHAnsi" w:hAnsiTheme="minorHAnsi" w:cstheme="minorHAnsi"/>
        </w:rPr>
        <w:t>0</w:t>
      </w:r>
      <w:r w:rsidRPr="008868C0">
        <w:rPr>
          <w:rFonts w:asciiTheme="minorHAnsi" w:hAnsiTheme="minorHAnsi" w:cstheme="minorHAnsi"/>
        </w:rPr>
        <w:tab/>
      </w:r>
      <w:r w:rsidRPr="008868C0">
        <w:rPr>
          <w:rFonts w:asciiTheme="minorHAnsi" w:hAnsiTheme="minorHAnsi" w:cstheme="minorHAnsi"/>
          <w:lang w:val="en-US"/>
        </w:rPr>
        <w:t xml:space="preserve">First Home prices by borough and </w:t>
      </w:r>
      <w:bookmarkEnd w:id="648"/>
      <w:r w:rsidR="004B1782" w:rsidRPr="008868C0">
        <w:rPr>
          <w:rFonts w:asciiTheme="minorHAnsi" w:hAnsiTheme="minorHAnsi" w:cstheme="minorHAnsi"/>
          <w:lang w:val="en-US"/>
        </w:rPr>
        <w:t>sub-area</w:t>
      </w:r>
      <w:bookmarkEnd w:id="649"/>
    </w:p>
    <w:p w14:paraId="5EE85866" w14:textId="77777777" w:rsidR="004B1782" w:rsidRPr="008868C0" w:rsidRDefault="004B1782" w:rsidP="00F22AC4">
      <w:pPr>
        <w:rPr>
          <w:rFonts w:asciiTheme="minorHAnsi" w:hAnsiTheme="minorHAnsi" w:cstheme="minorHAnsi"/>
          <w:sz w:val="20"/>
          <w:szCs w:val="20"/>
          <w:lang w:val="en-US"/>
        </w:rPr>
      </w:pPr>
      <w:bookmarkStart w:id="650" w:name="_Toc136443613"/>
      <w:r w:rsidRPr="008868C0">
        <w:rPr>
          <w:rFonts w:asciiTheme="minorHAnsi" w:hAnsiTheme="minorHAnsi" w:cstheme="minorHAnsi"/>
          <w:noProof/>
        </w:rPr>
        <w:drawing>
          <wp:inline distT="0" distB="0" distL="0" distR="0" wp14:anchorId="1AF2FD25" wp14:editId="3C5FD6A7">
            <wp:extent cx="7213600" cy="4858228"/>
            <wp:effectExtent l="0" t="0" r="0" b="6350"/>
            <wp:docPr id="557611885" name="Picture 55761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611885" name=""/>
                    <pic:cNvPicPr/>
                  </pic:nvPicPr>
                  <pic:blipFill>
                    <a:blip r:embed="rId44"/>
                    <a:stretch>
                      <a:fillRect/>
                    </a:stretch>
                  </pic:blipFill>
                  <pic:spPr>
                    <a:xfrm>
                      <a:off x="0" y="0"/>
                      <a:ext cx="7234462" cy="4872278"/>
                    </a:xfrm>
                    <a:prstGeom prst="rect">
                      <a:avLst/>
                    </a:prstGeom>
                  </pic:spPr>
                </pic:pic>
              </a:graphicData>
            </a:graphic>
          </wp:inline>
        </w:drawing>
      </w:r>
      <w:bookmarkEnd w:id="650"/>
    </w:p>
    <w:p w14:paraId="5412FA75" w14:textId="204DACBB" w:rsidR="003029AE" w:rsidRPr="00F14D7D" w:rsidRDefault="003029AE" w:rsidP="00F14D7D">
      <w:pPr>
        <w:rPr>
          <w:rFonts w:ascii="Calibri" w:hAnsi="Calibri" w:cs="Calibri"/>
          <w:b/>
          <w:bCs/>
          <w:sz w:val="20"/>
          <w:szCs w:val="20"/>
          <w:lang w:val="en-US"/>
        </w:rPr>
      </w:pPr>
      <w:bookmarkStart w:id="651" w:name="_Toc136443614"/>
      <w:bookmarkStart w:id="652" w:name="_Toc146119190"/>
      <w:r w:rsidRPr="00F14D7D">
        <w:rPr>
          <w:rFonts w:ascii="Calibri" w:hAnsi="Calibri" w:cs="Calibri"/>
          <w:sz w:val="20"/>
          <w:szCs w:val="20"/>
          <w:lang w:val="en-US"/>
        </w:rPr>
        <w:t>Source: Land Registry Price Paid data and CAMEO UK household income data</w:t>
      </w:r>
      <w:bookmarkEnd w:id="651"/>
      <w:bookmarkEnd w:id="652"/>
    </w:p>
    <w:p w14:paraId="14B06C22" w14:textId="77777777" w:rsidR="00A2751C" w:rsidRPr="008868C0" w:rsidRDefault="00A2751C" w:rsidP="00567B7F">
      <w:pPr>
        <w:rPr>
          <w:rFonts w:asciiTheme="minorHAnsi" w:hAnsiTheme="minorHAnsi" w:cstheme="minorHAnsi"/>
          <w:highlight w:val="yellow"/>
          <w:lang w:eastAsia="en-US"/>
        </w:rPr>
        <w:sectPr w:rsidR="00A2751C" w:rsidRPr="008868C0" w:rsidSect="00B22B34">
          <w:pgSz w:w="16838" w:h="11906" w:orient="landscape"/>
          <w:pgMar w:top="1440" w:right="1276" w:bottom="1440" w:left="1440" w:header="708" w:footer="715" w:gutter="0"/>
          <w:cols w:space="708"/>
          <w:docGrid w:linePitch="360"/>
        </w:sectPr>
      </w:pPr>
    </w:p>
    <w:p w14:paraId="39A3592B" w14:textId="0B2358B1"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lastRenderedPageBreak/>
        <w:t xml:space="preserve">Tenure </w:t>
      </w:r>
      <w:proofErr w:type="gramStart"/>
      <w:r w:rsidRPr="008868C0">
        <w:rPr>
          <w:rFonts w:asciiTheme="minorHAnsi" w:hAnsiTheme="minorHAnsi" w:cstheme="minorHAnsi"/>
        </w:rPr>
        <w:t>mix</w:t>
      </w:r>
      <w:proofErr w:type="gramEnd"/>
      <w:r w:rsidRPr="008868C0">
        <w:rPr>
          <w:rFonts w:asciiTheme="minorHAnsi" w:hAnsiTheme="minorHAnsi" w:cstheme="minorHAnsi"/>
        </w:rPr>
        <w:t xml:space="preserve"> and First Homes</w:t>
      </w:r>
    </w:p>
    <w:p w14:paraId="4AA08DF4" w14:textId="77777777" w:rsidR="00CE1BDB" w:rsidRPr="008868C0" w:rsidRDefault="00CE1BDB"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Analysis needs to consider the range of affordable tenures as set out in Annex 2 of the NPPF that may be appropriate for existing households in need and </w:t>
      </w:r>
      <w:proofErr w:type="gramStart"/>
      <w:r w:rsidRPr="008868C0">
        <w:rPr>
          <w:rFonts w:asciiTheme="minorHAnsi" w:hAnsiTheme="minorHAnsi" w:cstheme="minorHAnsi"/>
        </w:rPr>
        <w:t>newly-forming</w:t>
      </w:r>
      <w:proofErr w:type="gramEnd"/>
      <w:r w:rsidRPr="008868C0">
        <w:rPr>
          <w:rFonts w:asciiTheme="minorHAnsi" w:hAnsiTheme="minorHAnsi" w:cstheme="minorHAnsi"/>
        </w:rPr>
        <w:t xml:space="preserve"> households.</w:t>
      </w:r>
    </w:p>
    <w:p w14:paraId="0C72A07C" w14:textId="77777777" w:rsidR="00CE1BDB" w:rsidRPr="008868C0" w:rsidRDefault="00CE1BDB"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For need arising from homeless households and those in temporary accommodation, it is assumed they all require social rented accommodation. For </w:t>
      </w:r>
      <w:proofErr w:type="gramStart"/>
      <w:r w:rsidRPr="008868C0">
        <w:rPr>
          <w:rFonts w:asciiTheme="minorHAnsi" w:hAnsiTheme="minorHAnsi" w:cstheme="minorHAnsi"/>
        </w:rPr>
        <w:t>newly-forming</w:t>
      </w:r>
      <w:proofErr w:type="gramEnd"/>
      <w:r w:rsidRPr="008868C0">
        <w:rPr>
          <w:rFonts w:asciiTheme="minorHAnsi" w:hAnsiTheme="minorHAnsi" w:cstheme="minorHAnsi"/>
        </w:rPr>
        <w:t xml:space="preserve"> households and existing households in need, a split between affordable rented and affordable home ownership should be considered. However, there is insufficient household income and savings data available from the housing register to complete this analysis. Therefore, CAMEO household income data has been used to establish the proportions of households who could afford social rent, affordable </w:t>
      </w:r>
      <w:proofErr w:type="gramStart"/>
      <w:r w:rsidRPr="008868C0">
        <w:rPr>
          <w:rFonts w:asciiTheme="minorHAnsi" w:hAnsiTheme="minorHAnsi" w:cstheme="minorHAnsi"/>
        </w:rPr>
        <w:t>rent</w:t>
      </w:r>
      <w:proofErr w:type="gramEnd"/>
      <w:r w:rsidRPr="008868C0">
        <w:rPr>
          <w:rFonts w:asciiTheme="minorHAnsi" w:hAnsiTheme="minorHAnsi" w:cstheme="minorHAnsi"/>
        </w:rPr>
        <w:t xml:space="preserve"> and affordable home ownership options.  </w:t>
      </w:r>
    </w:p>
    <w:p w14:paraId="24837C88" w14:textId="77777777" w:rsidR="00CE1BDB" w:rsidRPr="008868C0" w:rsidRDefault="00CE1BDB" w:rsidP="00574758">
      <w:pPr>
        <w:pStyle w:val="Maintext"/>
        <w:numPr>
          <w:ilvl w:val="1"/>
          <w:numId w:val="35"/>
        </w:numPr>
        <w:rPr>
          <w:rFonts w:asciiTheme="minorHAnsi" w:hAnsiTheme="minorHAnsi" w:cstheme="minorHAnsi"/>
        </w:rPr>
      </w:pPr>
      <w:r w:rsidRPr="008868C0">
        <w:rPr>
          <w:rFonts w:asciiTheme="minorHAnsi" w:hAnsiTheme="minorHAnsi" w:cstheme="minorHAnsi"/>
          <w:lang w:val="en-US"/>
        </w:rPr>
        <w:t xml:space="preserve">A minimum of 25% of all affordable housing units secured through developer contributions should be First Homes </w:t>
      </w:r>
      <w:r w:rsidRPr="008868C0">
        <w:rPr>
          <w:rFonts w:asciiTheme="minorHAnsi" w:hAnsiTheme="minorHAnsi" w:cstheme="minorHAnsi"/>
          <w:b/>
          <w:bCs/>
          <w:lang w:val="en-US"/>
        </w:rPr>
        <w:t>(Paragraph 013 Reference ID: 70-013-20210425)</w:t>
      </w:r>
      <w:r w:rsidRPr="008868C0">
        <w:rPr>
          <w:rFonts w:asciiTheme="minorHAnsi" w:hAnsiTheme="minorHAnsi" w:cstheme="minorHAnsi"/>
          <w:lang w:val="en-US"/>
        </w:rPr>
        <w:t xml:space="preserve">. Then, PPG says ‘once a minimum of 25% of First Homes has been accounted for, social rent should be delivered in the same percentage as set out in the Local Plan. The remainder of the affordable housing tenures should be delivered in line with the proportions set out in the Local Plan policy </w:t>
      </w:r>
      <w:r w:rsidRPr="008868C0">
        <w:rPr>
          <w:rFonts w:asciiTheme="minorHAnsi" w:hAnsiTheme="minorHAnsi" w:cstheme="minorHAnsi"/>
          <w:b/>
          <w:bCs/>
          <w:lang w:val="en-US"/>
        </w:rPr>
        <w:t>(Paragraph 15 reference ID: 70-015-20210524).</w:t>
      </w:r>
      <w:r w:rsidRPr="008868C0">
        <w:rPr>
          <w:rFonts w:asciiTheme="minorHAnsi" w:hAnsiTheme="minorHAnsi" w:cstheme="minorHAnsi"/>
        </w:rPr>
        <w:t xml:space="preserve"> </w:t>
      </w:r>
    </w:p>
    <w:p w14:paraId="2195B7FC" w14:textId="7352F48C" w:rsidR="00787194" w:rsidRPr="008868C0" w:rsidRDefault="00787194"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Analysis has carefully considered the range of affordable tenures that may be appropriate for existing households in need and </w:t>
      </w:r>
      <w:proofErr w:type="gramStart"/>
      <w:r w:rsidRPr="008868C0">
        <w:rPr>
          <w:rFonts w:asciiTheme="minorHAnsi" w:hAnsiTheme="minorHAnsi" w:cstheme="minorHAnsi"/>
        </w:rPr>
        <w:t>newly-forming</w:t>
      </w:r>
      <w:proofErr w:type="gramEnd"/>
      <w:r w:rsidRPr="008868C0">
        <w:rPr>
          <w:rFonts w:asciiTheme="minorHAnsi" w:hAnsiTheme="minorHAnsi" w:cstheme="minorHAnsi"/>
        </w:rPr>
        <w:t xml:space="preserve"> households. Table C1</w:t>
      </w:r>
      <w:r w:rsidR="00151676" w:rsidRPr="008868C0">
        <w:rPr>
          <w:rFonts w:asciiTheme="minorHAnsi" w:hAnsiTheme="minorHAnsi" w:cstheme="minorHAnsi"/>
        </w:rPr>
        <w:t>1</w:t>
      </w:r>
      <w:r w:rsidRPr="008868C0">
        <w:rPr>
          <w:rFonts w:asciiTheme="minorHAnsi" w:hAnsiTheme="minorHAnsi" w:cstheme="minorHAnsi"/>
        </w:rPr>
        <w:t xml:space="preserve"> summarises the overall tenure split between affordable rented options (social and affordable rent) and affordable home ownership solutions (including shared ownership, discounted for sale and other tenures as set out in Annex 2 of the NPPF).</w:t>
      </w:r>
    </w:p>
    <w:p w14:paraId="30CAFB06" w14:textId="2A7C774D" w:rsidR="00AD322C" w:rsidRPr="008868C0" w:rsidRDefault="00AD322C" w:rsidP="00AD322C">
      <w:pPr>
        <w:pStyle w:val="Maintext"/>
        <w:numPr>
          <w:ilvl w:val="0"/>
          <w:numId w:val="0"/>
        </w:numPr>
        <w:ind w:left="709"/>
        <w:rPr>
          <w:rFonts w:asciiTheme="minorHAnsi" w:hAnsiTheme="minorHAnsi" w:cstheme="minorHAnsi"/>
          <w:highlight w:val="yellow"/>
        </w:rPr>
      </w:pPr>
    </w:p>
    <w:p w14:paraId="03F990A7" w14:textId="56738BA1" w:rsidR="00B65429" w:rsidRPr="008868C0" w:rsidRDefault="00C84383" w:rsidP="008A4547">
      <w:pPr>
        <w:pStyle w:val="Tableheading1"/>
        <w:ind w:left="709"/>
        <w:rPr>
          <w:rFonts w:asciiTheme="minorHAnsi" w:hAnsiTheme="minorHAnsi" w:cstheme="minorHAnsi"/>
        </w:rPr>
      </w:pPr>
      <w:bookmarkStart w:id="653" w:name="_Toc146126592"/>
      <w:r w:rsidRPr="008868C0">
        <w:rPr>
          <w:rFonts w:asciiTheme="minorHAnsi" w:hAnsiTheme="minorHAnsi" w:cstheme="minorHAnsi"/>
        </w:rPr>
        <w:t>Table C1</w:t>
      </w:r>
      <w:r w:rsidR="00151676" w:rsidRPr="008868C0">
        <w:rPr>
          <w:rFonts w:asciiTheme="minorHAnsi" w:hAnsiTheme="minorHAnsi" w:cstheme="minorHAnsi"/>
        </w:rPr>
        <w:t>1</w:t>
      </w:r>
      <w:r w:rsidRPr="008868C0">
        <w:rPr>
          <w:rFonts w:asciiTheme="minorHAnsi" w:hAnsiTheme="minorHAnsi" w:cstheme="minorHAnsi"/>
        </w:rPr>
        <w:tab/>
      </w:r>
      <w:r w:rsidR="00B63991" w:rsidRPr="008868C0">
        <w:rPr>
          <w:rFonts w:asciiTheme="minorHAnsi" w:hAnsiTheme="minorHAnsi" w:cstheme="minorHAnsi"/>
        </w:rPr>
        <w:t>Affordable housing tenure preferences</w:t>
      </w:r>
      <w:bookmarkEnd w:id="653"/>
    </w:p>
    <w:tbl>
      <w:tblPr>
        <w:tblW w:w="7933" w:type="dxa"/>
        <w:tblInd w:w="607" w:type="dxa"/>
        <w:tblLook w:val="04A0" w:firstRow="1" w:lastRow="0" w:firstColumn="1" w:lastColumn="0" w:noHBand="0" w:noVBand="1"/>
        <w:tblCaption w:val="Table C12"/>
        <w:tblDescription w:val="Comparison between current supply and annual gross need"/>
      </w:tblPr>
      <w:tblGrid>
        <w:gridCol w:w="3302"/>
        <w:gridCol w:w="1938"/>
        <w:gridCol w:w="2693"/>
      </w:tblGrid>
      <w:tr w:rsidR="00787194" w:rsidRPr="008868C0" w14:paraId="72A3440C" w14:textId="77777777" w:rsidTr="008A4547">
        <w:tc>
          <w:tcPr>
            <w:tcW w:w="3302" w:type="dxa"/>
            <w:tcBorders>
              <w:left w:val="single" w:sz="4" w:space="0" w:color="006666"/>
              <w:bottom w:val="single" w:sz="4" w:space="0" w:color="006666"/>
              <w:right w:val="single" w:sz="4" w:space="0" w:color="006666"/>
            </w:tcBorders>
            <w:shd w:val="clear" w:color="000000" w:fill="0A5958"/>
            <w:noWrap/>
            <w:vAlign w:val="bottom"/>
            <w:hideMark/>
          </w:tcPr>
          <w:p w14:paraId="6513C620" w14:textId="1C334E7B" w:rsidR="00787194" w:rsidRPr="008868C0" w:rsidRDefault="008F4D7F" w:rsidP="00C84383">
            <w:pPr>
              <w:spacing w:before="20" w:after="20"/>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Sub-area</w:t>
            </w:r>
          </w:p>
        </w:tc>
        <w:tc>
          <w:tcPr>
            <w:tcW w:w="1938" w:type="dxa"/>
            <w:tcBorders>
              <w:left w:val="single" w:sz="4" w:space="0" w:color="006666"/>
              <w:bottom w:val="single" w:sz="4" w:space="0" w:color="006666"/>
              <w:right w:val="single" w:sz="4" w:space="0" w:color="006666"/>
            </w:tcBorders>
            <w:shd w:val="clear" w:color="000000" w:fill="0A5958"/>
            <w:noWrap/>
            <w:vAlign w:val="bottom"/>
            <w:hideMark/>
          </w:tcPr>
          <w:p w14:paraId="08DF9340" w14:textId="7C0B778D" w:rsidR="00787194" w:rsidRPr="008868C0" w:rsidRDefault="00787194" w:rsidP="00B63991">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Affordable</w:t>
            </w:r>
          </w:p>
          <w:p w14:paraId="42A49FFA" w14:textId="2A2C8463" w:rsidR="00787194" w:rsidRPr="008868C0" w:rsidRDefault="00787194" w:rsidP="00B63991">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Rented (%)</w:t>
            </w:r>
          </w:p>
        </w:tc>
        <w:tc>
          <w:tcPr>
            <w:tcW w:w="2693" w:type="dxa"/>
            <w:tcBorders>
              <w:top w:val="single" w:sz="4" w:space="0" w:color="auto"/>
              <w:left w:val="single" w:sz="4" w:space="0" w:color="006666"/>
              <w:bottom w:val="single" w:sz="4" w:space="0" w:color="006666"/>
              <w:right w:val="single" w:sz="4" w:space="0" w:color="006666"/>
            </w:tcBorders>
            <w:shd w:val="clear" w:color="000000" w:fill="0A5958"/>
            <w:noWrap/>
            <w:vAlign w:val="bottom"/>
            <w:hideMark/>
          </w:tcPr>
          <w:p w14:paraId="409A184E" w14:textId="363BAB6F" w:rsidR="00787194" w:rsidRPr="008868C0" w:rsidRDefault="00787194" w:rsidP="00B63991">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Affordable Home Ownership (%)</w:t>
            </w:r>
          </w:p>
        </w:tc>
      </w:tr>
      <w:tr w:rsidR="004D2B99" w:rsidRPr="008868C0" w14:paraId="5FBFCEBB" w14:textId="77777777" w:rsidTr="008A4547">
        <w:tc>
          <w:tcPr>
            <w:tcW w:w="3302" w:type="dxa"/>
            <w:tcBorders>
              <w:top w:val="single" w:sz="4" w:space="0" w:color="006666"/>
              <w:left w:val="single" w:sz="4" w:space="0" w:color="auto"/>
              <w:bottom w:val="single" w:sz="4" w:space="0" w:color="auto"/>
              <w:right w:val="single" w:sz="4" w:space="0" w:color="auto"/>
            </w:tcBorders>
            <w:shd w:val="clear" w:color="auto" w:fill="auto"/>
            <w:noWrap/>
            <w:vAlign w:val="center"/>
            <w:hideMark/>
          </w:tcPr>
          <w:p w14:paraId="4E3E876B" w14:textId="6D0DCF34" w:rsidR="004D2B99" w:rsidRPr="008868C0" w:rsidRDefault="004D2B99" w:rsidP="004D2B99">
            <w:pPr>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Altrincham</w:t>
            </w:r>
          </w:p>
        </w:tc>
        <w:tc>
          <w:tcPr>
            <w:tcW w:w="1938" w:type="dxa"/>
            <w:tcBorders>
              <w:top w:val="single" w:sz="4" w:space="0" w:color="006666"/>
              <w:left w:val="nil"/>
              <w:bottom w:val="single" w:sz="4" w:space="0" w:color="auto"/>
              <w:right w:val="single" w:sz="4" w:space="0" w:color="auto"/>
            </w:tcBorders>
            <w:shd w:val="clear" w:color="auto" w:fill="auto"/>
            <w:noWrap/>
            <w:vAlign w:val="bottom"/>
          </w:tcPr>
          <w:p w14:paraId="4FDDFA13" w14:textId="6DFD138E"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47.6</w:t>
            </w:r>
          </w:p>
        </w:tc>
        <w:tc>
          <w:tcPr>
            <w:tcW w:w="2693" w:type="dxa"/>
            <w:tcBorders>
              <w:top w:val="single" w:sz="4" w:space="0" w:color="006666"/>
              <w:left w:val="nil"/>
              <w:bottom w:val="single" w:sz="4" w:space="0" w:color="auto"/>
              <w:right w:val="single" w:sz="4" w:space="0" w:color="auto"/>
            </w:tcBorders>
            <w:shd w:val="clear" w:color="auto" w:fill="auto"/>
            <w:noWrap/>
            <w:vAlign w:val="bottom"/>
          </w:tcPr>
          <w:p w14:paraId="11CF7B74" w14:textId="017CA6B1"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52.4</w:t>
            </w:r>
          </w:p>
        </w:tc>
      </w:tr>
      <w:tr w:rsidR="004D2B99" w:rsidRPr="008868C0" w14:paraId="2590F882" w14:textId="77777777" w:rsidTr="008A4547">
        <w:tc>
          <w:tcPr>
            <w:tcW w:w="3302" w:type="dxa"/>
            <w:tcBorders>
              <w:top w:val="nil"/>
              <w:left w:val="single" w:sz="4" w:space="0" w:color="auto"/>
              <w:bottom w:val="single" w:sz="4" w:space="0" w:color="auto"/>
              <w:right w:val="single" w:sz="4" w:space="0" w:color="auto"/>
            </w:tcBorders>
            <w:shd w:val="clear" w:color="auto" w:fill="auto"/>
            <w:noWrap/>
            <w:vAlign w:val="center"/>
            <w:hideMark/>
          </w:tcPr>
          <w:p w14:paraId="5C6AC19C" w14:textId="47CA0EBA" w:rsidR="004D2B99" w:rsidRPr="008868C0" w:rsidRDefault="004D2B99" w:rsidP="004D2B99">
            <w:pPr>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Old Trafford</w:t>
            </w:r>
          </w:p>
        </w:tc>
        <w:tc>
          <w:tcPr>
            <w:tcW w:w="1938" w:type="dxa"/>
            <w:tcBorders>
              <w:top w:val="nil"/>
              <w:left w:val="nil"/>
              <w:bottom w:val="single" w:sz="4" w:space="0" w:color="auto"/>
              <w:right w:val="single" w:sz="4" w:space="0" w:color="auto"/>
            </w:tcBorders>
            <w:shd w:val="clear" w:color="auto" w:fill="auto"/>
            <w:noWrap/>
            <w:vAlign w:val="bottom"/>
          </w:tcPr>
          <w:p w14:paraId="06926A2C" w14:textId="35F45F96"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56.8</w:t>
            </w:r>
          </w:p>
        </w:tc>
        <w:tc>
          <w:tcPr>
            <w:tcW w:w="2693" w:type="dxa"/>
            <w:tcBorders>
              <w:top w:val="nil"/>
              <w:left w:val="nil"/>
              <w:bottom w:val="single" w:sz="4" w:space="0" w:color="auto"/>
              <w:right w:val="single" w:sz="4" w:space="0" w:color="auto"/>
            </w:tcBorders>
            <w:shd w:val="clear" w:color="auto" w:fill="auto"/>
            <w:noWrap/>
            <w:vAlign w:val="bottom"/>
          </w:tcPr>
          <w:p w14:paraId="39FFCE0F" w14:textId="773CC59A"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43.2</w:t>
            </w:r>
          </w:p>
        </w:tc>
      </w:tr>
      <w:tr w:rsidR="004D2B99" w:rsidRPr="008868C0" w14:paraId="4975EA80" w14:textId="77777777" w:rsidTr="008A4547">
        <w:tc>
          <w:tcPr>
            <w:tcW w:w="3302" w:type="dxa"/>
            <w:tcBorders>
              <w:top w:val="nil"/>
              <w:left w:val="single" w:sz="4" w:space="0" w:color="auto"/>
              <w:bottom w:val="single" w:sz="4" w:space="0" w:color="auto"/>
              <w:right w:val="single" w:sz="4" w:space="0" w:color="auto"/>
            </w:tcBorders>
            <w:shd w:val="clear" w:color="auto" w:fill="auto"/>
            <w:noWrap/>
            <w:vAlign w:val="center"/>
            <w:hideMark/>
          </w:tcPr>
          <w:p w14:paraId="459A4BA6" w14:textId="021C0C84" w:rsidR="004D2B99" w:rsidRPr="008868C0" w:rsidRDefault="004D2B99" w:rsidP="004D2B99">
            <w:pPr>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Partington &amp; Carrington</w:t>
            </w:r>
          </w:p>
        </w:tc>
        <w:tc>
          <w:tcPr>
            <w:tcW w:w="1938" w:type="dxa"/>
            <w:tcBorders>
              <w:top w:val="nil"/>
              <w:left w:val="nil"/>
              <w:bottom w:val="single" w:sz="4" w:space="0" w:color="auto"/>
              <w:right w:val="single" w:sz="4" w:space="0" w:color="auto"/>
            </w:tcBorders>
            <w:shd w:val="clear" w:color="auto" w:fill="auto"/>
            <w:noWrap/>
            <w:vAlign w:val="bottom"/>
          </w:tcPr>
          <w:p w14:paraId="4B54F087" w14:textId="41C0D8D0"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63.6</w:t>
            </w:r>
          </w:p>
        </w:tc>
        <w:tc>
          <w:tcPr>
            <w:tcW w:w="2693" w:type="dxa"/>
            <w:tcBorders>
              <w:top w:val="nil"/>
              <w:left w:val="nil"/>
              <w:bottom w:val="single" w:sz="4" w:space="0" w:color="auto"/>
              <w:right w:val="single" w:sz="4" w:space="0" w:color="auto"/>
            </w:tcBorders>
            <w:shd w:val="clear" w:color="auto" w:fill="auto"/>
            <w:noWrap/>
            <w:vAlign w:val="bottom"/>
          </w:tcPr>
          <w:p w14:paraId="149C40FD" w14:textId="290A15ED"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36.4</w:t>
            </w:r>
          </w:p>
        </w:tc>
      </w:tr>
      <w:tr w:rsidR="004D2B99" w:rsidRPr="008868C0" w14:paraId="33741B19" w14:textId="77777777" w:rsidTr="008A4547">
        <w:tc>
          <w:tcPr>
            <w:tcW w:w="3302" w:type="dxa"/>
            <w:tcBorders>
              <w:top w:val="nil"/>
              <w:left w:val="single" w:sz="4" w:space="0" w:color="auto"/>
              <w:bottom w:val="single" w:sz="4" w:space="0" w:color="auto"/>
              <w:right w:val="single" w:sz="4" w:space="0" w:color="auto"/>
            </w:tcBorders>
            <w:shd w:val="clear" w:color="auto" w:fill="auto"/>
            <w:noWrap/>
            <w:vAlign w:val="center"/>
            <w:hideMark/>
          </w:tcPr>
          <w:p w14:paraId="4BB1FA01" w14:textId="19C2807E" w:rsidR="004D2B99" w:rsidRPr="008868C0" w:rsidRDefault="004D2B99" w:rsidP="004D2B99">
            <w:pPr>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Rural Communities</w:t>
            </w:r>
          </w:p>
        </w:tc>
        <w:tc>
          <w:tcPr>
            <w:tcW w:w="1938" w:type="dxa"/>
            <w:tcBorders>
              <w:top w:val="nil"/>
              <w:left w:val="nil"/>
              <w:bottom w:val="single" w:sz="4" w:space="0" w:color="auto"/>
              <w:right w:val="single" w:sz="4" w:space="0" w:color="auto"/>
            </w:tcBorders>
            <w:shd w:val="clear" w:color="auto" w:fill="auto"/>
            <w:noWrap/>
            <w:vAlign w:val="bottom"/>
          </w:tcPr>
          <w:p w14:paraId="05D0D979" w14:textId="253F4BE3"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61.1</w:t>
            </w:r>
          </w:p>
        </w:tc>
        <w:tc>
          <w:tcPr>
            <w:tcW w:w="2693" w:type="dxa"/>
            <w:tcBorders>
              <w:top w:val="nil"/>
              <w:left w:val="nil"/>
              <w:bottom w:val="single" w:sz="4" w:space="0" w:color="auto"/>
              <w:right w:val="single" w:sz="4" w:space="0" w:color="auto"/>
            </w:tcBorders>
            <w:shd w:val="clear" w:color="auto" w:fill="auto"/>
            <w:noWrap/>
            <w:vAlign w:val="bottom"/>
          </w:tcPr>
          <w:p w14:paraId="3833BA05" w14:textId="33C41146"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38.9</w:t>
            </w:r>
          </w:p>
        </w:tc>
      </w:tr>
      <w:tr w:rsidR="004D2B99" w:rsidRPr="008868C0" w14:paraId="2FE29E4F" w14:textId="77777777" w:rsidTr="008A4547">
        <w:tc>
          <w:tcPr>
            <w:tcW w:w="3302" w:type="dxa"/>
            <w:tcBorders>
              <w:top w:val="nil"/>
              <w:left w:val="single" w:sz="4" w:space="0" w:color="auto"/>
              <w:bottom w:val="single" w:sz="4" w:space="0" w:color="auto"/>
              <w:right w:val="single" w:sz="4" w:space="0" w:color="auto"/>
            </w:tcBorders>
            <w:shd w:val="clear" w:color="auto" w:fill="auto"/>
            <w:noWrap/>
            <w:vAlign w:val="center"/>
            <w:hideMark/>
          </w:tcPr>
          <w:p w14:paraId="08405A4A" w14:textId="76DB39D8" w:rsidR="004D2B99" w:rsidRPr="008868C0" w:rsidRDefault="004D2B99" w:rsidP="004D2B99">
            <w:pPr>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Sale</w:t>
            </w:r>
          </w:p>
        </w:tc>
        <w:tc>
          <w:tcPr>
            <w:tcW w:w="1938" w:type="dxa"/>
            <w:tcBorders>
              <w:top w:val="nil"/>
              <w:left w:val="nil"/>
              <w:bottom w:val="single" w:sz="4" w:space="0" w:color="auto"/>
              <w:right w:val="single" w:sz="4" w:space="0" w:color="auto"/>
            </w:tcBorders>
            <w:shd w:val="clear" w:color="auto" w:fill="auto"/>
            <w:noWrap/>
            <w:vAlign w:val="bottom"/>
          </w:tcPr>
          <w:p w14:paraId="27D471F2" w14:textId="36F27C55"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46.2</w:t>
            </w:r>
          </w:p>
        </w:tc>
        <w:tc>
          <w:tcPr>
            <w:tcW w:w="2693" w:type="dxa"/>
            <w:tcBorders>
              <w:top w:val="nil"/>
              <w:left w:val="nil"/>
              <w:bottom w:val="single" w:sz="4" w:space="0" w:color="auto"/>
              <w:right w:val="single" w:sz="4" w:space="0" w:color="auto"/>
            </w:tcBorders>
            <w:shd w:val="clear" w:color="auto" w:fill="auto"/>
            <w:noWrap/>
            <w:vAlign w:val="bottom"/>
          </w:tcPr>
          <w:p w14:paraId="1C241913" w14:textId="30B67C23"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53.8</w:t>
            </w:r>
          </w:p>
        </w:tc>
      </w:tr>
      <w:tr w:rsidR="004D2B99" w:rsidRPr="008868C0" w14:paraId="4C2597C3" w14:textId="77777777" w:rsidTr="008A4547">
        <w:tc>
          <w:tcPr>
            <w:tcW w:w="3302" w:type="dxa"/>
            <w:tcBorders>
              <w:top w:val="nil"/>
              <w:left w:val="single" w:sz="4" w:space="0" w:color="auto"/>
              <w:bottom w:val="single" w:sz="4" w:space="0" w:color="auto"/>
              <w:right w:val="single" w:sz="4" w:space="0" w:color="auto"/>
            </w:tcBorders>
            <w:shd w:val="clear" w:color="auto" w:fill="auto"/>
            <w:noWrap/>
            <w:vAlign w:val="center"/>
            <w:hideMark/>
          </w:tcPr>
          <w:p w14:paraId="23DFFD37" w14:textId="65638657" w:rsidR="004D2B99" w:rsidRPr="008868C0" w:rsidRDefault="004D2B99" w:rsidP="004D2B99">
            <w:pPr>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Stretford</w:t>
            </w:r>
          </w:p>
        </w:tc>
        <w:tc>
          <w:tcPr>
            <w:tcW w:w="1938" w:type="dxa"/>
            <w:tcBorders>
              <w:top w:val="nil"/>
              <w:left w:val="nil"/>
              <w:bottom w:val="single" w:sz="4" w:space="0" w:color="auto"/>
              <w:right w:val="single" w:sz="4" w:space="0" w:color="auto"/>
            </w:tcBorders>
            <w:shd w:val="clear" w:color="auto" w:fill="auto"/>
            <w:noWrap/>
            <w:vAlign w:val="bottom"/>
          </w:tcPr>
          <w:p w14:paraId="6301E984" w14:textId="3F95A441"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57.4</w:t>
            </w:r>
          </w:p>
        </w:tc>
        <w:tc>
          <w:tcPr>
            <w:tcW w:w="2693" w:type="dxa"/>
            <w:tcBorders>
              <w:top w:val="nil"/>
              <w:left w:val="nil"/>
              <w:bottom w:val="single" w:sz="4" w:space="0" w:color="auto"/>
              <w:right w:val="single" w:sz="4" w:space="0" w:color="auto"/>
            </w:tcBorders>
            <w:shd w:val="clear" w:color="auto" w:fill="auto"/>
            <w:noWrap/>
            <w:vAlign w:val="bottom"/>
          </w:tcPr>
          <w:p w14:paraId="5B68522E" w14:textId="0F670A10"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42.6</w:t>
            </w:r>
          </w:p>
        </w:tc>
      </w:tr>
      <w:tr w:rsidR="004D2B99" w:rsidRPr="008868C0" w14:paraId="36944CB8" w14:textId="77777777" w:rsidTr="008A4547">
        <w:tc>
          <w:tcPr>
            <w:tcW w:w="3302" w:type="dxa"/>
            <w:tcBorders>
              <w:top w:val="nil"/>
              <w:left w:val="single" w:sz="4" w:space="0" w:color="auto"/>
              <w:bottom w:val="single" w:sz="4" w:space="0" w:color="auto"/>
              <w:right w:val="single" w:sz="4" w:space="0" w:color="auto"/>
            </w:tcBorders>
            <w:shd w:val="clear" w:color="auto" w:fill="auto"/>
            <w:noWrap/>
            <w:vAlign w:val="center"/>
            <w:hideMark/>
          </w:tcPr>
          <w:p w14:paraId="593BE0A4" w14:textId="5D601085" w:rsidR="004D2B99" w:rsidRPr="008868C0" w:rsidRDefault="004D2B99" w:rsidP="004D2B99">
            <w:pPr>
              <w:spacing w:before="20" w:after="20"/>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Urmston</w:t>
            </w:r>
          </w:p>
        </w:tc>
        <w:tc>
          <w:tcPr>
            <w:tcW w:w="1938" w:type="dxa"/>
            <w:tcBorders>
              <w:top w:val="nil"/>
              <w:left w:val="nil"/>
              <w:bottom w:val="single" w:sz="4" w:space="0" w:color="auto"/>
              <w:right w:val="single" w:sz="4" w:space="0" w:color="auto"/>
            </w:tcBorders>
            <w:shd w:val="clear" w:color="auto" w:fill="auto"/>
            <w:noWrap/>
            <w:vAlign w:val="bottom"/>
          </w:tcPr>
          <w:p w14:paraId="6925D462" w14:textId="5EE06462"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55.8</w:t>
            </w:r>
          </w:p>
        </w:tc>
        <w:tc>
          <w:tcPr>
            <w:tcW w:w="2693" w:type="dxa"/>
            <w:tcBorders>
              <w:top w:val="nil"/>
              <w:left w:val="nil"/>
              <w:bottom w:val="single" w:sz="4" w:space="0" w:color="auto"/>
              <w:right w:val="single" w:sz="4" w:space="0" w:color="auto"/>
            </w:tcBorders>
            <w:shd w:val="clear" w:color="auto" w:fill="auto"/>
            <w:noWrap/>
            <w:vAlign w:val="bottom"/>
          </w:tcPr>
          <w:p w14:paraId="6B51A783" w14:textId="5EE42D13"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44.2</w:t>
            </w:r>
          </w:p>
        </w:tc>
      </w:tr>
      <w:tr w:rsidR="004D2B99" w:rsidRPr="008868C0" w14:paraId="612A3635" w14:textId="77777777" w:rsidTr="008A4547">
        <w:tc>
          <w:tcPr>
            <w:tcW w:w="3302" w:type="dxa"/>
            <w:tcBorders>
              <w:top w:val="nil"/>
              <w:left w:val="single" w:sz="4" w:space="0" w:color="auto"/>
              <w:bottom w:val="single" w:sz="4" w:space="0" w:color="auto"/>
              <w:right w:val="single" w:sz="4" w:space="0" w:color="auto"/>
            </w:tcBorders>
            <w:shd w:val="clear" w:color="auto" w:fill="auto"/>
            <w:noWrap/>
            <w:vAlign w:val="center"/>
            <w:hideMark/>
          </w:tcPr>
          <w:p w14:paraId="724FF9B2" w14:textId="027A4A97" w:rsidR="004D2B99" w:rsidRPr="008868C0" w:rsidRDefault="004D2B99" w:rsidP="004D2B99">
            <w:pPr>
              <w:spacing w:before="20" w:after="20"/>
              <w:rPr>
                <w:rFonts w:asciiTheme="minorHAnsi" w:hAnsiTheme="minorHAnsi" w:cstheme="minorHAnsi"/>
                <w:color w:val="000000"/>
                <w:sz w:val="22"/>
                <w:szCs w:val="22"/>
                <w:highlight w:val="yellow"/>
              </w:rPr>
            </w:pPr>
            <w:r w:rsidRPr="008868C0">
              <w:rPr>
                <w:rFonts w:asciiTheme="minorHAnsi" w:hAnsiTheme="minorHAnsi" w:cstheme="minorHAnsi"/>
                <w:b/>
                <w:bCs/>
                <w:color w:val="000000"/>
                <w:sz w:val="22"/>
                <w:szCs w:val="22"/>
              </w:rPr>
              <w:t>Trafford Borough</w:t>
            </w:r>
          </w:p>
        </w:tc>
        <w:tc>
          <w:tcPr>
            <w:tcW w:w="1938" w:type="dxa"/>
            <w:tcBorders>
              <w:top w:val="nil"/>
              <w:left w:val="nil"/>
              <w:bottom w:val="single" w:sz="4" w:space="0" w:color="auto"/>
              <w:right w:val="single" w:sz="4" w:space="0" w:color="auto"/>
            </w:tcBorders>
            <w:shd w:val="clear" w:color="auto" w:fill="auto"/>
            <w:noWrap/>
            <w:vAlign w:val="bottom"/>
          </w:tcPr>
          <w:p w14:paraId="012B0D1E" w14:textId="38EA05E3"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51.4</w:t>
            </w:r>
          </w:p>
        </w:tc>
        <w:tc>
          <w:tcPr>
            <w:tcW w:w="2693" w:type="dxa"/>
            <w:tcBorders>
              <w:top w:val="nil"/>
              <w:left w:val="nil"/>
              <w:bottom w:val="single" w:sz="4" w:space="0" w:color="auto"/>
              <w:right w:val="single" w:sz="4" w:space="0" w:color="auto"/>
            </w:tcBorders>
            <w:shd w:val="clear" w:color="auto" w:fill="auto"/>
            <w:noWrap/>
            <w:vAlign w:val="bottom"/>
          </w:tcPr>
          <w:p w14:paraId="6BA2D74B" w14:textId="22128284" w:rsidR="004D2B99" w:rsidRPr="008868C0" w:rsidRDefault="00B63991" w:rsidP="00B63991">
            <w:pPr>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48.6</w:t>
            </w:r>
          </w:p>
        </w:tc>
      </w:tr>
    </w:tbl>
    <w:p w14:paraId="669CA29F" w14:textId="33E429A6" w:rsidR="00AD322C" w:rsidRPr="008868C0" w:rsidRDefault="00AD322C" w:rsidP="008A4547">
      <w:pPr>
        <w:pStyle w:val="Maintext"/>
        <w:numPr>
          <w:ilvl w:val="0"/>
          <w:numId w:val="0"/>
        </w:numPr>
        <w:ind w:left="1418" w:hanging="709"/>
        <w:rPr>
          <w:rFonts w:asciiTheme="minorHAnsi" w:hAnsiTheme="minorHAnsi" w:cstheme="minorHAnsi"/>
        </w:rPr>
      </w:pPr>
      <w:r w:rsidRPr="008868C0">
        <w:rPr>
          <w:rFonts w:asciiTheme="minorHAnsi" w:hAnsiTheme="minorHAnsi" w:cstheme="minorHAnsi"/>
        </w:rPr>
        <w:t>Source: 202</w:t>
      </w:r>
      <w:r w:rsidR="00B63991" w:rsidRPr="008868C0">
        <w:rPr>
          <w:rFonts w:asciiTheme="minorHAnsi" w:hAnsiTheme="minorHAnsi" w:cstheme="minorHAnsi"/>
        </w:rPr>
        <w:t>2</w:t>
      </w:r>
      <w:r w:rsidRPr="008868C0">
        <w:rPr>
          <w:rFonts w:asciiTheme="minorHAnsi" w:hAnsiTheme="minorHAnsi" w:cstheme="minorHAnsi"/>
        </w:rPr>
        <w:t xml:space="preserve"> household survey</w:t>
      </w:r>
    </w:p>
    <w:p w14:paraId="7D4754F5" w14:textId="77777777" w:rsidR="00B63228" w:rsidRPr="008868C0" w:rsidRDefault="00B63228" w:rsidP="00AD322C">
      <w:pPr>
        <w:pStyle w:val="Maintext"/>
        <w:numPr>
          <w:ilvl w:val="0"/>
          <w:numId w:val="0"/>
        </w:numPr>
        <w:ind w:left="993" w:hanging="709"/>
        <w:rPr>
          <w:rFonts w:asciiTheme="minorHAnsi" w:hAnsiTheme="minorHAnsi" w:cstheme="minorHAnsi"/>
        </w:rPr>
      </w:pPr>
    </w:p>
    <w:p w14:paraId="3202AE74" w14:textId="760CDD8F" w:rsidR="00AD322C" w:rsidRPr="008868C0" w:rsidRDefault="00AD322C"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For need arising from homeless households and those in temporary accommodation, it is assumed they all require affordable rented accommodation. For </w:t>
      </w:r>
      <w:proofErr w:type="gramStart"/>
      <w:r w:rsidRPr="008868C0">
        <w:rPr>
          <w:rFonts w:asciiTheme="minorHAnsi" w:hAnsiTheme="minorHAnsi" w:cstheme="minorHAnsi"/>
        </w:rPr>
        <w:t>newly-forming</w:t>
      </w:r>
      <w:proofErr w:type="gramEnd"/>
      <w:r w:rsidRPr="008868C0">
        <w:rPr>
          <w:rFonts w:asciiTheme="minorHAnsi" w:hAnsiTheme="minorHAnsi" w:cstheme="minorHAnsi"/>
        </w:rPr>
        <w:t xml:space="preserve"> households and existing households in need, the split is based on the proportions who would consider affordable rented and affordable home ownership options. </w:t>
      </w:r>
    </w:p>
    <w:p w14:paraId="55B16819" w14:textId="10BE443A" w:rsidR="00CE1BDB" w:rsidRPr="008868C0" w:rsidRDefault="00AD322C" w:rsidP="00574758">
      <w:pPr>
        <w:pStyle w:val="Maintext"/>
        <w:numPr>
          <w:ilvl w:val="1"/>
          <w:numId w:val="35"/>
        </w:numPr>
        <w:rPr>
          <w:rFonts w:asciiTheme="minorHAnsi" w:hAnsiTheme="minorHAnsi" w:cstheme="minorHAnsi"/>
        </w:rPr>
      </w:pPr>
      <w:r w:rsidRPr="008868C0">
        <w:rPr>
          <w:rFonts w:asciiTheme="minorHAnsi" w:hAnsiTheme="minorHAnsi" w:cstheme="minorHAnsi"/>
        </w:rPr>
        <w:lastRenderedPageBreak/>
        <w:t xml:space="preserve">Analysis would suggest an overall tenure split of </w:t>
      </w:r>
      <w:r w:rsidR="00B63991" w:rsidRPr="008868C0">
        <w:rPr>
          <w:rFonts w:asciiTheme="minorHAnsi" w:hAnsiTheme="minorHAnsi" w:cstheme="minorHAnsi"/>
        </w:rPr>
        <w:t>51</w:t>
      </w:r>
      <w:r w:rsidRPr="008868C0">
        <w:rPr>
          <w:rFonts w:asciiTheme="minorHAnsi" w:hAnsiTheme="minorHAnsi" w:cstheme="minorHAnsi"/>
        </w:rPr>
        <w:t xml:space="preserve">% affordable rented and </w:t>
      </w:r>
      <w:r w:rsidR="00B63991" w:rsidRPr="008868C0">
        <w:rPr>
          <w:rFonts w:asciiTheme="minorHAnsi" w:hAnsiTheme="minorHAnsi" w:cstheme="minorHAnsi"/>
        </w:rPr>
        <w:t>49</w:t>
      </w:r>
      <w:r w:rsidRPr="008868C0">
        <w:rPr>
          <w:rFonts w:asciiTheme="minorHAnsi" w:hAnsiTheme="minorHAnsi" w:cstheme="minorHAnsi"/>
        </w:rPr>
        <w:t xml:space="preserve">% affordable home ownership across </w:t>
      </w:r>
      <w:r w:rsidR="00B63991" w:rsidRPr="008868C0">
        <w:rPr>
          <w:rFonts w:asciiTheme="minorHAnsi" w:hAnsiTheme="minorHAnsi" w:cstheme="minorHAnsi"/>
        </w:rPr>
        <w:t>Trafford Borough</w:t>
      </w:r>
      <w:r w:rsidRPr="008868C0">
        <w:rPr>
          <w:rFonts w:asciiTheme="minorHAnsi" w:hAnsiTheme="minorHAnsi" w:cstheme="minorHAnsi"/>
        </w:rPr>
        <w:t xml:space="preserve">. In terms of the split between social and affordable rented, the incomes of existing and </w:t>
      </w:r>
      <w:proofErr w:type="gramStart"/>
      <w:r w:rsidRPr="008868C0">
        <w:rPr>
          <w:rFonts w:asciiTheme="minorHAnsi" w:hAnsiTheme="minorHAnsi" w:cstheme="minorHAnsi"/>
        </w:rPr>
        <w:t>newly-forming</w:t>
      </w:r>
      <w:proofErr w:type="gramEnd"/>
      <w:r w:rsidRPr="008868C0">
        <w:rPr>
          <w:rFonts w:asciiTheme="minorHAnsi" w:hAnsiTheme="minorHAnsi" w:cstheme="minorHAnsi"/>
        </w:rPr>
        <w:t xml:space="preserve"> households have been considered against the costs of social and affordable renting. This results in a split of </w:t>
      </w:r>
      <w:r w:rsidR="00A853AA" w:rsidRPr="008868C0">
        <w:rPr>
          <w:rFonts w:asciiTheme="minorHAnsi" w:hAnsiTheme="minorHAnsi" w:cstheme="minorHAnsi"/>
        </w:rPr>
        <w:t>27</w:t>
      </w:r>
      <w:r w:rsidRPr="008868C0">
        <w:rPr>
          <w:rFonts w:asciiTheme="minorHAnsi" w:hAnsiTheme="minorHAnsi" w:cstheme="minorHAnsi"/>
        </w:rPr>
        <w:t xml:space="preserve">% social rented and </w:t>
      </w:r>
      <w:r w:rsidR="00A853AA" w:rsidRPr="008868C0">
        <w:rPr>
          <w:rFonts w:asciiTheme="minorHAnsi" w:hAnsiTheme="minorHAnsi" w:cstheme="minorHAnsi"/>
        </w:rPr>
        <w:t>73</w:t>
      </w:r>
      <w:r w:rsidRPr="008868C0">
        <w:rPr>
          <w:rFonts w:asciiTheme="minorHAnsi" w:hAnsiTheme="minorHAnsi" w:cstheme="minorHAnsi"/>
        </w:rPr>
        <w:t>% affordable rented.</w:t>
      </w:r>
      <w:r w:rsidR="002A318F" w:rsidRPr="008868C0">
        <w:rPr>
          <w:rFonts w:asciiTheme="minorHAnsi" w:hAnsiTheme="minorHAnsi" w:cstheme="minorHAnsi"/>
        </w:rPr>
        <w:t xml:space="preserve"> </w:t>
      </w:r>
      <w:proofErr w:type="gramStart"/>
      <w:r w:rsidR="002A318F" w:rsidRPr="008868C0">
        <w:rPr>
          <w:rFonts w:asciiTheme="minorHAnsi" w:hAnsiTheme="minorHAnsi" w:cstheme="minorHAnsi"/>
        </w:rPr>
        <w:t>However</w:t>
      </w:r>
      <w:proofErr w:type="gramEnd"/>
      <w:r w:rsidR="002A318F" w:rsidRPr="008868C0">
        <w:rPr>
          <w:rFonts w:asciiTheme="minorHAnsi" w:hAnsiTheme="minorHAnsi" w:cstheme="minorHAnsi"/>
        </w:rPr>
        <w:t xml:space="preserve"> given a need to prioritise social rented housing to help meet affordable need, it is recommended that the split including First Homes is noted but the overall tenure split for policy making purposes is </w:t>
      </w:r>
      <w:r w:rsidR="00A853AA" w:rsidRPr="008868C0">
        <w:rPr>
          <w:rFonts w:asciiTheme="minorHAnsi" w:hAnsiTheme="minorHAnsi" w:cstheme="minorHAnsi"/>
        </w:rPr>
        <w:t>6</w:t>
      </w:r>
      <w:r w:rsidR="002A318F" w:rsidRPr="008868C0">
        <w:rPr>
          <w:rFonts w:asciiTheme="minorHAnsi" w:hAnsiTheme="minorHAnsi" w:cstheme="minorHAnsi"/>
        </w:rPr>
        <w:t xml:space="preserve">0% rented and </w:t>
      </w:r>
      <w:r w:rsidR="00A853AA" w:rsidRPr="008868C0">
        <w:rPr>
          <w:rFonts w:asciiTheme="minorHAnsi" w:hAnsiTheme="minorHAnsi" w:cstheme="minorHAnsi"/>
        </w:rPr>
        <w:t>4</w:t>
      </w:r>
      <w:r w:rsidR="002A318F" w:rsidRPr="008868C0">
        <w:rPr>
          <w:rFonts w:asciiTheme="minorHAnsi" w:hAnsiTheme="minorHAnsi" w:cstheme="minorHAnsi"/>
        </w:rPr>
        <w:t>0% affordable home ownership including First Homes</w:t>
      </w:r>
      <w:r w:rsidR="00A853AA" w:rsidRPr="008868C0">
        <w:rPr>
          <w:rFonts w:asciiTheme="minorHAnsi" w:hAnsiTheme="minorHAnsi" w:cstheme="minorHAnsi"/>
        </w:rPr>
        <w:t xml:space="preserve"> in line with Policy JP-H23 Affordability of New Housing which requires at least 60% of new affordable housing to be for social or affordable rent</w:t>
      </w:r>
      <w:r w:rsidR="002A318F" w:rsidRPr="008868C0">
        <w:rPr>
          <w:rFonts w:asciiTheme="minorHAnsi" w:hAnsiTheme="minorHAnsi" w:cstheme="minorHAnsi"/>
        </w:rPr>
        <w:t xml:space="preserve">. </w:t>
      </w:r>
    </w:p>
    <w:p w14:paraId="11F35CBA" w14:textId="44514E89" w:rsidR="00CE1BDB" w:rsidRPr="008868C0" w:rsidRDefault="00CE1BDB" w:rsidP="00574758">
      <w:pPr>
        <w:pStyle w:val="Maintext"/>
        <w:numPr>
          <w:ilvl w:val="1"/>
          <w:numId w:val="35"/>
        </w:numPr>
        <w:rPr>
          <w:rFonts w:asciiTheme="minorHAnsi" w:hAnsiTheme="minorHAnsi" w:cstheme="minorHAnsi"/>
          <w:lang w:val="en-US"/>
        </w:rPr>
      </w:pPr>
      <w:r w:rsidRPr="008868C0">
        <w:rPr>
          <w:rFonts w:asciiTheme="minorHAnsi" w:hAnsiTheme="minorHAnsi" w:cstheme="minorHAnsi"/>
        </w:rPr>
        <w:t>Table</w:t>
      </w:r>
      <w:r w:rsidRPr="008868C0">
        <w:rPr>
          <w:rFonts w:asciiTheme="minorHAnsi" w:hAnsiTheme="minorHAnsi" w:cstheme="minorHAnsi"/>
          <w:lang w:val="en-US"/>
        </w:rPr>
        <w:t xml:space="preserve"> C1</w:t>
      </w:r>
      <w:r w:rsidR="00151676" w:rsidRPr="008868C0">
        <w:rPr>
          <w:rFonts w:asciiTheme="minorHAnsi" w:hAnsiTheme="minorHAnsi" w:cstheme="minorHAnsi"/>
          <w:lang w:val="en-US"/>
        </w:rPr>
        <w:t>2</w:t>
      </w:r>
      <w:r w:rsidRPr="008868C0">
        <w:rPr>
          <w:rFonts w:asciiTheme="minorHAnsi" w:hAnsiTheme="minorHAnsi" w:cstheme="minorHAnsi"/>
          <w:lang w:val="en-US"/>
        </w:rPr>
        <w:t xml:space="preserve"> sets out the steps to derive a tenure split</w:t>
      </w:r>
      <w:r w:rsidR="00787194" w:rsidRPr="008868C0">
        <w:rPr>
          <w:rFonts w:asciiTheme="minorHAnsi" w:hAnsiTheme="minorHAnsi" w:cstheme="minorHAnsi"/>
          <w:lang w:val="en-US"/>
        </w:rPr>
        <w:t xml:space="preserve"> which takes into First Homes</w:t>
      </w:r>
      <w:r w:rsidRPr="008868C0">
        <w:rPr>
          <w:rFonts w:asciiTheme="minorHAnsi" w:hAnsiTheme="minorHAnsi" w:cstheme="minorHAnsi"/>
          <w:lang w:val="en-US"/>
        </w:rPr>
        <w:t xml:space="preserve">. The final affordable tenure split for </w:t>
      </w:r>
      <w:r w:rsidR="00A853AA" w:rsidRPr="008868C0">
        <w:rPr>
          <w:rFonts w:asciiTheme="minorHAnsi" w:hAnsiTheme="minorHAnsi" w:cstheme="minorHAnsi"/>
          <w:lang w:val="en-US"/>
        </w:rPr>
        <w:t>Trafford</w:t>
      </w:r>
      <w:r w:rsidR="00787194" w:rsidRPr="008868C0">
        <w:rPr>
          <w:rFonts w:asciiTheme="minorHAnsi" w:hAnsiTheme="minorHAnsi" w:cstheme="minorHAnsi"/>
          <w:lang w:val="en-US"/>
        </w:rPr>
        <w:t xml:space="preserve"> Borough</w:t>
      </w:r>
      <w:r w:rsidRPr="008868C0">
        <w:rPr>
          <w:rFonts w:asciiTheme="minorHAnsi" w:hAnsiTheme="minorHAnsi" w:cstheme="minorHAnsi"/>
          <w:lang w:val="en-US"/>
        </w:rPr>
        <w:t xml:space="preserve"> is set out in Table C1</w:t>
      </w:r>
      <w:r w:rsidR="00151676" w:rsidRPr="008868C0">
        <w:rPr>
          <w:rFonts w:asciiTheme="minorHAnsi" w:hAnsiTheme="minorHAnsi" w:cstheme="minorHAnsi"/>
          <w:lang w:val="en-US"/>
        </w:rPr>
        <w:t>3</w:t>
      </w:r>
      <w:r w:rsidRPr="008868C0">
        <w:rPr>
          <w:rFonts w:asciiTheme="minorHAnsi" w:hAnsiTheme="minorHAnsi" w:cstheme="minorHAnsi"/>
          <w:lang w:val="en-US"/>
        </w:rPr>
        <w:t>.</w:t>
      </w:r>
    </w:p>
    <w:p w14:paraId="745646B4" w14:textId="77777777" w:rsidR="00CE1BDB" w:rsidRPr="008868C0" w:rsidRDefault="00CE1BDB" w:rsidP="00C84383">
      <w:pPr>
        <w:rPr>
          <w:rFonts w:asciiTheme="minorHAnsi" w:hAnsiTheme="minorHAnsi" w:cstheme="minorHAnsi"/>
          <w:highlight w:val="yellow"/>
        </w:rPr>
      </w:pPr>
    </w:p>
    <w:p w14:paraId="29625063" w14:textId="77777777" w:rsidR="00A853AA" w:rsidRPr="008868C0" w:rsidRDefault="00A853AA" w:rsidP="00C84383">
      <w:pPr>
        <w:pStyle w:val="Tableheading1"/>
        <w:rPr>
          <w:rFonts w:asciiTheme="minorHAnsi" w:hAnsiTheme="minorHAnsi" w:cstheme="minorHAnsi"/>
          <w:highlight w:val="yellow"/>
        </w:rPr>
        <w:sectPr w:rsidR="00A853AA" w:rsidRPr="008868C0" w:rsidSect="00B22B34">
          <w:pgSz w:w="11906" w:h="16838"/>
          <w:pgMar w:top="1440" w:right="1276" w:bottom="1440" w:left="1440" w:header="708" w:footer="715" w:gutter="0"/>
          <w:cols w:space="708"/>
          <w:docGrid w:linePitch="360"/>
        </w:sectPr>
      </w:pPr>
    </w:p>
    <w:p w14:paraId="2CE35CBB" w14:textId="48419FE5" w:rsidR="00CE1BDB" w:rsidRPr="008868C0" w:rsidRDefault="00CE1BDB" w:rsidP="00C84383">
      <w:pPr>
        <w:pStyle w:val="Tableheading1"/>
        <w:rPr>
          <w:rFonts w:asciiTheme="minorHAnsi" w:hAnsiTheme="minorHAnsi" w:cstheme="minorHAnsi"/>
        </w:rPr>
      </w:pPr>
      <w:bookmarkStart w:id="654" w:name="_Toc146126593"/>
      <w:r w:rsidRPr="008868C0">
        <w:rPr>
          <w:rFonts w:asciiTheme="minorHAnsi" w:hAnsiTheme="minorHAnsi" w:cstheme="minorHAnsi"/>
        </w:rPr>
        <w:lastRenderedPageBreak/>
        <w:t>Table C1</w:t>
      </w:r>
      <w:r w:rsidR="00151676" w:rsidRPr="008868C0">
        <w:rPr>
          <w:rFonts w:asciiTheme="minorHAnsi" w:hAnsiTheme="minorHAnsi" w:cstheme="minorHAnsi"/>
        </w:rPr>
        <w:t>2</w:t>
      </w:r>
      <w:r w:rsidRPr="008868C0">
        <w:rPr>
          <w:rFonts w:asciiTheme="minorHAnsi" w:hAnsiTheme="minorHAnsi" w:cstheme="minorHAnsi"/>
        </w:rPr>
        <w:tab/>
        <w:t xml:space="preserve">Detailed calculation of tenure </w:t>
      </w:r>
      <w:proofErr w:type="gramStart"/>
      <w:r w:rsidRPr="008868C0">
        <w:rPr>
          <w:rFonts w:asciiTheme="minorHAnsi" w:hAnsiTheme="minorHAnsi" w:cstheme="minorHAnsi"/>
        </w:rPr>
        <w:t>split</w:t>
      </w:r>
      <w:bookmarkEnd w:id="654"/>
      <w:proofErr w:type="gramEnd"/>
    </w:p>
    <w:tbl>
      <w:tblPr>
        <w:tblW w:w="14711" w:type="dxa"/>
        <w:tblLook w:val="04A0" w:firstRow="1" w:lastRow="0" w:firstColumn="1" w:lastColumn="0" w:noHBand="0" w:noVBand="1"/>
      </w:tblPr>
      <w:tblGrid>
        <w:gridCol w:w="1146"/>
        <w:gridCol w:w="3881"/>
        <w:gridCol w:w="2258"/>
        <w:gridCol w:w="1542"/>
        <w:gridCol w:w="1368"/>
        <w:gridCol w:w="1694"/>
        <w:gridCol w:w="1180"/>
        <w:gridCol w:w="1642"/>
      </w:tblGrid>
      <w:tr w:rsidR="00A853AA" w:rsidRPr="008868C0" w14:paraId="1843E6FF" w14:textId="77777777" w:rsidTr="008A4547">
        <w:tc>
          <w:tcPr>
            <w:tcW w:w="1146"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70C36084"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Step 1</w:t>
            </w:r>
          </w:p>
        </w:tc>
        <w:tc>
          <w:tcPr>
            <w:tcW w:w="3881" w:type="dxa"/>
            <w:tcBorders>
              <w:top w:val="single" w:sz="4" w:space="0" w:color="auto"/>
              <w:left w:val="nil"/>
              <w:bottom w:val="single" w:sz="4" w:space="0" w:color="auto"/>
              <w:right w:val="single" w:sz="4" w:space="0" w:color="auto"/>
            </w:tcBorders>
            <w:shd w:val="clear" w:color="000000" w:fill="D9E1F2"/>
            <w:vAlign w:val="bottom"/>
            <w:hideMark/>
          </w:tcPr>
          <w:p w14:paraId="125A9E45"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Total affordable %</w:t>
            </w:r>
          </w:p>
        </w:tc>
        <w:tc>
          <w:tcPr>
            <w:tcW w:w="2258" w:type="dxa"/>
            <w:tcBorders>
              <w:top w:val="single" w:sz="4" w:space="0" w:color="auto"/>
              <w:left w:val="nil"/>
              <w:bottom w:val="single" w:sz="4" w:space="0" w:color="auto"/>
              <w:right w:val="single" w:sz="4" w:space="0" w:color="auto"/>
            </w:tcBorders>
            <w:shd w:val="clear" w:color="000000" w:fill="D9E1F2"/>
            <w:noWrap/>
            <w:vAlign w:val="bottom"/>
            <w:hideMark/>
          </w:tcPr>
          <w:p w14:paraId="3976695A"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Overall affordable</w:t>
            </w:r>
          </w:p>
        </w:tc>
        <w:tc>
          <w:tcPr>
            <w:tcW w:w="1542" w:type="dxa"/>
            <w:tcBorders>
              <w:top w:val="single" w:sz="4" w:space="0" w:color="auto"/>
              <w:left w:val="nil"/>
              <w:bottom w:val="single" w:sz="4" w:space="0" w:color="auto"/>
              <w:right w:val="single" w:sz="4" w:space="0" w:color="auto"/>
            </w:tcBorders>
            <w:shd w:val="clear" w:color="000000" w:fill="D9E1F2"/>
            <w:vAlign w:val="bottom"/>
            <w:hideMark/>
          </w:tcPr>
          <w:p w14:paraId="0EB46296"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100.0</w:t>
            </w:r>
          </w:p>
        </w:tc>
        <w:tc>
          <w:tcPr>
            <w:tcW w:w="1368" w:type="dxa"/>
            <w:tcBorders>
              <w:top w:val="single" w:sz="4" w:space="0" w:color="auto"/>
              <w:left w:val="nil"/>
              <w:bottom w:val="single" w:sz="4" w:space="0" w:color="auto"/>
              <w:right w:val="nil"/>
            </w:tcBorders>
            <w:shd w:val="clear" w:color="000000" w:fill="D9E1F2"/>
            <w:vAlign w:val="bottom"/>
            <w:hideMark/>
          </w:tcPr>
          <w:p w14:paraId="3936D382"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694" w:type="dxa"/>
            <w:tcBorders>
              <w:top w:val="single" w:sz="4" w:space="0" w:color="auto"/>
              <w:left w:val="nil"/>
              <w:bottom w:val="single" w:sz="4" w:space="0" w:color="auto"/>
              <w:right w:val="nil"/>
            </w:tcBorders>
            <w:shd w:val="clear" w:color="000000" w:fill="D9E1F2"/>
            <w:vAlign w:val="bottom"/>
            <w:hideMark/>
          </w:tcPr>
          <w:p w14:paraId="075CF2DA"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180" w:type="dxa"/>
            <w:tcBorders>
              <w:top w:val="single" w:sz="4" w:space="0" w:color="auto"/>
              <w:left w:val="nil"/>
              <w:bottom w:val="single" w:sz="4" w:space="0" w:color="auto"/>
              <w:right w:val="nil"/>
            </w:tcBorders>
            <w:shd w:val="clear" w:color="000000" w:fill="D9E1F2"/>
            <w:vAlign w:val="bottom"/>
            <w:hideMark/>
          </w:tcPr>
          <w:p w14:paraId="13DD59C2"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642" w:type="dxa"/>
            <w:tcBorders>
              <w:top w:val="single" w:sz="4" w:space="0" w:color="auto"/>
              <w:left w:val="nil"/>
              <w:bottom w:val="single" w:sz="4" w:space="0" w:color="auto"/>
              <w:right w:val="single" w:sz="4" w:space="0" w:color="auto"/>
            </w:tcBorders>
            <w:shd w:val="clear" w:color="000000" w:fill="D9E1F2"/>
            <w:vAlign w:val="bottom"/>
            <w:hideMark/>
          </w:tcPr>
          <w:p w14:paraId="2DC922AC"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r>
      <w:tr w:rsidR="00A853AA" w:rsidRPr="008868C0" w14:paraId="1096968B" w14:textId="77777777" w:rsidTr="008A4547">
        <w:tc>
          <w:tcPr>
            <w:tcW w:w="1146" w:type="dxa"/>
            <w:tcBorders>
              <w:top w:val="nil"/>
              <w:left w:val="single" w:sz="4" w:space="0" w:color="auto"/>
              <w:bottom w:val="nil"/>
              <w:right w:val="single" w:sz="4" w:space="0" w:color="auto"/>
            </w:tcBorders>
            <w:shd w:val="clear" w:color="000000" w:fill="B4C6E7"/>
            <w:noWrap/>
            <w:vAlign w:val="bottom"/>
            <w:hideMark/>
          </w:tcPr>
          <w:p w14:paraId="00017532"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Step 2</w:t>
            </w:r>
          </w:p>
        </w:tc>
        <w:tc>
          <w:tcPr>
            <w:tcW w:w="3881" w:type="dxa"/>
            <w:tcBorders>
              <w:top w:val="nil"/>
              <w:left w:val="nil"/>
              <w:bottom w:val="single" w:sz="4" w:space="0" w:color="auto"/>
              <w:right w:val="nil"/>
            </w:tcBorders>
            <w:shd w:val="clear" w:color="000000" w:fill="B4C6E7"/>
            <w:vAlign w:val="bottom"/>
            <w:hideMark/>
          </w:tcPr>
          <w:p w14:paraId="52F9A740"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 </w:t>
            </w:r>
          </w:p>
        </w:tc>
        <w:tc>
          <w:tcPr>
            <w:tcW w:w="2258" w:type="dxa"/>
            <w:tcBorders>
              <w:top w:val="nil"/>
              <w:left w:val="nil"/>
              <w:bottom w:val="single" w:sz="4" w:space="0" w:color="auto"/>
              <w:right w:val="single" w:sz="4" w:space="0" w:color="auto"/>
            </w:tcBorders>
            <w:shd w:val="clear" w:color="000000" w:fill="B4C6E7"/>
            <w:noWrap/>
            <w:vAlign w:val="bottom"/>
            <w:hideMark/>
          </w:tcPr>
          <w:p w14:paraId="4E9222E9"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 </w:t>
            </w:r>
          </w:p>
        </w:tc>
        <w:tc>
          <w:tcPr>
            <w:tcW w:w="1542" w:type="dxa"/>
            <w:tcBorders>
              <w:top w:val="nil"/>
              <w:left w:val="nil"/>
              <w:bottom w:val="single" w:sz="4" w:space="0" w:color="auto"/>
              <w:right w:val="single" w:sz="4" w:space="0" w:color="auto"/>
            </w:tcBorders>
            <w:shd w:val="clear" w:color="000000" w:fill="B4C6E7"/>
            <w:vAlign w:val="bottom"/>
            <w:hideMark/>
          </w:tcPr>
          <w:p w14:paraId="5752121F"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Affordable tenure split</w:t>
            </w:r>
          </w:p>
        </w:tc>
        <w:tc>
          <w:tcPr>
            <w:tcW w:w="1368" w:type="dxa"/>
            <w:tcBorders>
              <w:top w:val="nil"/>
              <w:left w:val="nil"/>
              <w:bottom w:val="single" w:sz="4" w:space="0" w:color="auto"/>
              <w:right w:val="nil"/>
            </w:tcBorders>
            <w:shd w:val="clear" w:color="000000" w:fill="B4C6E7"/>
            <w:vAlign w:val="bottom"/>
            <w:hideMark/>
          </w:tcPr>
          <w:p w14:paraId="028E0210"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694" w:type="dxa"/>
            <w:tcBorders>
              <w:top w:val="nil"/>
              <w:left w:val="nil"/>
              <w:bottom w:val="single" w:sz="4" w:space="0" w:color="auto"/>
              <w:right w:val="nil"/>
            </w:tcBorders>
            <w:shd w:val="clear" w:color="000000" w:fill="B4C6E7"/>
            <w:vAlign w:val="bottom"/>
            <w:hideMark/>
          </w:tcPr>
          <w:p w14:paraId="1CF1C847"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180" w:type="dxa"/>
            <w:tcBorders>
              <w:top w:val="nil"/>
              <w:left w:val="nil"/>
              <w:bottom w:val="single" w:sz="4" w:space="0" w:color="auto"/>
              <w:right w:val="nil"/>
            </w:tcBorders>
            <w:shd w:val="clear" w:color="000000" w:fill="B4C6E7"/>
            <w:vAlign w:val="bottom"/>
            <w:hideMark/>
          </w:tcPr>
          <w:p w14:paraId="029D0292"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642" w:type="dxa"/>
            <w:tcBorders>
              <w:top w:val="nil"/>
              <w:left w:val="single" w:sz="4" w:space="0" w:color="auto"/>
              <w:bottom w:val="single" w:sz="4" w:space="0" w:color="auto"/>
              <w:right w:val="single" w:sz="4" w:space="0" w:color="auto"/>
            </w:tcBorders>
            <w:shd w:val="clear" w:color="000000" w:fill="B4C6E7"/>
            <w:vAlign w:val="bottom"/>
            <w:hideMark/>
          </w:tcPr>
          <w:p w14:paraId="5C785D0D"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First Homes</w:t>
            </w:r>
          </w:p>
        </w:tc>
      </w:tr>
      <w:tr w:rsidR="00A853AA" w:rsidRPr="008868C0" w14:paraId="5E489241" w14:textId="77777777" w:rsidTr="008A4547">
        <w:tc>
          <w:tcPr>
            <w:tcW w:w="1146" w:type="dxa"/>
            <w:tcBorders>
              <w:top w:val="nil"/>
              <w:left w:val="single" w:sz="4" w:space="0" w:color="auto"/>
              <w:bottom w:val="single" w:sz="4" w:space="0" w:color="auto"/>
              <w:right w:val="single" w:sz="4" w:space="0" w:color="auto"/>
            </w:tcBorders>
            <w:shd w:val="clear" w:color="000000" w:fill="B4C6E7"/>
            <w:noWrap/>
            <w:vAlign w:val="bottom"/>
            <w:hideMark/>
          </w:tcPr>
          <w:p w14:paraId="7C19FC4E"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 </w:t>
            </w:r>
          </w:p>
        </w:tc>
        <w:tc>
          <w:tcPr>
            <w:tcW w:w="3881" w:type="dxa"/>
            <w:tcBorders>
              <w:top w:val="nil"/>
              <w:left w:val="nil"/>
              <w:bottom w:val="single" w:sz="4" w:space="0" w:color="auto"/>
              <w:right w:val="single" w:sz="4" w:space="0" w:color="auto"/>
            </w:tcBorders>
            <w:shd w:val="clear" w:color="000000" w:fill="B4C6E7"/>
            <w:vAlign w:val="bottom"/>
            <w:hideMark/>
          </w:tcPr>
          <w:p w14:paraId="0BF123D1"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This splits the 100% into 75% affordable tenures as stated in local plan/plan policy and 25% First Homes</w:t>
            </w:r>
          </w:p>
        </w:tc>
        <w:tc>
          <w:tcPr>
            <w:tcW w:w="2258" w:type="dxa"/>
            <w:tcBorders>
              <w:top w:val="nil"/>
              <w:left w:val="nil"/>
              <w:bottom w:val="single" w:sz="4" w:space="0" w:color="auto"/>
              <w:right w:val="single" w:sz="4" w:space="0" w:color="auto"/>
            </w:tcBorders>
            <w:shd w:val="clear" w:color="000000" w:fill="B4C6E7"/>
            <w:vAlign w:val="bottom"/>
            <w:hideMark/>
          </w:tcPr>
          <w:p w14:paraId="3CF7B68F"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Affordable/First Homes Split</w:t>
            </w:r>
          </w:p>
        </w:tc>
        <w:tc>
          <w:tcPr>
            <w:tcW w:w="1542" w:type="dxa"/>
            <w:tcBorders>
              <w:top w:val="nil"/>
              <w:left w:val="nil"/>
              <w:bottom w:val="single" w:sz="4" w:space="0" w:color="auto"/>
              <w:right w:val="single" w:sz="4" w:space="0" w:color="auto"/>
            </w:tcBorders>
            <w:shd w:val="clear" w:color="000000" w:fill="B4C6E7"/>
            <w:vAlign w:val="bottom"/>
            <w:hideMark/>
          </w:tcPr>
          <w:p w14:paraId="0623572E"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75.0</w:t>
            </w:r>
          </w:p>
        </w:tc>
        <w:tc>
          <w:tcPr>
            <w:tcW w:w="1368" w:type="dxa"/>
            <w:tcBorders>
              <w:top w:val="nil"/>
              <w:left w:val="nil"/>
              <w:bottom w:val="single" w:sz="4" w:space="0" w:color="auto"/>
              <w:right w:val="nil"/>
            </w:tcBorders>
            <w:shd w:val="clear" w:color="000000" w:fill="B4C6E7"/>
            <w:vAlign w:val="bottom"/>
            <w:hideMark/>
          </w:tcPr>
          <w:p w14:paraId="14D44147"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694" w:type="dxa"/>
            <w:tcBorders>
              <w:top w:val="nil"/>
              <w:left w:val="nil"/>
              <w:bottom w:val="single" w:sz="4" w:space="0" w:color="auto"/>
              <w:right w:val="nil"/>
            </w:tcBorders>
            <w:shd w:val="clear" w:color="000000" w:fill="B4C6E7"/>
            <w:vAlign w:val="bottom"/>
            <w:hideMark/>
          </w:tcPr>
          <w:p w14:paraId="2DD8F1CC"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180" w:type="dxa"/>
            <w:tcBorders>
              <w:top w:val="nil"/>
              <w:left w:val="nil"/>
              <w:bottom w:val="single" w:sz="4" w:space="0" w:color="auto"/>
              <w:right w:val="nil"/>
            </w:tcBorders>
            <w:shd w:val="clear" w:color="000000" w:fill="B4C6E7"/>
            <w:vAlign w:val="bottom"/>
            <w:hideMark/>
          </w:tcPr>
          <w:p w14:paraId="76C0F101"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642" w:type="dxa"/>
            <w:tcBorders>
              <w:top w:val="nil"/>
              <w:left w:val="single" w:sz="4" w:space="0" w:color="auto"/>
              <w:bottom w:val="single" w:sz="4" w:space="0" w:color="auto"/>
              <w:right w:val="single" w:sz="4" w:space="0" w:color="auto"/>
            </w:tcBorders>
            <w:shd w:val="clear" w:color="000000" w:fill="B4C6E7"/>
            <w:vAlign w:val="bottom"/>
            <w:hideMark/>
          </w:tcPr>
          <w:p w14:paraId="62EAA1A8"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25.0</w:t>
            </w:r>
          </w:p>
        </w:tc>
      </w:tr>
      <w:tr w:rsidR="00A853AA" w:rsidRPr="008868C0" w14:paraId="46AF26FE" w14:textId="77777777" w:rsidTr="008A4547">
        <w:tc>
          <w:tcPr>
            <w:tcW w:w="1146" w:type="dxa"/>
            <w:tcBorders>
              <w:top w:val="nil"/>
              <w:left w:val="single" w:sz="4" w:space="0" w:color="auto"/>
              <w:bottom w:val="nil"/>
              <w:right w:val="single" w:sz="4" w:space="0" w:color="auto"/>
            </w:tcBorders>
            <w:shd w:val="clear" w:color="000000" w:fill="8EA9DB"/>
            <w:noWrap/>
            <w:vAlign w:val="bottom"/>
            <w:hideMark/>
          </w:tcPr>
          <w:p w14:paraId="211FBADB"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Step 3</w:t>
            </w:r>
          </w:p>
        </w:tc>
        <w:tc>
          <w:tcPr>
            <w:tcW w:w="3881" w:type="dxa"/>
            <w:tcBorders>
              <w:top w:val="nil"/>
              <w:left w:val="nil"/>
              <w:bottom w:val="single" w:sz="4" w:space="0" w:color="auto"/>
              <w:right w:val="single" w:sz="4" w:space="0" w:color="auto"/>
            </w:tcBorders>
            <w:shd w:val="clear" w:color="000000" w:fill="8EA9DB"/>
            <w:vAlign w:val="bottom"/>
            <w:hideMark/>
          </w:tcPr>
          <w:p w14:paraId="595024F8"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 </w:t>
            </w:r>
          </w:p>
        </w:tc>
        <w:tc>
          <w:tcPr>
            <w:tcW w:w="2258" w:type="dxa"/>
            <w:tcBorders>
              <w:top w:val="nil"/>
              <w:left w:val="nil"/>
              <w:bottom w:val="single" w:sz="4" w:space="0" w:color="auto"/>
              <w:right w:val="single" w:sz="4" w:space="0" w:color="auto"/>
            </w:tcBorders>
            <w:shd w:val="clear" w:color="000000" w:fill="8EA9DB"/>
            <w:vAlign w:val="bottom"/>
            <w:hideMark/>
          </w:tcPr>
          <w:p w14:paraId="72A72DE2"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Suggested policy breakdown</w:t>
            </w:r>
          </w:p>
        </w:tc>
        <w:tc>
          <w:tcPr>
            <w:tcW w:w="1542" w:type="dxa"/>
            <w:tcBorders>
              <w:top w:val="nil"/>
              <w:left w:val="nil"/>
              <w:bottom w:val="single" w:sz="4" w:space="0" w:color="auto"/>
              <w:right w:val="single" w:sz="4" w:space="0" w:color="auto"/>
            </w:tcBorders>
            <w:shd w:val="clear" w:color="000000" w:fill="8EA9DB"/>
            <w:vAlign w:val="bottom"/>
            <w:hideMark/>
          </w:tcPr>
          <w:p w14:paraId="1298379B"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Social Rent</w:t>
            </w:r>
          </w:p>
        </w:tc>
        <w:tc>
          <w:tcPr>
            <w:tcW w:w="1368" w:type="dxa"/>
            <w:tcBorders>
              <w:top w:val="nil"/>
              <w:left w:val="nil"/>
              <w:bottom w:val="single" w:sz="4" w:space="0" w:color="auto"/>
              <w:right w:val="single" w:sz="4" w:space="0" w:color="auto"/>
            </w:tcBorders>
            <w:shd w:val="clear" w:color="000000" w:fill="8EA9DB"/>
            <w:vAlign w:val="bottom"/>
            <w:hideMark/>
          </w:tcPr>
          <w:p w14:paraId="7499FC90"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Affordable Rent</w:t>
            </w:r>
          </w:p>
        </w:tc>
        <w:tc>
          <w:tcPr>
            <w:tcW w:w="1694" w:type="dxa"/>
            <w:tcBorders>
              <w:top w:val="nil"/>
              <w:left w:val="nil"/>
              <w:bottom w:val="single" w:sz="4" w:space="0" w:color="auto"/>
              <w:right w:val="single" w:sz="4" w:space="0" w:color="auto"/>
            </w:tcBorders>
            <w:shd w:val="clear" w:color="000000" w:fill="8EA9DB"/>
            <w:vAlign w:val="bottom"/>
            <w:hideMark/>
          </w:tcPr>
          <w:p w14:paraId="527B168C"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Affordable Home Ownership</w:t>
            </w:r>
          </w:p>
        </w:tc>
        <w:tc>
          <w:tcPr>
            <w:tcW w:w="1180" w:type="dxa"/>
            <w:tcBorders>
              <w:top w:val="nil"/>
              <w:left w:val="nil"/>
              <w:bottom w:val="single" w:sz="4" w:space="0" w:color="auto"/>
              <w:right w:val="single" w:sz="4" w:space="0" w:color="auto"/>
            </w:tcBorders>
            <w:shd w:val="clear" w:color="000000" w:fill="8EA9DB"/>
            <w:vAlign w:val="bottom"/>
            <w:hideMark/>
          </w:tcPr>
          <w:p w14:paraId="571CEAF9"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AR + AHO</w:t>
            </w:r>
          </w:p>
        </w:tc>
        <w:tc>
          <w:tcPr>
            <w:tcW w:w="1642" w:type="dxa"/>
            <w:tcBorders>
              <w:top w:val="nil"/>
              <w:left w:val="nil"/>
              <w:bottom w:val="single" w:sz="4" w:space="0" w:color="auto"/>
              <w:right w:val="single" w:sz="4" w:space="0" w:color="auto"/>
            </w:tcBorders>
            <w:shd w:val="clear" w:color="000000" w:fill="8EA9DB"/>
            <w:vAlign w:val="bottom"/>
            <w:hideMark/>
          </w:tcPr>
          <w:p w14:paraId="0B6F44CD"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r>
      <w:tr w:rsidR="00A853AA" w:rsidRPr="008868C0" w14:paraId="51EC7296" w14:textId="77777777" w:rsidTr="008A4547">
        <w:tc>
          <w:tcPr>
            <w:tcW w:w="1146" w:type="dxa"/>
            <w:tcBorders>
              <w:top w:val="nil"/>
              <w:left w:val="single" w:sz="4" w:space="0" w:color="auto"/>
              <w:bottom w:val="nil"/>
              <w:right w:val="single" w:sz="4" w:space="0" w:color="auto"/>
            </w:tcBorders>
            <w:shd w:val="clear" w:color="000000" w:fill="8EA9DB"/>
            <w:noWrap/>
            <w:vAlign w:val="bottom"/>
            <w:hideMark/>
          </w:tcPr>
          <w:p w14:paraId="4877B2CB"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 </w:t>
            </w:r>
          </w:p>
        </w:tc>
        <w:tc>
          <w:tcPr>
            <w:tcW w:w="3881" w:type="dxa"/>
            <w:tcBorders>
              <w:top w:val="nil"/>
              <w:left w:val="nil"/>
              <w:bottom w:val="single" w:sz="4" w:space="0" w:color="auto"/>
              <w:right w:val="single" w:sz="4" w:space="0" w:color="auto"/>
            </w:tcBorders>
            <w:shd w:val="clear" w:color="000000" w:fill="8EA9DB"/>
            <w:vAlign w:val="bottom"/>
            <w:hideMark/>
          </w:tcPr>
          <w:p w14:paraId="3312EB64"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The current affordable policy is set out here. This is total split by SR, AR and AHO EXCLUDING FH</w:t>
            </w:r>
          </w:p>
        </w:tc>
        <w:tc>
          <w:tcPr>
            <w:tcW w:w="2258" w:type="dxa"/>
            <w:tcBorders>
              <w:top w:val="nil"/>
              <w:left w:val="nil"/>
              <w:bottom w:val="single" w:sz="4" w:space="0" w:color="auto"/>
              <w:right w:val="single" w:sz="4" w:space="0" w:color="auto"/>
            </w:tcBorders>
            <w:shd w:val="clear" w:color="000000" w:fill="8EA9DB"/>
            <w:noWrap/>
            <w:vAlign w:val="bottom"/>
            <w:hideMark/>
          </w:tcPr>
          <w:p w14:paraId="77DD2667"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 </w:t>
            </w:r>
          </w:p>
        </w:tc>
        <w:tc>
          <w:tcPr>
            <w:tcW w:w="1542" w:type="dxa"/>
            <w:tcBorders>
              <w:top w:val="nil"/>
              <w:left w:val="nil"/>
              <w:bottom w:val="single" w:sz="4" w:space="0" w:color="auto"/>
              <w:right w:val="single" w:sz="4" w:space="0" w:color="auto"/>
            </w:tcBorders>
            <w:shd w:val="clear" w:color="000000" w:fill="8EA9DB"/>
            <w:vAlign w:val="bottom"/>
            <w:hideMark/>
          </w:tcPr>
          <w:p w14:paraId="7A173DC4"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16.3</w:t>
            </w:r>
          </w:p>
        </w:tc>
        <w:tc>
          <w:tcPr>
            <w:tcW w:w="1368" w:type="dxa"/>
            <w:tcBorders>
              <w:top w:val="nil"/>
              <w:left w:val="nil"/>
              <w:bottom w:val="single" w:sz="4" w:space="0" w:color="auto"/>
              <w:right w:val="single" w:sz="4" w:space="0" w:color="auto"/>
            </w:tcBorders>
            <w:shd w:val="clear" w:color="000000" w:fill="8EA9DB"/>
            <w:vAlign w:val="bottom"/>
            <w:hideMark/>
          </w:tcPr>
          <w:p w14:paraId="68A98E3F"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43.7</w:t>
            </w:r>
          </w:p>
        </w:tc>
        <w:tc>
          <w:tcPr>
            <w:tcW w:w="1694" w:type="dxa"/>
            <w:tcBorders>
              <w:top w:val="nil"/>
              <w:left w:val="nil"/>
              <w:bottom w:val="single" w:sz="4" w:space="0" w:color="auto"/>
              <w:right w:val="single" w:sz="4" w:space="0" w:color="auto"/>
            </w:tcBorders>
            <w:shd w:val="clear" w:color="000000" w:fill="8EA9DB"/>
            <w:vAlign w:val="bottom"/>
            <w:hideMark/>
          </w:tcPr>
          <w:p w14:paraId="4BC30571"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40.0</w:t>
            </w:r>
          </w:p>
        </w:tc>
        <w:tc>
          <w:tcPr>
            <w:tcW w:w="1180" w:type="dxa"/>
            <w:tcBorders>
              <w:top w:val="nil"/>
              <w:left w:val="nil"/>
              <w:bottom w:val="single" w:sz="4" w:space="0" w:color="auto"/>
              <w:right w:val="single" w:sz="4" w:space="0" w:color="auto"/>
            </w:tcBorders>
            <w:shd w:val="clear" w:color="000000" w:fill="8EA9DB"/>
            <w:vAlign w:val="bottom"/>
            <w:hideMark/>
          </w:tcPr>
          <w:p w14:paraId="13B491E0"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83.7</w:t>
            </w:r>
          </w:p>
        </w:tc>
        <w:tc>
          <w:tcPr>
            <w:tcW w:w="1642" w:type="dxa"/>
            <w:tcBorders>
              <w:top w:val="nil"/>
              <w:left w:val="nil"/>
              <w:bottom w:val="single" w:sz="4" w:space="0" w:color="auto"/>
              <w:right w:val="single" w:sz="4" w:space="0" w:color="auto"/>
            </w:tcBorders>
            <w:shd w:val="clear" w:color="000000" w:fill="8EA9DB"/>
            <w:vAlign w:val="bottom"/>
            <w:hideMark/>
          </w:tcPr>
          <w:p w14:paraId="114CFF57"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r>
      <w:tr w:rsidR="00A853AA" w:rsidRPr="008868C0" w14:paraId="0B90AF19" w14:textId="77777777" w:rsidTr="008A4547">
        <w:tc>
          <w:tcPr>
            <w:tcW w:w="1146" w:type="dxa"/>
            <w:tcBorders>
              <w:top w:val="nil"/>
              <w:left w:val="single" w:sz="4" w:space="0" w:color="auto"/>
              <w:bottom w:val="nil"/>
              <w:right w:val="single" w:sz="4" w:space="0" w:color="auto"/>
            </w:tcBorders>
            <w:shd w:val="clear" w:color="000000" w:fill="8EA9DB"/>
            <w:noWrap/>
            <w:vAlign w:val="bottom"/>
            <w:hideMark/>
          </w:tcPr>
          <w:p w14:paraId="76F4D75B"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 </w:t>
            </w:r>
          </w:p>
        </w:tc>
        <w:tc>
          <w:tcPr>
            <w:tcW w:w="3881" w:type="dxa"/>
            <w:tcBorders>
              <w:top w:val="nil"/>
              <w:left w:val="nil"/>
              <w:bottom w:val="single" w:sz="4" w:space="0" w:color="auto"/>
              <w:right w:val="single" w:sz="4" w:space="0" w:color="auto"/>
            </w:tcBorders>
            <w:shd w:val="clear" w:color="000000" w:fill="8EA9DB"/>
            <w:vAlign w:val="bottom"/>
            <w:hideMark/>
          </w:tcPr>
          <w:p w14:paraId="29F6A95C"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At this point, need to recognise that SR need and FH is ringfenced</w:t>
            </w:r>
          </w:p>
        </w:tc>
        <w:tc>
          <w:tcPr>
            <w:tcW w:w="2258" w:type="dxa"/>
            <w:tcBorders>
              <w:top w:val="nil"/>
              <w:left w:val="nil"/>
              <w:bottom w:val="single" w:sz="4" w:space="0" w:color="auto"/>
              <w:right w:val="single" w:sz="4" w:space="0" w:color="auto"/>
            </w:tcBorders>
            <w:shd w:val="clear" w:color="000000" w:fill="8EA9DB"/>
            <w:noWrap/>
            <w:vAlign w:val="bottom"/>
            <w:hideMark/>
          </w:tcPr>
          <w:p w14:paraId="76CBE617"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 </w:t>
            </w:r>
          </w:p>
        </w:tc>
        <w:tc>
          <w:tcPr>
            <w:tcW w:w="1542" w:type="dxa"/>
            <w:tcBorders>
              <w:top w:val="nil"/>
              <w:left w:val="nil"/>
              <w:bottom w:val="nil"/>
              <w:right w:val="single" w:sz="4" w:space="0" w:color="auto"/>
            </w:tcBorders>
            <w:shd w:val="clear" w:color="000000" w:fill="8EA9DB"/>
            <w:vAlign w:val="bottom"/>
            <w:hideMark/>
          </w:tcPr>
          <w:p w14:paraId="0746FEFD"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RINGFENCED</w:t>
            </w:r>
          </w:p>
        </w:tc>
        <w:tc>
          <w:tcPr>
            <w:tcW w:w="1368" w:type="dxa"/>
            <w:tcBorders>
              <w:top w:val="nil"/>
              <w:left w:val="nil"/>
              <w:bottom w:val="nil"/>
              <w:right w:val="single" w:sz="4" w:space="0" w:color="auto"/>
            </w:tcBorders>
            <w:shd w:val="clear" w:color="000000" w:fill="8EA9DB"/>
            <w:vAlign w:val="bottom"/>
            <w:hideMark/>
          </w:tcPr>
          <w:p w14:paraId="49B0E27D"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694" w:type="dxa"/>
            <w:tcBorders>
              <w:top w:val="nil"/>
              <w:left w:val="nil"/>
              <w:bottom w:val="nil"/>
              <w:right w:val="single" w:sz="4" w:space="0" w:color="auto"/>
            </w:tcBorders>
            <w:shd w:val="clear" w:color="000000" w:fill="8EA9DB"/>
            <w:vAlign w:val="bottom"/>
            <w:hideMark/>
          </w:tcPr>
          <w:p w14:paraId="21EDA031"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180" w:type="dxa"/>
            <w:tcBorders>
              <w:top w:val="nil"/>
              <w:left w:val="nil"/>
              <w:bottom w:val="nil"/>
              <w:right w:val="single" w:sz="4" w:space="0" w:color="auto"/>
            </w:tcBorders>
            <w:shd w:val="clear" w:color="000000" w:fill="8EA9DB"/>
            <w:vAlign w:val="bottom"/>
            <w:hideMark/>
          </w:tcPr>
          <w:p w14:paraId="342735EB"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642" w:type="dxa"/>
            <w:tcBorders>
              <w:top w:val="nil"/>
              <w:left w:val="nil"/>
              <w:bottom w:val="nil"/>
              <w:right w:val="single" w:sz="4" w:space="0" w:color="auto"/>
            </w:tcBorders>
            <w:shd w:val="clear" w:color="000000" w:fill="8EA9DB"/>
            <w:vAlign w:val="bottom"/>
            <w:hideMark/>
          </w:tcPr>
          <w:p w14:paraId="5F4C4219"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RINGFENCED</w:t>
            </w:r>
          </w:p>
        </w:tc>
      </w:tr>
      <w:tr w:rsidR="00A853AA" w:rsidRPr="008868C0" w14:paraId="6988E4E2" w14:textId="77777777" w:rsidTr="008A4547">
        <w:tc>
          <w:tcPr>
            <w:tcW w:w="1146" w:type="dxa"/>
            <w:tcBorders>
              <w:top w:val="nil"/>
              <w:left w:val="single" w:sz="4" w:space="0" w:color="auto"/>
              <w:bottom w:val="single" w:sz="4" w:space="0" w:color="auto"/>
              <w:right w:val="single" w:sz="4" w:space="0" w:color="auto"/>
            </w:tcBorders>
            <w:shd w:val="clear" w:color="000000" w:fill="8EA9DB"/>
            <w:noWrap/>
            <w:vAlign w:val="bottom"/>
            <w:hideMark/>
          </w:tcPr>
          <w:p w14:paraId="489A08C8"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 </w:t>
            </w:r>
          </w:p>
        </w:tc>
        <w:tc>
          <w:tcPr>
            <w:tcW w:w="3881" w:type="dxa"/>
            <w:tcBorders>
              <w:top w:val="nil"/>
              <w:left w:val="nil"/>
              <w:bottom w:val="single" w:sz="4" w:space="0" w:color="auto"/>
              <w:right w:val="single" w:sz="4" w:space="0" w:color="auto"/>
            </w:tcBorders>
            <w:shd w:val="clear" w:color="000000" w:fill="8EA9DB"/>
            <w:vAlign w:val="bottom"/>
            <w:hideMark/>
          </w:tcPr>
          <w:p w14:paraId="584FAB0F"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RINGFENCED % Split</w:t>
            </w:r>
          </w:p>
        </w:tc>
        <w:tc>
          <w:tcPr>
            <w:tcW w:w="2258" w:type="dxa"/>
            <w:tcBorders>
              <w:top w:val="nil"/>
              <w:left w:val="nil"/>
              <w:bottom w:val="single" w:sz="4" w:space="0" w:color="auto"/>
              <w:right w:val="nil"/>
            </w:tcBorders>
            <w:shd w:val="clear" w:color="000000" w:fill="8EA9DB"/>
            <w:noWrap/>
            <w:vAlign w:val="bottom"/>
            <w:hideMark/>
          </w:tcPr>
          <w:p w14:paraId="03624674"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 </w:t>
            </w:r>
          </w:p>
        </w:tc>
        <w:tc>
          <w:tcPr>
            <w:tcW w:w="1542" w:type="dxa"/>
            <w:tcBorders>
              <w:top w:val="single" w:sz="12" w:space="0" w:color="auto"/>
              <w:left w:val="single" w:sz="12" w:space="0" w:color="auto"/>
              <w:bottom w:val="single" w:sz="12" w:space="0" w:color="auto"/>
              <w:right w:val="nil"/>
            </w:tcBorders>
            <w:shd w:val="clear" w:color="000000" w:fill="8EA9DB"/>
            <w:vAlign w:val="bottom"/>
            <w:hideMark/>
          </w:tcPr>
          <w:p w14:paraId="6C35881C" w14:textId="77777777" w:rsidR="00A853AA" w:rsidRPr="008868C0" w:rsidRDefault="00A853AA">
            <w:pPr>
              <w:jc w:val="center"/>
              <w:rPr>
                <w:rFonts w:asciiTheme="minorHAnsi" w:hAnsiTheme="minorHAnsi" w:cstheme="minorHAnsi"/>
                <w:b/>
                <w:bCs/>
                <w:color w:val="000000"/>
              </w:rPr>
            </w:pPr>
            <w:r w:rsidRPr="008868C0">
              <w:rPr>
                <w:rFonts w:asciiTheme="minorHAnsi" w:hAnsiTheme="minorHAnsi" w:cstheme="minorHAnsi"/>
                <w:b/>
                <w:bCs/>
                <w:color w:val="000000"/>
              </w:rPr>
              <w:t>16.3</w:t>
            </w:r>
          </w:p>
        </w:tc>
        <w:tc>
          <w:tcPr>
            <w:tcW w:w="1368" w:type="dxa"/>
            <w:tcBorders>
              <w:top w:val="single" w:sz="4" w:space="0" w:color="auto"/>
              <w:left w:val="single" w:sz="12" w:space="0" w:color="auto"/>
              <w:bottom w:val="single" w:sz="4" w:space="0" w:color="auto"/>
              <w:right w:val="nil"/>
            </w:tcBorders>
            <w:shd w:val="clear" w:color="000000" w:fill="8EA9DB"/>
            <w:vAlign w:val="bottom"/>
            <w:hideMark/>
          </w:tcPr>
          <w:p w14:paraId="5CB38E4F" w14:textId="77777777" w:rsidR="00A853AA" w:rsidRPr="008868C0" w:rsidRDefault="00A853AA">
            <w:pPr>
              <w:jc w:val="center"/>
              <w:rPr>
                <w:rFonts w:asciiTheme="minorHAnsi" w:hAnsiTheme="minorHAnsi" w:cstheme="minorHAnsi"/>
                <w:b/>
                <w:bCs/>
                <w:color w:val="000000"/>
              </w:rPr>
            </w:pPr>
            <w:r w:rsidRPr="008868C0">
              <w:rPr>
                <w:rFonts w:asciiTheme="minorHAnsi" w:hAnsiTheme="minorHAnsi" w:cstheme="minorHAnsi"/>
                <w:b/>
                <w:bCs/>
                <w:color w:val="000000"/>
              </w:rPr>
              <w:t> </w:t>
            </w:r>
          </w:p>
        </w:tc>
        <w:tc>
          <w:tcPr>
            <w:tcW w:w="1694" w:type="dxa"/>
            <w:tcBorders>
              <w:top w:val="single" w:sz="4" w:space="0" w:color="auto"/>
              <w:left w:val="nil"/>
              <w:bottom w:val="single" w:sz="4" w:space="0" w:color="auto"/>
              <w:right w:val="nil"/>
            </w:tcBorders>
            <w:shd w:val="clear" w:color="000000" w:fill="8EA9DB"/>
            <w:vAlign w:val="bottom"/>
            <w:hideMark/>
          </w:tcPr>
          <w:p w14:paraId="6F675B84" w14:textId="77777777" w:rsidR="00A853AA" w:rsidRPr="008868C0" w:rsidRDefault="00A853AA">
            <w:pPr>
              <w:jc w:val="center"/>
              <w:rPr>
                <w:rFonts w:asciiTheme="minorHAnsi" w:hAnsiTheme="minorHAnsi" w:cstheme="minorHAnsi"/>
                <w:b/>
                <w:bCs/>
                <w:color w:val="000000"/>
              </w:rPr>
            </w:pPr>
            <w:r w:rsidRPr="008868C0">
              <w:rPr>
                <w:rFonts w:asciiTheme="minorHAnsi" w:hAnsiTheme="minorHAnsi" w:cstheme="minorHAnsi"/>
                <w:b/>
                <w:bCs/>
                <w:color w:val="000000"/>
              </w:rPr>
              <w:t> </w:t>
            </w:r>
          </w:p>
        </w:tc>
        <w:tc>
          <w:tcPr>
            <w:tcW w:w="1180" w:type="dxa"/>
            <w:tcBorders>
              <w:top w:val="nil"/>
              <w:left w:val="nil"/>
              <w:bottom w:val="nil"/>
              <w:right w:val="nil"/>
            </w:tcBorders>
            <w:shd w:val="clear" w:color="000000" w:fill="8EA9DB"/>
            <w:vAlign w:val="bottom"/>
            <w:hideMark/>
          </w:tcPr>
          <w:p w14:paraId="6B2EC997" w14:textId="77777777" w:rsidR="00A853AA" w:rsidRPr="008868C0" w:rsidRDefault="00A853AA">
            <w:pPr>
              <w:jc w:val="center"/>
              <w:rPr>
                <w:rFonts w:asciiTheme="minorHAnsi" w:hAnsiTheme="minorHAnsi" w:cstheme="minorHAnsi"/>
                <w:b/>
                <w:bCs/>
                <w:color w:val="000000"/>
              </w:rPr>
            </w:pPr>
            <w:r w:rsidRPr="008868C0">
              <w:rPr>
                <w:rFonts w:asciiTheme="minorHAnsi" w:hAnsiTheme="minorHAnsi" w:cstheme="minorHAnsi"/>
                <w:b/>
                <w:bCs/>
                <w:color w:val="000000"/>
              </w:rPr>
              <w:t> </w:t>
            </w:r>
          </w:p>
        </w:tc>
        <w:tc>
          <w:tcPr>
            <w:tcW w:w="1642" w:type="dxa"/>
            <w:tcBorders>
              <w:top w:val="single" w:sz="12" w:space="0" w:color="auto"/>
              <w:left w:val="single" w:sz="12" w:space="0" w:color="auto"/>
              <w:bottom w:val="single" w:sz="12" w:space="0" w:color="auto"/>
              <w:right w:val="single" w:sz="12" w:space="0" w:color="auto"/>
            </w:tcBorders>
            <w:shd w:val="clear" w:color="000000" w:fill="8EA9DB"/>
            <w:vAlign w:val="bottom"/>
            <w:hideMark/>
          </w:tcPr>
          <w:p w14:paraId="7CF8A2C2" w14:textId="77777777" w:rsidR="00A853AA" w:rsidRPr="008868C0" w:rsidRDefault="00A853AA">
            <w:pPr>
              <w:jc w:val="center"/>
              <w:rPr>
                <w:rFonts w:asciiTheme="minorHAnsi" w:hAnsiTheme="minorHAnsi" w:cstheme="minorHAnsi"/>
                <w:b/>
                <w:bCs/>
                <w:color w:val="000000"/>
              </w:rPr>
            </w:pPr>
            <w:r w:rsidRPr="008868C0">
              <w:rPr>
                <w:rFonts w:asciiTheme="minorHAnsi" w:hAnsiTheme="minorHAnsi" w:cstheme="minorHAnsi"/>
                <w:b/>
                <w:bCs/>
                <w:color w:val="000000"/>
              </w:rPr>
              <w:t>25.0</w:t>
            </w:r>
          </w:p>
        </w:tc>
      </w:tr>
      <w:tr w:rsidR="00A853AA" w:rsidRPr="008868C0" w14:paraId="3DF34CF9" w14:textId="77777777" w:rsidTr="008A4547">
        <w:tc>
          <w:tcPr>
            <w:tcW w:w="1146" w:type="dxa"/>
            <w:tcBorders>
              <w:top w:val="nil"/>
              <w:left w:val="single" w:sz="4" w:space="0" w:color="auto"/>
              <w:bottom w:val="nil"/>
              <w:right w:val="single" w:sz="4" w:space="0" w:color="auto"/>
            </w:tcBorders>
            <w:shd w:val="clear" w:color="000000" w:fill="BDD7EE"/>
            <w:noWrap/>
            <w:vAlign w:val="bottom"/>
            <w:hideMark/>
          </w:tcPr>
          <w:p w14:paraId="43C1AE68"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Step 4</w:t>
            </w:r>
          </w:p>
        </w:tc>
        <w:tc>
          <w:tcPr>
            <w:tcW w:w="3881" w:type="dxa"/>
            <w:tcBorders>
              <w:top w:val="nil"/>
              <w:left w:val="nil"/>
              <w:bottom w:val="single" w:sz="4" w:space="0" w:color="auto"/>
              <w:right w:val="single" w:sz="4" w:space="0" w:color="auto"/>
            </w:tcBorders>
            <w:shd w:val="clear" w:color="000000" w:fill="BDD7EE"/>
            <w:vAlign w:val="bottom"/>
            <w:hideMark/>
          </w:tcPr>
          <w:p w14:paraId="784CB2BB"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 xml:space="preserve">This step calculates how the AR and AHO units are apportioned. </w:t>
            </w:r>
          </w:p>
        </w:tc>
        <w:tc>
          <w:tcPr>
            <w:tcW w:w="2258" w:type="dxa"/>
            <w:tcBorders>
              <w:top w:val="nil"/>
              <w:left w:val="nil"/>
              <w:bottom w:val="single" w:sz="4" w:space="0" w:color="auto"/>
              <w:right w:val="single" w:sz="4" w:space="0" w:color="auto"/>
            </w:tcBorders>
            <w:shd w:val="clear" w:color="000000" w:fill="BDD7EE"/>
            <w:noWrap/>
            <w:vAlign w:val="bottom"/>
            <w:hideMark/>
          </w:tcPr>
          <w:p w14:paraId="31719FCE"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 </w:t>
            </w:r>
          </w:p>
        </w:tc>
        <w:tc>
          <w:tcPr>
            <w:tcW w:w="1542" w:type="dxa"/>
            <w:tcBorders>
              <w:top w:val="nil"/>
              <w:left w:val="nil"/>
              <w:bottom w:val="single" w:sz="4" w:space="0" w:color="auto"/>
              <w:right w:val="single" w:sz="4" w:space="0" w:color="auto"/>
            </w:tcBorders>
            <w:shd w:val="clear" w:color="000000" w:fill="BDD7EE"/>
            <w:vAlign w:val="bottom"/>
            <w:hideMark/>
          </w:tcPr>
          <w:p w14:paraId="6F0C5CA7"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368" w:type="dxa"/>
            <w:tcBorders>
              <w:top w:val="nil"/>
              <w:left w:val="nil"/>
              <w:bottom w:val="single" w:sz="4" w:space="0" w:color="auto"/>
              <w:right w:val="single" w:sz="4" w:space="0" w:color="auto"/>
            </w:tcBorders>
            <w:shd w:val="clear" w:color="000000" w:fill="BDD7EE"/>
            <w:vAlign w:val="bottom"/>
            <w:hideMark/>
          </w:tcPr>
          <w:p w14:paraId="484B630F"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30.6</w:t>
            </w:r>
          </w:p>
        </w:tc>
        <w:tc>
          <w:tcPr>
            <w:tcW w:w="1694" w:type="dxa"/>
            <w:tcBorders>
              <w:top w:val="nil"/>
              <w:left w:val="nil"/>
              <w:bottom w:val="single" w:sz="4" w:space="0" w:color="auto"/>
              <w:right w:val="single" w:sz="4" w:space="0" w:color="auto"/>
            </w:tcBorders>
            <w:shd w:val="clear" w:color="000000" w:fill="BDD7EE"/>
            <w:vAlign w:val="bottom"/>
            <w:hideMark/>
          </w:tcPr>
          <w:p w14:paraId="0F2421FA"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28.0</w:t>
            </w:r>
          </w:p>
        </w:tc>
        <w:tc>
          <w:tcPr>
            <w:tcW w:w="1180" w:type="dxa"/>
            <w:tcBorders>
              <w:top w:val="nil"/>
              <w:left w:val="nil"/>
              <w:bottom w:val="single" w:sz="4" w:space="0" w:color="auto"/>
              <w:right w:val="single" w:sz="4" w:space="0" w:color="auto"/>
            </w:tcBorders>
            <w:shd w:val="clear" w:color="000000" w:fill="BDD7EE"/>
            <w:vAlign w:val="bottom"/>
            <w:hideMark/>
          </w:tcPr>
          <w:p w14:paraId="78381A08"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58.7</w:t>
            </w:r>
          </w:p>
        </w:tc>
        <w:tc>
          <w:tcPr>
            <w:tcW w:w="1642" w:type="dxa"/>
            <w:tcBorders>
              <w:top w:val="nil"/>
              <w:left w:val="nil"/>
              <w:bottom w:val="single" w:sz="4" w:space="0" w:color="auto"/>
              <w:right w:val="single" w:sz="4" w:space="0" w:color="auto"/>
            </w:tcBorders>
            <w:shd w:val="clear" w:color="000000" w:fill="BDD7EE"/>
            <w:vAlign w:val="bottom"/>
            <w:hideMark/>
          </w:tcPr>
          <w:p w14:paraId="1B4B972D"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r>
      <w:tr w:rsidR="00A853AA" w:rsidRPr="008868C0" w14:paraId="11967866" w14:textId="77777777" w:rsidTr="008A4547">
        <w:tc>
          <w:tcPr>
            <w:tcW w:w="1146" w:type="dxa"/>
            <w:tcBorders>
              <w:top w:val="single" w:sz="4" w:space="0" w:color="auto"/>
              <w:left w:val="single" w:sz="4" w:space="0" w:color="auto"/>
              <w:bottom w:val="nil"/>
              <w:right w:val="single" w:sz="4" w:space="0" w:color="auto"/>
            </w:tcBorders>
            <w:shd w:val="clear" w:color="000000" w:fill="C6E0B4"/>
            <w:noWrap/>
            <w:vAlign w:val="bottom"/>
            <w:hideMark/>
          </w:tcPr>
          <w:p w14:paraId="39DCCC11"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Step 5</w:t>
            </w:r>
          </w:p>
        </w:tc>
        <w:tc>
          <w:tcPr>
            <w:tcW w:w="3881" w:type="dxa"/>
            <w:tcBorders>
              <w:top w:val="nil"/>
              <w:left w:val="nil"/>
              <w:bottom w:val="single" w:sz="4" w:space="0" w:color="auto"/>
              <w:right w:val="single" w:sz="4" w:space="0" w:color="auto"/>
            </w:tcBorders>
            <w:shd w:val="clear" w:color="000000" w:fill="C6E0B4"/>
            <w:vAlign w:val="bottom"/>
            <w:hideMark/>
          </w:tcPr>
          <w:p w14:paraId="668D7952"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Final affordable split is now set out</w:t>
            </w:r>
          </w:p>
        </w:tc>
        <w:tc>
          <w:tcPr>
            <w:tcW w:w="2258" w:type="dxa"/>
            <w:tcBorders>
              <w:top w:val="nil"/>
              <w:left w:val="nil"/>
              <w:bottom w:val="single" w:sz="4" w:space="0" w:color="auto"/>
              <w:right w:val="single" w:sz="4" w:space="0" w:color="auto"/>
            </w:tcBorders>
            <w:shd w:val="clear" w:color="000000" w:fill="C6E0B4"/>
            <w:noWrap/>
            <w:vAlign w:val="bottom"/>
            <w:hideMark/>
          </w:tcPr>
          <w:p w14:paraId="5C743420"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 </w:t>
            </w:r>
          </w:p>
        </w:tc>
        <w:tc>
          <w:tcPr>
            <w:tcW w:w="1542" w:type="dxa"/>
            <w:tcBorders>
              <w:top w:val="nil"/>
              <w:left w:val="nil"/>
              <w:bottom w:val="single" w:sz="4" w:space="0" w:color="auto"/>
              <w:right w:val="single" w:sz="4" w:space="0" w:color="auto"/>
            </w:tcBorders>
            <w:shd w:val="clear" w:color="000000" w:fill="C6E0B4"/>
            <w:vAlign w:val="bottom"/>
            <w:hideMark/>
          </w:tcPr>
          <w:p w14:paraId="71009AB2"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Social Rent</w:t>
            </w:r>
          </w:p>
        </w:tc>
        <w:tc>
          <w:tcPr>
            <w:tcW w:w="1368" w:type="dxa"/>
            <w:tcBorders>
              <w:top w:val="nil"/>
              <w:left w:val="nil"/>
              <w:bottom w:val="nil"/>
              <w:right w:val="single" w:sz="4" w:space="0" w:color="auto"/>
            </w:tcBorders>
            <w:shd w:val="clear" w:color="000000" w:fill="C6E0B4"/>
            <w:vAlign w:val="bottom"/>
            <w:hideMark/>
          </w:tcPr>
          <w:p w14:paraId="3F3B8E28"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Affordable Rent</w:t>
            </w:r>
          </w:p>
        </w:tc>
        <w:tc>
          <w:tcPr>
            <w:tcW w:w="1694" w:type="dxa"/>
            <w:tcBorders>
              <w:top w:val="nil"/>
              <w:left w:val="nil"/>
              <w:bottom w:val="nil"/>
              <w:right w:val="single" w:sz="4" w:space="0" w:color="auto"/>
            </w:tcBorders>
            <w:shd w:val="clear" w:color="000000" w:fill="C6E0B4"/>
            <w:vAlign w:val="bottom"/>
            <w:hideMark/>
          </w:tcPr>
          <w:p w14:paraId="6AC97928"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Affordable Home Ownership</w:t>
            </w:r>
          </w:p>
        </w:tc>
        <w:tc>
          <w:tcPr>
            <w:tcW w:w="1180" w:type="dxa"/>
            <w:tcBorders>
              <w:top w:val="nil"/>
              <w:left w:val="nil"/>
              <w:bottom w:val="nil"/>
              <w:right w:val="single" w:sz="4" w:space="0" w:color="auto"/>
            </w:tcBorders>
            <w:shd w:val="clear" w:color="000000" w:fill="C6E0B4"/>
            <w:vAlign w:val="bottom"/>
            <w:hideMark/>
          </w:tcPr>
          <w:p w14:paraId="4E39F18F"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642" w:type="dxa"/>
            <w:tcBorders>
              <w:top w:val="nil"/>
              <w:left w:val="nil"/>
              <w:bottom w:val="single" w:sz="4" w:space="0" w:color="auto"/>
              <w:right w:val="single" w:sz="4" w:space="0" w:color="auto"/>
            </w:tcBorders>
            <w:shd w:val="clear" w:color="000000" w:fill="C6E0B4"/>
            <w:vAlign w:val="bottom"/>
            <w:hideMark/>
          </w:tcPr>
          <w:p w14:paraId="1FF4E8DF"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First Homes</w:t>
            </w:r>
          </w:p>
        </w:tc>
      </w:tr>
      <w:tr w:rsidR="00A853AA" w:rsidRPr="008868C0" w14:paraId="2907CD8A" w14:textId="77777777" w:rsidTr="008A4547">
        <w:tc>
          <w:tcPr>
            <w:tcW w:w="1146" w:type="dxa"/>
            <w:tcBorders>
              <w:top w:val="nil"/>
              <w:left w:val="single" w:sz="4" w:space="0" w:color="auto"/>
              <w:bottom w:val="nil"/>
              <w:right w:val="single" w:sz="4" w:space="0" w:color="auto"/>
            </w:tcBorders>
            <w:shd w:val="clear" w:color="000000" w:fill="C6E0B4"/>
            <w:noWrap/>
            <w:vAlign w:val="bottom"/>
            <w:hideMark/>
          </w:tcPr>
          <w:p w14:paraId="54959C2C"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 </w:t>
            </w:r>
          </w:p>
        </w:tc>
        <w:tc>
          <w:tcPr>
            <w:tcW w:w="3881" w:type="dxa"/>
            <w:tcBorders>
              <w:top w:val="nil"/>
              <w:left w:val="nil"/>
              <w:bottom w:val="single" w:sz="4" w:space="0" w:color="auto"/>
              <w:right w:val="single" w:sz="4" w:space="0" w:color="auto"/>
            </w:tcBorders>
            <w:shd w:val="clear" w:color="000000" w:fill="C6E0B4"/>
            <w:vAlign w:val="bottom"/>
            <w:hideMark/>
          </w:tcPr>
          <w:p w14:paraId="0A9529E4"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 </w:t>
            </w:r>
          </w:p>
        </w:tc>
        <w:tc>
          <w:tcPr>
            <w:tcW w:w="2258" w:type="dxa"/>
            <w:tcBorders>
              <w:top w:val="nil"/>
              <w:left w:val="nil"/>
              <w:bottom w:val="single" w:sz="4" w:space="0" w:color="auto"/>
              <w:right w:val="single" w:sz="4" w:space="0" w:color="auto"/>
            </w:tcBorders>
            <w:shd w:val="clear" w:color="000000" w:fill="C6E0B4"/>
            <w:noWrap/>
            <w:vAlign w:val="bottom"/>
            <w:hideMark/>
          </w:tcPr>
          <w:p w14:paraId="1774C481" w14:textId="77777777" w:rsidR="00A853AA" w:rsidRPr="008868C0" w:rsidRDefault="00A853AA">
            <w:pPr>
              <w:rPr>
                <w:rFonts w:asciiTheme="minorHAnsi" w:hAnsiTheme="minorHAnsi" w:cstheme="minorHAnsi"/>
                <w:color w:val="000000"/>
              </w:rPr>
            </w:pPr>
            <w:r w:rsidRPr="008868C0">
              <w:rPr>
                <w:rFonts w:asciiTheme="minorHAnsi" w:hAnsiTheme="minorHAnsi" w:cstheme="minorHAnsi"/>
                <w:color w:val="000000"/>
              </w:rPr>
              <w:t>Final position</w:t>
            </w:r>
          </w:p>
        </w:tc>
        <w:tc>
          <w:tcPr>
            <w:tcW w:w="1542" w:type="dxa"/>
            <w:tcBorders>
              <w:top w:val="nil"/>
              <w:left w:val="nil"/>
              <w:bottom w:val="single" w:sz="4" w:space="0" w:color="auto"/>
              <w:right w:val="nil"/>
            </w:tcBorders>
            <w:shd w:val="clear" w:color="000000" w:fill="C6E0B4"/>
            <w:vAlign w:val="bottom"/>
            <w:hideMark/>
          </w:tcPr>
          <w:p w14:paraId="75A356F0"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16.3</w:t>
            </w:r>
          </w:p>
        </w:tc>
        <w:tc>
          <w:tcPr>
            <w:tcW w:w="1368" w:type="dxa"/>
            <w:tcBorders>
              <w:top w:val="single" w:sz="12" w:space="0" w:color="auto"/>
              <w:left w:val="single" w:sz="12" w:space="0" w:color="auto"/>
              <w:bottom w:val="single" w:sz="12" w:space="0" w:color="auto"/>
              <w:right w:val="single" w:sz="12" w:space="0" w:color="auto"/>
            </w:tcBorders>
            <w:shd w:val="clear" w:color="000000" w:fill="C6E0B4"/>
            <w:vAlign w:val="bottom"/>
            <w:hideMark/>
          </w:tcPr>
          <w:p w14:paraId="164B195F"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30.6</w:t>
            </w:r>
          </w:p>
        </w:tc>
        <w:tc>
          <w:tcPr>
            <w:tcW w:w="1694" w:type="dxa"/>
            <w:tcBorders>
              <w:top w:val="single" w:sz="12" w:space="0" w:color="auto"/>
              <w:left w:val="nil"/>
              <w:bottom w:val="single" w:sz="12" w:space="0" w:color="auto"/>
              <w:right w:val="single" w:sz="12" w:space="0" w:color="auto"/>
            </w:tcBorders>
            <w:shd w:val="clear" w:color="000000" w:fill="C6E0B4"/>
            <w:vAlign w:val="bottom"/>
            <w:hideMark/>
          </w:tcPr>
          <w:p w14:paraId="5A18FF71"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28.0</w:t>
            </w:r>
          </w:p>
        </w:tc>
        <w:tc>
          <w:tcPr>
            <w:tcW w:w="1180" w:type="dxa"/>
            <w:tcBorders>
              <w:top w:val="nil"/>
              <w:left w:val="nil"/>
              <w:bottom w:val="nil"/>
              <w:right w:val="nil"/>
            </w:tcBorders>
            <w:shd w:val="clear" w:color="000000" w:fill="C6E0B4"/>
            <w:vAlign w:val="bottom"/>
            <w:hideMark/>
          </w:tcPr>
          <w:p w14:paraId="0C0C7928"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 </w:t>
            </w:r>
          </w:p>
        </w:tc>
        <w:tc>
          <w:tcPr>
            <w:tcW w:w="1642" w:type="dxa"/>
            <w:tcBorders>
              <w:top w:val="nil"/>
              <w:left w:val="single" w:sz="4" w:space="0" w:color="auto"/>
              <w:bottom w:val="single" w:sz="4" w:space="0" w:color="auto"/>
              <w:right w:val="single" w:sz="4" w:space="0" w:color="auto"/>
            </w:tcBorders>
            <w:shd w:val="clear" w:color="000000" w:fill="C6E0B4"/>
            <w:vAlign w:val="bottom"/>
            <w:hideMark/>
          </w:tcPr>
          <w:p w14:paraId="5590A49C" w14:textId="77777777" w:rsidR="00A853AA" w:rsidRPr="008868C0" w:rsidRDefault="00A853AA">
            <w:pPr>
              <w:jc w:val="center"/>
              <w:rPr>
                <w:rFonts w:asciiTheme="minorHAnsi" w:hAnsiTheme="minorHAnsi" w:cstheme="minorHAnsi"/>
                <w:color w:val="000000"/>
              </w:rPr>
            </w:pPr>
            <w:r w:rsidRPr="008868C0">
              <w:rPr>
                <w:rFonts w:asciiTheme="minorHAnsi" w:hAnsiTheme="minorHAnsi" w:cstheme="minorHAnsi"/>
                <w:color w:val="000000"/>
              </w:rPr>
              <w:t>25.0</w:t>
            </w:r>
          </w:p>
        </w:tc>
      </w:tr>
      <w:tr w:rsidR="00A853AA" w:rsidRPr="008868C0" w14:paraId="01881F13" w14:textId="77777777" w:rsidTr="008A4547">
        <w:tc>
          <w:tcPr>
            <w:tcW w:w="1146" w:type="dxa"/>
            <w:tcBorders>
              <w:top w:val="nil"/>
              <w:left w:val="single" w:sz="4" w:space="0" w:color="auto"/>
              <w:bottom w:val="single" w:sz="4" w:space="0" w:color="auto"/>
              <w:right w:val="single" w:sz="4" w:space="0" w:color="auto"/>
            </w:tcBorders>
            <w:shd w:val="clear" w:color="000000" w:fill="C6E0B4"/>
            <w:noWrap/>
            <w:vAlign w:val="bottom"/>
            <w:hideMark/>
          </w:tcPr>
          <w:p w14:paraId="2B64EAF2"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 </w:t>
            </w:r>
          </w:p>
        </w:tc>
        <w:tc>
          <w:tcPr>
            <w:tcW w:w="3881" w:type="dxa"/>
            <w:tcBorders>
              <w:top w:val="nil"/>
              <w:left w:val="nil"/>
              <w:bottom w:val="single" w:sz="4" w:space="0" w:color="auto"/>
              <w:right w:val="single" w:sz="4" w:space="0" w:color="auto"/>
            </w:tcBorders>
            <w:shd w:val="clear" w:color="000000" w:fill="C6E0B4"/>
            <w:vAlign w:val="bottom"/>
            <w:hideMark/>
          </w:tcPr>
          <w:p w14:paraId="59960826"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And then rounded to nearest whole number</w:t>
            </w:r>
          </w:p>
        </w:tc>
        <w:tc>
          <w:tcPr>
            <w:tcW w:w="2258" w:type="dxa"/>
            <w:tcBorders>
              <w:top w:val="nil"/>
              <w:left w:val="nil"/>
              <w:bottom w:val="single" w:sz="4" w:space="0" w:color="auto"/>
              <w:right w:val="single" w:sz="4" w:space="0" w:color="auto"/>
            </w:tcBorders>
            <w:shd w:val="clear" w:color="000000" w:fill="C6E0B4"/>
            <w:noWrap/>
            <w:vAlign w:val="bottom"/>
            <w:hideMark/>
          </w:tcPr>
          <w:p w14:paraId="6BC38985" w14:textId="77777777" w:rsidR="00A853AA" w:rsidRPr="008868C0" w:rsidRDefault="00A853AA">
            <w:pPr>
              <w:rPr>
                <w:rFonts w:asciiTheme="minorHAnsi" w:hAnsiTheme="minorHAnsi" w:cstheme="minorHAnsi"/>
                <w:b/>
                <w:bCs/>
                <w:color w:val="000000"/>
              </w:rPr>
            </w:pPr>
            <w:r w:rsidRPr="008868C0">
              <w:rPr>
                <w:rFonts w:asciiTheme="minorHAnsi" w:hAnsiTheme="minorHAnsi" w:cstheme="minorHAnsi"/>
                <w:b/>
                <w:bCs/>
                <w:color w:val="000000"/>
              </w:rPr>
              <w:t>Rounded %</w:t>
            </w:r>
          </w:p>
        </w:tc>
        <w:tc>
          <w:tcPr>
            <w:tcW w:w="1542" w:type="dxa"/>
            <w:tcBorders>
              <w:top w:val="nil"/>
              <w:left w:val="nil"/>
              <w:bottom w:val="single" w:sz="4" w:space="0" w:color="auto"/>
              <w:right w:val="single" w:sz="4" w:space="0" w:color="auto"/>
            </w:tcBorders>
            <w:shd w:val="clear" w:color="000000" w:fill="C6E0B4"/>
            <w:vAlign w:val="bottom"/>
            <w:hideMark/>
          </w:tcPr>
          <w:p w14:paraId="477FACDA" w14:textId="77777777" w:rsidR="00A853AA" w:rsidRPr="008868C0" w:rsidRDefault="00A853AA">
            <w:pPr>
              <w:jc w:val="center"/>
              <w:rPr>
                <w:rFonts w:asciiTheme="minorHAnsi" w:hAnsiTheme="minorHAnsi" w:cstheme="minorHAnsi"/>
                <w:b/>
                <w:bCs/>
                <w:color w:val="000000"/>
              </w:rPr>
            </w:pPr>
            <w:r w:rsidRPr="008868C0">
              <w:rPr>
                <w:rFonts w:asciiTheme="minorHAnsi" w:hAnsiTheme="minorHAnsi" w:cstheme="minorHAnsi"/>
                <w:b/>
                <w:bCs/>
                <w:color w:val="000000"/>
              </w:rPr>
              <w:t>16</w:t>
            </w:r>
          </w:p>
        </w:tc>
        <w:tc>
          <w:tcPr>
            <w:tcW w:w="1368" w:type="dxa"/>
            <w:tcBorders>
              <w:top w:val="nil"/>
              <w:left w:val="nil"/>
              <w:bottom w:val="single" w:sz="4" w:space="0" w:color="auto"/>
              <w:right w:val="single" w:sz="4" w:space="0" w:color="auto"/>
            </w:tcBorders>
            <w:shd w:val="clear" w:color="000000" w:fill="C6E0B4"/>
            <w:vAlign w:val="bottom"/>
            <w:hideMark/>
          </w:tcPr>
          <w:p w14:paraId="0816F2A7" w14:textId="77777777" w:rsidR="00A853AA" w:rsidRPr="008868C0" w:rsidRDefault="00A853AA">
            <w:pPr>
              <w:jc w:val="center"/>
              <w:rPr>
                <w:rFonts w:asciiTheme="minorHAnsi" w:hAnsiTheme="minorHAnsi" w:cstheme="minorHAnsi"/>
                <w:b/>
                <w:bCs/>
                <w:color w:val="000000"/>
              </w:rPr>
            </w:pPr>
            <w:r w:rsidRPr="008868C0">
              <w:rPr>
                <w:rFonts w:asciiTheme="minorHAnsi" w:hAnsiTheme="minorHAnsi" w:cstheme="minorHAnsi"/>
                <w:b/>
                <w:bCs/>
                <w:color w:val="000000"/>
              </w:rPr>
              <w:t>31</w:t>
            </w:r>
          </w:p>
        </w:tc>
        <w:tc>
          <w:tcPr>
            <w:tcW w:w="1694" w:type="dxa"/>
            <w:tcBorders>
              <w:top w:val="nil"/>
              <w:left w:val="nil"/>
              <w:bottom w:val="single" w:sz="4" w:space="0" w:color="auto"/>
              <w:right w:val="single" w:sz="4" w:space="0" w:color="auto"/>
            </w:tcBorders>
            <w:shd w:val="clear" w:color="000000" w:fill="C6E0B4"/>
            <w:vAlign w:val="bottom"/>
            <w:hideMark/>
          </w:tcPr>
          <w:p w14:paraId="7367A0C5" w14:textId="77777777" w:rsidR="00A853AA" w:rsidRPr="008868C0" w:rsidRDefault="00A853AA">
            <w:pPr>
              <w:jc w:val="center"/>
              <w:rPr>
                <w:rFonts w:asciiTheme="minorHAnsi" w:hAnsiTheme="minorHAnsi" w:cstheme="minorHAnsi"/>
                <w:b/>
                <w:bCs/>
                <w:color w:val="000000"/>
              </w:rPr>
            </w:pPr>
            <w:r w:rsidRPr="008868C0">
              <w:rPr>
                <w:rFonts w:asciiTheme="minorHAnsi" w:hAnsiTheme="minorHAnsi" w:cstheme="minorHAnsi"/>
                <w:b/>
                <w:bCs/>
                <w:color w:val="000000"/>
              </w:rPr>
              <w:t>28</w:t>
            </w:r>
          </w:p>
        </w:tc>
        <w:tc>
          <w:tcPr>
            <w:tcW w:w="1180" w:type="dxa"/>
            <w:tcBorders>
              <w:top w:val="nil"/>
              <w:left w:val="nil"/>
              <w:bottom w:val="single" w:sz="4" w:space="0" w:color="auto"/>
              <w:right w:val="single" w:sz="4" w:space="0" w:color="auto"/>
            </w:tcBorders>
            <w:shd w:val="clear" w:color="000000" w:fill="C6E0B4"/>
            <w:vAlign w:val="bottom"/>
            <w:hideMark/>
          </w:tcPr>
          <w:p w14:paraId="698F96EE" w14:textId="77777777" w:rsidR="00A853AA" w:rsidRPr="008868C0" w:rsidRDefault="00A853AA">
            <w:pPr>
              <w:jc w:val="center"/>
              <w:rPr>
                <w:rFonts w:asciiTheme="minorHAnsi" w:hAnsiTheme="minorHAnsi" w:cstheme="minorHAnsi"/>
                <w:b/>
                <w:bCs/>
                <w:color w:val="000000"/>
              </w:rPr>
            </w:pPr>
            <w:r w:rsidRPr="008868C0">
              <w:rPr>
                <w:rFonts w:asciiTheme="minorHAnsi" w:hAnsiTheme="minorHAnsi" w:cstheme="minorHAnsi"/>
                <w:b/>
                <w:bCs/>
                <w:color w:val="000000"/>
              </w:rPr>
              <w:t> </w:t>
            </w:r>
          </w:p>
        </w:tc>
        <w:tc>
          <w:tcPr>
            <w:tcW w:w="1642" w:type="dxa"/>
            <w:tcBorders>
              <w:top w:val="nil"/>
              <w:left w:val="nil"/>
              <w:bottom w:val="single" w:sz="4" w:space="0" w:color="auto"/>
              <w:right w:val="single" w:sz="4" w:space="0" w:color="auto"/>
            </w:tcBorders>
            <w:shd w:val="clear" w:color="000000" w:fill="C6E0B4"/>
            <w:vAlign w:val="bottom"/>
            <w:hideMark/>
          </w:tcPr>
          <w:p w14:paraId="449E21EB" w14:textId="77777777" w:rsidR="00A853AA" w:rsidRPr="008868C0" w:rsidRDefault="00A853AA">
            <w:pPr>
              <w:jc w:val="center"/>
              <w:rPr>
                <w:rFonts w:asciiTheme="minorHAnsi" w:hAnsiTheme="minorHAnsi" w:cstheme="minorHAnsi"/>
                <w:b/>
                <w:bCs/>
                <w:color w:val="000000"/>
              </w:rPr>
            </w:pPr>
            <w:r w:rsidRPr="008868C0">
              <w:rPr>
                <w:rFonts w:asciiTheme="minorHAnsi" w:hAnsiTheme="minorHAnsi" w:cstheme="minorHAnsi"/>
                <w:b/>
                <w:bCs/>
                <w:color w:val="000000"/>
              </w:rPr>
              <w:t>25</w:t>
            </w:r>
          </w:p>
        </w:tc>
      </w:tr>
    </w:tbl>
    <w:p w14:paraId="296936CB" w14:textId="2AEB81EF" w:rsidR="00CE1BDB" w:rsidRPr="008868C0" w:rsidRDefault="00CE1BDB" w:rsidP="00B63228">
      <w:pPr>
        <w:rPr>
          <w:rFonts w:asciiTheme="minorHAnsi" w:hAnsiTheme="minorHAnsi" w:cstheme="minorHAnsi"/>
          <w:highlight w:val="yellow"/>
        </w:rPr>
      </w:pPr>
    </w:p>
    <w:p w14:paraId="3BB2B132" w14:textId="77777777" w:rsidR="00A853AA" w:rsidRPr="008868C0" w:rsidRDefault="00A853AA" w:rsidP="00CE1BDB">
      <w:pPr>
        <w:rPr>
          <w:rFonts w:asciiTheme="minorHAnsi" w:hAnsiTheme="minorHAnsi" w:cstheme="minorHAnsi"/>
          <w:highlight w:val="yellow"/>
          <w:lang w:eastAsia="en-US"/>
        </w:rPr>
        <w:sectPr w:rsidR="00A853AA" w:rsidRPr="008868C0" w:rsidSect="00A853AA">
          <w:pgSz w:w="16838" w:h="11906" w:orient="landscape"/>
          <w:pgMar w:top="1276" w:right="1440" w:bottom="1440" w:left="1440" w:header="708" w:footer="715" w:gutter="0"/>
          <w:cols w:space="708"/>
          <w:docGrid w:linePitch="360"/>
        </w:sectPr>
      </w:pPr>
    </w:p>
    <w:p w14:paraId="4E03A7A7" w14:textId="4973067A" w:rsidR="00C84383" w:rsidRPr="008868C0" w:rsidRDefault="00C84383" w:rsidP="00C84383">
      <w:pPr>
        <w:pStyle w:val="Tableheading1"/>
        <w:rPr>
          <w:rFonts w:asciiTheme="minorHAnsi" w:hAnsiTheme="minorHAnsi" w:cstheme="minorHAnsi"/>
          <w:lang w:val="en-US"/>
        </w:rPr>
      </w:pPr>
      <w:bookmarkStart w:id="655" w:name="_Toc146126594"/>
      <w:r w:rsidRPr="008868C0">
        <w:rPr>
          <w:rFonts w:asciiTheme="minorHAnsi" w:hAnsiTheme="minorHAnsi" w:cstheme="minorHAnsi"/>
        </w:rPr>
        <w:lastRenderedPageBreak/>
        <w:t>Table</w:t>
      </w:r>
      <w:r w:rsidRPr="008868C0">
        <w:rPr>
          <w:rFonts w:asciiTheme="minorHAnsi" w:hAnsiTheme="minorHAnsi" w:cstheme="minorHAnsi"/>
          <w:lang w:val="en-US"/>
        </w:rPr>
        <w:t xml:space="preserve"> C1</w:t>
      </w:r>
      <w:r w:rsidR="00151676" w:rsidRPr="008868C0">
        <w:rPr>
          <w:rFonts w:asciiTheme="minorHAnsi" w:hAnsiTheme="minorHAnsi" w:cstheme="minorHAnsi"/>
          <w:lang w:val="en-US"/>
        </w:rPr>
        <w:t>3</w:t>
      </w:r>
      <w:r w:rsidRPr="008868C0">
        <w:rPr>
          <w:rFonts w:asciiTheme="minorHAnsi" w:hAnsiTheme="minorHAnsi" w:cstheme="minorHAnsi"/>
          <w:lang w:val="en-US"/>
        </w:rPr>
        <w:tab/>
        <w:t xml:space="preserve">Affordable tenure split for </w:t>
      </w:r>
      <w:r w:rsidR="00A853AA" w:rsidRPr="008868C0">
        <w:rPr>
          <w:rFonts w:asciiTheme="minorHAnsi" w:hAnsiTheme="minorHAnsi" w:cstheme="minorHAnsi"/>
        </w:rPr>
        <w:t>Trafford</w:t>
      </w:r>
      <w:r w:rsidRPr="008868C0">
        <w:rPr>
          <w:rFonts w:asciiTheme="minorHAnsi" w:hAnsiTheme="minorHAnsi" w:cstheme="minorHAnsi"/>
          <w:lang w:val="en-US"/>
        </w:rPr>
        <w:t xml:space="preserve"> Borough</w:t>
      </w:r>
      <w:bookmarkEnd w:id="655"/>
      <w:r w:rsidR="006D4953" w:rsidRPr="008868C0">
        <w:rPr>
          <w:rFonts w:asciiTheme="minorHAnsi" w:hAnsiTheme="minorHAnsi" w:cstheme="minorHAnsi"/>
          <w:lang w:val="en-US"/>
        </w:rPr>
        <w:t xml:space="preserve"> </w:t>
      </w:r>
    </w:p>
    <w:tbl>
      <w:tblPr>
        <w:tblStyle w:val="TableGrid"/>
        <w:tblW w:w="5000" w:type="pct"/>
        <w:tblLook w:val="04A0" w:firstRow="1" w:lastRow="0" w:firstColumn="1" w:lastColumn="0" w:noHBand="0" w:noVBand="1"/>
        <w:tblCaption w:val="Table C14"/>
        <w:tblDescription w:val="Affordable tenure split for Chorley Borough"/>
      </w:tblPr>
      <w:tblGrid>
        <w:gridCol w:w="1617"/>
        <w:gridCol w:w="1779"/>
        <w:gridCol w:w="1561"/>
        <w:gridCol w:w="2552"/>
        <w:gridCol w:w="1671"/>
      </w:tblGrid>
      <w:tr w:rsidR="00B63228" w:rsidRPr="008868C0" w14:paraId="3DD61BEC" w14:textId="77777777" w:rsidTr="006D4953">
        <w:tc>
          <w:tcPr>
            <w:tcW w:w="881" w:type="pct"/>
            <w:shd w:val="clear" w:color="auto" w:fill="006666"/>
            <w:vAlign w:val="bottom"/>
          </w:tcPr>
          <w:p w14:paraId="7EFA8769" w14:textId="11143432" w:rsidR="004B139B" w:rsidRPr="008868C0" w:rsidRDefault="00775609" w:rsidP="00775609">
            <w:pPr>
              <w:spacing w:before="0" w:after="0"/>
              <w:rPr>
                <w:rFonts w:asciiTheme="minorHAnsi" w:hAnsiTheme="minorHAnsi" w:cstheme="minorHAnsi"/>
                <w:b/>
                <w:bCs/>
                <w:color w:val="FFFFFF" w:themeColor="background1"/>
                <w:sz w:val="22"/>
                <w:szCs w:val="22"/>
                <w:lang w:val="en-US"/>
              </w:rPr>
            </w:pPr>
            <w:bookmarkStart w:id="656" w:name="_Toc529652036"/>
            <w:bookmarkStart w:id="657" w:name="_Toc7683346"/>
            <w:bookmarkStart w:id="658" w:name="_Toc13046186"/>
            <w:bookmarkStart w:id="659" w:name="_Toc55856216"/>
            <w:bookmarkStart w:id="660" w:name="_Toc56502865"/>
            <w:bookmarkStart w:id="661" w:name="_Toc59204544"/>
            <w:bookmarkEnd w:id="553"/>
            <w:bookmarkEnd w:id="554"/>
            <w:bookmarkEnd w:id="555"/>
            <w:bookmarkEnd w:id="556"/>
            <w:bookmarkEnd w:id="557"/>
            <w:bookmarkEnd w:id="558"/>
            <w:bookmarkEnd w:id="559"/>
            <w:bookmarkEnd w:id="560"/>
            <w:r w:rsidRPr="008868C0">
              <w:rPr>
                <w:rFonts w:asciiTheme="minorHAnsi" w:hAnsiTheme="minorHAnsi" w:cstheme="minorHAnsi"/>
                <w:b/>
                <w:bCs/>
                <w:color w:val="FFFFFF" w:themeColor="background1"/>
                <w:sz w:val="22"/>
                <w:szCs w:val="22"/>
                <w:lang w:val="en-US"/>
              </w:rPr>
              <w:t>Scenario</w:t>
            </w:r>
          </w:p>
        </w:tc>
        <w:tc>
          <w:tcPr>
            <w:tcW w:w="969" w:type="pct"/>
            <w:shd w:val="clear" w:color="auto" w:fill="006666"/>
            <w:vAlign w:val="bottom"/>
          </w:tcPr>
          <w:p w14:paraId="0928ADB2" w14:textId="6C4DC7E5" w:rsidR="004B139B" w:rsidRPr="008868C0" w:rsidRDefault="004B139B" w:rsidP="00B63228">
            <w:pPr>
              <w:spacing w:before="0" w:after="0"/>
              <w:jc w:val="center"/>
              <w:rPr>
                <w:rFonts w:asciiTheme="minorHAnsi" w:hAnsiTheme="minorHAnsi" w:cstheme="minorHAnsi"/>
                <w:b/>
                <w:bCs/>
                <w:color w:val="FFFFFF" w:themeColor="background1"/>
                <w:sz w:val="22"/>
                <w:szCs w:val="22"/>
                <w:lang w:val="en-US"/>
              </w:rPr>
            </w:pPr>
            <w:r w:rsidRPr="008868C0">
              <w:rPr>
                <w:rFonts w:asciiTheme="minorHAnsi" w:hAnsiTheme="minorHAnsi" w:cstheme="minorHAnsi"/>
                <w:b/>
                <w:bCs/>
                <w:color w:val="FFFFFF" w:themeColor="background1"/>
                <w:sz w:val="22"/>
                <w:szCs w:val="22"/>
                <w:lang w:val="en-US"/>
              </w:rPr>
              <w:t>Social Rent</w:t>
            </w:r>
          </w:p>
        </w:tc>
        <w:tc>
          <w:tcPr>
            <w:tcW w:w="850" w:type="pct"/>
            <w:shd w:val="clear" w:color="auto" w:fill="006666"/>
            <w:vAlign w:val="bottom"/>
          </w:tcPr>
          <w:p w14:paraId="789C4606" w14:textId="77777777" w:rsidR="004B139B" w:rsidRPr="008868C0" w:rsidRDefault="004B139B" w:rsidP="00B63228">
            <w:pPr>
              <w:spacing w:before="0" w:after="0"/>
              <w:jc w:val="center"/>
              <w:rPr>
                <w:rFonts w:asciiTheme="minorHAnsi" w:hAnsiTheme="minorHAnsi" w:cstheme="minorHAnsi"/>
                <w:b/>
                <w:bCs/>
                <w:color w:val="FFFFFF" w:themeColor="background1"/>
                <w:sz w:val="22"/>
                <w:szCs w:val="22"/>
                <w:lang w:val="en-US"/>
              </w:rPr>
            </w:pPr>
            <w:r w:rsidRPr="008868C0">
              <w:rPr>
                <w:rFonts w:asciiTheme="minorHAnsi" w:hAnsiTheme="minorHAnsi" w:cstheme="minorHAnsi"/>
                <w:b/>
                <w:bCs/>
                <w:color w:val="FFFFFF" w:themeColor="background1"/>
                <w:sz w:val="22"/>
                <w:szCs w:val="22"/>
                <w:lang w:val="en-US"/>
              </w:rPr>
              <w:t>Affordable rent</w:t>
            </w:r>
          </w:p>
        </w:tc>
        <w:tc>
          <w:tcPr>
            <w:tcW w:w="1390" w:type="pct"/>
            <w:shd w:val="clear" w:color="auto" w:fill="006666"/>
            <w:vAlign w:val="bottom"/>
          </w:tcPr>
          <w:p w14:paraId="1E375582" w14:textId="77777777" w:rsidR="004B139B" w:rsidRPr="008868C0" w:rsidRDefault="004B139B" w:rsidP="00B63228">
            <w:pPr>
              <w:spacing w:before="0" w:after="0"/>
              <w:jc w:val="center"/>
              <w:rPr>
                <w:rFonts w:asciiTheme="minorHAnsi" w:hAnsiTheme="minorHAnsi" w:cstheme="minorHAnsi"/>
                <w:b/>
                <w:bCs/>
                <w:color w:val="FFFFFF" w:themeColor="background1"/>
                <w:sz w:val="22"/>
                <w:szCs w:val="22"/>
                <w:lang w:val="en-US"/>
              </w:rPr>
            </w:pPr>
            <w:r w:rsidRPr="008868C0">
              <w:rPr>
                <w:rFonts w:asciiTheme="minorHAnsi" w:hAnsiTheme="minorHAnsi" w:cstheme="minorHAnsi"/>
                <w:b/>
                <w:bCs/>
                <w:color w:val="FFFFFF" w:themeColor="background1"/>
                <w:sz w:val="22"/>
                <w:szCs w:val="22"/>
                <w:lang w:val="en-US"/>
              </w:rPr>
              <w:t>Affordable home ownership</w:t>
            </w:r>
          </w:p>
        </w:tc>
        <w:tc>
          <w:tcPr>
            <w:tcW w:w="907" w:type="pct"/>
            <w:tcBorders>
              <w:bottom w:val="single" w:sz="4" w:space="0" w:color="auto"/>
            </w:tcBorders>
            <w:shd w:val="clear" w:color="auto" w:fill="006666"/>
            <w:vAlign w:val="bottom"/>
          </w:tcPr>
          <w:p w14:paraId="4BD8237C" w14:textId="77777777" w:rsidR="004B139B" w:rsidRPr="008868C0" w:rsidRDefault="004B139B" w:rsidP="00B63228">
            <w:pPr>
              <w:spacing w:before="0" w:after="0"/>
              <w:jc w:val="center"/>
              <w:rPr>
                <w:rFonts w:asciiTheme="minorHAnsi" w:hAnsiTheme="minorHAnsi" w:cstheme="minorHAnsi"/>
                <w:b/>
                <w:bCs/>
                <w:color w:val="FFFFFF" w:themeColor="background1"/>
                <w:sz w:val="22"/>
                <w:szCs w:val="22"/>
                <w:lang w:val="en-US"/>
              </w:rPr>
            </w:pPr>
            <w:r w:rsidRPr="008868C0">
              <w:rPr>
                <w:rFonts w:asciiTheme="minorHAnsi" w:hAnsiTheme="minorHAnsi" w:cstheme="minorHAnsi"/>
                <w:b/>
                <w:bCs/>
                <w:color w:val="FFFFFF" w:themeColor="background1"/>
                <w:sz w:val="22"/>
                <w:szCs w:val="22"/>
                <w:lang w:val="en-US"/>
              </w:rPr>
              <w:t>First Homes</w:t>
            </w:r>
          </w:p>
        </w:tc>
      </w:tr>
      <w:tr w:rsidR="00B63228" w:rsidRPr="008868C0" w14:paraId="6E808F31" w14:textId="77777777" w:rsidTr="006D4953">
        <w:tc>
          <w:tcPr>
            <w:tcW w:w="881" w:type="pct"/>
            <w:vAlign w:val="center"/>
          </w:tcPr>
          <w:p w14:paraId="1969F7BD" w14:textId="3EE7612C" w:rsidR="00B63228" w:rsidRPr="008868C0" w:rsidRDefault="00B63228" w:rsidP="00B63228">
            <w:pPr>
              <w:spacing w:before="0" w:after="0"/>
              <w:rPr>
                <w:rFonts w:asciiTheme="minorHAnsi" w:hAnsiTheme="minorHAnsi" w:cstheme="minorHAnsi"/>
                <w:sz w:val="22"/>
                <w:szCs w:val="22"/>
                <w:lang w:val="en-US"/>
              </w:rPr>
            </w:pPr>
            <w:r w:rsidRPr="008868C0">
              <w:rPr>
                <w:rFonts w:asciiTheme="minorHAnsi" w:hAnsiTheme="minorHAnsi" w:cstheme="minorHAnsi"/>
                <w:sz w:val="22"/>
                <w:szCs w:val="22"/>
                <w:lang w:val="en-US"/>
              </w:rPr>
              <w:t>Excluding First Homes</w:t>
            </w:r>
          </w:p>
        </w:tc>
        <w:tc>
          <w:tcPr>
            <w:tcW w:w="969" w:type="pct"/>
            <w:tcBorders>
              <w:bottom w:val="single" w:sz="4" w:space="0" w:color="auto"/>
            </w:tcBorders>
            <w:vAlign w:val="center"/>
          </w:tcPr>
          <w:p w14:paraId="404DF8F5" w14:textId="54C93E97" w:rsidR="00B63228"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16.3</w:t>
            </w:r>
            <w:r w:rsidR="00B63228" w:rsidRPr="008868C0">
              <w:rPr>
                <w:rFonts w:asciiTheme="minorHAnsi" w:hAnsiTheme="minorHAnsi" w:cstheme="minorHAnsi"/>
                <w:sz w:val="22"/>
                <w:szCs w:val="22"/>
                <w:lang w:val="en-US"/>
              </w:rPr>
              <w:t>%</w:t>
            </w:r>
          </w:p>
        </w:tc>
        <w:tc>
          <w:tcPr>
            <w:tcW w:w="850" w:type="pct"/>
            <w:vAlign w:val="center"/>
          </w:tcPr>
          <w:p w14:paraId="0A54AB8B" w14:textId="63EED33F" w:rsidR="00B63228"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43.7</w:t>
            </w:r>
            <w:r w:rsidR="00B63228" w:rsidRPr="008868C0">
              <w:rPr>
                <w:rFonts w:asciiTheme="minorHAnsi" w:hAnsiTheme="minorHAnsi" w:cstheme="minorHAnsi"/>
                <w:sz w:val="22"/>
                <w:szCs w:val="22"/>
                <w:lang w:val="en-US"/>
              </w:rPr>
              <w:t>%</w:t>
            </w:r>
          </w:p>
        </w:tc>
        <w:tc>
          <w:tcPr>
            <w:tcW w:w="1390" w:type="pct"/>
            <w:tcBorders>
              <w:bottom w:val="single" w:sz="4" w:space="0" w:color="auto"/>
            </w:tcBorders>
            <w:vAlign w:val="center"/>
          </w:tcPr>
          <w:p w14:paraId="6D45B37B" w14:textId="4FABBB50" w:rsidR="00B63228"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40</w:t>
            </w:r>
            <w:r w:rsidR="00B63228" w:rsidRPr="008868C0">
              <w:rPr>
                <w:rFonts w:asciiTheme="minorHAnsi" w:hAnsiTheme="minorHAnsi" w:cstheme="minorHAnsi"/>
                <w:sz w:val="22"/>
                <w:szCs w:val="22"/>
                <w:lang w:val="en-US"/>
              </w:rPr>
              <w:t>%</w:t>
            </w:r>
          </w:p>
        </w:tc>
        <w:tc>
          <w:tcPr>
            <w:tcW w:w="907" w:type="pct"/>
            <w:shd w:val="clear" w:color="auto" w:fill="auto"/>
          </w:tcPr>
          <w:p w14:paraId="26037A89" w14:textId="77777777" w:rsidR="00B63228" w:rsidRPr="008868C0" w:rsidRDefault="00B63228" w:rsidP="00B63228">
            <w:pPr>
              <w:spacing w:before="0" w:after="0"/>
              <w:jc w:val="center"/>
              <w:rPr>
                <w:rFonts w:asciiTheme="minorHAnsi" w:hAnsiTheme="minorHAnsi" w:cstheme="minorHAnsi"/>
                <w:color w:val="000000" w:themeColor="text1"/>
                <w:sz w:val="22"/>
                <w:szCs w:val="22"/>
                <w:lang w:val="en-US"/>
              </w:rPr>
            </w:pPr>
          </w:p>
        </w:tc>
      </w:tr>
      <w:tr w:rsidR="00775609" w:rsidRPr="008868C0" w14:paraId="522DDEC3" w14:textId="77777777" w:rsidTr="006D4953">
        <w:tc>
          <w:tcPr>
            <w:tcW w:w="881" w:type="pct"/>
            <w:vAlign w:val="center"/>
          </w:tcPr>
          <w:p w14:paraId="2C7BE533" w14:textId="516EE152" w:rsidR="00775609" w:rsidRPr="008868C0" w:rsidRDefault="00775609" w:rsidP="00B63228">
            <w:pPr>
              <w:spacing w:before="0" w:after="0"/>
              <w:rPr>
                <w:rFonts w:asciiTheme="minorHAnsi" w:hAnsiTheme="minorHAnsi" w:cstheme="minorHAnsi"/>
                <w:sz w:val="22"/>
                <w:szCs w:val="22"/>
                <w:lang w:val="en-US"/>
              </w:rPr>
            </w:pPr>
            <w:r w:rsidRPr="008868C0">
              <w:rPr>
                <w:rFonts w:asciiTheme="minorHAnsi" w:hAnsiTheme="minorHAnsi" w:cstheme="minorHAnsi"/>
                <w:sz w:val="22"/>
                <w:szCs w:val="22"/>
                <w:lang w:val="en-US"/>
              </w:rPr>
              <w:t>Summary</w:t>
            </w:r>
          </w:p>
        </w:tc>
        <w:tc>
          <w:tcPr>
            <w:tcW w:w="969" w:type="pct"/>
            <w:tcBorders>
              <w:right w:val="nil"/>
            </w:tcBorders>
            <w:vAlign w:val="center"/>
          </w:tcPr>
          <w:p w14:paraId="1869DB77" w14:textId="3F7BF7EE" w:rsidR="00775609"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60</w:t>
            </w:r>
            <w:r w:rsidR="00775609" w:rsidRPr="008868C0">
              <w:rPr>
                <w:rFonts w:asciiTheme="minorHAnsi" w:hAnsiTheme="minorHAnsi" w:cstheme="minorHAnsi"/>
                <w:sz w:val="22"/>
                <w:szCs w:val="22"/>
                <w:lang w:val="en-US"/>
              </w:rPr>
              <w:t>% Rented options</w:t>
            </w:r>
          </w:p>
        </w:tc>
        <w:tc>
          <w:tcPr>
            <w:tcW w:w="850" w:type="pct"/>
            <w:tcBorders>
              <w:left w:val="nil"/>
            </w:tcBorders>
            <w:vAlign w:val="center"/>
          </w:tcPr>
          <w:p w14:paraId="3CB259A8" w14:textId="35910B43" w:rsidR="00775609" w:rsidRPr="008868C0" w:rsidRDefault="00775609" w:rsidP="00B63228">
            <w:pPr>
              <w:spacing w:before="0" w:after="0"/>
              <w:jc w:val="center"/>
              <w:rPr>
                <w:rFonts w:asciiTheme="minorHAnsi" w:hAnsiTheme="minorHAnsi" w:cstheme="minorHAnsi"/>
                <w:sz w:val="22"/>
                <w:szCs w:val="22"/>
                <w:lang w:val="en-US"/>
              </w:rPr>
            </w:pPr>
          </w:p>
        </w:tc>
        <w:tc>
          <w:tcPr>
            <w:tcW w:w="1390" w:type="pct"/>
            <w:tcBorders>
              <w:right w:val="nil"/>
            </w:tcBorders>
            <w:vAlign w:val="center"/>
          </w:tcPr>
          <w:p w14:paraId="21265CB2" w14:textId="6B6555E6" w:rsidR="00775609"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40</w:t>
            </w:r>
            <w:r w:rsidR="00775609" w:rsidRPr="008868C0">
              <w:rPr>
                <w:rFonts w:asciiTheme="minorHAnsi" w:hAnsiTheme="minorHAnsi" w:cstheme="minorHAnsi"/>
                <w:sz w:val="22"/>
                <w:szCs w:val="22"/>
                <w:lang w:val="en-US"/>
              </w:rPr>
              <w:t>% Affordable Home Ownership options</w:t>
            </w:r>
          </w:p>
        </w:tc>
        <w:tc>
          <w:tcPr>
            <w:tcW w:w="907" w:type="pct"/>
            <w:tcBorders>
              <w:left w:val="nil"/>
            </w:tcBorders>
            <w:shd w:val="clear" w:color="auto" w:fill="auto"/>
          </w:tcPr>
          <w:p w14:paraId="57BEEA43" w14:textId="77777777" w:rsidR="00775609" w:rsidRPr="008868C0" w:rsidRDefault="00775609" w:rsidP="00B63228">
            <w:pPr>
              <w:spacing w:before="0" w:after="0"/>
              <w:jc w:val="center"/>
              <w:rPr>
                <w:rFonts w:asciiTheme="minorHAnsi" w:hAnsiTheme="minorHAnsi" w:cstheme="minorHAnsi"/>
                <w:color w:val="000000" w:themeColor="text1"/>
                <w:sz w:val="22"/>
                <w:szCs w:val="22"/>
                <w:lang w:val="en-US"/>
              </w:rPr>
            </w:pPr>
          </w:p>
        </w:tc>
      </w:tr>
      <w:tr w:rsidR="00B63228" w:rsidRPr="008868C0" w14:paraId="2698F99B" w14:textId="77777777" w:rsidTr="006D4953">
        <w:tc>
          <w:tcPr>
            <w:tcW w:w="881" w:type="pct"/>
            <w:vAlign w:val="center"/>
          </w:tcPr>
          <w:p w14:paraId="08A4AACE" w14:textId="00A7776A" w:rsidR="00B63228" w:rsidRPr="008868C0" w:rsidRDefault="00B63228" w:rsidP="00B63228">
            <w:pPr>
              <w:spacing w:before="0" w:after="0"/>
              <w:rPr>
                <w:rFonts w:asciiTheme="minorHAnsi" w:hAnsiTheme="minorHAnsi" w:cstheme="minorHAnsi"/>
                <w:sz w:val="22"/>
                <w:szCs w:val="22"/>
                <w:lang w:val="en-US"/>
              </w:rPr>
            </w:pPr>
            <w:r w:rsidRPr="008868C0">
              <w:rPr>
                <w:rFonts w:asciiTheme="minorHAnsi" w:hAnsiTheme="minorHAnsi" w:cstheme="minorHAnsi"/>
                <w:sz w:val="22"/>
                <w:szCs w:val="22"/>
                <w:lang w:val="en-US"/>
              </w:rPr>
              <w:t>Including First Homes</w:t>
            </w:r>
          </w:p>
        </w:tc>
        <w:tc>
          <w:tcPr>
            <w:tcW w:w="969" w:type="pct"/>
            <w:tcBorders>
              <w:bottom w:val="single" w:sz="4" w:space="0" w:color="auto"/>
            </w:tcBorders>
            <w:vAlign w:val="center"/>
          </w:tcPr>
          <w:p w14:paraId="59F9F856" w14:textId="53F5560D" w:rsidR="00B63228"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16.3</w:t>
            </w:r>
            <w:r w:rsidR="00B63228" w:rsidRPr="008868C0">
              <w:rPr>
                <w:rFonts w:asciiTheme="minorHAnsi" w:hAnsiTheme="minorHAnsi" w:cstheme="minorHAnsi"/>
                <w:sz w:val="22"/>
                <w:szCs w:val="22"/>
                <w:lang w:val="en-US"/>
              </w:rPr>
              <w:t>%</w:t>
            </w:r>
          </w:p>
        </w:tc>
        <w:tc>
          <w:tcPr>
            <w:tcW w:w="850" w:type="pct"/>
            <w:vAlign w:val="center"/>
          </w:tcPr>
          <w:p w14:paraId="65B8DFA5" w14:textId="0BC4DEEC" w:rsidR="00B63228"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30.6</w:t>
            </w:r>
            <w:r w:rsidR="00B63228" w:rsidRPr="008868C0">
              <w:rPr>
                <w:rFonts w:asciiTheme="minorHAnsi" w:hAnsiTheme="minorHAnsi" w:cstheme="minorHAnsi"/>
                <w:sz w:val="22"/>
                <w:szCs w:val="22"/>
                <w:lang w:val="en-US"/>
              </w:rPr>
              <w:t>%</w:t>
            </w:r>
          </w:p>
        </w:tc>
        <w:tc>
          <w:tcPr>
            <w:tcW w:w="1390" w:type="pct"/>
            <w:tcBorders>
              <w:bottom w:val="single" w:sz="4" w:space="0" w:color="auto"/>
            </w:tcBorders>
            <w:vAlign w:val="center"/>
          </w:tcPr>
          <w:p w14:paraId="0068A612" w14:textId="7A8064E8" w:rsidR="00B63228"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28</w:t>
            </w:r>
            <w:r w:rsidR="00B63228" w:rsidRPr="008868C0">
              <w:rPr>
                <w:rFonts w:asciiTheme="minorHAnsi" w:hAnsiTheme="minorHAnsi" w:cstheme="minorHAnsi"/>
                <w:sz w:val="22"/>
                <w:szCs w:val="22"/>
                <w:lang w:val="en-US"/>
              </w:rPr>
              <w:t>%</w:t>
            </w:r>
          </w:p>
        </w:tc>
        <w:tc>
          <w:tcPr>
            <w:tcW w:w="907" w:type="pct"/>
            <w:vAlign w:val="center"/>
          </w:tcPr>
          <w:p w14:paraId="49B7ADF2" w14:textId="7F5F6794" w:rsidR="00B63228"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25</w:t>
            </w:r>
            <w:r w:rsidR="00B63228" w:rsidRPr="008868C0">
              <w:rPr>
                <w:rFonts w:asciiTheme="minorHAnsi" w:hAnsiTheme="minorHAnsi" w:cstheme="minorHAnsi"/>
                <w:sz w:val="22"/>
                <w:szCs w:val="22"/>
                <w:lang w:val="en-US"/>
              </w:rPr>
              <w:t>%</w:t>
            </w:r>
          </w:p>
        </w:tc>
      </w:tr>
      <w:tr w:rsidR="00775609" w:rsidRPr="008868C0" w14:paraId="6EA2C228" w14:textId="77777777" w:rsidTr="006D4953">
        <w:tc>
          <w:tcPr>
            <w:tcW w:w="881" w:type="pct"/>
            <w:vAlign w:val="center"/>
          </w:tcPr>
          <w:p w14:paraId="21789D57" w14:textId="69784BC2" w:rsidR="00775609" w:rsidRPr="008868C0" w:rsidRDefault="00775609" w:rsidP="00B63228">
            <w:pPr>
              <w:spacing w:before="0" w:after="0"/>
              <w:rPr>
                <w:rFonts w:asciiTheme="minorHAnsi" w:hAnsiTheme="minorHAnsi" w:cstheme="minorHAnsi"/>
                <w:sz w:val="22"/>
                <w:szCs w:val="22"/>
                <w:lang w:val="en-US"/>
              </w:rPr>
            </w:pPr>
            <w:r w:rsidRPr="008868C0">
              <w:rPr>
                <w:rFonts w:asciiTheme="minorHAnsi" w:hAnsiTheme="minorHAnsi" w:cstheme="minorHAnsi"/>
                <w:sz w:val="22"/>
                <w:szCs w:val="22"/>
                <w:lang w:val="en-US"/>
              </w:rPr>
              <w:t>Summary</w:t>
            </w:r>
          </w:p>
        </w:tc>
        <w:tc>
          <w:tcPr>
            <w:tcW w:w="969" w:type="pct"/>
            <w:tcBorders>
              <w:right w:val="nil"/>
            </w:tcBorders>
          </w:tcPr>
          <w:p w14:paraId="1A9AB44F" w14:textId="7F2CC3BE" w:rsidR="00775609"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47</w:t>
            </w:r>
            <w:r w:rsidR="00775609" w:rsidRPr="008868C0">
              <w:rPr>
                <w:rFonts w:asciiTheme="minorHAnsi" w:hAnsiTheme="minorHAnsi" w:cstheme="minorHAnsi"/>
                <w:sz w:val="22"/>
                <w:szCs w:val="22"/>
                <w:lang w:val="en-US"/>
              </w:rPr>
              <w:t>% Rented options</w:t>
            </w:r>
          </w:p>
        </w:tc>
        <w:tc>
          <w:tcPr>
            <w:tcW w:w="850" w:type="pct"/>
            <w:tcBorders>
              <w:left w:val="nil"/>
            </w:tcBorders>
          </w:tcPr>
          <w:p w14:paraId="7290224D" w14:textId="76FE7350" w:rsidR="00775609" w:rsidRPr="008868C0" w:rsidRDefault="00775609" w:rsidP="00B63228">
            <w:pPr>
              <w:spacing w:before="0" w:after="0"/>
              <w:jc w:val="center"/>
              <w:rPr>
                <w:rFonts w:asciiTheme="minorHAnsi" w:hAnsiTheme="minorHAnsi" w:cstheme="minorHAnsi"/>
                <w:sz w:val="22"/>
                <w:szCs w:val="22"/>
                <w:lang w:val="en-US"/>
              </w:rPr>
            </w:pPr>
          </w:p>
        </w:tc>
        <w:tc>
          <w:tcPr>
            <w:tcW w:w="1390" w:type="pct"/>
            <w:tcBorders>
              <w:right w:val="nil"/>
            </w:tcBorders>
          </w:tcPr>
          <w:p w14:paraId="313A0587" w14:textId="5B58251C" w:rsidR="00775609" w:rsidRPr="008868C0" w:rsidRDefault="00A853AA" w:rsidP="00B63228">
            <w:pPr>
              <w:spacing w:before="0" w:after="0"/>
              <w:jc w:val="center"/>
              <w:rPr>
                <w:rFonts w:asciiTheme="minorHAnsi" w:hAnsiTheme="minorHAnsi" w:cstheme="minorHAnsi"/>
                <w:sz w:val="22"/>
                <w:szCs w:val="22"/>
                <w:lang w:val="en-US"/>
              </w:rPr>
            </w:pPr>
            <w:r w:rsidRPr="008868C0">
              <w:rPr>
                <w:rFonts w:asciiTheme="minorHAnsi" w:hAnsiTheme="minorHAnsi" w:cstheme="minorHAnsi"/>
                <w:sz w:val="22"/>
                <w:szCs w:val="22"/>
                <w:lang w:val="en-US"/>
              </w:rPr>
              <w:t>53</w:t>
            </w:r>
            <w:r w:rsidR="00775609" w:rsidRPr="008868C0">
              <w:rPr>
                <w:rFonts w:asciiTheme="minorHAnsi" w:hAnsiTheme="minorHAnsi" w:cstheme="minorHAnsi"/>
                <w:sz w:val="22"/>
                <w:szCs w:val="22"/>
                <w:lang w:val="en-US"/>
              </w:rPr>
              <w:t>% Affordable Home Ownership options</w:t>
            </w:r>
          </w:p>
        </w:tc>
        <w:tc>
          <w:tcPr>
            <w:tcW w:w="910" w:type="pct"/>
            <w:tcBorders>
              <w:left w:val="nil"/>
            </w:tcBorders>
          </w:tcPr>
          <w:p w14:paraId="5170C783" w14:textId="56951B02" w:rsidR="00775609" w:rsidRPr="008868C0" w:rsidRDefault="00775609" w:rsidP="00B63228">
            <w:pPr>
              <w:spacing w:before="0" w:after="0"/>
              <w:jc w:val="center"/>
              <w:rPr>
                <w:rFonts w:asciiTheme="minorHAnsi" w:hAnsiTheme="minorHAnsi" w:cstheme="minorHAnsi"/>
                <w:sz w:val="22"/>
                <w:szCs w:val="22"/>
                <w:lang w:val="en-US"/>
              </w:rPr>
            </w:pPr>
          </w:p>
        </w:tc>
      </w:tr>
    </w:tbl>
    <w:p w14:paraId="55AC6542" w14:textId="77777777" w:rsidR="00CE1BDB" w:rsidRPr="008868C0" w:rsidRDefault="00CE1BDB" w:rsidP="00CE1BDB">
      <w:pPr>
        <w:pStyle w:val="Maintext"/>
        <w:numPr>
          <w:ilvl w:val="0"/>
          <w:numId w:val="0"/>
        </w:numPr>
        <w:ind w:left="709"/>
        <w:rPr>
          <w:rFonts w:asciiTheme="minorHAnsi" w:hAnsiTheme="minorHAnsi" w:cstheme="minorHAnsi"/>
        </w:rPr>
      </w:pPr>
    </w:p>
    <w:p w14:paraId="37272815" w14:textId="4A34D10B" w:rsidR="00CE1BDB" w:rsidRPr="008868C0" w:rsidRDefault="00CE1BDB"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The </w:t>
      </w:r>
      <w:r w:rsidR="004B139B" w:rsidRPr="008868C0">
        <w:rPr>
          <w:rFonts w:asciiTheme="minorHAnsi" w:hAnsiTheme="minorHAnsi" w:cstheme="minorHAnsi"/>
        </w:rPr>
        <w:t xml:space="preserve">tenure split excluding First Homes is </w:t>
      </w:r>
      <w:r w:rsidR="00A853AA" w:rsidRPr="008868C0">
        <w:rPr>
          <w:rFonts w:asciiTheme="minorHAnsi" w:hAnsiTheme="minorHAnsi" w:cstheme="minorHAnsi"/>
        </w:rPr>
        <w:t>16.3</w:t>
      </w:r>
      <w:r w:rsidR="004B139B" w:rsidRPr="008868C0">
        <w:rPr>
          <w:rFonts w:asciiTheme="minorHAnsi" w:hAnsiTheme="minorHAnsi" w:cstheme="minorHAnsi"/>
        </w:rPr>
        <w:t xml:space="preserve">% social rented, </w:t>
      </w:r>
      <w:r w:rsidR="00A853AA" w:rsidRPr="008868C0">
        <w:rPr>
          <w:rFonts w:asciiTheme="minorHAnsi" w:hAnsiTheme="minorHAnsi" w:cstheme="minorHAnsi"/>
        </w:rPr>
        <w:t>4</w:t>
      </w:r>
      <w:r w:rsidR="004B139B" w:rsidRPr="008868C0">
        <w:rPr>
          <w:rFonts w:asciiTheme="minorHAnsi" w:hAnsiTheme="minorHAnsi" w:cstheme="minorHAnsi"/>
        </w:rPr>
        <w:t>3</w:t>
      </w:r>
      <w:r w:rsidR="00A853AA" w:rsidRPr="008868C0">
        <w:rPr>
          <w:rFonts w:asciiTheme="minorHAnsi" w:hAnsiTheme="minorHAnsi" w:cstheme="minorHAnsi"/>
        </w:rPr>
        <w:t>.7</w:t>
      </w:r>
      <w:r w:rsidR="004B139B" w:rsidRPr="008868C0">
        <w:rPr>
          <w:rFonts w:asciiTheme="minorHAnsi" w:hAnsiTheme="minorHAnsi" w:cstheme="minorHAnsi"/>
        </w:rPr>
        <w:t xml:space="preserve">% affordable rented and </w:t>
      </w:r>
      <w:r w:rsidR="00A853AA" w:rsidRPr="008868C0">
        <w:rPr>
          <w:rFonts w:asciiTheme="minorHAnsi" w:hAnsiTheme="minorHAnsi" w:cstheme="minorHAnsi"/>
        </w:rPr>
        <w:t>40</w:t>
      </w:r>
      <w:r w:rsidR="004B139B" w:rsidRPr="008868C0">
        <w:rPr>
          <w:rFonts w:asciiTheme="minorHAnsi" w:hAnsiTheme="minorHAnsi" w:cstheme="minorHAnsi"/>
        </w:rPr>
        <w:t>% affordable home ownership</w:t>
      </w:r>
      <w:r w:rsidR="00BE3E8B" w:rsidRPr="008868C0">
        <w:rPr>
          <w:rFonts w:asciiTheme="minorHAnsi" w:hAnsiTheme="minorHAnsi" w:cstheme="minorHAnsi"/>
        </w:rPr>
        <w:t xml:space="preserve"> (rounded to </w:t>
      </w:r>
      <w:r w:rsidR="00A853AA" w:rsidRPr="008868C0">
        <w:rPr>
          <w:rFonts w:asciiTheme="minorHAnsi" w:hAnsiTheme="minorHAnsi" w:cstheme="minorHAnsi"/>
        </w:rPr>
        <w:t>6</w:t>
      </w:r>
      <w:r w:rsidR="00BE3E8B" w:rsidRPr="008868C0">
        <w:rPr>
          <w:rFonts w:asciiTheme="minorHAnsi" w:hAnsiTheme="minorHAnsi" w:cstheme="minorHAnsi"/>
        </w:rPr>
        <w:t xml:space="preserve">0% rented and </w:t>
      </w:r>
      <w:r w:rsidR="00A853AA" w:rsidRPr="008868C0">
        <w:rPr>
          <w:rFonts w:asciiTheme="minorHAnsi" w:hAnsiTheme="minorHAnsi" w:cstheme="minorHAnsi"/>
        </w:rPr>
        <w:t>4</w:t>
      </w:r>
      <w:r w:rsidR="00BE3E8B" w:rsidRPr="008868C0">
        <w:rPr>
          <w:rFonts w:asciiTheme="minorHAnsi" w:hAnsiTheme="minorHAnsi" w:cstheme="minorHAnsi"/>
        </w:rPr>
        <w:t>0% affordable home ownership)</w:t>
      </w:r>
      <w:r w:rsidRPr="008868C0">
        <w:rPr>
          <w:rFonts w:asciiTheme="minorHAnsi" w:hAnsiTheme="minorHAnsi" w:cstheme="minorHAnsi"/>
        </w:rPr>
        <w:t xml:space="preserve">. </w:t>
      </w:r>
      <w:r w:rsidR="002067DE" w:rsidRPr="008868C0">
        <w:rPr>
          <w:rFonts w:asciiTheme="minorHAnsi" w:hAnsiTheme="minorHAnsi" w:cstheme="minorHAnsi"/>
        </w:rPr>
        <w:t>Including First Homes</w:t>
      </w:r>
      <w:r w:rsidR="00A853AA" w:rsidRPr="008868C0">
        <w:rPr>
          <w:rFonts w:asciiTheme="minorHAnsi" w:hAnsiTheme="minorHAnsi" w:cstheme="minorHAnsi"/>
        </w:rPr>
        <w:t xml:space="preserve"> and the recommended PPG </w:t>
      </w:r>
      <w:r w:rsidR="003465AA" w:rsidRPr="008868C0">
        <w:rPr>
          <w:rFonts w:asciiTheme="minorHAnsi" w:hAnsiTheme="minorHAnsi" w:cstheme="minorHAnsi"/>
        </w:rPr>
        <w:t>analysis, the</w:t>
      </w:r>
      <w:r w:rsidR="002067DE" w:rsidRPr="008868C0">
        <w:rPr>
          <w:rFonts w:asciiTheme="minorHAnsi" w:hAnsiTheme="minorHAnsi" w:cstheme="minorHAnsi"/>
        </w:rPr>
        <w:t xml:space="preserve"> split is </w:t>
      </w:r>
      <w:r w:rsidR="00A853AA" w:rsidRPr="008868C0">
        <w:rPr>
          <w:rFonts w:asciiTheme="minorHAnsi" w:hAnsiTheme="minorHAnsi" w:cstheme="minorHAnsi"/>
        </w:rPr>
        <w:t>16.3</w:t>
      </w:r>
      <w:r w:rsidR="002067DE" w:rsidRPr="008868C0">
        <w:rPr>
          <w:rFonts w:asciiTheme="minorHAnsi" w:hAnsiTheme="minorHAnsi" w:cstheme="minorHAnsi"/>
        </w:rPr>
        <w:t xml:space="preserve">% social rented, </w:t>
      </w:r>
      <w:r w:rsidR="00A853AA" w:rsidRPr="008868C0">
        <w:rPr>
          <w:rFonts w:asciiTheme="minorHAnsi" w:hAnsiTheme="minorHAnsi" w:cstheme="minorHAnsi"/>
        </w:rPr>
        <w:t>30.6</w:t>
      </w:r>
      <w:r w:rsidR="002067DE" w:rsidRPr="008868C0">
        <w:rPr>
          <w:rFonts w:asciiTheme="minorHAnsi" w:hAnsiTheme="minorHAnsi" w:cstheme="minorHAnsi"/>
        </w:rPr>
        <w:t xml:space="preserve">% affordable rented, </w:t>
      </w:r>
      <w:r w:rsidR="00A853AA" w:rsidRPr="008868C0">
        <w:rPr>
          <w:rFonts w:asciiTheme="minorHAnsi" w:hAnsiTheme="minorHAnsi" w:cstheme="minorHAnsi"/>
        </w:rPr>
        <w:t>28</w:t>
      </w:r>
      <w:r w:rsidR="002067DE" w:rsidRPr="008868C0">
        <w:rPr>
          <w:rFonts w:asciiTheme="minorHAnsi" w:hAnsiTheme="minorHAnsi" w:cstheme="minorHAnsi"/>
        </w:rPr>
        <w:t>% affordable home ownership and 25% First Homes.</w:t>
      </w:r>
    </w:p>
    <w:p w14:paraId="43976EED" w14:textId="4A554491" w:rsidR="002A318F" w:rsidRPr="008868C0" w:rsidRDefault="002A318F" w:rsidP="002A318F">
      <w:pPr>
        <w:pStyle w:val="Maintext"/>
        <w:numPr>
          <w:ilvl w:val="1"/>
          <w:numId w:val="35"/>
        </w:numPr>
        <w:rPr>
          <w:rFonts w:asciiTheme="minorHAnsi" w:hAnsiTheme="minorHAnsi" w:cstheme="minorHAnsi"/>
        </w:rPr>
        <w:sectPr w:rsidR="002A318F" w:rsidRPr="008868C0" w:rsidSect="00B22B34">
          <w:pgSz w:w="11906" w:h="16838"/>
          <w:pgMar w:top="1440" w:right="1276" w:bottom="1440" w:left="1440" w:header="708" w:footer="715" w:gutter="0"/>
          <w:cols w:space="708"/>
          <w:docGrid w:linePitch="360"/>
        </w:sectPr>
      </w:pPr>
      <w:r w:rsidRPr="008868C0">
        <w:rPr>
          <w:rFonts w:asciiTheme="minorHAnsi" w:hAnsiTheme="minorHAnsi" w:cstheme="minorHAnsi"/>
        </w:rPr>
        <w:t xml:space="preserve">When determining the overall affordable tenure split, the council should be mindful of these different outcomes including and excluding First Homes. However, given there is a need to prioritise social/affordable supply, it is recommended that the overall tenure split for policy making purposes is </w:t>
      </w:r>
      <w:r w:rsidR="00A853AA" w:rsidRPr="008868C0">
        <w:rPr>
          <w:rFonts w:asciiTheme="minorHAnsi" w:hAnsiTheme="minorHAnsi" w:cstheme="minorHAnsi"/>
        </w:rPr>
        <w:t>6</w:t>
      </w:r>
      <w:r w:rsidRPr="008868C0">
        <w:rPr>
          <w:rFonts w:asciiTheme="minorHAnsi" w:hAnsiTheme="minorHAnsi" w:cstheme="minorHAnsi"/>
        </w:rPr>
        <w:t xml:space="preserve">0% rented and </w:t>
      </w:r>
      <w:r w:rsidR="00A853AA" w:rsidRPr="008868C0">
        <w:rPr>
          <w:rFonts w:asciiTheme="minorHAnsi" w:hAnsiTheme="minorHAnsi" w:cstheme="minorHAnsi"/>
        </w:rPr>
        <w:t>4</w:t>
      </w:r>
      <w:r w:rsidRPr="008868C0">
        <w:rPr>
          <w:rFonts w:asciiTheme="minorHAnsi" w:hAnsiTheme="minorHAnsi" w:cstheme="minorHAnsi"/>
        </w:rPr>
        <w:t>0% affordable home ownership</w:t>
      </w:r>
      <w:r w:rsidR="00A853AA" w:rsidRPr="008868C0">
        <w:rPr>
          <w:rFonts w:asciiTheme="minorHAnsi" w:hAnsiTheme="minorHAnsi" w:cstheme="minorHAnsi"/>
        </w:rPr>
        <w:t xml:space="preserve"> which would include </w:t>
      </w:r>
      <w:r w:rsidRPr="008868C0">
        <w:rPr>
          <w:rFonts w:asciiTheme="minorHAnsi" w:hAnsiTheme="minorHAnsi" w:cstheme="minorHAnsi"/>
        </w:rPr>
        <w:t xml:space="preserve">First Homes. </w:t>
      </w:r>
      <w:r w:rsidR="00A853AA" w:rsidRPr="008868C0">
        <w:rPr>
          <w:rFonts w:asciiTheme="minorHAnsi" w:hAnsiTheme="minorHAnsi" w:cstheme="minorHAnsi"/>
        </w:rPr>
        <w:t xml:space="preserve">This also accords with Places for Everyone </w:t>
      </w:r>
      <w:proofErr w:type="gramStart"/>
      <w:r w:rsidR="00A853AA" w:rsidRPr="008868C0">
        <w:rPr>
          <w:rFonts w:asciiTheme="minorHAnsi" w:hAnsiTheme="minorHAnsi" w:cstheme="minorHAnsi"/>
        </w:rPr>
        <w:t>Policy  JP</w:t>
      </w:r>
      <w:proofErr w:type="gramEnd"/>
      <w:r w:rsidR="00A853AA" w:rsidRPr="008868C0">
        <w:rPr>
          <w:rFonts w:asciiTheme="minorHAnsi" w:hAnsiTheme="minorHAnsi" w:cstheme="minorHAnsi"/>
        </w:rPr>
        <w:t>-H2.</w:t>
      </w:r>
    </w:p>
    <w:p w14:paraId="74398837" w14:textId="709FF56E"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lastRenderedPageBreak/>
        <w:t>Affordable dwelling mix</w:t>
      </w:r>
    </w:p>
    <w:p w14:paraId="494BA500" w14:textId="246E4F1B" w:rsidR="00CE1BDB" w:rsidRPr="008868C0" w:rsidRDefault="00546F1E" w:rsidP="00574758">
      <w:pPr>
        <w:pStyle w:val="Maintext"/>
        <w:numPr>
          <w:ilvl w:val="1"/>
          <w:numId w:val="35"/>
        </w:numPr>
        <w:rPr>
          <w:rFonts w:asciiTheme="minorHAnsi" w:hAnsiTheme="minorHAnsi" w:cstheme="minorHAnsi"/>
        </w:rPr>
      </w:pPr>
      <w:r w:rsidRPr="008868C0">
        <w:rPr>
          <w:rFonts w:asciiTheme="minorHAnsi" w:hAnsiTheme="minorHAnsi" w:cstheme="minorHAnsi"/>
        </w:rPr>
        <w:t xml:space="preserve">The </w:t>
      </w:r>
      <w:r w:rsidR="00AD322C" w:rsidRPr="008868C0">
        <w:rPr>
          <w:rFonts w:asciiTheme="minorHAnsi" w:hAnsiTheme="minorHAnsi" w:cstheme="minorHAnsi"/>
        </w:rPr>
        <w:t>202</w:t>
      </w:r>
      <w:r w:rsidR="00AB3EAB" w:rsidRPr="008868C0">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xml:space="preserve"> has provided information on the number of bedrooms needed by households in affordable need and </w:t>
      </w:r>
      <w:r w:rsidR="00F24B23" w:rsidRPr="008868C0">
        <w:rPr>
          <w:rFonts w:asciiTheme="minorHAnsi" w:hAnsiTheme="minorHAnsi" w:cstheme="minorHAnsi"/>
        </w:rPr>
        <w:t xml:space="preserve">dwelling type </w:t>
      </w:r>
      <w:r w:rsidRPr="008868C0">
        <w:rPr>
          <w:rFonts w:asciiTheme="minorHAnsi" w:hAnsiTheme="minorHAnsi" w:cstheme="minorHAnsi"/>
        </w:rPr>
        <w:t xml:space="preserve">aspirations and expectations. </w:t>
      </w:r>
      <w:r w:rsidR="00F24B23" w:rsidRPr="008868C0">
        <w:rPr>
          <w:rFonts w:asciiTheme="minorHAnsi" w:hAnsiTheme="minorHAnsi" w:cstheme="minorHAnsi"/>
        </w:rPr>
        <w:t>This is shown in Table C1</w:t>
      </w:r>
      <w:r w:rsidR="00151676" w:rsidRPr="008868C0">
        <w:rPr>
          <w:rFonts w:asciiTheme="minorHAnsi" w:hAnsiTheme="minorHAnsi" w:cstheme="minorHAnsi"/>
        </w:rPr>
        <w:t>4</w:t>
      </w:r>
      <w:r w:rsidR="00F24B23" w:rsidRPr="008868C0">
        <w:rPr>
          <w:rFonts w:asciiTheme="minorHAnsi" w:hAnsiTheme="minorHAnsi" w:cstheme="minorHAnsi"/>
        </w:rPr>
        <w:t xml:space="preserve">. </w:t>
      </w:r>
      <w:r w:rsidR="00AB3EAB" w:rsidRPr="008868C0">
        <w:rPr>
          <w:rFonts w:asciiTheme="minorHAnsi" w:hAnsiTheme="minorHAnsi" w:cstheme="minorHAnsi"/>
        </w:rPr>
        <w:t>This suggests a broader range of need than expressed on the housing register.</w:t>
      </w:r>
    </w:p>
    <w:p w14:paraId="7C20792C" w14:textId="77777777" w:rsidR="00AB3EAB" w:rsidRPr="008868C0" w:rsidRDefault="00AB3EAB" w:rsidP="00AB3EAB">
      <w:pPr>
        <w:pStyle w:val="Maintext"/>
        <w:numPr>
          <w:ilvl w:val="0"/>
          <w:numId w:val="0"/>
        </w:numPr>
        <w:ind w:left="709"/>
        <w:rPr>
          <w:rFonts w:asciiTheme="minorHAnsi" w:hAnsiTheme="minorHAnsi" w:cstheme="minorHAnsi"/>
        </w:rPr>
      </w:pPr>
    </w:p>
    <w:p w14:paraId="7289F1D3" w14:textId="68E92704" w:rsidR="00AB3EAB" w:rsidRPr="008868C0" w:rsidRDefault="00AB3EAB" w:rsidP="008E6243">
      <w:pPr>
        <w:pStyle w:val="Tableheading1"/>
        <w:rPr>
          <w:rFonts w:asciiTheme="minorHAnsi" w:hAnsiTheme="minorHAnsi" w:cstheme="minorHAnsi"/>
        </w:rPr>
      </w:pPr>
      <w:bookmarkStart w:id="662" w:name="_Toc146126595"/>
      <w:r w:rsidRPr="008868C0">
        <w:rPr>
          <w:rFonts w:asciiTheme="minorHAnsi" w:hAnsiTheme="minorHAnsi" w:cstheme="minorHAnsi"/>
        </w:rPr>
        <w:t>Table C1</w:t>
      </w:r>
      <w:r w:rsidR="00151676" w:rsidRPr="008868C0">
        <w:rPr>
          <w:rFonts w:asciiTheme="minorHAnsi" w:hAnsiTheme="minorHAnsi" w:cstheme="minorHAnsi"/>
        </w:rPr>
        <w:t>4</w:t>
      </w:r>
      <w:r w:rsidRPr="008868C0">
        <w:rPr>
          <w:rFonts w:asciiTheme="minorHAnsi" w:hAnsiTheme="minorHAnsi" w:cstheme="minorHAnsi"/>
        </w:rPr>
        <w:t xml:space="preserve"> </w:t>
      </w:r>
      <w:r w:rsidRPr="008868C0">
        <w:rPr>
          <w:rFonts w:asciiTheme="minorHAnsi" w:hAnsiTheme="minorHAnsi" w:cstheme="minorHAnsi"/>
        </w:rPr>
        <w:tab/>
        <w:t>Summary of</w:t>
      </w:r>
      <w:r w:rsidR="00A853AA" w:rsidRPr="008868C0">
        <w:rPr>
          <w:rFonts w:asciiTheme="minorHAnsi" w:hAnsiTheme="minorHAnsi" w:cstheme="minorHAnsi"/>
        </w:rPr>
        <w:t xml:space="preserve"> overall</w:t>
      </w:r>
      <w:r w:rsidRPr="008868C0">
        <w:rPr>
          <w:rFonts w:asciiTheme="minorHAnsi" w:hAnsiTheme="minorHAnsi" w:cstheme="minorHAnsi"/>
        </w:rPr>
        <w:t xml:space="preserve"> affordable dwelling need by bedroom size and dwelling type by sub-area</w:t>
      </w:r>
      <w:bookmarkEnd w:id="662"/>
    </w:p>
    <w:tbl>
      <w:tblPr>
        <w:tblW w:w="13887" w:type="dxa"/>
        <w:tblLook w:val="04A0" w:firstRow="1" w:lastRow="0" w:firstColumn="1" w:lastColumn="0" w:noHBand="0" w:noVBand="1"/>
      </w:tblPr>
      <w:tblGrid>
        <w:gridCol w:w="2542"/>
        <w:gridCol w:w="1409"/>
        <w:gridCol w:w="1242"/>
        <w:gridCol w:w="1606"/>
        <w:gridCol w:w="1701"/>
        <w:gridCol w:w="1134"/>
        <w:gridCol w:w="1418"/>
        <w:gridCol w:w="1417"/>
        <w:gridCol w:w="1418"/>
      </w:tblGrid>
      <w:tr w:rsidR="00AB3EAB" w:rsidRPr="008868C0" w14:paraId="2BA77CA6" w14:textId="77777777" w:rsidTr="00AB3EAB">
        <w:trPr>
          <w:trHeight w:val="320"/>
        </w:trPr>
        <w:tc>
          <w:tcPr>
            <w:tcW w:w="2542" w:type="dxa"/>
            <w:tcBorders>
              <w:top w:val="single" w:sz="4" w:space="0" w:color="auto"/>
              <w:left w:val="single" w:sz="4" w:space="0" w:color="auto"/>
              <w:bottom w:val="nil"/>
              <w:right w:val="single" w:sz="4" w:space="0" w:color="auto"/>
            </w:tcBorders>
            <w:shd w:val="clear" w:color="000000" w:fill="115958"/>
            <w:noWrap/>
            <w:vAlign w:val="bottom"/>
            <w:hideMark/>
          </w:tcPr>
          <w:p w14:paraId="71E22AF0"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Dwelling type and size</w:t>
            </w:r>
          </w:p>
        </w:tc>
        <w:tc>
          <w:tcPr>
            <w:tcW w:w="1409" w:type="dxa"/>
            <w:tcBorders>
              <w:top w:val="single" w:sz="4" w:space="0" w:color="auto"/>
              <w:left w:val="nil"/>
              <w:bottom w:val="single" w:sz="4" w:space="0" w:color="auto"/>
              <w:right w:val="nil"/>
            </w:tcBorders>
            <w:shd w:val="clear" w:color="000000" w:fill="115958"/>
            <w:noWrap/>
            <w:vAlign w:val="bottom"/>
            <w:hideMark/>
          </w:tcPr>
          <w:p w14:paraId="0C9636EC"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Sub-area</w:t>
            </w:r>
          </w:p>
        </w:tc>
        <w:tc>
          <w:tcPr>
            <w:tcW w:w="1242" w:type="dxa"/>
            <w:tcBorders>
              <w:top w:val="single" w:sz="4" w:space="0" w:color="auto"/>
              <w:left w:val="nil"/>
              <w:bottom w:val="single" w:sz="4" w:space="0" w:color="auto"/>
              <w:right w:val="nil"/>
            </w:tcBorders>
            <w:shd w:val="clear" w:color="000000" w:fill="115958"/>
            <w:noWrap/>
            <w:vAlign w:val="bottom"/>
            <w:hideMark/>
          </w:tcPr>
          <w:p w14:paraId="79C5A76A"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 </w:t>
            </w:r>
          </w:p>
        </w:tc>
        <w:tc>
          <w:tcPr>
            <w:tcW w:w="1606" w:type="dxa"/>
            <w:tcBorders>
              <w:top w:val="single" w:sz="4" w:space="0" w:color="auto"/>
              <w:left w:val="nil"/>
              <w:bottom w:val="single" w:sz="4" w:space="0" w:color="auto"/>
              <w:right w:val="nil"/>
            </w:tcBorders>
            <w:shd w:val="clear" w:color="000000" w:fill="115958"/>
            <w:noWrap/>
            <w:vAlign w:val="bottom"/>
            <w:hideMark/>
          </w:tcPr>
          <w:p w14:paraId="2EB489BE"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 </w:t>
            </w:r>
          </w:p>
        </w:tc>
        <w:tc>
          <w:tcPr>
            <w:tcW w:w="1701" w:type="dxa"/>
            <w:tcBorders>
              <w:top w:val="single" w:sz="4" w:space="0" w:color="auto"/>
              <w:left w:val="nil"/>
              <w:bottom w:val="single" w:sz="4" w:space="0" w:color="auto"/>
              <w:right w:val="nil"/>
            </w:tcBorders>
            <w:shd w:val="clear" w:color="000000" w:fill="115958"/>
            <w:noWrap/>
            <w:vAlign w:val="bottom"/>
            <w:hideMark/>
          </w:tcPr>
          <w:p w14:paraId="5F14F7CB"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 </w:t>
            </w:r>
          </w:p>
        </w:tc>
        <w:tc>
          <w:tcPr>
            <w:tcW w:w="1134" w:type="dxa"/>
            <w:tcBorders>
              <w:top w:val="single" w:sz="4" w:space="0" w:color="auto"/>
              <w:left w:val="nil"/>
              <w:bottom w:val="single" w:sz="4" w:space="0" w:color="auto"/>
              <w:right w:val="nil"/>
            </w:tcBorders>
            <w:shd w:val="clear" w:color="000000" w:fill="115958"/>
            <w:noWrap/>
            <w:vAlign w:val="bottom"/>
            <w:hideMark/>
          </w:tcPr>
          <w:p w14:paraId="4273024F"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 </w:t>
            </w:r>
          </w:p>
        </w:tc>
        <w:tc>
          <w:tcPr>
            <w:tcW w:w="1418" w:type="dxa"/>
            <w:tcBorders>
              <w:top w:val="single" w:sz="4" w:space="0" w:color="auto"/>
              <w:left w:val="nil"/>
              <w:bottom w:val="single" w:sz="4" w:space="0" w:color="auto"/>
              <w:right w:val="nil"/>
            </w:tcBorders>
            <w:shd w:val="clear" w:color="000000" w:fill="115958"/>
            <w:noWrap/>
            <w:vAlign w:val="bottom"/>
            <w:hideMark/>
          </w:tcPr>
          <w:p w14:paraId="512C6930"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 </w:t>
            </w:r>
          </w:p>
        </w:tc>
        <w:tc>
          <w:tcPr>
            <w:tcW w:w="1417" w:type="dxa"/>
            <w:tcBorders>
              <w:top w:val="single" w:sz="4" w:space="0" w:color="auto"/>
              <w:left w:val="nil"/>
              <w:bottom w:val="single" w:sz="4" w:space="0" w:color="auto"/>
              <w:right w:val="nil"/>
            </w:tcBorders>
            <w:shd w:val="clear" w:color="000000" w:fill="115958"/>
            <w:noWrap/>
            <w:vAlign w:val="bottom"/>
            <w:hideMark/>
          </w:tcPr>
          <w:p w14:paraId="2FCC4422"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 </w:t>
            </w:r>
          </w:p>
        </w:tc>
        <w:tc>
          <w:tcPr>
            <w:tcW w:w="1418" w:type="dxa"/>
            <w:tcBorders>
              <w:top w:val="single" w:sz="4" w:space="0" w:color="auto"/>
              <w:left w:val="nil"/>
              <w:bottom w:val="single" w:sz="4" w:space="0" w:color="auto"/>
              <w:right w:val="single" w:sz="4" w:space="0" w:color="auto"/>
            </w:tcBorders>
            <w:shd w:val="clear" w:color="000000" w:fill="115958"/>
            <w:noWrap/>
            <w:vAlign w:val="bottom"/>
            <w:hideMark/>
          </w:tcPr>
          <w:p w14:paraId="4A5EA331"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 </w:t>
            </w:r>
          </w:p>
        </w:tc>
      </w:tr>
      <w:tr w:rsidR="00AB3EAB" w:rsidRPr="008868C0" w14:paraId="6AEFC719" w14:textId="77777777" w:rsidTr="00AB3EAB">
        <w:trPr>
          <w:trHeight w:val="320"/>
        </w:trPr>
        <w:tc>
          <w:tcPr>
            <w:tcW w:w="2542" w:type="dxa"/>
            <w:tcBorders>
              <w:top w:val="nil"/>
              <w:left w:val="single" w:sz="4" w:space="0" w:color="auto"/>
              <w:bottom w:val="single" w:sz="4" w:space="0" w:color="auto"/>
              <w:right w:val="single" w:sz="4" w:space="0" w:color="auto"/>
            </w:tcBorders>
            <w:shd w:val="clear" w:color="000000" w:fill="115958"/>
            <w:noWrap/>
            <w:vAlign w:val="bottom"/>
            <w:hideMark/>
          </w:tcPr>
          <w:p w14:paraId="5365AAB8"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 </w:t>
            </w:r>
          </w:p>
        </w:tc>
        <w:tc>
          <w:tcPr>
            <w:tcW w:w="1409" w:type="dxa"/>
            <w:tcBorders>
              <w:top w:val="nil"/>
              <w:left w:val="nil"/>
              <w:bottom w:val="single" w:sz="4" w:space="0" w:color="auto"/>
              <w:right w:val="single" w:sz="4" w:space="0" w:color="auto"/>
            </w:tcBorders>
            <w:shd w:val="clear" w:color="000000" w:fill="115958"/>
            <w:noWrap/>
            <w:vAlign w:val="bottom"/>
            <w:hideMark/>
          </w:tcPr>
          <w:p w14:paraId="7E533A71"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Altrincham</w:t>
            </w:r>
          </w:p>
        </w:tc>
        <w:tc>
          <w:tcPr>
            <w:tcW w:w="1242" w:type="dxa"/>
            <w:tcBorders>
              <w:top w:val="nil"/>
              <w:left w:val="nil"/>
              <w:bottom w:val="single" w:sz="4" w:space="0" w:color="auto"/>
              <w:right w:val="single" w:sz="4" w:space="0" w:color="auto"/>
            </w:tcBorders>
            <w:shd w:val="clear" w:color="000000" w:fill="115958"/>
            <w:noWrap/>
            <w:vAlign w:val="bottom"/>
            <w:hideMark/>
          </w:tcPr>
          <w:p w14:paraId="59F60CF1"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Old Trafford</w:t>
            </w:r>
          </w:p>
        </w:tc>
        <w:tc>
          <w:tcPr>
            <w:tcW w:w="1606" w:type="dxa"/>
            <w:tcBorders>
              <w:top w:val="nil"/>
              <w:left w:val="nil"/>
              <w:bottom w:val="single" w:sz="4" w:space="0" w:color="auto"/>
              <w:right w:val="single" w:sz="4" w:space="0" w:color="auto"/>
            </w:tcBorders>
            <w:shd w:val="clear" w:color="000000" w:fill="115958"/>
            <w:noWrap/>
            <w:vAlign w:val="bottom"/>
            <w:hideMark/>
          </w:tcPr>
          <w:p w14:paraId="4F5B582F"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Partington &amp; Carrington</w:t>
            </w:r>
          </w:p>
        </w:tc>
        <w:tc>
          <w:tcPr>
            <w:tcW w:w="1701" w:type="dxa"/>
            <w:tcBorders>
              <w:top w:val="nil"/>
              <w:left w:val="nil"/>
              <w:bottom w:val="single" w:sz="4" w:space="0" w:color="auto"/>
              <w:right w:val="single" w:sz="4" w:space="0" w:color="auto"/>
            </w:tcBorders>
            <w:shd w:val="clear" w:color="000000" w:fill="115958"/>
            <w:noWrap/>
            <w:vAlign w:val="bottom"/>
            <w:hideMark/>
          </w:tcPr>
          <w:p w14:paraId="7E52ECB8"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Rural Communities</w:t>
            </w:r>
          </w:p>
        </w:tc>
        <w:tc>
          <w:tcPr>
            <w:tcW w:w="1134" w:type="dxa"/>
            <w:tcBorders>
              <w:top w:val="nil"/>
              <w:left w:val="nil"/>
              <w:bottom w:val="single" w:sz="4" w:space="0" w:color="auto"/>
              <w:right w:val="single" w:sz="4" w:space="0" w:color="auto"/>
            </w:tcBorders>
            <w:shd w:val="clear" w:color="000000" w:fill="115958"/>
            <w:noWrap/>
            <w:vAlign w:val="bottom"/>
            <w:hideMark/>
          </w:tcPr>
          <w:p w14:paraId="4E505364"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Sale</w:t>
            </w:r>
          </w:p>
        </w:tc>
        <w:tc>
          <w:tcPr>
            <w:tcW w:w="1418" w:type="dxa"/>
            <w:tcBorders>
              <w:top w:val="nil"/>
              <w:left w:val="nil"/>
              <w:bottom w:val="single" w:sz="4" w:space="0" w:color="auto"/>
              <w:right w:val="single" w:sz="4" w:space="0" w:color="auto"/>
            </w:tcBorders>
            <w:shd w:val="clear" w:color="000000" w:fill="115958"/>
            <w:noWrap/>
            <w:vAlign w:val="bottom"/>
            <w:hideMark/>
          </w:tcPr>
          <w:p w14:paraId="7A9C099A"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Stretford</w:t>
            </w:r>
          </w:p>
        </w:tc>
        <w:tc>
          <w:tcPr>
            <w:tcW w:w="1417" w:type="dxa"/>
            <w:tcBorders>
              <w:top w:val="nil"/>
              <w:left w:val="nil"/>
              <w:bottom w:val="single" w:sz="4" w:space="0" w:color="auto"/>
              <w:right w:val="single" w:sz="4" w:space="0" w:color="auto"/>
            </w:tcBorders>
            <w:shd w:val="clear" w:color="000000" w:fill="115958"/>
            <w:noWrap/>
            <w:vAlign w:val="bottom"/>
            <w:hideMark/>
          </w:tcPr>
          <w:p w14:paraId="4F2956D3"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Urmston</w:t>
            </w:r>
          </w:p>
        </w:tc>
        <w:tc>
          <w:tcPr>
            <w:tcW w:w="1418" w:type="dxa"/>
            <w:tcBorders>
              <w:top w:val="nil"/>
              <w:left w:val="nil"/>
              <w:bottom w:val="single" w:sz="4" w:space="0" w:color="auto"/>
              <w:right w:val="single" w:sz="4" w:space="0" w:color="auto"/>
            </w:tcBorders>
            <w:shd w:val="clear" w:color="000000" w:fill="115958"/>
            <w:noWrap/>
            <w:vAlign w:val="bottom"/>
            <w:hideMark/>
          </w:tcPr>
          <w:p w14:paraId="7FF4BC7B" w14:textId="77777777" w:rsidR="00AB3EAB" w:rsidRPr="008868C0" w:rsidRDefault="00AB3EAB">
            <w:pPr>
              <w:rPr>
                <w:rFonts w:asciiTheme="minorHAnsi" w:hAnsiTheme="minorHAnsi" w:cstheme="minorHAnsi"/>
                <w:color w:val="FFFFFF"/>
              </w:rPr>
            </w:pPr>
            <w:r w:rsidRPr="008868C0">
              <w:rPr>
                <w:rFonts w:asciiTheme="minorHAnsi" w:hAnsiTheme="minorHAnsi" w:cstheme="minorHAnsi"/>
                <w:color w:val="FFFFFF"/>
              </w:rPr>
              <w:t>Total</w:t>
            </w:r>
          </w:p>
        </w:tc>
      </w:tr>
      <w:tr w:rsidR="00AB3EAB" w:rsidRPr="008868C0" w14:paraId="58ED75A3"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0BB5F336" w14:textId="77777777" w:rsidR="00AB3EAB" w:rsidRPr="008868C0" w:rsidRDefault="00AB3EAB">
            <w:pPr>
              <w:rPr>
                <w:rFonts w:asciiTheme="minorHAnsi" w:hAnsiTheme="minorHAnsi" w:cstheme="minorHAnsi"/>
                <w:color w:val="000000"/>
              </w:rPr>
            </w:pPr>
            <w:r w:rsidRPr="008868C0">
              <w:rPr>
                <w:rFonts w:asciiTheme="minorHAnsi" w:hAnsiTheme="minorHAnsi" w:cstheme="minorHAnsi"/>
                <w:color w:val="000000"/>
              </w:rPr>
              <w:t>1 bedroom house</w:t>
            </w:r>
          </w:p>
        </w:tc>
        <w:tc>
          <w:tcPr>
            <w:tcW w:w="1409" w:type="dxa"/>
            <w:tcBorders>
              <w:top w:val="nil"/>
              <w:left w:val="nil"/>
              <w:bottom w:val="single" w:sz="4" w:space="0" w:color="auto"/>
              <w:right w:val="single" w:sz="4" w:space="0" w:color="auto"/>
            </w:tcBorders>
            <w:shd w:val="clear" w:color="auto" w:fill="auto"/>
            <w:noWrap/>
            <w:vAlign w:val="bottom"/>
            <w:hideMark/>
          </w:tcPr>
          <w:p w14:paraId="5E400C19"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242" w:type="dxa"/>
            <w:tcBorders>
              <w:top w:val="nil"/>
              <w:left w:val="nil"/>
              <w:bottom w:val="single" w:sz="4" w:space="0" w:color="auto"/>
              <w:right w:val="single" w:sz="4" w:space="0" w:color="auto"/>
            </w:tcBorders>
            <w:shd w:val="clear" w:color="auto" w:fill="auto"/>
            <w:noWrap/>
            <w:vAlign w:val="bottom"/>
            <w:hideMark/>
          </w:tcPr>
          <w:p w14:paraId="5A1CFEBC"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606" w:type="dxa"/>
            <w:tcBorders>
              <w:top w:val="nil"/>
              <w:left w:val="nil"/>
              <w:bottom w:val="single" w:sz="4" w:space="0" w:color="auto"/>
              <w:right w:val="single" w:sz="4" w:space="0" w:color="auto"/>
            </w:tcBorders>
            <w:shd w:val="clear" w:color="auto" w:fill="auto"/>
            <w:noWrap/>
            <w:vAlign w:val="bottom"/>
            <w:hideMark/>
          </w:tcPr>
          <w:p w14:paraId="25656277"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701" w:type="dxa"/>
            <w:tcBorders>
              <w:top w:val="nil"/>
              <w:left w:val="nil"/>
              <w:bottom w:val="single" w:sz="4" w:space="0" w:color="auto"/>
              <w:right w:val="single" w:sz="4" w:space="0" w:color="auto"/>
            </w:tcBorders>
            <w:shd w:val="clear" w:color="auto" w:fill="auto"/>
            <w:noWrap/>
            <w:vAlign w:val="bottom"/>
            <w:hideMark/>
          </w:tcPr>
          <w:p w14:paraId="3D7F45D9"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134" w:type="dxa"/>
            <w:tcBorders>
              <w:top w:val="nil"/>
              <w:left w:val="nil"/>
              <w:bottom w:val="single" w:sz="4" w:space="0" w:color="auto"/>
              <w:right w:val="single" w:sz="4" w:space="0" w:color="auto"/>
            </w:tcBorders>
            <w:shd w:val="clear" w:color="auto" w:fill="auto"/>
            <w:noWrap/>
            <w:vAlign w:val="bottom"/>
            <w:hideMark/>
          </w:tcPr>
          <w:p w14:paraId="56A76EC5"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418" w:type="dxa"/>
            <w:tcBorders>
              <w:top w:val="nil"/>
              <w:left w:val="nil"/>
              <w:bottom w:val="single" w:sz="4" w:space="0" w:color="auto"/>
              <w:right w:val="single" w:sz="4" w:space="0" w:color="auto"/>
            </w:tcBorders>
            <w:shd w:val="clear" w:color="auto" w:fill="auto"/>
            <w:noWrap/>
            <w:vAlign w:val="bottom"/>
            <w:hideMark/>
          </w:tcPr>
          <w:p w14:paraId="70516CB5"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417" w:type="dxa"/>
            <w:tcBorders>
              <w:top w:val="nil"/>
              <w:left w:val="nil"/>
              <w:bottom w:val="single" w:sz="4" w:space="0" w:color="auto"/>
              <w:right w:val="single" w:sz="4" w:space="0" w:color="auto"/>
            </w:tcBorders>
            <w:shd w:val="clear" w:color="auto" w:fill="auto"/>
            <w:noWrap/>
            <w:vAlign w:val="bottom"/>
            <w:hideMark/>
          </w:tcPr>
          <w:p w14:paraId="7EC4403B"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418" w:type="dxa"/>
            <w:tcBorders>
              <w:top w:val="nil"/>
              <w:left w:val="nil"/>
              <w:bottom w:val="single" w:sz="4" w:space="0" w:color="auto"/>
              <w:right w:val="single" w:sz="4" w:space="0" w:color="auto"/>
            </w:tcBorders>
            <w:shd w:val="clear" w:color="auto" w:fill="auto"/>
            <w:noWrap/>
            <w:vAlign w:val="bottom"/>
            <w:hideMark/>
          </w:tcPr>
          <w:p w14:paraId="49E1079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r>
      <w:tr w:rsidR="00AB3EAB" w:rsidRPr="008868C0" w14:paraId="2DC58655"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28C6CE20" w14:textId="49D99FDF" w:rsidR="00AB3EAB" w:rsidRPr="008868C0" w:rsidRDefault="00494ED0">
            <w:pPr>
              <w:rPr>
                <w:rFonts w:asciiTheme="minorHAnsi" w:hAnsiTheme="minorHAnsi" w:cstheme="minorHAnsi"/>
                <w:color w:val="000000"/>
              </w:rPr>
            </w:pPr>
            <w:r w:rsidRPr="008868C0">
              <w:rPr>
                <w:rFonts w:asciiTheme="minorHAnsi" w:hAnsiTheme="minorHAnsi" w:cstheme="minorHAnsi"/>
                <w:color w:val="000000"/>
              </w:rPr>
              <w:t>2-bedroom</w:t>
            </w:r>
            <w:r w:rsidR="00AB3EAB" w:rsidRPr="008868C0">
              <w:rPr>
                <w:rFonts w:asciiTheme="minorHAnsi" w:hAnsiTheme="minorHAnsi" w:cstheme="minorHAnsi"/>
                <w:color w:val="000000"/>
              </w:rPr>
              <w:t xml:space="preserve"> house</w:t>
            </w:r>
          </w:p>
        </w:tc>
        <w:tc>
          <w:tcPr>
            <w:tcW w:w="1409" w:type="dxa"/>
            <w:tcBorders>
              <w:top w:val="nil"/>
              <w:left w:val="nil"/>
              <w:bottom w:val="single" w:sz="4" w:space="0" w:color="auto"/>
              <w:right w:val="single" w:sz="4" w:space="0" w:color="auto"/>
            </w:tcBorders>
            <w:shd w:val="clear" w:color="auto" w:fill="auto"/>
            <w:noWrap/>
            <w:vAlign w:val="bottom"/>
            <w:hideMark/>
          </w:tcPr>
          <w:p w14:paraId="6DDE684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30.7</w:t>
            </w:r>
          </w:p>
        </w:tc>
        <w:tc>
          <w:tcPr>
            <w:tcW w:w="1242" w:type="dxa"/>
            <w:tcBorders>
              <w:top w:val="nil"/>
              <w:left w:val="nil"/>
              <w:bottom w:val="single" w:sz="4" w:space="0" w:color="auto"/>
              <w:right w:val="single" w:sz="4" w:space="0" w:color="auto"/>
            </w:tcBorders>
            <w:shd w:val="clear" w:color="auto" w:fill="auto"/>
            <w:noWrap/>
            <w:vAlign w:val="bottom"/>
            <w:hideMark/>
          </w:tcPr>
          <w:p w14:paraId="08537703"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17.7</w:t>
            </w:r>
          </w:p>
        </w:tc>
        <w:tc>
          <w:tcPr>
            <w:tcW w:w="1606" w:type="dxa"/>
            <w:tcBorders>
              <w:top w:val="nil"/>
              <w:left w:val="nil"/>
              <w:bottom w:val="single" w:sz="4" w:space="0" w:color="auto"/>
              <w:right w:val="single" w:sz="4" w:space="0" w:color="auto"/>
            </w:tcBorders>
            <w:shd w:val="clear" w:color="auto" w:fill="auto"/>
            <w:noWrap/>
            <w:vAlign w:val="bottom"/>
            <w:hideMark/>
          </w:tcPr>
          <w:p w14:paraId="05097474"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14.4</w:t>
            </w:r>
          </w:p>
        </w:tc>
        <w:tc>
          <w:tcPr>
            <w:tcW w:w="1701" w:type="dxa"/>
            <w:tcBorders>
              <w:top w:val="nil"/>
              <w:left w:val="nil"/>
              <w:bottom w:val="single" w:sz="4" w:space="0" w:color="auto"/>
              <w:right w:val="single" w:sz="4" w:space="0" w:color="auto"/>
            </w:tcBorders>
            <w:shd w:val="clear" w:color="auto" w:fill="auto"/>
            <w:noWrap/>
            <w:vAlign w:val="bottom"/>
            <w:hideMark/>
          </w:tcPr>
          <w:p w14:paraId="56C528C2"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25.6</w:t>
            </w:r>
          </w:p>
        </w:tc>
        <w:tc>
          <w:tcPr>
            <w:tcW w:w="1134" w:type="dxa"/>
            <w:tcBorders>
              <w:top w:val="nil"/>
              <w:left w:val="nil"/>
              <w:bottom w:val="single" w:sz="4" w:space="0" w:color="auto"/>
              <w:right w:val="single" w:sz="4" w:space="0" w:color="auto"/>
            </w:tcBorders>
            <w:shd w:val="clear" w:color="auto" w:fill="auto"/>
            <w:noWrap/>
            <w:vAlign w:val="bottom"/>
            <w:hideMark/>
          </w:tcPr>
          <w:p w14:paraId="64B9712B"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29.4</w:t>
            </w:r>
          </w:p>
        </w:tc>
        <w:tc>
          <w:tcPr>
            <w:tcW w:w="1418" w:type="dxa"/>
            <w:tcBorders>
              <w:top w:val="nil"/>
              <w:left w:val="nil"/>
              <w:bottom w:val="single" w:sz="4" w:space="0" w:color="auto"/>
              <w:right w:val="single" w:sz="4" w:space="0" w:color="auto"/>
            </w:tcBorders>
            <w:shd w:val="clear" w:color="auto" w:fill="auto"/>
            <w:noWrap/>
            <w:vAlign w:val="bottom"/>
            <w:hideMark/>
          </w:tcPr>
          <w:p w14:paraId="39375E8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10.6</w:t>
            </w:r>
          </w:p>
        </w:tc>
        <w:tc>
          <w:tcPr>
            <w:tcW w:w="1417" w:type="dxa"/>
            <w:tcBorders>
              <w:top w:val="nil"/>
              <w:left w:val="nil"/>
              <w:bottom w:val="single" w:sz="4" w:space="0" w:color="auto"/>
              <w:right w:val="single" w:sz="4" w:space="0" w:color="auto"/>
            </w:tcBorders>
            <w:shd w:val="clear" w:color="auto" w:fill="auto"/>
            <w:noWrap/>
            <w:vAlign w:val="bottom"/>
            <w:hideMark/>
          </w:tcPr>
          <w:p w14:paraId="1C324E11"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18.8</w:t>
            </w:r>
          </w:p>
        </w:tc>
        <w:tc>
          <w:tcPr>
            <w:tcW w:w="1418" w:type="dxa"/>
            <w:tcBorders>
              <w:top w:val="nil"/>
              <w:left w:val="nil"/>
              <w:bottom w:val="single" w:sz="4" w:space="0" w:color="auto"/>
              <w:right w:val="single" w:sz="4" w:space="0" w:color="auto"/>
            </w:tcBorders>
            <w:shd w:val="clear" w:color="auto" w:fill="auto"/>
            <w:noWrap/>
            <w:vAlign w:val="bottom"/>
            <w:hideMark/>
          </w:tcPr>
          <w:p w14:paraId="50E9A0A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24.4</w:t>
            </w:r>
          </w:p>
        </w:tc>
      </w:tr>
      <w:tr w:rsidR="00AB3EAB" w:rsidRPr="008868C0" w14:paraId="481C4A75"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0DBF25ED" w14:textId="1FAE4F5F" w:rsidR="00AB3EAB" w:rsidRPr="008868C0" w:rsidRDefault="00494ED0">
            <w:pPr>
              <w:rPr>
                <w:rFonts w:asciiTheme="minorHAnsi" w:hAnsiTheme="minorHAnsi" w:cstheme="minorHAnsi"/>
                <w:color w:val="000000"/>
              </w:rPr>
            </w:pPr>
            <w:r w:rsidRPr="008868C0">
              <w:rPr>
                <w:rFonts w:asciiTheme="minorHAnsi" w:hAnsiTheme="minorHAnsi" w:cstheme="minorHAnsi"/>
                <w:color w:val="000000"/>
              </w:rPr>
              <w:t>3-bedroom</w:t>
            </w:r>
            <w:r w:rsidR="00AB3EAB" w:rsidRPr="008868C0">
              <w:rPr>
                <w:rFonts w:asciiTheme="minorHAnsi" w:hAnsiTheme="minorHAnsi" w:cstheme="minorHAnsi"/>
                <w:color w:val="000000"/>
              </w:rPr>
              <w:t xml:space="preserve"> house</w:t>
            </w:r>
          </w:p>
        </w:tc>
        <w:tc>
          <w:tcPr>
            <w:tcW w:w="1409" w:type="dxa"/>
            <w:tcBorders>
              <w:top w:val="nil"/>
              <w:left w:val="nil"/>
              <w:bottom w:val="single" w:sz="4" w:space="0" w:color="auto"/>
              <w:right w:val="single" w:sz="4" w:space="0" w:color="auto"/>
            </w:tcBorders>
            <w:shd w:val="clear" w:color="auto" w:fill="auto"/>
            <w:noWrap/>
            <w:vAlign w:val="bottom"/>
            <w:hideMark/>
          </w:tcPr>
          <w:p w14:paraId="791EADA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3.4</w:t>
            </w:r>
          </w:p>
        </w:tc>
        <w:tc>
          <w:tcPr>
            <w:tcW w:w="1242" w:type="dxa"/>
            <w:tcBorders>
              <w:top w:val="nil"/>
              <w:left w:val="nil"/>
              <w:bottom w:val="single" w:sz="4" w:space="0" w:color="auto"/>
              <w:right w:val="single" w:sz="4" w:space="0" w:color="auto"/>
            </w:tcBorders>
            <w:shd w:val="clear" w:color="auto" w:fill="auto"/>
            <w:noWrap/>
            <w:vAlign w:val="bottom"/>
            <w:hideMark/>
          </w:tcPr>
          <w:p w14:paraId="28F9584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14.0</w:t>
            </w:r>
          </w:p>
        </w:tc>
        <w:tc>
          <w:tcPr>
            <w:tcW w:w="1606" w:type="dxa"/>
            <w:tcBorders>
              <w:top w:val="nil"/>
              <w:left w:val="nil"/>
              <w:bottom w:val="single" w:sz="4" w:space="0" w:color="auto"/>
              <w:right w:val="single" w:sz="4" w:space="0" w:color="auto"/>
            </w:tcBorders>
            <w:shd w:val="clear" w:color="auto" w:fill="auto"/>
            <w:noWrap/>
            <w:vAlign w:val="bottom"/>
            <w:hideMark/>
          </w:tcPr>
          <w:p w14:paraId="00BC9003"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16.4</w:t>
            </w:r>
          </w:p>
        </w:tc>
        <w:tc>
          <w:tcPr>
            <w:tcW w:w="1701" w:type="dxa"/>
            <w:tcBorders>
              <w:top w:val="nil"/>
              <w:left w:val="nil"/>
              <w:bottom w:val="single" w:sz="4" w:space="0" w:color="auto"/>
              <w:right w:val="single" w:sz="4" w:space="0" w:color="auto"/>
            </w:tcBorders>
            <w:shd w:val="clear" w:color="auto" w:fill="auto"/>
            <w:noWrap/>
            <w:vAlign w:val="bottom"/>
            <w:hideMark/>
          </w:tcPr>
          <w:p w14:paraId="5CED6C00"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4.5</w:t>
            </w:r>
          </w:p>
        </w:tc>
        <w:tc>
          <w:tcPr>
            <w:tcW w:w="1134" w:type="dxa"/>
            <w:tcBorders>
              <w:top w:val="nil"/>
              <w:left w:val="nil"/>
              <w:bottom w:val="single" w:sz="4" w:space="0" w:color="auto"/>
              <w:right w:val="single" w:sz="4" w:space="0" w:color="auto"/>
            </w:tcBorders>
            <w:shd w:val="clear" w:color="auto" w:fill="auto"/>
            <w:noWrap/>
            <w:vAlign w:val="bottom"/>
            <w:hideMark/>
          </w:tcPr>
          <w:p w14:paraId="1B551C96"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16.9</w:t>
            </w:r>
          </w:p>
        </w:tc>
        <w:tc>
          <w:tcPr>
            <w:tcW w:w="1418" w:type="dxa"/>
            <w:tcBorders>
              <w:top w:val="nil"/>
              <w:left w:val="nil"/>
              <w:bottom w:val="single" w:sz="4" w:space="0" w:color="auto"/>
              <w:right w:val="single" w:sz="4" w:space="0" w:color="auto"/>
            </w:tcBorders>
            <w:shd w:val="clear" w:color="auto" w:fill="auto"/>
            <w:noWrap/>
            <w:vAlign w:val="bottom"/>
            <w:hideMark/>
          </w:tcPr>
          <w:p w14:paraId="2B366A9B"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36.5</w:t>
            </w:r>
          </w:p>
        </w:tc>
        <w:tc>
          <w:tcPr>
            <w:tcW w:w="1417" w:type="dxa"/>
            <w:tcBorders>
              <w:top w:val="nil"/>
              <w:left w:val="nil"/>
              <w:bottom w:val="single" w:sz="4" w:space="0" w:color="auto"/>
              <w:right w:val="single" w:sz="4" w:space="0" w:color="auto"/>
            </w:tcBorders>
            <w:shd w:val="clear" w:color="auto" w:fill="auto"/>
            <w:noWrap/>
            <w:vAlign w:val="bottom"/>
            <w:hideMark/>
          </w:tcPr>
          <w:p w14:paraId="61A4740E"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21.1</w:t>
            </w:r>
          </w:p>
        </w:tc>
        <w:tc>
          <w:tcPr>
            <w:tcW w:w="1418" w:type="dxa"/>
            <w:tcBorders>
              <w:top w:val="nil"/>
              <w:left w:val="nil"/>
              <w:bottom w:val="single" w:sz="4" w:space="0" w:color="auto"/>
              <w:right w:val="single" w:sz="4" w:space="0" w:color="auto"/>
            </w:tcBorders>
            <w:shd w:val="clear" w:color="auto" w:fill="auto"/>
            <w:noWrap/>
            <w:vAlign w:val="bottom"/>
            <w:hideMark/>
          </w:tcPr>
          <w:p w14:paraId="7D051C51"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13.6</w:t>
            </w:r>
          </w:p>
        </w:tc>
      </w:tr>
      <w:tr w:rsidR="00AB3EAB" w:rsidRPr="008868C0" w14:paraId="2D121185"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00614E3D" w14:textId="77777777" w:rsidR="00AB3EAB" w:rsidRPr="008868C0" w:rsidRDefault="00AB3EAB">
            <w:pPr>
              <w:rPr>
                <w:rFonts w:asciiTheme="minorHAnsi" w:hAnsiTheme="minorHAnsi" w:cstheme="minorHAnsi"/>
                <w:color w:val="000000"/>
              </w:rPr>
            </w:pPr>
            <w:r w:rsidRPr="008868C0">
              <w:rPr>
                <w:rFonts w:asciiTheme="minorHAnsi" w:hAnsiTheme="minorHAnsi" w:cstheme="minorHAnsi"/>
                <w:color w:val="000000"/>
              </w:rPr>
              <w:t>4+ bedroom house</w:t>
            </w:r>
          </w:p>
        </w:tc>
        <w:tc>
          <w:tcPr>
            <w:tcW w:w="1409" w:type="dxa"/>
            <w:tcBorders>
              <w:top w:val="nil"/>
              <w:left w:val="nil"/>
              <w:bottom w:val="single" w:sz="4" w:space="0" w:color="auto"/>
              <w:right w:val="single" w:sz="4" w:space="0" w:color="auto"/>
            </w:tcBorders>
            <w:shd w:val="clear" w:color="auto" w:fill="auto"/>
            <w:noWrap/>
            <w:vAlign w:val="bottom"/>
            <w:hideMark/>
          </w:tcPr>
          <w:p w14:paraId="30032492"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6.4</w:t>
            </w:r>
          </w:p>
        </w:tc>
        <w:tc>
          <w:tcPr>
            <w:tcW w:w="1242" w:type="dxa"/>
            <w:tcBorders>
              <w:top w:val="nil"/>
              <w:left w:val="nil"/>
              <w:bottom w:val="single" w:sz="4" w:space="0" w:color="auto"/>
              <w:right w:val="single" w:sz="4" w:space="0" w:color="auto"/>
            </w:tcBorders>
            <w:shd w:val="clear" w:color="auto" w:fill="auto"/>
            <w:noWrap/>
            <w:vAlign w:val="bottom"/>
            <w:hideMark/>
          </w:tcPr>
          <w:p w14:paraId="039EC78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17.6</w:t>
            </w:r>
          </w:p>
        </w:tc>
        <w:tc>
          <w:tcPr>
            <w:tcW w:w="1606" w:type="dxa"/>
            <w:tcBorders>
              <w:top w:val="nil"/>
              <w:left w:val="nil"/>
              <w:bottom w:val="single" w:sz="4" w:space="0" w:color="auto"/>
              <w:right w:val="single" w:sz="4" w:space="0" w:color="auto"/>
            </w:tcBorders>
            <w:shd w:val="clear" w:color="auto" w:fill="auto"/>
            <w:noWrap/>
            <w:vAlign w:val="bottom"/>
            <w:hideMark/>
          </w:tcPr>
          <w:p w14:paraId="7D59BA7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6.9</w:t>
            </w:r>
          </w:p>
        </w:tc>
        <w:tc>
          <w:tcPr>
            <w:tcW w:w="1701" w:type="dxa"/>
            <w:tcBorders>
              <w:top w:val="nil"/>
              <w:left w:val="nil"/>
              <w:bottom w:val="single" w:sz="4" w:space="0" w:color="auto"/>
              <w:right w:val="single" w:sz="4" w:space="0" w:color="auto"/>
            </w:tcBorders>
            <w:shd w:val="clear" w:color="auto" w:fill="auto"/>
            <w:noWrap/>
            <w:vAlign w:val="bottom"/>
            <w:hideMark/>
          </w:tcPr>
          <w:p w14:paraId="7653766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4.6</w:t>
            </w:r>
          </w:p>
        </w:tc>
        <w:tc>
          <w:tcPr>
            <w:tcW w:w="1134" w:type="dxa"/>
            <w:tcBorders>
              <w:top w:val="nil"/>
              <w:left w:val="nil"/>
              <w:bottom w:val="single" w:sz="4" w:space="0" w:color="auto"/>
              <w:right w:val="single" w:sz="4" w:space="0" w:color="auto"/>
            </w:tcBorders>
            <w:shd w:val="clear" w:color="auto" w:fill="auto"/>
            <w:noWrap/>
            <w:vAlign w:val="bottom"/>
            <w:hideMark/>
          </w:tcPr>
          <w:p w14:paraId="7AF2C534"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5.4</w:t>
            </w:r>
          </w:p>
        </w:tc>
        <w:tc>
          <w:tcPr>
            <w:tcW w:w="1418" w:type="dxa"/>
            <w:tcBorders>
              <w:top w:val="nil"/>
              <w:left w:val="nil"/>
              <w:bottom w:val="single" w:sz="4" w:space="0" w:color="auto"/>
              <w:right w:val="single" w:sz="4" w:space="0" w:color="auto"/>
            </w:tcBorders>
            <w:shd w:val="clear" w:color="auto" w:fill="auto"/>
            <w:noWrap/>
            <w:vAlign w:val="bottom"/>
            <w:hideMark/>
          </w:tcPr>
          <w:p w14:paraId="4E84501B"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9.6</w:t>
            </w:r>
          </w:p>
        </w:tc>
        <w:tc>
          <w:tcPr>
            <w:tcW w:w="1417" w:type="dxa"/>
            <w:tcBorders>
              <w:top w:val="nil"/>
              <w:left w:val="nil"/>
              <w:bottom w:val="single" w:sz="4" w:space="0" w:color="auto"/>
              <w:right w:val="single" w:sz="4" w:space="0" w:color="auto"/>
            </w:tcBorders>
            <w:shd w:val="clear" w:color="auto" w:fill="auto"/>
            <w:noWrap/>
            <w:vAlign w:val="bottom"/>
            <w:hideMark/>
          </w:tcPr>
          <w:p w14:paraId="4501EB2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418" w:type="dxa"/>
            <w:tcBorders>
              <w:top w:val="nil"/>
              <w:left w:val="nil"/>
              <w:bottom w:val="single" w:sz="4" w:space="0" w:color="auto"/>
              <w:right w:val="single" w:sz="4" w:space="0" w:color="auto"/>
            </w:tcBorders>
            <w:shd w:val="clear" w:color="auto" w:fill="auto"/>
            <w:noWrap/>
            <w:vAlign w:val="bottom"/>
            <w:hideMark/>
          </w:tcPr>
          <w:p w14:paraId="75A74514"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6.7</w:t>
            </w:r>
          </w:p>
        </w:tc>
      </w:tr>
      <w:tr w:rsidR="00AB3EAB" w:rsidRPr="008868C0" w14:paraId="1B3ABBAC"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2936DB88" w14:textId="77777777" w:rsidR="00AB3EAB" w:rsidRPr="008868C0" w:rsidRDefault="00AB3EAB">
            <w:pPr>
              <w:rPr>
                <w:rFonts w:asciiTheme="minorHAnsi" w:hAnsiTheme="minorHAnsi" w:cstheme="minorHAnsi"/>
                <w:color w:val="000000"/>
              </w:rPr>
            </w:pPr>
            <w:r w:rsidRPr="008868C0">
              <w:rPr>
                <w:rFonts w:asciiTheme="minorHAnsi" w:hAnsiTheme="minorHAnsi" w:cstheme="minorHAnsi"/>
                <w:color w:val="000000"/>
              </w:rPr>
              <w:t>1 bedroom flat</w:t>
            </w:r>
          </w:p>
        </w:tc>
        <w:tc>
          <w:tcPr>
            <w:tcW w:w="1409" w:type="dxa"/>
            <w:tcBorders>
              <w:top w:val="nil"/>
              <w:left w:val="nil"/>
              <w:bottom w:val="single" w:sz="4" w:space="0" w:color="auto"/>
              <w:right w:val="single" w:sz="4" w:space="0" w:color="auto"/>
            </w:tcBorders>
            <w:shd w:val="clear" w:color="auto" w:fill="auto"/>
            <w:noWrap/>
            <w:vAlign w:val="bottom"/>
            <w:hideMark/>
          </w:tcPr>
          <w:p w14:paraId="3890BD6F"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27.5</w:t>
            </w:r>
          </w:p>
        </w:tc>
        <w:tc>
          <w:tcPr>
            <w:tcW w:w="1242" w:type="dxa"/>
            <w:tcBorders>
              <w:top w:val="nil"/>
              <w:left w:val="nil"/>
              <w:bottom w:val="single" w:sz="4" w:space="0" w:color="auto"/>
              <w:right w:val="single" w:sz="4" w:space="0" w:color="auto"/>
            </w:tcBorders>
            <w:shd w:val="clear" w:color="auto" w:fill="auto"/>
            <w:noWrap/>
            <w:vAlign w:val="bottom"/>
            <w:hideMark/>
          </w:tcPr>
          <w:p w14:paraId="23C01AAD"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22.5</w:t>
            </w:r>
          </w:p>
        </w:tc>
        <w:tc>
          <w:tcPr>
            <w:tcW w:w="1606" w:type="dxa"/>
            <w:tcBorders>
              <w:top w:val="nil"/>
              <w:left w:val="nil"/>
              <w:bottom w:val="single" w:sz="4" w:space="0" w:color="auto"/>
              <w:right w:val="single" w:sz="4" w:space="0" w:color="auto"/>
            </w:tcBorders>
            <w:shd w:val="clear" w:color="auto" w:fill="auto"/>
            <w:noWrap/>
            <w:vAlign w:val="bottom"/>
            <w:hideMark/>
          </w:tcPr>
          <w:p w14:paraId="1BCC200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13.9</w:t>
            </w:r>
          </w:p>
        </w:tc>
        <w:tc>
          <w:tcPr>
            <w:tcW w:w="1701" w:type="dxa"/>
            <w:tcBorders>
              <w:top w:val="nil"/>
              <w:left w:val="nil"/>
              <w:bottom w:val="single" w:sz="4" w:space="0" w:color="auto"/>
              <w:right w:val="single" w:sz="4" w:space="0" w:color="auto"/>
            </w:tcBorders>
            <w:shd w:val="clear" w:color="auto" w:fill="auto"/>
            <w:noWrap/>
            <w:vAlign w:val="bottom"/>
            <w:hideMark/>
          </w:tcPr>
          <w:p w14:paraId="00F5D429"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27.3</w:t>
            </w:r>
          </w:p>
        </w:tc>
        <w:tc>
          <w:tcPr>
            <w:tcW w:w="1134" w:type="dxa"/>
            <w:tcBorders>
              <w:top w:val="nil"/>
              <w:left w:val="nil"/>
              <w:bottom w:val="single" w:sz="4" w:space="0" w:color="auto"/>
              <w:right w:val="single" w:sz="4" w:space="0" w:color="auto"/>
            </w:tcBorders>
            <w:shd w:val="clear" w:color="auto" w:fill="auto"/>
            <w:noWrap/>
            <w:vAlign w:val="bottom"/>
            <w:hideMark/>
          </w:tcPr>
          <w:p w14:paraId="71D8E90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14.0</w:t>
            </w:r>
          </w:p>
        </w:tc>
        <w:tc>
          <w:tcPr>
            <w:tcW w:w="1418" w:type="dxa"/>
            <w:tcBorders>
              <w:top w:val="nil"/>
              <w:left w:val="nil"/>
              <w:bottom w:val="single" w:sz="4" w:space="0" w:color="auto"/>
              <w:right w:val="single" w:sz="4" w:space="0" w:color="auto"/>
            </w:tcBorders>
            <w:shd w:val="clear" w:color="auto" w:fill="auto"/>
            <w:noWrap/>
            <w:vAlign w:val="bottom"/>
            <w:hideMark/>
          </w:tcPr>
          <w:p w14:paraId="2970C455"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14.6</w:t>
            </w:r>
          </w:p>
        </w:tc>
        <w:tc>
          <w:tcPr>
            <w:tcW w:w="1417" w:type="dxa"/>
            <w:tcBorders>
              <w:top w:val="nil"/>
              <w:left w:val="nil"/>
              <w:bottom w:val="single" w:sz="4" w:space="0" w:color="auto"/>
              <w:right w:val="single" w:sz="4" w:space="0" w:color="auto"/>
            </w:tcBorders>
            <w:shd w:val="clear" w:color="auto" w:fill="auto"/>
            <w:noWrap/>
            <w:vAlign w:val="bottom"/>
            <w:hideMark/>
          </w:tcPr>
          <w:p w14:paraId="6628A999"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12.8</w:t>
            </w:r>
          </w:p>
        </w:tc>
        <w:tc>
          <w:tcPr>
            <w:tcW w:w="1418" w:type="dxa"/>
            <w:tcBorders>
              <w:top w:val="nil"/>
              <w:left w:val="nil"/>
              <w:bottom w:val="single" w:sz="4" w:space="0" w:color="auto"/>
              <w:right w:val="single" w:sz="4" w:space="0" w:color="auto"/>
            </w:tcBorders>
            <w:shd w:val="clear" w:color="auto" w:fill="auto"/>
            <w:noWrap/>
            <w:vAlign w:val="bottom"/>
            <w:hideMark/>
          </w:tcPr>
          <w:p w14:paraId="40FF3FAE"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20.0</w:t>
            </w:r>
          </w:p>
        </w:tc>
      </w:tr>
      <w:tr w:rsidR="00AB3EAB" w:rsidRPr="008868C0" w14:paraId="07686580"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373E7792" w14:textId="75E68718" w:rsidR="00AB3EAB" w:rsidRPr="008868C0" w:rsidRDefault="00494ED0">
            <w:pPr>
              <w:rPr>
                <w:rFonts w:asciiTheme="minorHAnsi" w:hAnsiTheme="minorHAnsi" w:cstheme="minorHAnsi"/>
                <w:color w:val="000000"/>
              </w:rPr>
            </w:pPr>
            <w:r w:rsidRPr="008868C0">
              <w:rPr>
                <w:rFonts w:asciiTheme="minorHAnsi" w:hAnsiTheme="minorHAnsi" w:cstheme="minorHAnsi"/>
                <w:color w:val="000000"/>
              </w:rPr>
              <w:t>2-bedroom</w:t>
            </w:r>
            <w:r w:rsidR="00AB3EAB" w:rsidRPr="008868C0">
              <w:rPr>
                <w:rFonts w:asciiTheme="minorHAnsi" w:hAnsiTheme="minorHAnsi" w:cstheme="minorHAnsi"/>
                <w:color w:val="000000"/>
              </w:rPr>
              <w:t xml:space="preserve"> flat</w:t>
            </w:r>
          </w:p>
        </w:tc>
        <w:tc>
          <w:tcPr>
            <w:tcW w:w="1409" w:type="dxa"/>
            <w:tcBorders>
              <w:top w:val="nil"/>
              <w:left w:val="nil"/>
              <w:bottom w:val="single" w:sz="4" w:space="0" w:color="auto"/>
              <w:right w:val="single" w:sz="4" w:space="0" w:color="auto"/>
            </w:tcBorders>
            <w:shd w:val="clear" w:color="auto" w:fill="auto"/>
            <w:noWrap/>
            <w:vAlign w:val="bottom"/>
            <w:hideMark/>
          </w:tcPr>
          <w:p w14:paraId="727DFDD1"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22.1</w:t>
            </w:r>
          </w:p>
        </w:tc>
        <w:tc>
          <w:tcPr>
            <w:tcW w:w="1242" w:type="dxa"/>
            <w:tcBorders>
              <w:top w:val="nil"/>
              <w:left w:val="nil"/>
              <w:bottom w:val="single" w:sz="4" w:space="0" w:color="auto"/>
              <w:right w:val="single" w:sz="4" w:space="0" w:color="auto"/>
            </w:tcBorders>
            <w:shd w:val="clear" w:color="auto" w:fill="auto"/>
            <w:noWrap/>
            <w:vAlign w:val="bottom"/>
            <w:hideMark/>
          </w:tcPr>
          <w:p w14:paraId="667F3CB3"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14.3</w:t>
            </w:r>
          </w:p>
        </w:tc>
        <w:tc>
          <w:tcPr>
            <w:tcW w:w="1606" w:type="dxa"/>
            <w:tcBorders>
              <w:top w:val="nil"/>
              <w:left w:val="nil"/>
              <w:bottom w:val="single" w:sz="4" w:space="0" w:color="auto"/>
              <w:right w:val="single" w:sz="4" w:space="0" w:color="auto"/>
            </w:tcBorders>
            <w:shd w:val="clear" w:color="auto" w:fill="auto"/>
            <w:noWrap/>
            <w:vAlign w:val="bottom"/>
            <w:hideMark/>
          </w:tcPr>
          <w:p w14:paraId="3A488FF2"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33.6</w:t>
            </w:r>
          </w:p>
        </w:tc>
        <w:tc>
          <w:tcPr>
            <w:tcW w:w="1701" w:type="dxa"/>
            <w:tcBorders>
              <w:top w:val="nil"/>
              <w:left w:val="nil"/>
              <w:bottom w:val="single" w:sz="4" w:space="0" w:color="auto"/>
              <w:right w:val="single" w:sz="4" w:space="0" w:color="auto"/>
            </w:tcBorders>
            <w:shd w:val="clear" w:color="auto" w:fill="auto"/>
            <w:noWrap/>
            <w:vAlign w:val="bottom"/>
            <w:hideMark/>
          </w:tcPr>
          <w:p w14:paraId="0CC7067E"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34.4</w:t>
            </w:r>
          </w:p>
        </w:tc>
        <w:tc>
          <w:tcPr>
            <w:tcW w:w="1134" w:type="dxa"/>
            <w:tcBorders>
              <w:top w:val="nil"/>
              <w:left w:val="nil"/>
              <w:bottom w:val="single" w:sz="4" w:space="0" w:color="auto"/>
              <w:right w:val="single" w:sz="4" w:space="0" w:color="auto"/>
            </w:tcBorders>
            <w:shd w:val="clear" w:color="auto" w:fill="auto"/>
            <w:noWrap/>
            <w:vAlign w:val="bottom"/>
            <w:hideMark/>
          </w:tcPr>
          <w:p w14:paraId="4A50BF81"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21.0</w:t>
            </w:r>
          </w:p>
        </w:tc>
        <w:tc>
          <w:tcPr>
            <w:tcW w:w="1418" w:type="dxa"/>
            <w:tcBorders>
              <w:top w:val="nil"/>
              <w:left w:val="nil"/>
              <w:bottom w:val="single" w:sz="4" w:space="0" w:color="auto"/>
              <w:right w:val="single" w:sz="4" w:space="0" w:color="auto"/>
            </w:tcBorders>
            <w:shd w:val="clear" w:color="auto" w:fill="auto"/>
            <w:noWrap/>
            <w:vAlign w:val="bottom"/>
            <w:hideMark/>
          </w:tcPr>
          <w:p w14:paraId="16CF8664"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12.1</w:t>
            </w:r>
          </w:p>
        </w:tc>
        <w:tc>
          <w:tcPr>
            <w:tcW w:w="1417" w:type="dxa"/>
            <w:tcBorders>
              <w:top w:val="nil"/>
              <w:left w:val="nil"/>
              <w:bottom w:val="single" w:sz="4" w:space="0" w:color="auto"/>
              <w:right w:val="single" w:sz="4" w:space="0" w:color="auto"/>
            </w:tcBorders>
            <w:shd w:val="clear" w:color="auto" w:fill="auto"/>
            <w:noWrap/>
            <w:vAlign w:val="bottom"/>
            <w:hideMark/>
          </w:tcPr>
          <w:p w14:paraId="32636B9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12.9</w:t>
            </w:r>
          </w:p>
        </w:tc>
        <w:tc>
          <w:tcPr>
            <w:tcW w:w="1418" w:type="dxa"/>
            <w:tcBorders>
              <w:top w:val="nil"/>
              <w:left w:val="nil"/>
              <w:bottom w:val="single" w:sz="4" w:space="0" w:color="auto"/>
              <w:right w:val="single" w:sz="4" w:space="0" w:color="auto"/>
            </w:tcBorders>
            <w:shd w:val="clear" w:color="auto" w:fill="auto"/>
            <w:noWrap/>
            <w:vAlign w:val="bottom"/>
            <w:hideMark/>
          </w:tcPr>
          <w:p w14:paraId="2B2361B7"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20.3</w:t>
            </w:r>
          </w:p>
        </w:tc>
      </w:tr>
      <w:tr w:rsidR="00AB3EAB" w:rsidRPr="008868C0" w14:paraId="39796D8A"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4B0AA5EF" w14:textId="77777777" w:rsidR="00AB3EAB" w:rsidRPr="008868C0" w:rsidRDefault="00AB3EAB">
            <w:pPr>
              <w:rPr>
                <w:rFonts w:asciiTheme="minorHAnsi" w:hAnsiTheme="minorHAnsi" w:cstheme="minorHAnsi"/>
                <w:color w:val="000000"/>
              </w:rPr>
            </w:pPr>
            <w:r w:rsidRPr="008868C0">
              <w:rPr>
                <w:rFonts w:asciiTheme="minorHAnsi" w:hAnsiTheme="minorHAnsi" w:cstheme="minorHAnsi"/>
                <w:color w:val="000000"/>
              </w:rPr>
              <w:t>3+ bedroom flat</w:t>
            </w:r>
          </w:p>
        </w:tc>
        <w:tc>
          <w:tcPr>
            <w:tcW w:w="1409" w:type="dxa"/>
            <w:tcBorders>
              <w:top w:val="nil"/>
              <w:left w:val="nil"/>
              <w:bottom w:val="single" w:sz="4" w:space="0" w:color="auto"/>
              <w:right w:val="single" w:sz="4" w:space="0" w:color="auto"/>
            </w:tcBorders>
            <w:shd w:val="clear" w:color="auto" w:fill="auto"/>
            <w:noWrap/>
            <w:vAlign w:val="bottom"/>
            <w:hideMark/>
          </w:tcPr>
          <w:p w14:paraId="728C91C5"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242" w:type="dxa"/>
            <w:tcBorders>
              <w:top w:val="nil"/>
              <w:left w:val="nil"/>
              <w:bottom w:val="single" w:sz="4" w:space="0" w:color="auto"/>
              <w:right w:val="single" w:sz="4" w:space="0" w:color="auto"/>
            </w:tcBorders>
            <w:shd w:val="clear" w:color="auto" w:fill="auto"/>
            <w:noWrap/>
            <w:vAlign w:val="bottom"/>
            <w:hideMark/>
          </w:tcPr>
          <w:p w14:paraId="15C12B81"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5.2</w:t>
            </w:r>
          </w:p>
        </w:tc>
        <w:tc>
          <w:tcPr>
            <w:tcW w:w="1606" w:type="dxa"/>
            <w:tcBorders>
              <w:top w:val="nil"/>
              <w:left w:val="nil"/>
              <w:bottom w:val="single" w:sz="4" w:space="0" w:color="auto"/>
              <w:right w:val="single" w:sz="4" w:space="0" w:color="auto"/>
            </w:tcBorders>
            <w:shd w:val="clear" w:color="auto" w:fill="auto"/>
            <w:noWrap/>
            <w:vAlign w:val="bottom"/>
            <w:hideMark/>
          </w:tcPr>
          <w:p w14:paraId="2EAEADEF"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1.1</w:t>
            </w:r>
          </w:p>
        </w:tc>
        <w:tc>
          <w:tcPr>
            <w:tcW w:w="1701" w:type="dxa"/>
            <w:tcBorders>
              <w:top w:val="nil"/>
              <w:left w:val="nil"/>
              <w:bottom w:val="single" w:sz="4" w:space="0" w:color="auto"/>
              <w:right w:val="single" w:sz="4" w:space="0" w:color="auto"/>
            </w:tcBorders>
            <w:shd w:val="clear" w:color="auto" w:fill="auto"/>
            <w:noWrap/>
            <w:vAlign w:val="bottom"/>
            <w:hideMark/>
          </w:tcPr>
          <w:p w14:paraId="7E537AE5"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1.3</w:t>
            </w:r>
          </w:p>
        </w:tc>
        <w:tc>
          <w:tcPr>
            <w:tcW w:w="1134" w:type="dxa"/>
            <w:tcBorders>
              <w:top w:val="nil"/>
              <w:left w:val="nil"/>
              <w:bottom w:val="single" w:sz="4" w:space="0" w:color="auto"/>
              <w:right w:val="single" w:sz="4" w:space="0" w:color="auto"/>
            </w:tcBorders>
            <w:shd w:val="clear" w:color="auto" w:fill="auto"/>
            <w:noWrap/>
            <w:vAlign w:val="bottom"/>
            <w:hideMark/>
          </w:tcPr>
          <w:p w14:paraId="639E918F"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6.4</w:t>
            </w:r>
          </w:p>
        </w:tc>
        <w:tc>
          <w:tcPr>
            <w:tcW w:w="1418" w:type="dxa"/>
            <w:tcBorders>
              <w:top w:val="nil"/>
              <w:left w:val="nil"/>
              <w:bottom w:val="single" w:sz="4" w:space="0" w:color="auto"/>
              <w:right w:val="single" w:sz="4" w:space="0" w:color="auto"/>
            </w:tcBorders>
            <w:shd w:val="clear" w:color="auto" w:fill="auto"/>
            <w:noWrap/>
            <w:vAlign w:val="bottom"/>
            <w:hideMark/>
          </w:tcPr>
          <w:p w14:paraId="55430A37"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2.8</w:t>
            </w:r>
          </w:p>
        </w:tc>
        <w:tc>
          <w:tcPr>
            <w:tcW w:w="1417" w:type="dxa"/>
            <w:tcBorders>
              <w:top w:val="nil"/>
              <w:left w:val="nil"/>
              <w:bottom w:val="single" w:sz="4" w:space="0" w:color="auto"/>
              <w:right w:val="single" w:sz="4" w:space="0" w:color="auto"/>
            </w:tcBorders>
            <w:shd w:val="clear" w:color="auto" w:fill="auto"/>
            <w:noWrap/>
            <w:vAlign w:val="bottom"/>
            <w:hideMark/>
          </w:tcPr>
          <w:p w14:paraId="07EBD612"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6.4</w:t>
            </w:r>
          </w:p>
        </w:tc>
        <w:tc>
          <w:tcPr>
            <w:tcW w:w="1418" w:type="dxa"/>
            <w:tcBorders>
              <w:top w:val="nil"/>
              <w:left w:val="nil"/>
              <w:bottom w:val="single" w:sz="4" w:space="0" w:color="auto"/>
              <w:right w:val="single" w:sz="4" w:space="0" w:color="auto"/>
            </w:tcBorders>
            <w:shd w:val="clear" w:color="auto" w:fill="auto"/>
            <w:noWrap/>
            <w:vAlign w:val="bottom"/>
            <w:hideMark/>
          </w:tcPr>
          <w:p w14:paraId="7D802E34"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3.2</w:t>
            </w:r>
          </w:p>
        </w:tc>
      </w:tr>
      <w:tr w:rsidR="00AB3EAB" w:rsidRPr="008868C0" w14:paraId="32FA5E57"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026C094C" w14:textId="77777777" w:rsidR="00AB3EAB" w:rsidRPr="008868C0" w:rsidRDefault="00AB3EAB">
            <w:pPr>
              <w:rPr>
                <w:rFonts w:asciiTheme="minorHAnsi" w:hAnsiTheme="minorHAnsi" w:cstheme="minorHAnsi"/>
                <w:color w:val="000000"/>
              </w:rPr>
            </w:pPr>
            <w:r w:rsidRPr="008868C0">
              <w:rPr>
                <w:rFonts w:asciiTheme="minorHAnsi" w:hAnsiTheme="minorHAnsi" w:cstheme="minorHAnsi"/>
                <w:color w:val="000000"/>
              </w:rPr>
              <w:t>1 bedroom bungalow</w:t>
            </w:r>
          </w:p>
        </w:tc>
        <w:tc>
          <w:tcPr>
            <w:tcW w:w="1409" w:type="dxa"/>
            <w:tcBorders>
              <w:top w:val="nil"/>
              <w:left w:val="nil"/>
              <w:bottom w:val="single" w:sz="4" w:space="0" w:color="auto"/>
              <w:right w:val="single" w:sz="4" w:space="0" w:color="auto"/>
            </w:tcBorders>
            <w:shd w:val="clear" w:color="auto" w:fill="auto"/>
            <w:noWrap/>
            <w:vAlign w:val="bottom"/>
            <w:hideMark/>
          </w:tcPr>
          <w:p w14:paraId="05AD6B00"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7.1</w:t>
            </w:r>
          </w:p>
        </w:tc>
        <w:tc>
          <w:tcPr>
            <w:tcW w:w="1242" w:type="dxa"/>
            <w:tcBorders>
              <w:top w:val="nil"/>
              <w:left w:val="nil"/>
              <w:bottom w:val="single" w:sz="4" w:space="0" w:color="auto"/>
              <w:right w:val="single" w:sz="4" w:space="0" w:color="auto"/>
            </w:tcBorders>
            <w:shd w:val="clear" w:color="auto" w:fill="auto"/>
            <w:noWrap/>
            <w:vAlign w:val="bottom"/>
            <w:hideMark/>
          </w:tcPr>
          <w:p w14:paraId="68EE8FEE"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606" w:type="dxa"/>
            <w:tcBorders>
              <w:top w:val="nil"/>
              <w:left w:val="nil"/>
              <w:bottom w:val="single" w:sz="4" w:space="0" w:color="auto"/>
              <w:right w:val="single" w:sz="4" w:space="0" w:color="auto"/>
            </w:tcBorders>
            <w:shd w:val="clear" w:color="auto" w:fill="auto"/>
            <w:noWrap/>
            <w:vAlign w:val="bottom"/>
            <w:hideMark/>
          </w:tcPr>
          <w:p w14:paraId="23147F63"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3.1</w:t>
            </w:r>
          </w:p>
        </w:tc>
        <w:tc>
          <w:tcPr>
            <w:tcW w:w="1701" w:type="dxa"/>
            <w:tcBorders>
              <w:top w:val="nil"/>
              <w:left w:val="nil"/>
              <w:bottom w:val="single" w:sz="4" w:space="0" w:color="auto"/>
              <w:right w:val="single" w:sz="4" w:space="0" w:color="auto"/>
            </w:tcBorders>
            <w:shd w:val="clear" w:color="auto" w:fill="auto"/>
            <w:noWrap/>
            <w:vAlign w:val="bottom"/>
            <w:hideMark/>
          </w:tcPr>
          <w:p w14:paraId="6467ACA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1.2</w:t>
            </w:r>
          </w:p>
        </w:tc>
        <w:tc>
          <w:tcPr>
            <w:tcW w:w="1134" w:type="dxa"/>
            <w:tcBorders>
              <w:top w:val="nil"/>
              <w:left w:val="nil"/>
              <w:bottom w:val="single" w:sz="4" w:space="0" w:color="auto"/>
              <w:right w:val="single" w:sz="4" w:space="0" w:color="auto"/>
            </w:tcBorders>
            <w:shd w:val="clear" w:color="auto" w:fill="auto"/>
            <w:noWrap/>
            <w:vAlign w:val="bottom"/>
            <w:hideMark/>
          </w:tcPr>
          <w:p w14:paraId="7857DC55"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5.7</w:t>
            </w:r>
          </w:p>
        </w:tc>
        <w:tc>
          <w:tcPr>
            <w:tcW w:w="1418" w:type="dxa"/>
            <w:tcBorders>
              <w:top w:val="nil"/>
              <w:left w:val="nil"/>
              <w:bottom w:val="single" w:sz="4" w:space="0" w:color="auto"/>
              <w:right w:val="single" w:sz="4" w:space="0" w:color="auto"/>
            </w:tcBorders>
            <w:shd w:val="clear" w:color="auto" w:fill="auto"/>
            <w:noWrap/>
            <w:vAlign w:val="bottom"/>
            <w:hideMark/>
          </w:tcPr>
          <w:p w14:paraId="5DAC9C44"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7.5</w:t>
            </w:r>
          </w:p>
        </w:tc>
        <w:tc>
          <w:tcPr>
            <w:tcW w:w="1417" w:type="dxa"/>
            <w:tcBorders>
              <w:top w:val="nil"/>
              <w:left w:val="nil"/>
              <w:bottom w:val="single" w:sz="4" w:space="0" w:color="auto"/>
              <w:right w:val="single" w:sz="4" w:space="0" w:color="auto"/>
            </w:tcBorders>
            <w:shd w:val="clear" w:color="auto" w:fill="auto"/>
            <w:noWrap/>
            <w:vAlign w:val="bottom"/>
            <w:hideMark/>
          </w:tcPr>
          <w:p w14:paraId="41F3D26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9.5</w:t>
            </w:r>
          </w:p>
        </w:tc>
        <w:tc>
          <w:tcPr>
            <w:tcW w:w="1418" w:type="dxa"/>
            <w:tcBorders>
              <w:top w:val="nil"/>
              <w:left w:val="nil"/>
              <w:bottom w:val="single" w:sz="4" w:space="0" w:color="auto"/>
              <w:right w:val="single" w:sz="4" w:space="0" w:color="auto"/>
            </w:tcBorders>
            <w:shd w:val="clear" w:color="auto" w:fill="auto"/>
            <w:noWrap/>
            <w:vAlign w:val="bottom"/>
            <w:hideMark/>
          </w:tcPr>
          <w:p w14:paraId="41DC140F"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5.9</w:t>
            </w:r>
          </w:p>
        </w:tc>
      </w:tr>
      <w:tr w:rsidR="00AB3EAB" w:rsidRPr="008868C0" w14:paraId="2305ED42"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4A01EFBE" w14:textId="6338E911" w:rsidR="00AB3EAB" w:rsidRPr="008868C0" w:rsidRDefault="00494ED0">
            <w:pPr>
              <w:rPr>
                <w:rFonts w:asciiTheme="minorHAnsi" w:hAnsiTheme="minorHAnsi" w:cstheme="minorHAnsi"/>
                <w:color w:val="000000"/>
              </w:rPr>
            </w:pPr>
            <w:r w:rsidRPr="008868C0">
              <w:rPr>
                <w:rFonts w:asciiTheme="minorHAnsi" w:hAnsiTheme="minorHAnsi" w:cstheme="minorHAnsi"/>
                <w:color w:val="000000"/>
              </w:rPr>
              <w:t>2-bedroom</w:t>
            </w:r>
            <w:r w:rsidR="00AB3EAB" w:rsidRPr="008868C0">
              <w:rPr>
                <w:rFonts w:asciiTheme="minorHAnsi" w:hAnsiTheme="minorHAnsi" w:cstheme="minorHAnsi"/>
                <w:color w:val="000000"/>
              </w:rPr>
              <w:t xml:space="preserve"> bungalow</w:t>
            </w:r>
          </w:p>
        </w:tc>
        <w:tc>
          <w:tcPr>
            <w:tcW w:w="1409" w:type="dxa"/>
            <w:tcBorders>
              <w:top w:val="nil"/>
              <w:left w:val="nil"/>
              <w:bottom w:val="single" w:sz="4" w:space="0" w:color="auto"/>
              <w:right w:val="single" w:sz="4" w:space="0" w:color="auto"/>
            </w:tcBorders>
            <w:shd w:val="clear" w:color="auto" w:fill="auto"/>
            <w:noWrap/>
            <w:vAlign w:val="bottom"/>
            <w:hideMark/>
          </w:tcPr>
          <w:p w14:paraId="47573872"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2.8</w:t>
            </w:r>
          </w:p>
        </w:tc>
        <w:tc>
          <w:tcPr>
            <w:tcW w:w="1242" w:type="dxa"/>
            <w:tcBorders>
              <w:top w:val="nil"/>
              <w:left w:val="nil"/>
              <w:bottom w:val="single" w:sz="4" w:space="0" w:color="auto"/>
              <w:right w:val="single" w:sz="4" w:space="0" w:color="auto"/>
            </w:tcBorders>
            <w:shd w:val="clear" w:color="auto" w:fill="auto"/>
            <w:noWrap/>
            <w:vAlign w:val="bottom"/>
            <w:hideMark/>
          </w:tcPr>
          <w:p w14:paraId="781D40E2"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8.6</w:t>
            </w:r>
          </w:p>
        </w:tc>
        <w:tc>
          <w:tcPr>
            <w:tcW w:w="1606" w:type="dxa"/>
            <w:tcBorders>
              <w:top w:val="nil"/>
              <w:left w:val="nil"/>
              <w:bottom w:val="single" w:sz="4" w:space="0" w:color="auto"/>
              <w:right w:val="single" w:sz="4" w:space="0" w:color="auto"/>
            </w:tcBorders>
            <w:shd w:val="clear" w:color="auto" w:fill="auto"/>
            <w:noWrap/>
            <w:vAlign w:val="bottom"/>
            <w:hideMark/>
          </w:tcPr>
          <w:p w14:paraId="154F054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1.7</w:t>
            </w:r>
          </w:p>
        </w:tc>
        <w:tc>
          <w:tcPr>
            <w:tcW w:w="1701" w:type="dxa"/>
            <w:tcBorders>
              <w:top w:val="nil"/>
              <w:left w:val="nil"/>
              <w:bottom w:val="single" w:sz="4" w:space="0" w:color="auto"/>
              <w:right w:val="single" w:sz="4" w:space="0" w:color="auto"/>
            </w:tcBorders>
            <w:shd w:val="clear" w:color="auto" w:fill="auto"/>
            <w:noWrap/>
            <w:vAlign w:val="bottom"/>
            <w:hideMark/>
          </w:tcPr>
          <w:p w14:paraId="138A534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1.2</w:t>
            </w:r>
          </w:p>
        </w:tc>
        <w:tc>
          <w:tcPr>
            <w:tcW w:w="1134" w:type="dxa"/>
            <w:tcBorders>
              <w:top w:val="nil"/>
              <w:left w:val="nil"/>
              <w:bottom w:val="single" w:sz="4" w:space="0" w:color="auto"/>
              <w:right w:val="single" w:sz="4" w:space="0" w:color="auto"/>
            </w:tcBorders>
            <w:shd w:val="clear" w:color="auto" w:fill="auto"/>
            <w:noWrap/>
            <w:vAlign w:val="bottom"/>
            <w:hideMark/>
          </w:tcPr>
          <w:p w14:paraId="3CA9A681"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418" w:type="dxa"/>
            <w:tcBorders>
              <w:top w:val="nil"/>
              <w:left w:val="nil"/>
              <w:bottom w:val="single" w:sz="4" w:space="0" w:color="auto"/>
              <w:right w:val="single" w:sz="4" w:space="0" w:color="auto"/>
            </w:tcBorders>
            <w:shd w:val="clear" w:color="auto" w:fill="auto"/>
            <w:noWrap/>
            <w:vAlign w:val="bottom"/>
            <w:hideMark/>
          </w:tcPr>
          <w:p w14:paraId="5365894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417" w:type="dxa"/>
            <w:tcBorders>
              <w:top w:val="nil"/>
              <w:left w:val="nil"/>
              <w:bottom w:val="single" w:sz="4" w:space="0" w:color="auto"/>
              <w:right w:val="single" w:sz="4" w:space="0" w:color="auto"/>
            </w:tcBorders>
            <w:shd w:val="clear" w:color="auto" w:fill="auto"/>
            <w:noWrap/>
            <w:vAlign w:val="bottom"/>
            <w:hideMark/>
          </w:tcPr>
          <w:p w14:paraId="7950C155"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18.6</w:t>
            </w:r>
          </w:p>
        </w:tc>
        <w:tc>
          <w:tcPr>
            <w:tcW w:w="1418" w:type="dxa"/>
            <w:tcBorders>
              <w:top w:val="nil"/>
              <w:left w:val="nil"/>
              <w:bottom w:val="single" w:sz="4" w:space="0" w:color="auto"/>
              <w:right w:val="single" w:sz="4" w:space="0" w:color="auto"/>
            </w:tcBorders>
            <w:shd w:val="clear" w:color="auto" w:fill="auto"/>
            <w:noWrap/>
            <w:vAlign w:val="bottom"/>
            <w:hideMark/>
          </w:tcPr>
          <w:p w14:paraId="2A15D7D6"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4.5</w:t>
            </w:r>
          </w:p>
        </w:tc>
      </w:tr>
      <w:tr w:rsidR="00AB3EAB" w:rsidRPr="008868C0" w14:paraId="6B130D21"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356BBF84" w14:textId="77777777" w:rsidR="00AB3EAB" w:rsidRPr="008868C0" w:rsidRDefault="00AB3EAB">
            <w:pPr>
              <w:rPr>
                <w:rFonts w:asciiTheme="minorHAnsi" w:hAnsiTheme="minorHAnsi" w:cstheme="minorHAnsi"/>
                <w:color w:val="000000"/>
              </w:rPr>
            </w:pPr>
            <w:r w:rsidRPr="008868C0">
              <w:rPr>
                <w:rFonts w:asciiTheme="minorHAnsi" w:hAnsiTheme="minorHAnsi" w:cstheme="minorHAnsi"/>
                <w:color w:val="000000"/>
              </w:rPr>
              <w:t>3+ bedroom bungalow</w:t>
            </w:r>
          </w:p>
        </w:tc>
        <w:tc>
          <w:tcPr>
            <w:tcW w:w="1409" w:type="dxa"/>
            <w:tcBorders>
              <w:top w:val="nil"/>
              <w:left w:val="nil"/>
              <w:bottom w:val="single" w:sz="4" w:space="0" w:color="auto"/>
              <w:right w:val="single" w:sz="4" w:space="0" w:color="auto"/>
            </w:tcBorders>
            <w:shd w:val="clear" w:color="auto" w:fill="auto"/>
            <w:noWrap/>
            <w:vAlign w:val="bottom"/>
            <w:hideMark/>
          </w:tcPr>
          <w:p w14:paraId="019EE9D2"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242" w:type="dxa"/>
            <w:tcBorders>
              <w:top w:val="nil"/>
              <w:left w:val="nil"/>
              <w:bottom w:val="single" w:sz="4" w:space="0" w:color="auto"/>
              <w:right w:val="single" w:sz="4" w:space="0" w:color="auto"/>
            </w:tcBorders>
            <w:shd w:val="clear" w:color="auto" w:fill="auto"/>
            <w:noWrap/>
            <w:vAlign w:val="bottom"/>
            <w:hideMark/>
          </w:tcPr>
          <w:p w14:paraId="487CDFF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606" w:type="dxa"/>
            <w:tcBorders>
              <w:top w:val="nil"/>
              <w:left w:val="nil"/>
              <w:bottom w:val="single" w:sz="4" w:space="0" w:color="auto"/>
              <w:right w:val="single" w:sz="4" w:space="0" w:color="auto"/>
            </w:tcBorders>
            <w:shd w:val="clear" w:color="auto" w:fill="auto"/>
            <w:noWrap/>
            <w:vAlign w:val="bottom"/>
            <w:hideMark/>
          </w:tcPr>
          <w:p w14:paraId="79A9469F"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9.0</w:t>
            </w:r>
          </w:p>
        </w:tc>
        <w:tc>
          <w:tcPr>
            <w:tcW w:w="1701" w:type="dxa"/>
            <w:tcBorders>
              <w:top w:val="nil"/>
              <w:left w:val="nil"/>
              <w:bottom w:val="single" w:sz="4" w:space="0" w:color="auto"/>
              <w:right w:val="single" w:sz="4" w:space="0" w:color="auto"/>
            </w:tcBorders>
            <w:shd w:val="clear" w:color="auto" w:fill="auto"/>
            <w:noWrap/>
            <w:vAlign w:val="bottom"/>
            <w:hideMark/>
          </w:tcPr>
          <w:p w14:paraId="6E072E0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134" w:type="dxa"/>
            <w:tcBorders>
              <w:top w:val="nil"/>
              <w:left w:val="nil"/>
              <w:bottom w:val="single" w:sz="4" w:space="0" w:color="auto"/>
              <w:right w:val="single" w:sz="4" w:space="0" w:color="auto"/>
            </w:tcBorders>
            <w:shd w:val="clear" w:color="auto" w:fill="auto"/>
            <w:noWrap/>
            <w:vAlign w:val="bottom"/>
            <w:hideMark/>
          </w:tcPr>
          <w:p w14:paraId="247DD4E1"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1.3</w:t>
            </w:r>
          </w:p>
        </w:tc>
        <w:tc>
          <w:tcPr>
            <w:tcW w:w="1418" w:type="dxa"/>
            <w:tcBorders>
              <w:top w:val="nil"/>
              <w:left w:val="nil"/>
              <w:bottom w:val="single" w:sz="4" w:space="0" w:color="auto"/>
              <w:right w:val="single" w:sz="4" w:space="0" w:color="auto"/>
            </w:tcBorders>
            <w:shd w:val="clear" w:color="auto" w:fill="auto"/>
            <w:noWrap/>
            <w:vAlign w:val="bottom"/>
            <w:hideMark/>
          </w:tcPr>
          <w:p w14:paraId="0A5C8BD7"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6.4</w:t>
            </w:r>
          </w:p>
        </w:tc>
        <w:tc>
          <w:tcPr>
            <w:tcW w:w="1417" w:type="dxa"/>
            <w:tcBorders>
              <w:top w:val="nil"/>
              <w:left w:val="nil"/>
              <w:bottom w:val="single" w:sz="4" w:space="0" w:color="auto"/>
              <w:right w:val="single" w:sz="4" w:space="0" w:color="auto"/>
            </w:tcBorders>
            <w:shd w:val="clear" w:color="auto" w:fill="auto"/>
            <w:noWrap/>
            <w:vAlign w:val="bottom"/>
            <w:hideMark/>
          </w:tcPr>
          <w:p w14:paraId="1B6D7141"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0.0</w:t>
            </w:r>
          </w:p>
        </w:tc>
        <w:tc>
          <w:tcPr>
            <w:tcW w:w="1418" w:type="dxa"/>
            <w:tcBorders>
              <w:top w:val="nil"/>
              <w:left w:val="nil"/>
              <w:bottom w:val="single" w:sz="4" w:space="0" w:color="auto"/>
              <w:right w:val="single" w:sz="4" w:space="0" w:color="auto"/>
            </w:tcBorders>
            <w:shd w:val="clear" w:color="auto" w:fill="auto"/>
            <w:noWrap/>
            <w:vAlign w:val="bottom"/>
            <w:hideMark/>
          </w:tcPr>
          <w:p w14:paraId="509E7C4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1.5</w:t>
            </w:r>
          </w:p>
        </w:tc>
      </w:tr>
      <w:tr w:rsidR="00AB3EAB" w:rsidRPr="008868C0" w14:paraId="3B7577BB"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54EB9A8E" w14:textId="77777777" w:rsidR="00AB3EAB" w:rsidRPr="008868C0" w:rsidRDefault="00AB3EAB">
            <w:pPr>
              <w:rPr>
                <w:rFonts w:asciiTheme="minorHAnsi" w:hAnsiTheme="minorHAnsi" w:cstheme="minorHAnsi"/>
                <w:color w:val="000000"/>
              </w:rPr>
            </w:pPr>
            <w:r w:rsidRPr="008868C0">
              <w:rPr>
                <w:rFonts w:asciiTheme="minorHAnsi" w:hAnsiTheme="minorHAnsi" w:cstheme="minorHAnsi"/>
                <w:color w:val="000000"/>
              </w:rPr>
              <w:t>Total</w:t>
            </w:r>
          </w:p>
        </w:tc>
        <w:tc>
          <w:tcPr>
            <w:tcW w:w="1409" w:type="dxa"/>
            <w:tcBorders>
              <w:top w:val="nil"/>
              <w:left w:val="nil"/>
              <w:bottom w:val="single" w:sz="4" w:space="0" w:color="auto"/>
              <w:right w:val="single" w:sz="4" w:space="0" w:color="auto"/>
            </w:tcBorders>
            <w:shd w:val="clear" w:color="auto" w:fill="auto"/>
            <w:noWrap/>
            <w:vAlign w:val="bottom"/>
            <w:hideMark/>
          </w:tcPr>
          <w:p w14:paraId="6D952541"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100.0</w:t>
            </w:r>
          </w:p>
        </w:tc>
        <w:tc>
          <w:tcPr>
            <w:tcW w:w="1242" w:type="dxa"/>
            <w:tcBorders>
              <w:top w:val="nil"/>
              <w:left w:val="nil"/>
              <w:bottom w:val="single" w:sz="4" w:space="0" w:color="auto"/>
              <w:right w:val="single" w:sz="4" w:space="0" w:color="auto"/>
            </w:tcBorders>
            <w:shd w:val="clear" w:color="auto" w:fill="auto"/>
            <w:noWrap/>
            <w:vAlign w:val="bottom"/>
            <w:hideMark/>
          </w:tcPr>
          <w:p w14:paraId="0DC32F7E"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100.0</w:t>
            </w:r>
          </w:p>
        </w:tc>
        <w:tc>
          <w:tcPr>
            <w:tcW w:w="1606" w:type="dxa"/>
            <w:tcBorders>
              <w:top w:val="nil"/>
              <w:left w:val="nil"/>
              <w:bottom w:val="single" w:sz="4" w:space="0" w:color="auto"/>
              <w:right w:val="single" w:sz="4" w:space="0" w:color="auto"/>
            </w:tcBorders>
            <w:shd w:val="clear" w:color="auto" w:fill="auto"/>
            <w:noWrap/>
            <w:vAlign w:val="bottom"/>
            <w:hideMark/>
          </w:tcPr>
          <w:p w14:paraId="1401B870"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100.0</w:t>
            </w:r>
          </w:p>
        </w:tc>
        <w:tc>
          <w:tcPr>
            <w:tcW w:w="1701" w:type="dxa"/>
            <w:tcBorders>
              <w:top w:val="nil"/>
              <w:left w:val="nil"/>
              <w:bottom w:val="single" w:sz="4" w:space="0" w:color="auto"/>
              <w:right w:val="single" w:sz="4" w:space="0" w:color="auto"/>
            </w:tcBorders>
            <w:shd w:val="clear" w:color="auto" w:fill="auto"/>
            <w:noWrap/>
            <w:vAlign w:val="bottom"/>
            <w:hideMark/>
          </w:tcPr>
          <w:p w14:paraId="210D54FD"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100.0</w:t>
            </w:r>
          </w:p>
        </w:tc>
        <w:tc>
          <w:tcPr>
            <w:tcW w:w="1134" w:type="dxa"/>
            <w:tcBorders>
              <w:top w:val="nil"/>
              <w:left w:val="nil"/>
              <w:bottom w:val="single" w:sz="4" w:space="0" w:color="auto"/>
              <w:right w:val="single" w:sz="4" w:space="0" w:color="auto"/>
            </w:tcBorders>
            <w:shd w:val="clear" w:color="auto" w:fill="auto"/>
            <w:noWrap/>
            <w:vAlign w:val="bottom"/>
            <w:hideMark/>
          </w:tcPr>
          <w:p w14:paraId="17823F83"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100.0</w:t>
            </w:r>
          </w:p>
        </w:tc>
        <w:tc>
          <w:tcPr>
            <w:tcW w:w="1418" w:type="dxa"/>
            <w:tcBorders>
              <w:top w:val="nil"/>
              <w:left w:val="nil"/>
              <w:bottom w:val="single" w:sz="4" w:space="0" w:color="auto"/>
              <w:right w:val="single" w:sz="4" w:space="0" w:color="auto"/>
            </w:tcBorders>
            <w:shd w:val="clear" w:color="auto" w:fill="auto"/>
            <w:noWrap/>
            <w:vAlign w:val="bottom"/>
            <w:hideMark/>
          </w:tcPr>
          <w:p w14:paraId="7ACB30A5"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100.0</w:t>
            </w:r>
          </w:p>
        </w:tc>
        <w:tc>
          <w:tcPr>
            <w:tcW w:w="1417" w:type="dxa"/>
            <w:tcBorders>
              <w:top w:val="nil"/>
              <w:left w:val="nil"/>
              <w:bottom w:val="single" w:sz="4" w:space="0" w:color="auto"/>
              <w:right w:val="single" w:sz="4" w:space="0" w:color="auto"/>
            </w:tcBorders>
            <w:shd w:val="clear" w:color="auto" w:fill="auto"/>
            <w:noWrap/>
            <w:vAlign w:val="bottom"/>
            <w:hideMark/>
          </w:tcPr>
          <w:p w14:paraId="601622A6"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100.0</w:t>
            </w:r>
          </w:p>
        </w:tc>
        <w:tc>
          <w:tcPr>
            <w:tcW w:w="1418" w:type="dxa"/>
            <w:tcBorders>
              <w:top w:val="nil"/>
              <w:left w:val="nil"/>
              <w:bottom w:val="single" w:sz="4" w:space="0" w:color="auto"/>
              <w:right w:val="single" w:sz="4" w:space="0" w:color="auto"/>
            </w:tcBorders>
            <w:shd w:val="clear" w:color="auto" w:fill="auto"/>
            <w:noWrap/>
            <w:vAlign w:val="bottom"/>
            <w:hideMark/>
          </w:tcPr>
          <w:p w14:paraId="4C3C2C1F"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100.0</w:t>
            </w:r>
          </w:p>
        </w:tc>
      </w:tr>
      <w:tr w:rsidR="00AB3EAB" w:rsidRPr="008868C0" w14:paraId="7B5C469D"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247F0BF0" w14:textId="77777777" w:rsidR="00AB3EAB" w:rsidRPr="008868C0" w:rsidRDefault="00AB3EAB">
            <w:pPr>
              <w:rPr>
                <w:rFonts w:asciiTheme="minorHAnsi" w:hAnsiTheme="minorHAnsi" w:cstheme="minorHAnsi"/>
                <w:color w:val="000000"/>
              </w:rPr>
            </w:pPr>
            <w:r w:rsidRPr="008868C0">
              <w:rPr>
                <w:rFonts w:asciiTheme="minorHAnsi" w:hAnsiTheme="minorHAnsi" w:cstheme="minorHAnsi"/>
                <w:color w:val="000000"/>
              </w:rPr>
              <w:t>Total annual gross need</w:t>
            </w:r>
          </w:p>
        </w:tc>
        <w:tc>
          <w:tcPr>
            <w:tcW w:w="1409" w:type="dxa"/>
            <w:tcBorders>
              <w:top w:val="nil"/>
              <w:left w:val="nil"/>
              <w:bottom w:val="single" w:sz="4" w:space="0" w:color="auto"/>
              <w:right w:val="single" w:sz="4" w:space="0" w:color="auto"/>
            </w:tcBorders>
            <w:shd w:val="clear" w:color="auto" w:fill="auto"/>
            <w:noWrap/>
            <w:vAlign w:val="bottom"/>
            <w:hideMark/>
          </w:tcPr>
          <w:p w14:paraId="38F9C935"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663</w:t>
            </w:r>
          </w:p>
        </w:tc>
        <w:tc>
          <w:tcPr>
            <w:tcW w:w="1242" w:type="dxa"/>
            <w:tcBorders>
              <w:top w:val="nil"/>
              <w:left w:val="nil"/>
              <w:bottom w:val="single" w:sz="4" w:space="0" w:color="auto"/>
              <w:right w:val="single" w:sz="4" w:space="0" w:color="auto"/>
            </w:tcBorders>
            <w:shd w:val="clear" w:color="auto" w:fill="auto"/>
            <w:noWrap/>
            <w:vAlign w:val="bottom"/>
            <w:hideMark/>
          </w:tcPr>
          <w:p w14:paraId="61A8D9FB"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193</w:t>
            </w:r>
          </w:p>
        </w:tc>
        <w:tc>
          <w:tcPr>
            <w:tcW w:w="1606" w:type="dxa"/>
            <w:tcBorders>
              <w:top w:val="nil"/>
              <w:left w:val="nil"/>
              <w:bottom w:val="single" w:sz="4" w:space="0" w:color="auto"/>
              <w:right w:val="single" w:sz="4" w:space="0" w:color="auto"/>
            </w:tcBorders>
            <w:shd w:val="clear" w:color="auto" w:fill="auto"/>
            <w:noWrap/>
            <w:vAlign w:val="bottom"/>
            <w:hideMark/>
          </w:tcPr>
          <w:p w14:paraId="25BF6952"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139</w:t>
            </w:r>
          </w:p>
        </w:tc>
        <w:tc>
          <w:tcPr>
            <w:tcW w:w="1701" w:type="dxa"/>
            <w:tcBorders>
              <w:top w:val="nil"/>
              <w:left w:val="nil"/>
              <w:bottom w:val="single" w:sz="4" w:space="0" w:color="auto"/>
              <w:right w:val="single" w:sz="4" w:space="0" w:color="auto"/>
            </w:tcBorders>
            <w:shd w:val="clear" w:color="auto" w:fill="auto"/>
            <w:noWrap/>
            <w:vAlign w:val="bottom"/>
            <w:hideMark/>
          </w:tcPr>
          <w:p w14:paraId="3B384149"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84</w:t>
            </w:r>
          </w:p>
        </w:tc>
        <w:tc>
          <w:tcPr>
            <w:tcW w:w="1134" w:type="dxa"/>
            <w:tcBorders>
              <w:top w:val="nil"/>
              <w:left w:val="nil"/>
              <w:bottom w:val="single" w:sz="4" w:space="0" w:color="auto"/>
              <w:right w:val="single" w:sz="4" w:space="0" w:color="auto"/>
            </w:tcBorders>
            <w:shd w:val="clear" w:color="auto" w:fill="auto"/>
            <w:noWrap/>
            <w:vAlign w:val="bottom"/>
            <w:hideMark/>
          </w:tcPr>
          <w:p w14:paraId="782D66D5"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427</w:t>
            </w:r>
          </w:p>
        </w:tc>
        <w:tc>
          <w:tcPr>
            <w:tcW w:w="1418" w:type="dxa"/>
            <w:tcBorders>
              <w:top w:val="nil"/>
              <w:left w:val="nil"/>
              <w:bottom w:val="single" w:sz="4" w:space="0" w:color="auto"/>
              <w:right w:val="single" w:sz="4" w:space="0" w:color="auto"/>
            </w:tcBorders>
            <w:shd w:val="clear" w:color="auto" w:fill="auto"/>
            <w:noWrap/>
            <w:vAlign w:val="bottom"/>
            <w:hideMark/>
          </w:tcPr>
          <w:p w14:paraId="00CEE701"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169</w:t>
            </w:r>
          </w:p>
        </w:tc>
        <w:tc>
          <w:tcPr>
            <w:tcW w:w="1417" w:type="dxa"/>
            <w:tcBorders>
              <w:top w:val="nil"/>
              <w:left w:val="nil"/>
              <w:bottom w:val="single" w:sz="4" w:space="0" w:color="auto"/>
              <w:right w:val="single" w:sz="4" w:space="0" w:color="auto"/>
            </w:tcBorders>
            <w:shd w:val="clear" w:color="auto" w:fill="auto"/>
            <w:noWrap/>
            <w:vAlign w:val="bottom"/>
            <w:hideMark/>
          </w:tcPr>
          <w:p w14:paraId="1C80BAF3"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256</w:t>
            </w:r>
          </w:p>
        </w:tc>
        <w:tc>
          <w:tcPr>
            <w:tcW w:w="1418" w:type="dxa"/>
            <w:tcBorders>
              <w:top w:val="nil"/>
              <w:left w:val="nil"/>
              <w:bottom w:val="single" w:sz="4" w:space="0" w:color="auto"/>
              <w:right w:val="single" w:sz="4" w:space="0" w:color="auto"/>
            </w:tcBorders>
            <w:shd w:val="clear" w:color="auto" w:fill="auto"/>
            <w:noWrap/>
            <w:vAlign w:val="bottom"/>
            <w:hideMark/>
          </w:tcPr>
          <w:p w14:paraId="1190CEDA"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1930</w:t>
            </w:r>
          </w:p>
        </w:tc>
      </w:tr>
      <w:tr w:rsidR="00AB3EAB" w:rsidRPr="008868C0" w14:paraId="6E4F4132" w14:textId="77777777" w:rsidTr="00AB3EAB">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1E0DED2F" w14:textId="77777777" w:rsidR="00AB3EAB" w:rsidRPr="008868C0" w:rsidRDefault="00AB3EAB">
            <w:pPr>
              <w:rPr>
                <w:rFonts w:asciiTheme="minorHAnsi" w:hAnsiTheme="minorHAnsi" w:cstheme="minorHAnsi"/>
                <w:color w:val="000000"/>
              </w:rPr>
            </w:pPr>
            <w:r w:rsidRPr="008868C0">
              <w:rPr>
                <w:rFonts w:asciiTheme="minorHAnsi" w:hAnsiTheme="minorHAnsi" w:cstheme="minorHAnsi"/>
                <w:color w:val="000000"/>
              </w:rPr>
              <w:t>Total annual net need</w:t>
            </w:r>
          </w:p>
        </w:tc>
        <w:tc>
          <w:tcPr>
            <w:tcW w:w="1409" w:type="dxa"/>
            <w:tcBorders>
              <w:top w:val="nil"/>
              <w:left w:val="nil"/>
              <w:bottom w:val="single" w:sz="4" w:space="0" w:color="auto"/>
              <w:right w:val="single" w:sz="4" w:space="0" w:color="auto"/>
            </w:tcBorders>
            <w:shd w:val="clear" w:color="auto" w:fill="auto"/>
            <w:noWrap/>
            <w:vAlign w:val="bottom"/>
            <w:hideMark/>
          </w:tcPr>
          <w:p w14:paraId="1750F4C6"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465</w:t>
            </w:r>
          </w:p>
        </w:tc>
        <w:tc>
          <w:tcPr>
            <w:tcW w:w="1242" w:type="dxa"/>
            <w:tcBorders>
              <w:top w:val="nil"/>
              <w:left w:val="nil"/>
              <w:bottom w:val="single" w:sz="4" w:space="0" w:color="auto"/>
              <w:right w:val="single" w:sz="4" w:space="0" w:color="auto"/>
            </w:tcBorders>
            <w:shd w:val="clear" w:color="auto" w:fill="auto"/>
            <w:noWrap/>
            <w:vAlign w:val="bottom"/>
            <w:hideMark/>
          </w:tcPr>
          <w:p w14:paraId="17CB1B76"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-9</w:t>
            </w:r>
          </w:p>
        </w:tc>
        <w:tc>
          <w:tcPr>
            <w:tcW w:w="1606" w:type="dxa"/>
            <w:tcBorders>
              <w:top w:val="nil"/>
              <w:left w:val="nil"/>
              <w:bottom w:val="single" w:sz="4" w:space="0" w:color="auto"/>
              <w:right w:val="single" w:sz="4" w:space="0" w:color="auto"/>
            </w:tcBorders>
            <w:shd w:val="clear" w:color="auto" w:fill="auto"/>
            <w:noWrap/>
            <w:vAlign w:val="bottom"/>
            <w:hideMark/>
          </w:tcPr>
          <w:p w14:paraId="65E934F0"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31</w:t>
            </w:r>
          </w:p>
        </w:tc>
        <w:tc>
          <w:tcPr>
            <w:tcW w:w="1701" w:type="dxa"/>
            <w:tcBorders>
              <w:top w:val="nil"/>
              <w:left w:val="nil"/>
              <w:bottom w:val="single" w:sz="4" w:space="0" w:color="auto"/>
              <w:right w:val="single" w:sz="4" w:space="0" w:color="auto"/>
            </w:tcBorders>
            <w:shd w:val="clear" w:color="auto" w:fill="auto"/>
            <w:noWrap/>
            <w:vAlign w:val="bottom"/>
            <w:hideMark/>
          </w:tcPr>
          <w:p w14:paraId="3EA0C86F"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55</w:t>
            </w:r>
          </w:p>
        </w:tc>
        <w:tc>
          <w:tcPr>
            <w:tcW w:w="1134" w:type="dxa"/>
            <w:tcBorders>
              <w:top w:val="nil"/>
              <w:left w:val="nil"/>
              <w:bottom w:val="single" w:sz="4" w:space="0" w:color="auto"/>
              <w:right w:val="single" w:sz="4" w:space="0" w:color="auto"/>
            </w:tcBorders>
            <w:shd w:val="clear" w:color="auto" w:fill="auto"/>
            <w:noWrap/>
            <w:vAlign w:val="bottom"/>
            <w:hideMark/>
          </w:tcPr>
          <w:p w14:paraId="39361DB8"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199</w:t>
            </w:r>
          </w:p>
        </w:tc>
        <w:tc>
          <w:tcPr>
            <w:tcW w:w="1418" w:type="dxa"/>
            <w:tcBorders>
              <w:top w:val="nil"/>
              <w:left w:val="nil"/>
              <w:bottom w:val="single" w:sz="4" w:space="0" w:color="auto"/>
              <w:right w:val="single" w:sz="4" w:space="0" w:color="auto"/>
            </w:tcBorders>
            <w:shd w:val="clear" w:color="auto" w:fill="auto"/>
            <w:noWrap/>
            <w:vAlign w:val="bottom"/>
            <w:hideMark/>
          </w:tcPr>
          <w:p w14:paraId="6C1EFC0D"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w:t>
            </w:r>
          </w:p>
        </w:tc>
        <w:tc>
          <w:tcPr>
            <w:tcW w:w="1417" w:type="dxa"/>
            <w:tcBorders>
              <w:top w:val="nil"/>
              <w:left w:val="nil"/>
              <w:bottom w:val="single" w:sz="4" w:space="0" w:color="auto"/>
              <w:right w:val="single" w:sz="4" w:space="0" w:color="auto"/>
            </w:tcBorders>
            <w:shd w:val="clear" w:color="auto" w:fill="auto"/>
            <w:noWrap/>
            <w:vAlign w:val="bottom"/>
            <w:hideMark/>
          </w:tcPr>
          <w:p w14:paraId="7BB86140"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107</w:t>
            </w:r>
          </w:p>
        </w:tc>
        <w:tc>
          <w:tcPr>
            <w:tcW w:w="1418" w:type="dxa"/>
            <w:tcBorders>
              <w:top w:val="nil"/>
              <w:left w:val="nil"/>
              <w:bottom w:val="single" w:sz="4" w:space="0" w:color="auto"/>
              <w:right w:val="single" w:sz="4" w:space="0" w:color="auto"/>
            </w:tcBorders>
            <w:shd w:val="clear" w:color="auto" w:fill="auto"/>
            <w:noWrap/>
            <w:vAlign w:val="bottom"/>
            <w:hideMark/>
          </w:tcPr>
          <w:p w14:paraId="6B77CF0E" w14:textId="77777777" w:rsidR="00AB3EAB" w:rsidRPr="008868C0" w:rsidRDefault="00AB3EAB">
            <w:pPr>
              <w:jc w:val="right"/>
              <w:rPr>
                <w:rFonts w:asciiTheme="minorHAnsi" w:hAnsiTheme="minorHAnsi" w:cstheme="minorHAnsi"/>
                <w:color w:val="000000"/>
              </w:rPr>
            </w:pPr>
            <w:r w:rsidRPr="008868C0">
              <w:rPr>
                <w:rFonts w:asciiTheme="minorHAnsi" w:hAnsiTheme="minorHAnsi" w:cstheme="minorHAnsi"/>
                <w:color w:val="000000"/>
              </w:rPr>
              <w:t>858</w:t>
            </w:r>
          </w:p>
        </w:tc>
      </w:tr>
    </w:tbl>
    <w:p w14:paraId="736F27A8" w14:textId="4D04E5EA" w:rsidR="00CE1BDB" w:rsidRPr="008868C0" w:rsidRDefault="00CE1BDB" w:rsidP="00CE1BDB">
      <w:pPr>
        <w:rPr>
          <w:rFonts w:asciiTheme="minorHAnsi" w:hAnsiTheme="minorHAnsi" w:cstheme="minorHAnsi"/>
          <w:highlight w:val="yellow"/>
          <w:lang w:eastAsia="en-US"/>
        </w:rPr>
      </w:pPr>
    </w:p>
    <w:p w14:paraId="397F92C4" w14:textId="77777777" w:rsidR="00DD5410" w:rsidRPr="008868C0" w:rsidRDefault="00DD5410" w:rsidP="00C359E9">
      <w:pPr>
        <w:pStyle w:val="Tableheading1"/>
        <w:rPr>
          <w:rFonts w:asciiTheme="minorHAnsi" w:hAnsiTheme="minorHAnsi" w:cstheme="minorHAnsi"/>
          <w:highlight w:val="yellow"/>
        </w:rPr>
        <w:sectPr w:rsidR="00DD5410" w:rsidRPr="008868C0" w:rsidSect="00DD5410">
          <w:pgSz w:w="16838" w:h="11906" w:orient="landscape"/>
          <w:pgMar w:top="1276" w:right="1440" w:bottom="1440" w:left="1440" w:header="708" w:footer="715" w:gutter="0"/>
          <w:cols w:space="708"/>
          <w:docGrid w:linePitch="360"/>
        </w:sectPr>
      </w:pPr>
    </w:p>
    <w:p w14:paraId="6C61DFDE" w14:textId="77777777" w:rsidR="00467A91" w:rsidRPr="008868C0" w:rsidRDefault="00467A91" w:rsidP="00467A91">
      <w:pPr>
        <w:pStyle w:val="Heading3"/>
        <w:shd w:val="clear" w:color="auto" w:fill="FFFFFF" w:themeFill="background1"/>
        <w:rPr>
          <w:rFonts w:asciiTheme="minorHAnsi" w:hAnsiTheme="minorHAnsi" w:cstheme="minorHAnsi"/>
        </w:rPr>
      </w:pPr>
      <w:r w:rsidRPr="008868C0">
        <w:rPr>
          <w:rFonts w:asciiTheme="minorHAnsi" w:hAnsiTheme="minorHAnsi" w:cstheme="minorHAnsi"/>
        </w:rPr>
        <w:lastRenderedPageBreak/>
        <w:t>Comparison of current housing stock and current/future needs</w:t>
      </w:r>
    </w:p>
    <w:p w14:paraId="156F00D6" w14:textId="55395D98" w:rsidR="00151676" w:rsidRPr="008868C0" w:rsidRDefault="00467A91" w:rsidP="00467A91">
      <w:pPr>
        <w:pStyle w:val="Maintext"/>
        <w:numPr>
          <w:ilvl w:val="1"/>
          <w:numId w:val="35"/>
        </w:numPr>
        <w:rPr>
          <w:rFonts w:asciiTheme="minorHAnsi" w:hAnsiTheme="minorHAnsi" w:cstheme="minorHAnsi"/>
        </w:rPr>
      </w:pPr>
      <w:r w:rsidRPr="008868C0">
        <w:rPr>
          <w:rFonts w:asciiTheme="minorHAnsi" w:hAnsiTheme="minorHAnsi" w:cstheme="minorHAnsi"/>
        </w:rPr>
        <w:t>PPG states that ‘strategic policy-making authorities will need to look at the current stock of houses of different sizes and assess whether these match current and future need (</w:t>
      </w:r>
      <w:r w:rsidRPr="008868C0">
        <w:rPr>
          <w:rFonts w:asciiTheme="minorHAnsi" w:hAnsiTheme="minorHAnsi" w:cstheme="minorHAnsi"/>
          <w:lang w:val="en-US"/>
        </w:rPr>
        <w:t>PPG Paragraph 023 Reference ID: 2a-023-20190220).</w:t>
      </w:r>
      <w:r w:rsidRPr="008868C0">
        <w:rPr>
          <w:rFonts w:asciiTheme="minorHAnsi" w:hAnsiTheme="minorHAnsi" w:cstheme="minorHAnsi"/>
        </w:rPr>
        <w:t xml:space="preserve"> Table C1</w:t>
      </w:r>
      <w:r w:rsidR="00151676" w:rsidRPr="008868C0">
        <w:rPr>
          <w:rFonts w:asciiTheme="minorHAnsi" w:hAnsiTheme="minorHAnsi" w:cstheme="minorHAnsi"/>
        </w:rPr>
        <w:t>5</w:t>
      </w:r>
      <w:r w:rsidRPr="008868C0">
        <w:rPr>
          <w:rFonts w:asciiTheme="minorHAnsi" w:hAnsiTheme="minorHAnsi" w:cstheme="minorHAnsi"/>
        </w:rPr>
        <w:t xml:space="preserve"> sets out this comparison </w:t>
      </w:r>
      <w:r w:rsidR="00151676" w:rsidRPr="008868C0">
        <w:rPr>
          <w:rFonts w:asciiTheme="minorHAnsi" w:hAnsiTheme="minorHAnsi" w:cstheme="minorHAnsi"/>
        </w:rPr>
        <w:t xml:space="preserve">with both the housing register and household survey information. Collectively, these sources suggest strongest need for smaller 1 and 2-bedroom </w:t>
      </w:r>
      <w:r w:rsidR="00494ED0" w:rsidRPr="008868C0">
        <w:rPr>
          <w:rFonts w:asciiTheme="minorHAnsi" w:hAnsiTheme="minorHAnsi" w:cstheme="minorHAnsi"/>
        </w:rPr>
        <w:t>dwellings</w:t>
      </w:r>
      <w:r w:rsidR="00EE39BD" w:rsidRPr="008868C0">
        <w:rPr>
          <w:rFonts w:asciiTheme="minorHAnsi" w:hAnsiTheme="minorHAnsi" w:cstheme="minorHAnsi"/>
        </w:rPr>
        <w:t xml:space="preserve"> and 4- or more dwellings</w:t>
      </w:r>
      <w:r w:rsidR="00494ED0" w:rsidRPr="008868C0">
        <w:rPr>
          <w:rFonts w:asciiTheme="minorHAnsi" w:hAnsiTheme="minorHAnsi" w:cstheme="minorHAnsi"/>
        </w:rPr>
        <w:t>.</w:t>
      </w:r>
      <w:r w:rsidR="00151676" w:rsidRPr="008868C0">
        <w:rPr>
          <w:rFonts w:asciiTheme="minorHAnsi" w:hAnsiTheme="minorHAnsi" w:cstheme="minorHAnsi"/>
        </w:rPr>
        <w:t xml:space="preserve"> </w:t>
      </w:r>
    </w:p>
    <w:p w14:paraId="0FE09DF3" w14:textId="77777777" w:rsidR="00467A91" w:rsidRPr="008868C0" w:rsidRDefault="00467A91" w:rsidP="00467A91">
      <w:pPr>
        <w:pStyle w:val="Maintext"/>
        <w:numPr>
          <w:ilvl w:val="0"/>
          <w:numId w:val="0"/>
        </w:numPr>
        <w:rPr>
          <w:rFonts w:asciiTheme="minorHAnsi" w:hAnsiTheme="minorHAnsi" w:cstheme="minorHAnsi"/>
        </w:rPr>
      </w:pPr>
    </w:p>
    <w:p w14:paraId="37182C60" w14:textId="24DB4433" w:rsidR="00467A91" w:rsidRPr="008868C0" w:rsidRDefault="00467A91" w:rsidP="00467A91">
      <w:pPr>
        <w:pStyle w:val="Tableheading1"/>
        <w:rPr>
          <w:rFonts w:asciiTheme="minorHAnsi" w:hAnsiTheme="minorHAnsi" w:cstheme="minorHAnsi"/>
        </w:rPr>
      </w:pPr>
      <w:bookmarkStart w:id="663" w:name="_Toc146126596"/>
      <w:r w:rsidRPr="008868C0">
        <w:rPr>
          <w:rFonts w:asciiTheme="minorHAnsi" w:hAnsiTheme="minorHAnsi" w:cstheme="minorHAnsi"/>
        </w:rPr>
        <w:t>Table C1</w:t>
      </w:r>
      <w:r w:rsidR="00CE6C3E" w:rsidRPr="008868C0">
        <w:rPr>
          <w:rFonts w:asciiTheme="minorHAnsi" w:hAnsiTheme="minorHAnsi" w:cstheme="minorHAnsi"/>
        </w:rPr>
        <w:t>5</w:t>
      </w:r>
      <w:r w:rsidRPr="008868C0">
        <w:rPr>
          <w:rFonts w:asciiTheme="minorHAnsi" w:hAnsiTheme="minorHAnsi" w:cstheme="minorHAnsi"/>
        </w:rPr>
        <w:tab/>
        <w:t>Comparison between current supply and annual gross need</w:t>
      </w:r>
      <w:bookmarkEnd w:id="663"/>
    </w:p>
    <w:tbl>
      <w:tblPr>
        <w:tblW w:w="5000" w:type="pct"/>
        <w:tblLook w:val="04A0" w:firstRow="1" w:lastRow="0" w:firstColumn="1" w:lastColumn="0" w:noHBand="0" w:noVBand="1"/>
        <w:tblCaption w:val="Table C10"/>
        <w:tblDescription w:val="Comparison between current supply and annual gross need"/>
      </w:tblPr>
      <w:tblGrid>
        <w:gridCol w:w="1899"/>
        <w:gridCol w:w="1118"/>
        <w:gridCol w:w="2021"/>
        <w:gridCol w:w="1337"/>
        <w:gridCol w:w="1678"/>
        <w:gridCol w:w="1117"/>
      </w:tblGrid>
      <w:tr w:rsidR="00467A91" w:rsidRPr="008868C0" w14:paraId="36EA572B" w14:textId="77777777" w:rsidTr="00601CFE">
        <w:trPr>
          <w:cantSplit/>
        </w:trPr>
        <w:tc>
          <w:tcPr>
            <w:tcW w:w="1035" w:type="pct"/>
            <w:tcBorders>
              <w:top w:val="single" w:sz="8" w:space="0" w:color="006666"/>
              <w:left w:val="single" w:sz="8" w:space="0" w:color="006666"/>
              <w:bottom w:val="single" w:sz="8" w:space="0" w:color="006666"/>
              <w:right w:val="single" w:sz="8" w:space="0" w:color="006666"/>
            </w:tcBorders>
            <w:shd w:val="clear" w:color="000000" w:fill="0A5958"/>
            <w:vAlign w:val="center"/>
            <w:hideMark/>
          </w:tcPr>
          <w:p w14:paraId="2C0AFC8F" w14:textId="77777777" w:rsidR="00467A91" w:rsidRPr="008868C0" w:rsidRDefault="00467A91">
            <w:pPr>
              <w:rPr>
                <w:rFonts w:asciiTheme="minorHAnsi" w:hAnsiTheme="minorHAnsi" w:cstheme="minorHAnsi"/>
                <w:b/>
                <w:bCs/>
                <w:color w:val="FFFFFF"/>
                <w:sz w:val="22"/>
                <w:szCs w:val="22"/>
              </w:rPr>
            </w:pPr>
            <w:bookmarkStart w:id="664" w:name="OLE_LINK15"/>
            <w:bookmarkStart w:id="665" w:name="OLE_LINK16"/>
            <w:r w:rsidRPr="008868C0">
              <w:rPr>
                <w:rFonts w:asciiTheme="minorHAnsi" w:hAnsiTheme="minorHAnsi" w:cstheme="minorHAnsi"/>
                <w:b/>
                <w:bCs/>
                <w:color w:val="FFFFFF" w:themeColor="background1"/>
                <w:sz w:val="22"/>
                <w:szCs w:val="22"/>
              </w:rPr>
              <w:t>Number of bedrooms</w:t>
            </w:r>
          </w:p>
        </w:tc>
        <w:tc>
          <w:tcPr>
            <w:tcW w:w="609" w:type="pct"/>
            <w:tcBorders>
              <w:top w:val="single" w:sz="8" w:space="0" w:color="006666"/>
              <w:left w:val="nil"/>
              <w:bottom w:val="single" w:sz="8" w:space="0" w:color="006666"/>
              <w:right w:val="nil"/>
            </w:tcBorders>
            <w:shd w:val="clear" w:color="000000" w:fill="0A5958"/>
            <w:vAlign w:val="center"/>
            <w:hideMark/>
          </w:tcPr>
          <w:p w14:paraId="3C87BAD6" w14:textId="77777777" w:rsidR="00467A91" w:rsidRPr="008868C0" w:rsidRDefault="00467A91">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Current supply %</w:t>
            </w:r>
          </w:p>
        </w:tc>
        <w:tc>
          <w:tcPr>
            <w:tcW w:w="1102" w:type="pct"/>
            <w:tcBorders>
              <w:top w:val="single" w:sz="8" w:space="0" w:color="006666"/>
              <w:left w:val="single" w:sz="8" w:space="0" w:color="006666"/>
              <w:bottom w:val="single" w:sz="8" w:space="0" w:color="006666"/>
              <w:right w:val="single" w:sz="8" w:space="0" w:color="006666"/>
            </w:tcBorders>
            <w:shd w:val="clear" w:color="000000" w:fill="0A5958"/>
            <w:vAlign w:val="center"/>
            <w:hideMark/>
          </w:tcPr>
          <w:p w14:paraId="3E17891F" w14:textId="77777777" w:rsidR="00467A91" w:rsidRPr="008868C0" w:rsidRDefault="00467A91">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 xml:space="preserve">Annual gross </w:t>
            </w:r>
            <w:proofErr w:type="gramStart"/>
            <w:r w:rsidRPr="008868C0">
              <w:rPr>
                <w:rFonts w:asciiTheme="minorHAnsi" w:hAnsiTheme="minorHAnsi" w:cstheme="minorHAnsi"/>
                <w:b/>
                <w:bCs/>
                <w:color w:val="FFFFFF" w:themeColor="background1"/>
                <w:sz w:val="22"/>
                <w:szCs w:val="22"/>
              </w:rPr>
              <w:t>need  (</w:t>
            </w:r>
            <w:proofErr w:type="gramEnd"/>
            <w:r w:rsidRPr="008868C0">
              <w:rPr>
                <w:rFonts w:asciiTheme="minorHAnsi" w:hAnsiTheme="minorHAnsi" w:cstheme="minorHAnsi"/>
                <w:b/>
                <w:bCs/>
                <w:color w:val="FFFFFF" w:themeColor="background1"/>
                <w:sz w:val="22"/>
                <w:szCs w:val="22"/>
              </w:rPr>
              <w:t>housing register)%</w:t>
            </w:r>
          </w:p>
        </w:tc>
        <w:tc>
          <w:tcPr>
            <w:tcW w:w="729" w:type="pct"/>
            <w:tcBorders>
              <w:top w:val="single" w:sz="8" w:space="0" w:color="006666"/>
              <w:left w:val="nil"/>
              <w:bottom w:val="single" w:sz="8" w:space="0" w:color="006666"/>
              <w:right w:val="single" w:sz="8" w:space="0" w:color="006666"/>
            </w:tcBorders>
            <w:shd w:val="clear" w:color="000000" w:fill="0A5958"/>
            <w:vAlign w:val="center"/>
            <w:hideMark/>
          </w:tcPr>
          <w:p w14:paraId="27F43AE3" w14:textId="1ED3437D" w:rsidR="00467A91" w:rsidRPr="008868C0" w:rsidRDefault="00467A91">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Variance %</w:t>
            </w:r>
            <w:r w:rsidR="00EE39BD" w:rsidRPr="008868C0">
              <w:rPr>
                <w:rFonts w:asciiTheme="minorHAnsi" w:hAnsiTheme="minorHAnsi" w:cstheme="minorHAnsi"/>
                <w:b/>
                <w:bCs/>
                <w:color w:val="FFFFFF" w:themeColor="background1"/>
                <w:sz w:val="22"/>
                <w:szCs w:val="22"/>
              </w:rPr>
              <w:t xml:space="preserve"> (need-supply)</w:t>
            </w:r>
          </w:p>
        </w:tc>
        <w:tc>
          <w:tcPr>
            <w:tcW w:w="915" w:type="pct"/>
            <w:tcBorders>
              <w:top w:val="single" w:sz="8" w:space="0" w:color="006666"/>
              <w:left w:val="nil"/>
              <w:bottom w:val="single" w:sz="8" w:space="0" w:color="006666"/>
              <w:right w:val="single" w:sz="8" w:space="0" w:color="006666"/>
            </w:tcBorders>
            <w:shd w:val="clear" w:color="000000" w:fill="0A5958"/>
            <w:vAlign w:val="center"/>
            <w:hideMark/>
          </w:tcPr>
          <w:p w14:paraId="5F83DB06" w14:textId="77777777" w:rsidR="00467A91" w:rsidRPr="008868C0" w:rsidRDefault="00467A91">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 xml:space="preserve">Annual gross </w:t>
            </w:r>
            <w:proofErr w:type="gramStart"/>
            <w:r w:rsidRPr="008868C0">
              <w:rPr>
                <w:rFonts w:asciiTheme="minorHAnsi" w:hAnsiTheme="minorHAnsi" w:cstheme="minorHAnsi"/>
                <w:b/>
                <w:bCs/>
                <w:color w:val="FFFFFF" w:themeColor="background1"/>
                <w:sz w:val="22"/>
                <w:szCs w:val="22"/>
              </w:rPr>
              <w:t>need  (</w:t>
            </w:r>
            <w:proofErr w:type="gramEnd"/>
            <w:r w:rsidRPr="008868C0">
              <w:rPr>
                <w:rFonts w:asciiTheme="minorHAnsi" w:hAnsiTheme="minorHAnsi" w:cstheme="minorHAnsi"/>
                <w:b/>
                <w:bCs/>
                <w:color w:val="FFFFFF" w:themeColor="background1"/>
                <w:sz w:val="22"/>
                <w:szCs w:val="22"/>
              </w:rPr>
              <w:t>household survey)%</w:t>
            </w:r>
          </w:p>
        </w:tc>
        <w:tc>
          <w:tcPr>
            <w:tcW w:w="609" w:type="pct"/>
            <w:tcBorders>
              <w:top w:val="single" w:sz="8" w:space="0" w:color="006666"/>
              <w:left w:val="nil"/>
              <w:bottom w:val="single" w:sz="8" w:space="0" w:color="006666"/>
              <w:right w:val="single" w:sz="8" w:space="0" w:color="006666"/>
            </w:tcBorders>
            <w:shd w:val="clear" w:color="000000" w:fill="0A5958"/>
            <w:vAlign w:val="center"/>
            <w:hideMark/>
          </w:tcPr>
          <w:p w14:paraId="0B18D176" w14:textId="77777777" w:rsidR="00467A91" w:rsidRPr="008868C0" w:rsidRDefault="00467A91">
            <w:pPr>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Variance %</w:t>
            </w:r>
          </w:p>
          <w:p w14:paraId="607656BC" w14:textId="522856E9" w:rsidR="00EE39BD" w:rsidRPr="008868C0" w:rsidRDefault="00EE39BD">
            <w:pPr>
              <w:jc w:val="center"/>
              <w:rPr>
                <w:rFonts w:asciiTheme="minorHAnsi" w:hAnsiTheme="minorHAnsi" w:cstheme="minorHAnsi"/>
                <w:b/>
                <w:bCs/>
                <w:color w:val="FFFFFF"/>
                <w:sz w:val="22"/>
                <w:szCs w:val="22"/>
              </w:rPr>
            </w:pPr>
            <w:r w:rsidRPr="008868C0">
              <w:rPr>
                <w:rFonts w:asciiTheme="minorHAnsi" w:hAnsiTheme="minorHAnsi" w:cstheme="minorHAnsi"/>
                <w:b/>
                <w:bCs/>
                <w:color w:val="FFFFFF" w:themeColor="background1"/>
                <w:sz w:val="22"/>
                <w:szCs w:val="22"/>
              </w:rPr>
              <w:t>(</w:t>
            </w:r>
            <w:proofErr w:type="gramStart"/>
            <w:r w:rsidRPr="008868C0">
              <w:rPr>
                <w:rFonts w:asciiTheme="minorHAnsi" w:hAnsiTheme="minorHAnsi" w:cstheme="minorHAnsi"/>
                <w:b/>
                <w:bCs/>
                <w:color w:val="FFFFFF" w:themeColor="background1"/>
                <w:sz w:val="22"/>
                <w:szCs w:val="22"/>
              </w:rPr>
              <w:t>need</w:t>
            </w:r>
            <w:proofErr w:type="gramEnd"/>
            <w:r w:rsidRPr="008868C0">
              <w:rPr>
                <w:rFonts w:asciiTheme="minorHAnsi" w:hAnsiTheme="minorHAnsi" w:cstheme="minorHAnsi"/>
                <w:b/>
                <w:bCs/>
                <w:color w:val="FFFFFF" w:themeColor="background1"/>
                <w:sz w:val="22"/>
                <w:szCs w:val="22"/>
              </w:rPr>
              <w:t>-supply)</w:t>
            </w:r>
          </w:p>
        </w:tc>
      </w:tr>
      <w:tr w:rsidR="00EE39BD" w:rsidRPr="008868C0" w14:paraId="4DF55FEE" w14:textId="77777777" w:rsidTr="00601CFE">
        <w:trPr>
          <w:cantSplit/>
        </w:trPr>
        <w:tc>
          <w:tcPr>
            <w:tcW w:w="1035" w:type="pct"/>
            <w:tcBorders>
              <w:top w:val="nil"/>
              <w:left w:val="single" w:sz="8" w:space="0" w:color="006666"/>
              <w:bottom w:val="single" w:sz="4" w:space="0" w:color="006666"/>
              <w:right w:val="single" w:sz="4" w:space="0" w:color="006666"/>
            </w:tcBorders>
            <w:shd w:val="clear" w:color="auto" w:fill="auto"/>
            <w:vAlign w:val="center"/>
            <w:hideMark/>
          </w:tcPr>
          <w:p w14:paraId="571EE389" w14:textId="77777777" w:rsidR="00EE39BD" w:rsidRPr="008868C0" w:rsidRDefault="00EE39BD" w:rsidP="00601CFE">
            <w:pPr>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w:t>
            </w:r>
          </w:p>
        </w:tc>
        <w:tc>
          <w:tcPr>
            <w:tcW w:w="609" w:type="pct"/>
            <w:tcBorders>
              <w:top w:val="nil"/>
              <w:left w:val="nil"/>
              <w:bottom w:val="single" w:sz="4" w:space="0" w:color="006666"/>
              <w:right w:val="nil"/>
            </w:tcBorders>
            <w:shd w:val="clear" w:color="auto" w:fill="auto"/>
            <w:vAlign w:val="center"/>
            <w:hideMark/>
          </w:tcPr>
          <w:p w14:paraId="570BF395" w14:textId="77777777"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35.1</w:t>
            </w:r>
          </w:p>
        </w:tc>
        <w:tc>
          <w:tcPr>
            <w:tcW w:w="1102" w:type="pct"/>
            <w:tcBorders>
              <w:top w:val="nil"/>
              <w:left w:val="single" w:sz="8" w:space="0" w:color="006666"/>
              <w:bottom w:val="single" w:sz="4" w:space="0" w:color="006666"/>
              <w:right w:val="single" w:sz="4" w:space="0" w:color="006666"/>
            </w:tcBorders>
            <w:shd w:val="clear" w:color="auto" w:fill="auto"/>
            <w:vAlign w:val="center"/>
            <w:hideMark/>
          </w:tcPr>
          <w:p w14:paraId="008C7BCA" w14:textId="77777777"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54.2</w:t>
            </w:r>
          </w:p>
        </w:tc>
        <w:tc>
          <w:tcPr>
            <w:tcW w:w="729" w:type="pct"/>
            <w:tcBorders>
              <w:top w:val="nil"/>
              <w:left w:val="nil"/>
              <w:bottom w:val="single" w:sz="4" w:space="0" w:color="006666"/>
              <w:right w:val="single" w:sz="8" w:space="0" w:color="006666"/>
            </w:tcBorders>
            <w:shd w:val="clear" w:color="auto" w:fill="auto"/>
            <w:vAlign w:val="center"/>
            <w:hideMark/>
          </w:tcPr>
          <w:p w14:paraId="2875B400" w14:textId="31651BF7"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19.1</w:t>
            </w:r>
          </w:p>
        </w:tc>
        <w:tc>
          <w:tcPr>
            <w:tcW w:w="915" w:type="pct"/>
            <w:tcBorders>
              <w:top w:val="nil"/>
              <w:left w:val="nil"/>
              <w:bottom w:val="single" w:sz="4" w:space="0" w:color="006666"/>
              <w:right w:val="single" w:sz="4" w:space="0" w:color="006666"/>
            </w:tcBorders>
            <w:shd w:val="clear" w:color="auto" w:fill="auto"/>
            <w:noWrap/>
            <w:vAlign w:val="bottom"/>
            <w:hideMark/>
          </w:tcPr>
          <w:p w14:paraId="46871FA5" w14:textId="77777777" w:rsidR="00EE39BD" w:rsidRPr="008868C0" w:rsidRDefault="00EE39BD" w:rsidP="00EE39BD">
            <w:pPr>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25.8</w:t>
            </w:r>
          </w:p>
        </w:tc>
        <w:tc>
          <w:tcPr>
            <w:tcW w:w="609" w:type="pct"/>
            <w:tcBorders>
              <w:top w:val="nil"/>
              <w:left w:val="nil"/>
              <w:bottom w:val="single" w:sz="4" w:space="0" w:color="006666"/>
              <w:right w:val="single" w:sz="8" w:space="0" w:color="006666"/>
            </w:tcBorders>
            <w:shd w:val="clear" w:color="auto" w:fill="auto"/>
            <w:noWrap/>
            <w:vAlign w:val="bottom"/>
            <w:hideMark/>
          </w:tcPr>
          <w:p w14:paraId="48D5D266" w14:textId="5B2C67E5"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-9.3</w:t>
            </w:r>
          </w:p>
        </w:tc>
      </w:tr>
      <w:tr w:rsidR="00EE39BD" w:rsidRPr="008868C0" w14:paraId="64E13BB2" w14:textId="77777777" w:rsidTr="00601CFE">
        <w:trPr>
          <w:cantSplit/>
        </w:trPr>
        <w:tc>
          <w:tcPr>
            <w:tcW w:w="1035" w:type="pct"/>
            <w:tcBorders>
              <w:top w:val="nil"/>
              <w:left w:val="single" w:sz="8" w:space="0" w:color="006666"/>
              <w:bottom w:val="single" w:sz="4" w:space="0" w:color="006666"/>
              <w:right w:val="single" w:sz="4" w:space="0" w:color="006666"/>
            </w:tcBorders>
            <w:shd w:val="clear" w:color="auto" w:fill="auto"/>
            <w:vAlign w:val="center"/>
            <w:hideMark/>
          </w:tcPr>
          <w:p w14:paraId="596E153C" w14:textId="77777777" w:rsidR="00EE39BD" w:rsidRPr="008868C0" w:rsidRDefault="00EE39BD" w:rsidP="00601CFE">
            <w:pPr>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w:t>
            </w:r>
          </w:p>
        </w:tc>
        <w:tc>
          <w:tcPr>
            <w:tcW w:w="609" w:type="pct"/>
            <w:tcBorders>
              <w:top w:val="nil"/>
              <w:left w:val="nil"/>
              <w:bottom w:val="single" w:sz="4" w:space="0" w:color="006666"/>
              <w:right w:val="nil"/>
            </w:tcBorders>
            <w:shd w:val="clear" w:color="auto" w:fill="auto"/>
            <w:vAlign w:val="center"/>
            <w:hideMark/>
          </w:tcPr>
          <w:p w14:paraId="6F318E96" w14:textId="77777777"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34.7</w:t>
            </w:r>
          </w:p>
        </w:tc>
        <w:tc>
          <w:tcPr>
            <w:tcW w:w="1102" w:type="pct"/>
            <w:tcBorders>
              <w:top w:val="nil"/>
              <w:left w:val="single" w:sz="8" w:space="0" w:color="006666"/>
              <w:bottom w:val="single" w:sz="4" w:space="0" w:color="006666"/>
              <w:right w:val="single" w:sz="4" w:space="0" w:color="006666"/>
            </w:tcBorders>
            <w:shd w:val="clear" w:color="auto" w:fill="auto"/>
            <w:vAlign w:val="center"/>
            <w:hideMark/>
          </w:tcPr>
          <w:p w14:paraId="5B3810FE" w14:textId="77777777"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28.5</w:t>
            </w:r>
          </w:p>
        </w:tc>
        <w:tc>
          <w:tcPr>
            <w:tcW w:w="729" w:type="pct"/>
            <w:tcBorders>
              <w:top w:val="nil"/>
              <w:left w:val="nil"/>
              <w:bottom w:val="single" w:sz="4" w:space="0" w:color="006666"/>
              <w:right w:val="single" w:sz="8" w:space="0" w:color="006666"/>
            </w:tcBorders>
            <w:shd w:val="clear" w:color="auto" w:fill="auto"/>
            <w:vAlign w:val="center"/>
            <w:hideMark/>
          </w:tcPr>
          <w:p w14:paraId="10F0CDE6" w14:textId="73F21F22"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-6.2</w:t>
            </w:r>
          </w:p>
        </w:tc>
        <w:tc>
          <w:tcPr>
            <w:tcW w:w="915" w:type="pct"/>
            <w:tcBorders>
              <w:top w:val="nil"/>
              <w:left w:val="nil"/>
              <w:bottom w:val="single" w:sz="4" w:space="0" w:color="006666"/>
              <w:right w:val="single" w:sz="4" w:space="0" w:color="006666"/>
            </w:tcBorders>
            <w:shd w:val="clear" w:color="auto" w:fill="auto"/>
            <w:noWrap/>
            <w:vAlign w:val="bottom"/>
            <w:hideMark/>
          </w:tcPr>
          <w:p w14:paraId="01179A12" w14:textId="77777777" w:rsidR="00EE39BD" w:rsidRPr="008868C0" w:rsidRDefault="00EE39BD" w:rsidP="00EE39BD">
            <w:pPr>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49.2</w:t>
            </w:r>
          </w:p>
        </w:tc>
        <w:tc>
          <w:tcPr>
            <w:tcW w:w="609" w:type="pct"/>
            <w:tcBorders>
              <w:top w:val="nil"/>
              <w:left w:val="nil"/>
              <w:bottom w:val="single" w:sz="4" w:space="0" w:color="006666"/>
              <w:right w:val="single" w:sz="8" w:space="0" w:color="006666"/>
            </w:tcBorders>
            <w:shd w:val="clear" w:color="auto" w:fill="auto"/>
            <w:noWrap/>
            <w:vAlign w:val="bottom"/>
            <w:hideMark/>
          </w:tcPr>
          <w:p w14:paraId="017E49C8" w14:textId="33DC12AC"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14.5</w:t>
            </w:r>
          </w:p>
        </w:tc>
      </w:tr>
      <w:tr w:rsidR="00EE39BD" w:rsidRPr="008868C0" w14:paraId="17B70E3E" w14:textId="77777777" w:rsidTr="00601CFE">
        <w:trPr>
          <w:cantSplit/>
        </w:trPr>
        <w:tc>
          <w:tcPr>
            <w:tcW w:w="1035" w:type="pct"/>
            <w:tcBorders>
              <w:top w:val="nil"/>
              <w:left w:val="single" w:sz="8" w:space="0" w:color="006666"/>
              <w:bottom w:val="single" w:sz="4" w:space="0" w:color="006666"/>
              <w:right w:val="single" w:sz="4" w:space="0" w:color="006666"/>
            </w:tcBorders>
            <w:shd w:val="clear" w:color="auto" w:fill="auto"/>
            <w:vAlign w:val="center"/>
            <w:hideMark/>
          </w:tcPr>
          <w:p w14:paraId="2FBC104A" w14:textId="77777777" w:rsidR="00EE39BD" w:rsidRPr="008868C0" w:rsidRDefault="00EE39BD" w:rsidP="00601CFE">
            <w:pPr>
              <w:rPr>
                <w:rFonts w:asciiTheme="minorHAnsi" w:hAnsiTheme="minorHAnsi" w:cstheme="minorHAnsi"/>
                <w:color w:val="000000"/>
                <w:sz w:val="22"/>
                <w:szCs w:val="22"/>
              </w:rPr>
            </w:pPr>
            <w:r w:rsidRPr="008868C0">
              <w:rPr>
                <w:rFonts w:asciiTheme="minorHAnsi" w:hAnsiTheme="minorHAnsi" w:cstheme="minorHAnsi"/>
                <w:color w:val="000000"/>
                <w:sz w:val="22"/>
                <w:szCs w:val="22"/>
              </w:rPr>
              <w:t>3-bedroom</w:t>
            </w:r>
          </w:p>
        </w:tc>
        <w:tc>
          <w:tcPr>
            <w:tcW w:w="609" w:type="pct"/>
            <w:tcBorders>
              <w:top w:val="nil"/>
              <w:left w:val="nil"/>
              <w:bottom w:val="single" w:sz="4" w:space="0" w:color="006666"/>
              <w:right w:val="nil"/>
            </w:tcBorders>
            <w:shd w:val="clear" w:color="auto" w:fill="auto"/>
            <w:vAlign w:val="center"/>
            <w:hideMark/>
          </w:tcPr>
          <w:p w14:paraId="5CC9B256" w14:textId="77777777"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27.4</w:t>
            </w:r>
          </w:p>
        </w:tc>
        <w:tc>
          <w:tcPr>
            <w:tcW w:w="1102" w:type="pct"/>
            <w:tcBorders>
              <w:top w:val="nil"/>
              <w:left w:val="single" w:sz="8" w:space="0" w:color="006666"/>
              <w:bottom w:val="single" w:sz="4" w:space="0" w:color="006666"/>
              <w:right w:val="single" w:sz="4" w:space="0" w:color="006666"/>
            </w:tcBorders>
            <w:shd w:val="clear" w:color="auto" w:fill="auto"/>
            <w:vAlign w:val="center"/>
            <w:hideMark/>
          </w:tcPr>
          <w:p w14:paraId="40CB63B6" w14:textId="77777777"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13.5</w:t>
            </w:r>
          </w:p>
        </w:tc>
        <w:tc>
          <w:tcPr>
            <w:tcW w:w="729" w:type="pct"/>
            <w:tcBorders>
              <w:top w:val="nil"/>
              <w:left w:val="nil"/>
              <w:bottom w:val="single" w:sz="4" w:space="0" w:color="006666"/>
              <w:right w:val="single" w:sz="8" w:space="0" w:color="006666"/>
            </w:tcBorders>
            <w:shd w:val="clear" w:color="auto" w:fill="auto"/>
            <w:vAlign w:val="center"/>
            <w:hideMark/>
          </w:tcPr>
          <w:p w14:paraId="55BD081F" w14:textId="0922E0DB"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-13.9</w:t>
            </w:r>
          </w:p>
        </w:tc>
        <w:tc>
          <w:tcPr>
            <w:tcW w:w="915" w:type="pct"/>
            <w:tcBorders>
              <w:top w:val="nil"/>
              <w:left w:val="nil"/>
              <w:bottom w:val="single" w:sz="4" w:space="0" w:color="006666"/>
              <w:right w:val="single" w:sz="4" w:space="0" w:color="006666"/>
            </w:tcBorders>
            <w:shd w:val="clear" w:color="auto" w:fill="auto"/>
            <w:noWrap/>
            <w:vAlign w:val="bottom"/>
            <w:hideMark/>
          </w:tcPr>
          <w:p w14:paraId="4FED6048" w14:textId="77777777" w:rsidR="00EE39BD" w:rsidRPr="008868C0" w:rsidRDefault="00EE39BD" w:rsidP="00EE39BD">
            <w:pPr>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18.3</w:t>
            </w:r>
          </w:p>
        </w:tc>
        <w:tc>
          <w:tcPr>
            <w:tcW w:w="609" w:type="pct"/>
            <w:tcBorders>
              <w:top w:val="nil"/>
              <w:left w:val="nil"/>
              <w:bottom w:val="single" w:sz="4" w:space="0" w:color="006666"/>
              <w:right w:val="single" w:sz="8" w:space="0" w:color="006666"/>
            </w:tcBorders>
            <w:shd w:val="clear" w:color="auto" w:fill="auto"/>
            <w:noWrap/>
            <w:vAlign w:val="bottom"/>
            <w:hideMark/>
          </w:tcPr>
          <w:p w14:paraId="60938DE2" w14:textId="51AAF2B2"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-9.1</w:t>
            </w:r>
          </w:p>
        </w:tc>
      </w:tr>
      <w:tr w:rsidR="00EE39BD" w:rsidRPr="008868C0" w14:paraId="76BD6D1B" w14:textId="77777777" w:rsidTr="00601CFE">
        <w:trPr>
          <w:cantSplit/>
        </w:trPr>
        <w:tc>
          <w:tcPr>
            <w:tcW w:w="1035" w:type="pct"/>
            <w:tcBorders>
              <w:top w:val="nil"/>
              <w:left w:val="single" w:sz="8" w:space="0" w:color="006666"/>
              <w:bottom w:val="single" w:sz="4" w:space="0" w:color="006666"/>
              <w:right w:val="single" w:sz="4" w:space="0" w:color="006666"/>
            </w:tcBorders>
            <w:shd w:val="clear" w:color="auto" w:fill="auto"/>
            <w:vAlign w:val="center"/>
            <w:hideMark/>
          </w:tcPr>
          <w:p w14:paraId="64AA0CA7" w14:textId="77777777" w:rsidR="00EE39BD" w:rsidRPr="008868C0" w:rsidRDefault="00EE39BD" w:rsidP="00601CFE">
            <w:pPr>
              <w:rPr>
                <w:rFonts w:asciiTheme="minorHAnsi" w:hAnsiTheme="minorHAnsi" w:cstheme="minorHAnsi"/>
                <w:color w:val="000000"/>
                <w:sz w:val="22"/>
                <w:szCs w:val="22"/>
              </w:rPr>
            </w:pPr>
            <w:r w:rsidRPr="008868C0">
              <w:rPr>
                <w:rFonts w:asciiTheme="minorHAnsi" w:hAnsiTheme="minorHAnsi" w:cstheme="minorHAnsi"/>
                <w:color w:val="000000"/>
                <w:sz w:val="22"/>
                <w:szCs w:val="22"/>
              </w:rPr>
              <w:t>4 or more-bedroom</w:t>
            </w:r>
          </w:p>
        </w:tc>
        <w:tc>
          <w:tcPr>
            <w:tcW w:w="609" w:type="pct"/>
            <w:tcBorders>
              <w:top w:val="nil"/>
              <w:left w:val="nil"/>
              <w:bottom w:val="single" w:sz="4" w:space="0" w:color="006666"/>
              <w:right w:val="nil"/>
            </w:tcBorders>
            <w:shd w:val="clear" w:color="auto" w:fill="auto"/>
            <w:vAlign w:val="center"/>
            <w:hideMark/>
          </w:tcPr>
          <w:p w14:paraId="6AB46258" w14:textId="77777777"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2.7</w:t>
            </w:r>
          </w:p>
        </w:tc>
        <w:tc>
          <w:tcPr>
            <w:tcW w:w="1102" w:type="pct"/>
            <w:tcBorders>
              <w:top w:val="nil"/>
              <w:left w:val="single" w:sz="8" w:space="0" w:color="006666"/>
              <w:bottom w:val="single" w:sz="4" w:space="0" w:color="006666"/>
              <w:right w:val="single" w:sz="4" w:space="0" w:color="006666"/>
            </w:tcBorders>
            <w:shd w:val="clear" w:color="auto" w:fill="auto"/>
            <w:vAlign w:val="center"/>
            <w:hideMark/>
          </w:tcPr>
          <w:p w14:paraId="252DB797" w14:textId="318AB2AA"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3.8</w:t>
            </w:r>
          </w:p>
        </w:tc>
        <w:tc>
          <w:tcPr>
            <w:tcW w:w="729" w:type="pct"/>
            <w:tcBorders>
              <w:top w:val="nil"/>
              <w:left w:val="nil"/>
              <w:bottom w:val="single" w:sz="4" w:space="0" w:color="006666"/>
              <w:right w:val="single" w:sz="8" w:space="0" w:color="006666"/>
            </w:tcBorders>
            <w:shd w:val="clear" w:color="auto" w:fill="auto"/>
            <w:vAlign w:val="center"/>
            <w:hideMark/>
          </w:tcPr>
          <w:p w14:paraId="65E8EBBA" w14:textId="461A92D5"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1.1</w:t>
            </w:r>
          </w:p>
        </w:tc>
        <w:tc>
          <w:tcPr>
            <w:tcW w:w="915" w:type="pct"/>
            <w:tcBorders>
              <w:top w:val="nil"/>
              <w:left w:val="nil"/>
              <w:bottom w:val="single" w:sz="4" w:space="0" w:color="006666"/>
              <w:right w:val="single" w:sz="4" w:space="0" w:color="006666"/>
            </w:tcBorders>
            <w:shd w:val="clear" w:color="auto" w:fill="auto"/>
            <w:noWrap/>
            <w:vAlign w:val="bottom"/>
            <w:hideMark/>
          </w:tcPr>
          <w:p w14:paraId="33A8308A" w14:textId="77777777" w:rsidR="00EE39BD" w:rsidRPr="008868C0" w:rsidRDefault="00EE39BD" w:rsidP="00EE39BD">
            <w:pPr>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6.7</w:t>
            </w:r>
          </w:p>
        </w:tc>
        <w:tc>
          <w:tcPr>
            <w:tcW w:w="609" w:type="pct"/>
            <w:tcBorders>
              <w:top w:val="nil"/>
              <w:left w:val="nil"/>
              <w:bottom w:val="single" w:sz="4" w:space="0" w:color="006666"/>
              <w:right w:val="single" w:sz="8" w:space="0" w:color="006666"/>
            </w:tcBorders>
            <w:shd w:val="clear" w:color="auto" w:fill="auto"/>
            <w:noWrap/>
            <w:vAlign w:val="bottom"/>
            <w:hideMark/>
          </w:tcPr>
          <w:p w14:paraId="565ADC2C" w14:textId="3A38DFE7" w:rsidR="00EE39BD" w:rsidRPr="008868C0" w:rsidRDefault="00EE39BD" w:rsidP="00EE39BD">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4.0</w:t>
            </w:r>
          </w:p>
        </w:tc>
      </w:tr>
      <w:tr w:rsidR="00467A91" w:rsidRPr="008868C0" w14:paraId="0B7DB8BC" w14:textId="77777777" w:rsidTr="00601CFE">
        <w:trPr>
          <w:cantSplit/>
        </w:trPr>
        <w:tc>
          <w:tcPr>
            <w:tcW w:w="1035" w:type="pct"/>
            <w:tcBorders>
              <w:top w:val="nil"/>
              <w:left w:val="single" w:sz="8" w:space="0" w:color="006666"/>
              <w:bottom w:val="single" w:sz="8" w:space="0" w:color="006666"/>
              <w:right w:val="single" w:sz="4" w:space="0" w:color="006666"/>
            </w:tcBorders>
            <w:shd w:val="clear" w:color="auto" w:fill="auto"/>
            <w:vAlign w:val="center"/>
            <w:hideMark/>
          </w:tcPr>
          <w:p w14:paraId="5C0F9EF1" w14:textId="77777777" w:rsidR="00467A91" w:rsidRPr="008868C0" w:rsidRDefault="00467A91" w:rsidP="00601CFE">
            <w:pPr>
              <w:rPr>
                <w:rFonts w:asciiTheme="minorHAnsi" w:hAnsiTheme="minorHAnsi" w:cstheme="minorHAnsi"/>
                <w:color w:val="000000"/>
                <w:sz w:val="22"/>
                <w:szCs w:val="22"/>
              </w:rPr>
            </w:pPr>
            <w:r w:rsidRPr="008868C0">
              <w:rPr>
                <w:rFonts w:asciiTheme="minorHAnsi" w:hAnsiTheme="minorHAnsi" w:cstheme="minorHAnsi"/>
                <w:color w:val="000000"/>
                <w:sz w:val="22"/>
                <w:szCs w:val="22"/>
              </w:rPr>
              <w:t>Total</w:t>
            </w:r>
          </w:p>
        </w:tc>
        <w:tc>
          <w:tcPr>
            <w:tcW w:w="609" w:type="pct"/>
            <w:tcBorders>
              <w:top w:val="nil"/>
              <w:left w:val="nil"/>
              <w:bottom w:val="single" w:sz="8" w:space="0" w:color="006666"/>
              <w:right w:val="nil"/>
            </w:tcBorders>
            <w:shd w:val="clear" w:color="auto" w:fill="auto"/>
            <w:vAlign w:val="center"/>
            <w:hideMark/>
          </w:tcPr>
          <w:p w14:paraId="5E516063" w14:textId="77777777" w:rsidR="00467A91" w:rsidRPr="008868C0" w:rsidRDefault="00467A91">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100</w:t>
            </w:r>
          </w:p>
        </w:tc>
        <w:tc>
          <w:tcPr>
            <w:tcW w:w="1102" w:type="pct"/>
            <w:tcBorders>
              <w:top w:val="nil"/>
              <w:left w:val="single" w:sz="8" w:space="0" w:color="006666"/>
              <w:bottom w:val="single" w:sz="8" w:space="0" w:color="006666"/>
              <w:right w:val="single" w:sz="4" w:space="0" w:color="006666"/>
            </w:tcBorders>
            <w:shd w:val="clear" w:color="auto" w:fill="auto"/>
            <w:vAlign w:val="center"/>
            <w:hideMark/>
          </w:tcPr>
          <w:p w14:paraId="72EB91D3" w14:textId="77777777" w:rsidR="00467A91" w:rsidRPr="008868C0" w:rsidRDefault="00467A91">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100</w:t>
            </w:r>
          </w:p>
        </w:tc>
        <w:tc>
          <w:tcPr>
            <w:tcW w:w="729" w:type="pct"/>
            <w:tcBorders>
              <w:top w:val="nil"/>
              <w:left w:val="nil"/>
              <w:bottom w:val="single" w:sz="8" w:space="0" w:color="006666"/>
              <w:right w:val="single" w:sz="8" w:space="0" w:color="006666"/>
            </w:tcBorders>
            <w:shd w:val="clear" w:color="auto" w:fill="auto"/>
            <w:vAlign w:val="center"/>
            <w:hideMark/>
          </w:tcPr>
          <w:p w14:paraId="52464004" w14:textId="77777777" w:rsidR="00467A91" w:rsidRPr="008868C0" w:rsidRDefault="00467A91">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c>
          <w:tcPr>
            <w:tcW w:w="915" w:type="pct"/>
            <w:tcBorders>
              <w:top w:val="nil"/>
              <w:left w:val="nil"/>
              <w:bottom w:val="single" w:sz="8" w:space="0" w:color="006666"/>
              <w:right w:val="single" w:sz="4" w:space="0" w:color="006666"/>
            </w:tcBorders>
            <w:shd w:val="clear" w:color="auto" w:fill="auto"/>
            <w:vAlign w:val="center"/>
            <w:hideMark/>
          </w:tcPr>
          <w:p w14:paraId="6C12B6BD" w14:textId="77777777" w:rsidR="00467A91" w:rsidRPr="008868C0" w:rsidRDefault="00467A91">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100</w:t>
            </w:r>
          </w:p>
        </w:tc>
        <w:tc>
          <w:tcPr>
            <w:tcW w:w="609" w:type="pct"/>
            <w:tcBorders>
              <w:top w:val="nil"/>
              <w:left w:val="nil"/>
              <w:bottom w:val="single" w:sz="8" w:space="0" w:color="006666"/>
              <w:right w:val="single" w:sz="8" w:space="0" w:color="006666"/>
            </w:tcBorders>
            <w:shd w:val="clear" w:color="auto" w:fill="auto"/>
            <w:noWrap/>
            <w:vAlign w:val="bottom"/>
            <w:hideMark/>
          </w:tcPr>
          <w:p w14:paraId="24F94FF9" w14:textId="77777777" w:rsidR="00467A91" w:rsidRPr="008868C0" w:rsidRDefault="00467A91">
            <w:pPr>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 </w:t>
            </w:r>
          </w:p>
        </w:tc>
      </w:tr>
    </w:tbl>
    <w:bookmarkEnd w:id="664"/>
    <w:bookmarkEnd w:id="665"/>
    <w:p w14:paraId="2E75B7ED" w14:textId="77777777" w:rsidR="00467A91" w:rsidRPr="008868C0" w:rsidRDefault="00467A91" w:rsidP="00151676">
      <w:pPr>
        <w:rPr>
          <w:rFonts w:asciiTheme="minorHAnsi" w:hAnsiTheme="minorHAnsi" w:cstheme="minorHAnsi"/>
          <w:sz w:val="20"/>
          <w:szCs w:val="20"/>
        </w:rPr>
      </w:pPr>
      <w:r w:rsidRPr="008868C0">
        <w:rPr>
          <w:rFonts w:asciiTheme="minorHAnsi" w:hAnsiTheme="minorHAnsi" w:cstheme="minorHAnsi"/>
          <w:sz w:val="20"/>
          <w:szCs w:val="20"/>
        </w:rPr>
        <w:t>Source: 2021 SDR; 2022 household survey</w:t>
      </w:r>
    </w:p>
    <w:p w14:paraId="1C73099B" w14:textId="2D534887" w:rsidR="00EE39BD" w:rsidRPr="008868C0" w:rsidRDefault="00EE39BD" w:rsidP="00151676">
      <w:pPr>
        <w:rPr>
          <w:rFonts w:asciiTheme="minorHAnsi" w:hAnsiTheme="minorHAnsi" w:cstheme="minorHAnsi"/>
          <w:sz w:val="20"/>
          <w:szCs w:val="20"/>
        </w:rPr>
      </w:pPr>
      <w:r w:rsidRPr="008868C0">
        <w:rPr>
          <w:rFonts w:asciiTheme="minorHAnsi" w:hAnsiTheme="minorHAnsi" w:cstheme="minorHAnsi"/>
          <w:sz w:val="20"/>
          <w:szCs w:val="20"/>
        </w:rPr>
        <w:t xml:space="preserve">Variance is need minus supply. A positive number indicates not enough </w:t>
      </w:r>
      <w:proofErr w:type="gramStart"/>
      <w:r w:rsidRPr="008868C0">
        <w:rPr>
          <w:rFonts w:asciiTheme="minorHAnsi" w:hAnsiTheme="minorHAnsi" w:cstheme="minorHAnsi"/>
          <w:sz w:val="20"/>
          <w:szCs w:val="20"/>
        </w:rPr>
        <w:t>stock</w:t>
      </w:r>
      <w:proofErr w:type="gramEnd"/>
      <w:r w:rsidRPr="008868C0">
        <w:rPr>
          <w:rFonts w:asciiTheme="minorHAnsi" w:hAnsiTheme="minorHAnsi" w:cstheme="minorHAnsi"/>
          <w:sz w:val="20"/>
          <w:szCs w:val="20"/>
        </w:rPr>
        <w:t xml:space="preserve"> and a negative number indicates sufficient stock relative to the need being tested. </w:t>
      </w:r>
    </w:p>
    <w:p w14:paraId="3F9D96EF" w14:textId="147C91D8" w:rsidR="00601CFE" w:rsidRPr="008868C0" w:rsidRDefault="00601CFE">
      <w:pPr>
        <w:rPr>
          <w:rFonts w:asciiTheme="minorHAnsi" w:hAnsiTheme="minorHAnsi" w:cstheme="minorHAnsi"/>
          <w:highlight w:val="yellow"/>
          <w:lang w:eastAsia="en-US"/>
        </w:rPr>
      </w:pPr>
      <w:r w:rsidRPr="008868C0">
        <w:rPr>
          <w:rFonts w:asciiTheme="minorHAnsi" w:hAnsiTheme="minorHAnsi" w:cstheme="minorHAnsi"/>
          <w:highlight w:val="yellow"/>
          <w:lang w:eastAsia="en-US"/>
        </w:rPr>
        <w:br w:type="page"/>
      </w:r>
    </w:p>
    <w:p w14:paraId="6E877DF9" w14:textId="4E1C2756" w:rsidR="00CE1BDB" w:rsidRPr="008868C0" w:rsidRDefault="00CE1BDB" w:rsidP="00CE1BDB">
      <w:pPr>
        <w:pStyle w:val="Heading1"/>
        <w:numPr>
          <w:ilvl w:val="0"/>
          <w:numId w:val="0"/>
        </w:numPr>
        <w:ind w:left="709" w:hanging="709"/>
        <w:rPr>
          <w:rFonts w:asciiTheme="minorHAnsi" w:hAnsiTheme="minorHAnsi" w:cstheme="minorHAnsi"/>
        </w:rPr>
      </w:pPr>
      <w:bookmarkStart w:id="666" w:name="_Toc146126273"/>
      <w:r w:rsidRPr="008868C0">
        <w:rPr>
          <w:rFonts w:asciiTheme="minorHAnsi" w:hAnsiTheme="minorHAnsi" w:cstheme="minorHAnsi"/>
        </w:rPr>
        <w:lastRenderedPageBreak/>
        <w:t xml:space="preserve">Technical Appendix D:  </w:t>
      </w:r>
      <w:bookmarkEnd w:id="656"/>
      <w:bookmarkEnd w:id="657"/>
      <w:bookmarkEnd w:id="658"/>
      <w:r w:rsidRPr="008868C0">
        <w:rPr>
          <w:rFonts w:asciiTheme="minorHAnsi" w:hAnsiTheme="minorHAnsi" w:cstheme="minorHAnsi"/>
        </w:rPr>
        <w:t>Dwelling mix and modelling</w:t>
      </w:r>
      <w:bookmarkEnd w:id="659"/>
      <w:bookmarkEnd w:id="660"/>
      <w:bookmarkEnd w:id="661"/>
      <w:bookmarkEnd w:id="666"/>
    </w:p>
    <w:p w14:paraId="5EF89BC3" w14:textId="77777777" w:rsidR="00CE1BDB" w:rsidRPr="008868C0" w:rsidRDefault="00CE1BDB" w:rsidP="00CE1BDB">
      <w:pPr>
        <w:pStyle w:val="Heading2"/>
        <w:tabs>
          <w:tab w:val="left" w:pos="0"/>
          <w:tab w:val="left" w:pos="709"/>
          <w:tab w:val="left" w:pos="1418"/>
        </w:tabs>
        <w:rPr>
          <w:rFonts w:asciiTheme="minorHAnsi" w:hAnsiTheme="minorHAnsi" w:cstheme="minorHAnsi"/>
        </w:rPr>
      </w:pPr>
      <w:bookmarkStart w:id="667" w:name="_Toc16846599"/>
      <w:bookmarkStart w:id="668" w:name="_Toc19198555"/>
      <w:bookmarkStart w:id="669" w:name="_Toc55856217"/>
      <w:bookmarkStart w:id="670" w:name="_Toc56426640"/>
      <w:bookmarkStart w:id="671" w:name="_Toc56502866"/>
      <w:bookmarkStart w:id="672" w:name="_Toc59204545"/>
      <w:bookmarkStart w:id="673" w:name="_Toc70614016"/>
      <w:bookmarkStart w:id="674" w:name="_Toc84947845"/>
      <w:bookmarkStart w:id="675" w:name="_Toc85106053"/>
      <w:bookmarkStart w:id="676" w:name="_Toc106460483"/>
      <w:bookmarkStart w:id="677" w:name="_Toc106462288"/>
      <w:bookmarkStart w:id="678" w:name="_Toc109669313"/>
      <w:bookmarkStart w:id="679" w:name="_Toc120199021"/>
      <w:bookmarkStart w:id="680" w:name="_Toc136443367"/>
      <w:bookmarkStart w:id="681" w:name="_Toc146126274"/>
      <w:bookmarkStart w:id="682" w:name="_Toc7683347"/>
      <w:bookmarkStart w:id="683" w:name="_Toc13046187"/>
      <w:bookmarkStart w:id="684" w:name="_Toc395163141"/>
      <w:r w:rsidRPr="008868C0">
        <w:rPr>
          <w:rFonts w:asciiTheme="minorHAnsi" w:hAnsiTheme="minorHAnsi" w:cstheme="minorHAnsi"/>
        </w:rPr>
        <w:t>Introduction</w:t>
      </w:r>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p>
    <w:p w14:paraId="027C6DAC" w14:textId="77777777"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This technical appendix describes the method used by arc4 to establish future dwelling type and size mix across the borough. It presents the baseline data used as a starting point for the analysis and how data are interpreted to establish a reasonable view on dwelling type and mix.</w:t>
      </w:r>
    </w:p>
    <w:p w14:paraId="7A880D30" w14:textId="77777777" w:rsidR="00CE1BDB" w:rsidRPr="008868C0" w:rsidRDefault="00CE1BDB" w:rsidP="00CE1BDB">
      <w:pPr>
        <w:pStyle w:val="Reporttext"/>
        <w:numPr>
          <w:ilvl w:val="0"/>
          <w:numId w:val="0"/>
        </w:numPr>
        <w:tabs>
          <w:tab w:val="left" w:pos="0"/>
          <w:tab w:val="left" w:pos="1418"/>
        </w:tabs>
        <w:ind w:left="709"/>
        <w:rPr>
          <w:rFonts w:asciiTheme="minorHAnsi" w:hAnsiTheme="minorHAnsi" w:cstheme="minorHAnsi"/>
        </w:rPr>
      </w:pPr>
    </w:p>
    <w:p w14:paraId="506EE300" w14:textId="77777777" w:rsidR="00CE1BDB" w:rsidRPr="008868C0" w:rsidRDefault="00CE1BDB" w:rsidP="00CE1BDB">
      <w:pPr>
        <w:pStyle w:val="Heading2"/>
        <w:rPr>
          <w:rFonts w:asciiTheme="minorHAnsi" w:hAnsiTheme="minorHAnsi" w:cstheme="minorHAnsi"/>
        </w:rPr>
      </w:pPr>
      <w:bookmarkStart w:id="685" w:name="_Toc19198556"/>
      <w:bookmarkStart w:id="686" w:name="_Toc55856218"/>
      <w:bookmarkStart w:id="687" w:name="_Toc56426641"/>
      <w:bookmarkStart w:id="688" w:name="_Toc56502867"/>
      <w:bookmarkStart w:id="689" w:name="_Toc59204546"/>
      <w:bookmarkStart w:id="690" w:name="_Toc70614017"/>
      <w:bookmarkStart w:id="691" w:name="_Toc84947846"/>
      <w:bookmarkStart w:id="692" w:name="_Toc85106054"/>
      <w:bookmarkStart w:id="693" w:name="_Toc106460484"/>
      <w:bookmarkStart w:id="694" w:name="_Toc106462289"/>
      <w:bookmarkStart w:id="695" w:name="_Toc109669314"/>
      <w:bookmarkStart w:id="696" w:name="_Toc120199022"/>
      <w:bookmarkStart w:id="697" w:name="_Toc136443368"/>
      <w:bookmarkStart w:id="698" w:name="_Toc146126275"/>
      <w:bookmarkStart w:id="699" w:name="_Toc16846600"/>
      <w:r w:rsidRPr="008868C0">
        <w:rPr>
          <w:rFonts w:asciiTheme="minorHAnsi" w:hAnsiTheme="minorHAnsi" w:cstheme="minorHAnsi"/>
        </w:rPr>
        <w:t>Starting points</w:t>
      </w:r>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p>
    <w:p w14:paraId="49074B72" w14:textId="77777777"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 xml:space="preserve">There are four main data sources which underpin the analysis: </w:t>
      </w:r>
    </w:p>
    <w:p w14:paraId="37E62317" w14:textId="77777777"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rPr>
        <w:t xml:space="preserve">household </w:t>
      </w:r>
      <w:proofErr w:type="gramStart"/>
      <w:r w:rsidRPr="008868C0">
        <w:rPr>
          <w:rFonts w:asciiTheme="minorHAnsi" w:hAnsiTheme="minorHAnsi" w:cstheme="minorHAnsi"/>
        </w:rPr>
        <w:t>projections;</w:t>
      </w:r>
      <w:proofErr w:type="gramEnd"/>
      <w:r w:rsidRPr="008868C0">
        <w:rPr>
          <w:rFonts w:asciiTheme="minorHAnsi" w:hAnsiTheme="minorHAnsi" w:cstheme="minorHAnsi"/>
        </w:rPr>
        <w:t xml:space="preserve"> </w:t>
      </w:r>
    </w:p>
    <w:p w14:paraId="12DCF88F" w14:textId="77777777"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rPr>
        <w:t xml:space="preserve">dwelling stock </w:t>
      </w:r>
      <w:proofErr w:type="gramStart"/>
      <w:r w:rsidRPr="008868C0">
        <w:rPr>
          <w:rFonts w:asciiTheme="minorHAnsi" w:hAnsiTheme="minorHAnsi" w:cstheme="minorHAnsi"/>
        </w:rPr>
        <w:t>information;</w:t>
      </w:r>
      <w:proofErr w:type="gramEnd"/>
    </w:p>
    <w:p w14:paraId="42383933" w14:textId="519CA274"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rPr>
        <w:t xml:space="preserve">data identifying the relationships between households and dwellings derived from the </w:t>
      </w:r>
      <w:r w:rsidR="00AD322C" w:rsidRPr="008868C0">
        <w:rPr>
          <w:rFonts w:asciiTheme="minorHAnsi" w:hAnsiTheme="minorHAnsi" w:cstheme="minorHAnsi"/>
        </w:rPr>
        <w:t>202</w:t>
      </w:r>
      <w:r w:rsidR="006901C3" w:rsidRPr="008868C0">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and</w:t>
      </w:r>
    </w:p>
    <w:p w14:paraId="01F73CA9" w14:textId="77777777" w:rsidR="00CE1BDB" w:rsidRPr="008868C0" w:rsidRDefault="00CE1BDB" w:rsidP="00CE1BDB">
      <w:pPr>
        <w:pStyle w:val="bullet"/>
        <w:jc w:val="both"/>
        <w:rPr>
          <w:rFonts w:asciiTheme="minorHAnsi" w:hAnsiTheme="minorHAnsi" w:cstheme="minorHAnsi"/>
        </w:rPr>
      </w:pPr>
      <w:r w:rsidRPr="008868C0">
        <w:rPr>
          <w:rFonts w:asciiTheme="minorHAnsi" w:hAnsiTheme="minorHAnsi" w:cstheme="minorHAnsi"/>
        </w:rPr>
        <w:t>data derived from affordable housing need analysis.</w:t>
      </w:r>
    </w:p>
    <w:p w14:paraId="04DEDECA" w14:textId="77777777" w:rsidR="00CE1BDB" w:rsidRPr="008868C0" w:rsidRDefault="00CE1BDB" w:rsidP="00CE1BDB">
      <w:pPr>
        <w:rPr>
          <w:rFonts w:asciiTheme="minorHAnsi" w:hAnsiTheme="minorHAnsi" w:cstheme="minorHAnsi"/>
          <w:highlight w:val="yellow"/>
        </w:rPr>
      </w:pPr>
    </w:p>
    <w:bookmarkEnd w:id="699"/>
    <w:p w14:paraId="7515921F"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Household projections</w:t>
      </w:r>
    </w:p>
    <w:p w14:paraId="57939C92" w14:textId="06DDA245"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 xml:space="preserve">These are used to establish the number of households by Household Reference Persons (HRP) and household type using the 2018-based data, and how this is expected to change over the </w:t>
      </w:r>
      <w:r w:rsidRPr="00EC1AA4">
        <w:rPr>
          <w:rFonts w:asciiTheme="minorHAnsi" w:hAnsiTheme="minorHAnsi" w:cstheme="minorHAnsi"/>
        </w:rPr>
        <w:t>period 202</w:t>
      </w:r>
      <w:r w:rsidR="006901C3" w:rsidRPr="00EC1AA4">
        <w:rPr>
          <w:rFonts w:asciiTheme="minorHAnsi" w:hAnsiTheme="minorHAnsi" w:cstheme="minorHAnsi"/>
        </w:rPr>
        <w:t>2</w:t>
      </w:r>
      <w:r w:rsidRPr="00EC1AA4">
        <w:rPr>
          <w:rFonts w:asciiTheme="minorHAnsi" w:hAnsiTheme="minorHAnsi" w:cstheme="minorHAnsi"/>
        </w:rPr>
        <w:t xml:space="preserve"> to 203</w:t>
      </w:r>
      <w:r w:rsidR="00ED61BD" w:rsidRPr="00EC1AA4">
        <w:rPr>
          <w:rFonts w:asciiTheme="minorHAnsi" w:hAnsiTheme="minorHAnsi" w:cstheme="minorHAnsi"/>
        </w:rPr>
        <w:t>9</w:t>
      </w:r>
      <w:r w:rsidRPr="00EC1AA4">
        <w:rPr>
          <w:rFonts w:asciiTheme="minorHAnsi" w:hAnsiTheme="minorHAnsi" w:cstheme="minorHAnsi"/>
        </w:rPr>
        <w:t>.</w:t>
      </w:r>
    </w:p>
    <w:p w14:paraId="54EA7E8E" w14:textId="77777777"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The change in the number of households over this period can be established and, assuming that the dwelling needs of these households do not change significantly over the plan period, the potential impact on type and number of bedrooms of future dwellings can be determined.</w:t>
      </w:r>
    </w:p>
    <w:p w14:paraId="4305EE8B" w14:textId="77777777" w:rsidR="00CE1BDB" w:rsidRPr="008868C0" w:rsidRDefault="00CE1BDB" w:rsidP="00CE1BDB">
      <w:pPr>
        <w:rPr>
          <w:rFonts w:asciiTheme="minorHAnsi" w:hAnsiTheme="minorHAnsi" w:cstheme="minorHAnsi"/>
          <w:highlight w:val="yellow"/>
        </w:rPr>
      </w:pPr>
    </w:p>
    <w:p w14:paraId="559D25FC"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Relationship between households and dwellings</w:t>
      </w:r>
    </w:p>
    <w:p w14:paraId="08C70613" w14:textId="32BC59D8"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 xml:space="preserve">The relationship between the age of Household Reference Person, household type and dwellings occupied by type and size can be derived from the </w:t>
      </w:r>
      <w:r w:rsidR="00AD322C" w:rsidRPr="008868C0">
        <w:rPr>
          <w:rFonts w:asciiTheme="minorHAnsi" w:hAnsiTheme="minorHAnsi" w:cstheme="minorHAnsi"/>
        </w:rPr>
        <w:t>202</w:t>
      </w:r>
      <w:r w:rsidR="006901C3" w:rsidRPr="008868C0">
        <w:rPr>
          <w:rFonts w:asciiTheme="minorHAnsi" w:hAnsiTheme="minorHAnsi" w:cstheme="minorHAnsi"/>
        </w:rPr>
        <w:t>2</w:t>
      </w:r>
      <w:r w:rsidR="00AD322C" w:rsidRPr="008868C0">
        <w:rPr>
          <w:rFonts w:asciiTheme="minorHAnsi" w:hAnsiTheme="minorHAnsi" w:cstheme="minorHAnsi"/>
        </w:rPr>
        <w:t xml:space="preserve"> household survey</w:t>
      </w:r>
      <w:r w:rsidR="00280D6E" w:rsidRPr="008868C0">
        <w:rPr>
          <w:rFonts w:asciiTheme="minorHAnsi" w:hAnsiTheme="minorHAnsi" w:cstheme="minorHAnsi"/>
        </w:rPr>
        <w:t>.</w:t>
      </w:r>
    </w:p>
    <w:p w14:paraId="5640ABFE" w14:textId="77777777"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 xml:space="preserve">The data available is summarised in Table D1. For each age group, the proportion of Household Reference Persons (HRPs) by household type living in different type/size and size of dwelling has been estimated. </w:t>
      </w:r>
    </w:p>
    <w:p w14:paraId="0A1305BF" w14:textId="0E702467"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 xml:space="preserve">The </w:t>
      </w:r>
      <w:r w:rsidR="00AD322C" w:rsidRPr="008868C0">
        <w:rPr>
          <w:rFonts w:asciiTheme="minorHAnsi" w:hAnsiTheme="minorHAnsi" w:cstheme="minorHAnsi"/>
        </w:rPr>
        <w:t>202</w:t>
      </w:r>
      <w:r w:rsidR="006901C3" w:rsidRPr="008868C0">
        <w:rPr>
          <w:rFonts w:asciiTheme="minorHAnsi" w:hAnsiTheme="minorHAnsi" w:cstheme="minorHAnsi"/>
        </w:rPr>
        <w:t>2</w:t>
      </w:r>
      <w:r w:rsidR="00AD322C" w:rsidRPr="008868C0">
        <w:rPr>
          <w:rFonts w:asciiTheme="minorHAnsi" w:hAnsiTheme="minorHAnsi" w:cstheme="minorHAnsi"/>
        </w:rPr>
        <w:t xml:space="preserve"> household survey</w:t>
      </w:r>
      <w:r w:rsidRPr="008868C0">
        <w:rPr>
          <w:rFonts w:asciiTheme="minorHAnsi" w:hAnsiTheme="minorHAnsi" w:cstheme="minorHAnsi"/>
        </w:rPr>
        <w:t xml:space="preserve"> also provides data on household aspirations and what households would expect to move to. This data can also be broken down by HRP age group and household type. </w:t>
      </w:r>
    </w:p>
    <w:p w14:paraId="16D01508" w14:textId="77777777"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By combining this range of data, it is possible to model the likely change in dwelling type/size requirements with reference to:</w:t>
      </w:r>
    </w:p>
    <w:p w14:paraId="47C38090" w14:textId="77777777" w:rsidR="00CE1BDB" w:rsidRPr="008868C0" w:rsidRDefault="00CE1BDB" w:rsidP="00CE1BDB">
      <w:pPr>
        <w:pStyle w:val="bullet"/>
        <w:tabs>
          <w:tab w:val="left" w:pos="0"/>
          <w:tab w:val="left" w:pos="709"/>
          <w:tab w:val="left" w:pos="1418"/>
        </w:tabs>
        <w:jc w:val="both"/>
        <w:rPr>
          <w:rFonts w:asciiTheme="minorHAnsi" w:hAnsiTheme="minorHAnsi" w:cstheme="minorHAnsi"/>
        </w:rPr>
      </w:pPr>
      <w:r w:rsidRPr="008868C0">
        <w:rPr>
          <w:rFonts w:asciiTheme="minorHAnsi" w:hAnsiTheme="minorHAnsi" w:cstheme="minorHAnsi"/>
        </w:rPr>
        <w:t>the current relationship between HRP/household type and dwelling type/size and this remains constant over the plan period (demographic baseline</w:t>
      </w:r>
      <w:proofErr w:type="gramStart"/>
      <w:r w:rsidRPr="008868C0">
        <w:rPr>
          <w:rFonts w:asciiTheme="minorHAnsi" w:hAnsiTheme="minorHAnsi" w:cstheme="minorHAnsi"/>
        </w:rPr>
        <w:t>);</w:t>
      </w:r>
      <w:proofErr w:type="gramEnd"/>
    </w:p>
    <w:p w14:paraId="3227F80B" w14:textId="77777777" w:rsidR="00CE1BDB" w:rsidRPr="008868C0" w:rsidRDefault="00CE1BDB" w:rsidP="00CE1BDB">
      <w:pPr>
        <w:pStyle w:val="bullet"/>
        <w:tabs>
          <w:tab w:val="left" w:pos="0"/>
          <w:tab w:val="left" w:pos="709"/>
          <w:tab w:val="left" w:pos="1418"/>
        </w:tabs>
        <w:jc w:val="both"/>
        <w:rPr>
          <w:rFonts w:asciiTheme="minorHAnsi" w:hAnsiTheme="minorHAnsi" w:cstheme="minorHAnsi"/>
        </w:rPr>
      </w:pPr>
      <w:r w:rsidRPr="008868C0">
        <w:rPr>
          <w:rFonts w:asciiTheme="minorHAnsi" w:hAnsiTheme="minorHAnsi" w:cstheme="minorHAnsi"/>
        </w:rPr>
        <w:lastRenderedPageBreak/>
        <w:t>household aspirations by HRP/household type (aspirations); and</w:t>
      </w:r>
    </w:p>
    <w:p w14:paraId="42638EC5" w14:textId="0D67B6A5" w:rsidR="00CE1BDB" w:rsidRPr="008868C0" w:rsidRDefault="00CE1BDB" w:rsidP="00CE1BDB">
      <w:pPr>
        <w:pStyle w:val="bullet"/>
        <w:tabs>
          <w:tab w:val="left" w:pos="0"/>
          <w:tab w:val="left" w:pos="709"/>
          <w:tab w:val="left" w:pos="1418"/>
        </w:tabs>
        <w:jc w:val="both"/>
        <w:rPr>
          <w:rFonts w:asciiTheme="minorHAnsi" w:hAnsiTheme="minorHAnsi" w:cstheme="minorHAnsi"/>
        </w:rPr>
      </w:pPr>
      <w:r w:rsidRPr="008868C0">
        <w:rPr>
          <w:rFonts w:asciiTheme="minorHAnsi" w:hAnsiTheme="minorHAnsi" w:cstheme="minorHAnsi"/>
        </w:rPr>
        <w:t>what households would expect by HRP/household type (expect).</w:t>
      </w:r>
    </w:p>
    <w:p w14:paraId="5ED68772" w14:textId="0BADF1F2" w:rsidR="006D4953" w:rsidRPr="008868C0" w:rsidRDefault="006D4953" w:rsidP="006D4953">
      <w:pPr>
        <w:pStyle w:val="bullet"/>
        <w:numPr>
          <w:ilvl w:val="0"/>
          <w:numId w:val="0"/>
        </w:numPr>
        <w:tabs>
          <w:tab w:val="left" w:pos="0"/>
          <w:tab w:val="left" w:pos="709"/>
          <w:tab w:val="left" w:pos="1418"/>
        </w:tabs>
        <w:ind w:left="1069" w:hanging="360"/>
        <w:jc w:val="both"/>
        <w:rPr>
          <w:rFonts w:asciiTheme="minorHAnsi" w:hAnsiTheme="minorHAnsi" w:cstheme="minorHAnsi"/>
        </w:rPr>
      </w:pPr>
    </w:p>
    <w:p w14:paraId="2B279793" w14:textId="1C65DDA2" w:rsidR="006D4953" w:rsidRPr="008868C0" w:rsidRDefault="006D4953" w:rsidP="006D4953">
      <w:pPr>
        <w:pStyle w:val="Tableheading1"/>
        <w:rPr>
          <w:rFonts w:asciiTheme="minorHAnsi" w:hAnsiTheme="minorHAnsi" w:cstheme="minorHAnsi"/>
        </w:rPr>
      </w:pPr>
      <w:bookmarkStart w:id="700" w:name="_Toc19198683"/>
      <w:bookmarkStart w:id="701" w:name="_Toc55814240"/>
      <w:bookmarkStart w:id="702" w:name="_Toc56502903"/>
      <w:bookmarkStart w:id="703" w:name="_Toc59205117"/>
      <w:bookmarkStart w:id="704" w:name="_Toc146126597"/>
      <w:r w:rsidRPr="008868C0">
        <w:rPr>
          <w:rFonts w:asciiTheme="minorHAnsi" w:hAnsiTheme="minorHAnsi" w:cstheme="minorHAnsi"/>
        </w:rPr>
        <w:t>Table D1</w:t>
      </w:r>
      <w:r w:rsidRPr="008868C0">
        <w:rPr>
          <w:rFonts w:asciiTheme="minorHAnsi" w:hAnsiTheme="minorHAnsi" w:cstheme="minorHAnsi"/>
        </w:rPr>
        <w:tab/>
        <w:t xml:space="preserve">Age groups, household type and dwelling types </w:t>
      </w:r>
      <w:proofErr w:type="gramStart"/>
      <w:r w:rsidRPr="008868C0">
        <w:rPr>
          <w:rFonts w:asciiTheme="minorHAnsi" w:hAnsiTheme="minorHAnsi" w:cstheme="minorHAnsi"/>
        </w:rPr>
        <w:t>used</w:t>
      </w:r>
      <w:bookmarkEnd w:id="700"/>
      <w:bookmarkEnd w:id="701"/>
      <w:bookmarkEnd w:id="702"/>
      <w:bookmarkEnd w:id="703"/>
      <w:bookmarkEnd w:id="704"/>
      <w:proofErr w:type="gram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D1"/>
        <w:tblDescription w:val="Age groups, household type and dwelling types used"/>
      </w:tblPr>
      <w:tblGrid>
        <w:gridCol w:w="2264"/>
        <w:gridCol w:w="3400"/>
        <w:gridCol w:w="3516"/>
      </w:tblGrid>
      <w:tr w:rsidR="00CE1BDB" w:rsidRPr="008868C0" w14:paraId="37CA1732" w14:textId="77777777" w:rsidTr="006D4953">
        <w:trPr>
          <w:jc w:val="center"/>
        </w:trPr>
        <w:tc>
          <w:tcPr>
            <w:tcW w:w="1233" w:type="pct"/>
            <w:shd w:val="clear" w:color="000000" w:fill="0A5958"/>
            <w:vAlign w:val="center"/>
            <w:hideMark/>
          </w:tcPr>
          <w:p w14:paraId="3974A126"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Age group of Household Reference Person</w:t>
            </w:r>
          </w:p>
        </w:tc>
        <w:tc>
          <w:tcPr>
            <w:tcW w:w="1852" w:type="pct"/>
            <w:shd w:val="clear" w:color="000000" w:fill="0A5958"/>
            <w:vAlign w:val="center"/>
            <w:hideMark/>
          </w:tcPr>
          <w:p w14:paraId="4A56F59D"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 type</w:t>
            </w:r>
          </w:p>
        </w:tc>
        <w:tc>
          <w:tcPr>
            <w:tcW w:w="1915" w:type="pct"/>
            <w:shd w:val="clear" w:color="000000" w:fill="0A5958"/>
            <w:vAlign w:val="center"/>
            <w:hideMark/>
          </w:tcPr>
          <w:p w14:paraId="05195477"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Dwelling type and number of bedrooms</w:t>
            </w:r>
          </w:p>
        </w:tc>
      </w:tr>
      <w:tr w:rsidR="00CE1BDB" w:rsidRPr="008868C0" w14:paraId="007B4922" w14:textId="77777777" w:rsidTr="006D4953">
        <w:trPr>
          <w:jc w:val="center"/>
        </w:trPr>
        <w:tc>
          <w:tcPr>
            <w:tcW w:w="1233" w:type="pct"/>
            <w:shd w:val="clear" w:color="auto" w:fill="auto"/>
            <w:noWrap/>
            <w:vAlign w:val="center"/>
            <w:hideMark/>
          </w:tcPr>
          <w:p w14:paraId="5EE8BB52"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15 to 24</w:t>
            </w:r>
          </w:p>
        </w:tc>
        <w:tc>
          <w:tcPr>
            <w:tcW w:w="1852" w:type="pct"/>
            <w:shd w:val="clear" w:color="auto" w:fill="auto"/>
            <w:noWrap/>
            <w:vAlign w:val="center"/>
            <w:hideMark/>
          </w:tcPr>
          <w:p w14:paraId="216710AF"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One-person household</w:t>
            </w:r>
          </w:p>
        </w:tc>
        <w:tc>
          <w:tcPr>
            <w:tcW w:w="1915" w:type="pct"/>
            <w:shd w:val="clear" w:color="auto" w:fill="auto"/>
            <w:noWrap/>
            <w:vAlign w:val="center"/>
            <w:hideMark/>
          </w:tcPr>
          <w:p w14:paraId="09F7BF87"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house</w:t>
            </w:r>
          </w:p>
        </w:tc>
      </w:tr>
      <w:tr w:rsidR="00CE1BDB" w:rsidRPr="008868C0" w14:paraId="29496224" w14:textId="77777777" w:rsidTr="006D4953">
        <w:trPr>
          <w:jc w:val="center"/>
        </w:trPr>
        <w:tc>
          <w:tcPr>
            <w:tcW w:w="1233" w:type="pct"/>
            <w:shd w:val="clear" w:color="auto" w:fill="auto"/>
            <w:noWrap/>
            <w:vAlign w:val="center"/>
            <w:hideMark/>
          </w:tcPr>
          <w:p w14:paraId="14B13B7A"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25 to 34</w:t>
            </w:r>
          </w:p>
        </w:tc>
        <w:tc>
          <w:tcPr>
            <w:tcW w:w="1852" w:type="pct"/>
            <w:shd w:val="clear" w:color="auto" w:fill="auto"/>
            <w:noWrap/>
            <w:vAlign w:val="center"/>
            <w:hideMark/>
          </w:tcPr>
          <w:p w14:paraId="6E436B8B"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1 dependent child</w:t>
            </w:r>
          </w:p>
        </w:tc>
        <w:tc>
          <w:tcPr>
            <w:tcW w:w="1915" w:type="pct"/>
            <w:shd w:val="clear" w:color="auto" w:fill="auto"/>
            <w:noWrap/>
            <w:vAlign w:val="center"/>
            <w:hideMark/>
          </w:tcPr>
          <w:p w14:paraId="2B81AFFE"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house</w:t>
            </w:r>
          </w:p>
        </w:tc>
      </w:tr>
      <w:tr w:rsidR="00CE1BDB" w:rsidRPr="008868C0" w14:paraId="7E9E2167" w14:textId="77777777" w:rsidTr="006D4953">
        <w:trPr>
          <w:jc w:val="center"/>
        </w:trPr>
        <w:tc>
          <w:tcPr>
            <w:tcW w:w="1233" w:type="pct"/>
            <w:shd w:val="clear" w:color="auto" w:fill="auto"/>
            <w:noWrap/>
            <w:vAlign w:val="center"/>
            <w:hideMark/>
          </w:tcPr>
          <w:p w14:paraId="7F46C1C3"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35 to 44</w:t>
            </w:r>
          </w:p>
        </w:tc>
        <w:tc>
          <w:tcPr>
            <w:tcW w:w="1852" w:type="pct"/>
            <w:shd w:val="clear" w:color="auto" w:fill="auto"/>
            <w:noWrap/>
            <w:vAlign w:val="center"/>
            <w:hideMark/>
          </w:tcPr>
          <w:p w14:paraId="58844901"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 with 2 dependent children</w:t>
            </w:r>
          </w:p>
        </w:tc>
        <w:tc>
          <w:tcPr>
            <w:tcW w:w="1915" w:type="pct"/>
            <w:shd w:val="clear" w:color="auto" w:fill="auto"/>
            <w:noWrap/>
            <w:vAlign w:val="center"/>
            <w:hideMark/>
          </w:tcPr>
          <w:p w14:paraId="65F18C3E"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3-bedroom house</w:t>
            </w:r>
          </w:p>
        </w:tc>
      </w:tr>
      <w:tr w:rsidR="00CE1BDB" w:rsidRPr="008868C0" w14:paraId="5CF17164" w14:textId="77777777" w:rsidTr="006D4953">
        <w:trPr>
          <w:jc w:val="center"/>
        </w:trPr>
        <w:tc>
          <w:tcPr>
            <w:tcW w:w="1233" w:type="pct"/>
            <w:shd w:val="clear" w:color="auto" w:fill="auto"/>
            <w:noWrap/>
            <w:vAlign w:val="center"/>
            <w:hideMark/>
          </w:tcPr>
          <w:p w14:paraId="1374686D"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45 to 54</w:t>
            </w:r>
          </w:p>
        </w:tc>
        <w:tc>
          <w:tcPr>
            <w:tcW w:w="1852" w:type="pct"/>
            <w:shd w:val="clear" w:color="auto" w:fill="auto"/>
            <w:noWrap/>
            <w:vAlign w:val="center"/>
            <w:hideMark/>
          </w:tcPr>
          <w:p w14:paraId="73D6E8BF"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Households with 3 dependent children</w:t>
            </w:r>
          </w:p>
        </w:tc>
        <w:tc>
          <w:tcPr>
            <w:tcW w:w="1915" w:type="pct"/>
            <w:shd w:val="clear" w:color="auto" w:fill="auto"/>
            <w:noWrap/>
            <w:vAlign w:val="center"/>
            <w:hideMark/>
          </w:tcPr>
          <w:p w14:paraId="16ABEEB6"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 or more-bedroom house</w:t>
            </w:r>
          </w:p>
        </w:tc>
      </w:tr>
      <w:tr w:rsidR="00CE1BDB" w:rsidRPr="008868C0" w14:paraId="436AC2A6" w14:textId="77777777" w:rsidTr="009D3DCB">
        <w:trPr>
          <w:jc w:val="center"/>
        </w:trPr>
        <w:tc>
          <w:tcPr>
            <w:tcW w:w="1233" w:type="pct"/>
            <w:shd w:val="clear" w:color="auto" w:fill="auto"/>
            <w:noWrap/>
            <w:vAlign w:val="center"/>
          </w:tcPr>
          <w:p w14:paraId="3597E8CA"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55 to 64</w:t>
            </w:r>
          </w:p>
        </w:tc>
        <w:tc>
          <w:tcPr>
            <w:tcW w:w="1852" w:type="pct"/>
            <w:tcBorders>
              <w:bottom w:val="single" w:sz="4" w:space="0" w:color="auto"/>
            </w:tcBorders>
            <w:shd w:val="clear" w:color="auto" w:fill="auto"/>
            <w:noWrap/>
            <w:vAlign w:val="center"/>
          </w:tcPr>
          <w:p w14:paraId="1FCA5099"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Other household with two or more adults</w:t>
            </w:r>
          </w:p>
        </w:tc>
        <w:tc>
          <w:tcPr>
            <w:tcW w:w="1915" w:type="pct"/>
            <w:shd w:val="clear" w:color="auto" w:fill="auto"/>
            <w:noWrap/>
            <w:vAlign w:val="center"/>
          </w:tcPr>
          <w:p w14:paraId="2F82AE70"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flat</w:t>
            </w:r>
          </w:p>
        </w:tc>
      </w:tr>
      <w:tr w:rsidR="00CE1BDB" w:rsidRPr="008868C0" w14:paraId="149A9E0A" w14:textId="77777777" w:rsidTr="009D3DCB">
        <w:trPr>
          <w:trHeight w:val="115"/>
          <w:jc w:val="center"/>
        </w:trPr>
        <w:tc>
          <w:tcPr>
            <w:tcW w:w="1233" w:type="pct"/>
            <w:shd w:val="clear" w:color="auto" w:fill="auto"/>
            <w:noWrap/>
            <w:vAlign w:val="center"/>
          </w:tcPr>
          <w:p w14:paraId="71BA2A7A"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65 to 74</w:t>
            </w:r>
          </w:p>
        </w:tc>
        <w:tc>
          <w:tcPr>
            <w:tcW w:w="1852" w:type="pct"/>
            <w:tcBorders>
              <w:bottom w:val="nil"/>
            </w:tcBorders>
            <w:shd w:val="clear" w:color="auto" w:fill="auto"/>
            <w:noWrap/>
            <w:vAlign w:val="center"/>
          </w:tcPr>
          <w:p w14:paraId="0DFC71CD"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All</w:t>
            </w:r>
          </w:p>
        </w:tc>
        <w:tc>
          <w:tcPr>
            <w:tcW w:w="1915" w:type="pct"/>
            <w:shd w:val="clear" w:color="auto" w:fill="auto"/>
            <w:noWrap/>
            <w:vAlign w:val="center"/>
          </w:tcPr>
          <w:p w14:paraId="28A6731B"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flat</w:t>
            </w:r>
          </w:p>
        </w:tc>
      </w:tr>
      <w:tr w:rsidR="00CE1BDB" w:rsidRPr="008868C0" w14:paraId="194DFF45" w14:textId="77777777" w:rsidTr="009D3DCB">
        <w:trPr>
          <w:trHeight w:val="143"/>
          <w:jc w:val="center"/>
        </w:trPr>
        <w:tc>
          <w:tcPr>
            <w:tcW w:w="1233" w:type="pct"/>
            <w:shd w:val="clear" w:color="auto" w:fill="auto"/>
            <w:noWrap/>
            <w:vAlign w:val="center"/>
            <w:hideMark/>
          </w:tcPr>
          <w:p w14:paraId="0AADA733"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75 to 84</w:t>
            </w:r>
          </w:p>
        </w:tc>
        <w:tc>
          <w:tcPr>
            <w:tcW w:w="1852" w:type="pct"/>
            <w:tcBorders>
              <w:top w:val="nil"/>
              <w:bottom w:val="nil"/>
            </w:tcBorders>
            <w:shd w:val="clear" w:color="auto" w:fill="auto"/>
            <w:noWrap/>
            <w:vAlign w:val="center"/>
            <w:hideMark/>
          </w:tcPr>
          <w:p w14:paraId="42F40088"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p>
        </w:tc>
        <w:tc>
          <w:tcPr>
            <w:tcW w:w="1915" w:type="pct"/>
            <w:shd w:val="clear" w:color="auto" w:fill="auto"/>
            <w:noWrap/>
            <w:vAlign w:val="center"/>
          </w:tcPr>
          <w:p w14:paraId="25C5334E"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 or more-bedroom flat</w:t>
            </w:r>
          </w:p>
        </w:tc>
      </w:tr>
      <w:tr w:rsidR="00CE1BDB" w:rsidRPr="008868C0" w14:paraId="75F05E3E" w14:textId="77777777" w:rsidTr="009D3DCB">
        <w:trPr>
          <w:jc w:val="center"/>
        </w:trPr>
        <w:tc>
          <w:tcPr>
            <w:tcW w:w="1233" w:type="pct"/>
            <w:shd w:val="clear" w:color="auto" w:fill="auto"/>
            <w:noWrap/>
            <w:vAlign w:val="center"/>
            <w:hideMark/>
          </w:tcPr>
          <w:p w14:paraId="6046BBED"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85+</w:t>
            </w:r>
          </w:p>
        </w:tc>
        <w:tc>
          <w:tcPr>
            <w:tcW w:w="1852" w:type="pct"/>
            <w:tcBorders>
              <w:top w:val="nil"/>
              <w:bottom w:val="nil"/>
            </w:tcBorders>
            <w:shd w:val="clear" w:color="auto" w:fill="auto"/>
            <w:noWrap/>
            <w:vAlign w:val="center"/>
            <w:hideMark/>
          </w:tcPr>
          <w:p w14:paraId="14A46657"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p>
        </w:tc>
        <w:tc>
          <w:tcPr>
            <w:tcW w:w="1915" w:type="pct"/>
            <w:shd w:val="clear" w:color="auto" w:fill="auto"/>
            <w:noWrap/>
            <w:vAlign w:val="center"/>
          </w:tcPr>
          <w:p w14:paraId="01F6D906"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bungalow</w:t>
            </w:r>
          </w:p>
        </w:tc>
      </w:tr>
      <w:tr w:rsidR="00CE1BDB" w:rsidRPr="008868C0" w14:paraId="0FA03B1C" w14:textId="77777777" w:rsidTr="009D3DCB">
        <w:trPr>
          <w:jc w:val="center"/>
        </w:trPr>
        <w:tc>
          <w:tcPr>
            <w:tcW w:w="1233" w:type="pct"/>
            <w:tcBorders>
              <w:bottom w:val="nil"/>
            </w:tcBorders>
            <w:shd w:val="clear" w:color="auto" w:fill="auto"/>
            <w:noWrap/>
            <w:vAlign w:val="center"/>
            <w:hideMark/>
          </w:tcPr>
          <w:p w14:paraId="3FF480C6" w14:textId="60D556D0" w:rsidR="00CE1BDB" w:rsidRPr="008868C0" w:rsidRDefault="00CE1BDB" w:rsidP="009D3DCB">
            <w:pPr>
              <w:tabs>
                <w:tab w:val="left" w:pos="0"/>
                <w:tab w:val="left" w:pos="709"/>
                <w:tab w:val="left" w:pos="1418"/>
              </w:tabs>
              <w:spacing w:before="20" w:after="20"/>
              <w:jc w:val="center"/>
              <w:rPr>
                <w:rFonts w:asciiTheme="minorHAnsi" w:hAnsiTheme="minorHAnsi" w:cstheme="minorHAnsi"/>
                <w:color w:val="000000"/>
                <w:sz w:val="22"/>
                <w:szCs w:val="22"/>
              </w:rPr>
            </w:pPr>
            <w:r w:rsidRPr="008868C0">
              <w:rPr>
                <w:rFonts w:asciiTheme="minorHAnsi" w:hAnsiTheme="minorHAnsi" w:cstheme="minorHAnsi"/>
                <w:color w:val="000000"/>
                <w:sz w:val="22"/>
                <w:szCs w:val="22"/>
              </w:rPr>
              <w:t>All</w:t>
            </w:r>
          </w:p>
        </w:tc>
        <w:tc>
          <w:tcPr>
            <w:tcW w:w="1852" w:type="pct"/>
            <w:tcBorders>
              <w:top w:val="nil"/>
              <w:bottom w:val="nil"/>
            </w:tcBorders>
            <w:shd w:val="clear" w:color="auto" w:fill="auto"/>
            <w:noWrap/>
            <w:vAlign w:val="center"/>
            <w:hideMark/>
          </w:tcPr>
          <w:p w14:paraId="21FCFC7B"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p>
        </w:tc>
        <w:tc>
          <w:tcPr>
            <w:tcW w:w="1915" w:type="pct"/>
            <w:shd w:val="clear" w:color="auto" w:fill="auto"/>
            <w:noWrap/>
            <w:vAlign w:val="center"/>
          </w:tcPr>
          <w:p w14:paraId="016EB847"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bungalow</w:t>
            </w:r>
          </w:p>
        </w:tc>
      </w:tr>
      <w:tr w:rsidR="00CE1BDB" w:rsidRPr="008868C0" w14:paraId="0EBD138D" w14:textId="77777777" w:rsidTr="009D3DCB">
        <w:trPr>
          <w:jc w:val="center"/>
        </w:trPr>
        <w:tc>
          <w:tcPr>
            <w:tcW w:w="1233" w:type="pct"/>
            <w:tcBorders>
              <w:top w:val="nil"/>
              <w:bottom w:val="nil"/>
            </w:tcBorders>
            <w:shd w:val="clear" w:color="auto" w:fill="auto"/>
            <w:noWrap/>
            <w:vAlign w:val="center"/>
            <w:hideMark/>
          </w:tcPr>
          <w:p w14:paraId="1108674F"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color w:val="000000"/>
                <w:sz w:val="22"/>
                <w:szCs w:val="22"/>
              </w:rPr>
            </w:pPr>
          </w:p>
        </w:tc>
        <w:tc>
          <w:tcPr>
            <w:tcW w:w="1852" w:type="pct"/>
            <w:tcBorders>
              <w:top w:val="nil"/>
              <w:bottom w:val="nil"/>
            </w:tcBorders>
            <w:shd w:val="clear" w:color="auto" w:fill="auto"/>
            <w:noWrap/>
            <w:vAlign w:val="center"/>
            <w:hideMark/>
          </w:tcPr>
          <w:p w14:paraId="0A700148"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p>
        </w:tc>
        <w:tc>
          <w:tcPr>
            <w:tcW w:w="1915" w:type="pct"/>
            <w:shd w:val="clear" w:color="auto" w:fill="auto"/>
            <w:noWrap/>
            <w:vAlign w:val="center"/>
          </w:tcPr>
          <w:p w14:paraId="05EDCC23"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 or more-bedroom bungalow</w:t>
            </w:r>
          </w:p>
        </w:tc>
      </w:tr>
      <w:tr w:rsidR="00CE1BDB" w:rsidRPr="008868C0" w14:paraId="09EEC28D" w14:textId="77777777" w:rsidTr="009D3DCB">
        <w:trPr>
          <w:trHeight w:val="137"/>
          <w:jc w:val="center"/>
        </w:trPr>
        <w:tc>
          <w:tcPr>
            <w:tcW w:w="1233" w:type="pct"/>
            <w:tcBorders>
              <w:top w:val="nil"/>
            </w:tcBorders>
            <w:shd w:val="clear" w:color="auto" w:fill="auto"/>
            <w:noWrap/>
            <w:vAlign w:val="center"/>
            <w:hideMark/>
          </w:tcPr>
          <w:p w14:paraId="06A3C63B" w14:textId="77777777" w:rsidR="00CE1BDB" w:rsidRPr="008868C0" w:rsidRDefault="00CE1BDB" w:rsidP="006D4953">
            <w:pPr>
              <w:tabs>
                <w:tab w:val="left" w:pos="0"/>
                <w:tab w:val="left" w:pos="709"/>
                <w:tab w:val="left" w:pos="1418"/>
              </w:tabs>
              <w:spacing w:before="20" w:after="20"/>
              <w:jc w:val="center"/>
              <w:rPr>
                <w:rFonts w:asciiTheme="minorHAnsi" w:hAnsiTheme="minorHAnsi" w:cstheme="minorHAnsi"/>
                <w:color w:val="000000"/>
                <w:sz w:val="22"/>
                <w:szCs w:val="22"/>
              </w:rPr>
            </w:pPr>
          </w:p>
        </w:tc>
        <w:tc>
          <w:tcPr>
            <w:tcW w:w="1852" w:type="pct"/>
            <w:tcBorders>
              <w:top w:val="nil"/>
            </w:tcBorders>
            <w:shd w:val="clear" w:color="auto" w:fill="auto"/>
            <w:noWrap/>
            <w:vAlign w:val="center"/>
            <w:hideMark/>
          </w:tcPr>
          <w:p w14:paraId="53F87187"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p>
        </w:tc>
        <w:tc>
          <w:tcPr>
            <w:tcW w:w="1915" w:type="pct"/>
            <w:shd w:val="clear" w:color="auto" w:fill="auto"/>
            <w:noWrap/>
            <w:vAlign w:val="center"/>
            <w:hideMark/>
          </w:tcPr>
          <w:p w14:paraId="7D28310D" w14:textId="77777777" w:rsidR="00CE1BDB" w:rsidRPr="008868C0" w:rsidRDefault="00CE1BDB" w:rsidP="006D4953">
            <w:pPr>
              <w:tabs>
                <w:tab w:val="left" w:pos="0"/>
                <w:tab w:val="left" w:pos="709"/>
                <w:tab w:val="left" w:pos="1418"/>
              </w:tabs>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All</w:t>
            </w:r>
          </w:p>
        </w:tc>
      </w:tr>
    </w:tbl>
    <w:p w14:paraId="27AA5465" w14:textId="77777777" w:rsidR="00CE1BDB" w:rsidRPr="008868C0" w:rsidRDefault="00CE1BDB" w:rsidP="00B63228">
      <w:pPr>
        <w:rPr>
          <w:rFonts w:asciiTheme="minorHAnsi" w:hAnsiTheme="minorHAnsi" w:cstheme="minorHAnsi"/>
        </w:rPr>
      </w:pPr>
    </w:p>
    <w:p w14:paraId="4C7470DF" w14:textId="77777777" w:rsidR="00CE1BDB" w:rsidRPr="008868C0" w:rsidRDefault="00CE1BDB" w:rsidP="00CE1BDB">
      <w:pPr>
        <w:pStyle w:val="Heading3"/>
        <w:rPr>
          <w:rFonts w:asciiTheme="minorHAnsi" w:hAnsiTheme="minorHAnsi" w:cstheme="minorHAnsi"/>
        </w:rPr>
      </w:pPr>
      <w:r w:rsidRPr="008868C0">
        <w:rPr>
          <w:rFonts w:asciiTheme="minorHAnsi" w:hAnsiTheme="minorHAnsi" w:cstheme="minorHAnsi"/>
        </w:rPr>
        <w:t>Applying the data at authority level</w:t>
      </w:r>
    </w:p>
    <w:p w14:paraId="2A1AEE1C" w14:textId="77777777"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 xml:space="preserve">Applying the data at authority level is done in a systematic way. Firstly, the change in the number of households by age group and household type is established from household projections. Assuming that the dwelling needs of these households do not change over the plan period, the overall impact on type/size of dwellings can be determined. </w:t>
      </w:r>
    </w:p>
    <w:p w14:paraId="662D6C81" w14:textId="3FF09EE7" w:rsidR="00CE1BDB" w:rsidRPr="008868C0" w:rsidRDefault="00CE1BDB" w:rsidP="00CC60FB">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 xml:space="preserve">Table D2 presents the baseline demographic data for </w:t>
      </w:r>
      <w:r w:rsidR="006901C3" w:rsidRPr="008868C0">
        <w:rPr>
          <w:rFonts w:asciiTheme="minorHAnsi" w:hAnsiTheme="minorHAnsi" w:cstheme="minorHAnsi"/>
        </w:rPr>
        <w:t>Trafford</w:t>
      </w:r>
      <w:r w:rsidR="0067343B" w:rsidRPr="008868C0">
        <w:rPr>
          <w:rFonts w:asciiTheme="minorHAnsi" w:hAnsiTheme="minorHAnsi" w:cstheme="minorHAnsi"/>
        </w:rPr>
        <w:t xml:space="preserve"> Borough</w:t>
      </w:r>
      <w:r w:rsidRPr="008868C0">
        <w:rPr>
          <w:rFonts w:asciiTheme="minorHAnsi" w:hAnsiTheme="minorHAnsi" w:cstheme="minorHAnsi"/>
        </w:rPr>
        <w:t xml:space="preserve">. The total number of households is expected to increase by around </w:t>
      </w:r>
      <w:r w:rsidR="000435EB" w:rsidRPr="008868C0">
        <w:rPr>
          <w:rFonts w:asciiTheme="minorHAnsi" w:hAnsiTheme="minorHAnsi" w:cstheme="minorHAnsi"/>
        </w:rPr>
        <w:t>9,817</w:t>
      </w:r>
      <w:r w:rsidRPr="008868C0">
        <w:rPr>
          <w:rFonts w:asciiTheme="minorHAnsi" w:hAnsiTheme="minorHAnsi" w:cstheme="minorHAnsi"/>
        </w:rPr>
        <w:t xml:space="preserve"> over the period 202</w:t>
      </w:r>
      <w:r w:rsidR="006901C3" w:rsidRPr="008868C0">
        <w:rPr>
          <w:rFonts w:asciiTheme="minorHAnsi" w:hAnsiTheme="minorHAnsi" w:cstheme="minorHAnsi"/>
        </w:rPr>
        <w:t>2</w:t>
      </w:r>
      <w:r w:rsidRPr="008868C0">
        <w:rPr>
          <w:rFonts w:asciiTheme="minorHAnsi" w:hAnsiTheme="minorHAnsi" w:cstheme="minorHAnsi"/>
        </w:rPr>
        <w:t>-203</w:t>
      </w:r>
      <w:r w:rsidR="0020146C" w:rsidRPr="008868C0">
        <w:rPr>
          <w:rFonts w:asciiTheme="minorHAnsi" w:hAnsiTheme="minorHAnsi" w:cstheme="minorHAnsi"/>
        </w:rPr>
        <w:t>9</w:t>
      </w:r>
      <w:r w:rsidRPr="008868C0">
        <w:rPr>
          <w:rFonts w:asciiTheme="minorHAnsi" w:hAnsiTheme="minorHAnsi" w:cstheme="minorHAnsi"/>
        </w:rPr>
        <w:t xml:space="preserve"> using 2018-based ONS household projections. Growth is mainly expected across older age cohorts. Figure D1 illustrates how the number of households by HRP age is expected to change over the plan period 202</w:t>
      </w:r>
      <w:r w:rsidR="006901C3" w:rsidRPr="008868C0">
        <w:rPr>
          <w:rFonts w:asciiTheme="minorHAnsi" w:hAnsiTheme="minorHAnsi" w:cstheme="minorHAnsi"/>
        </w:rPr>
        <w:t>2</w:t>
      </w:r>
      <w:r w:rsidRPr="008868C0">
        <w:rPr>
          <w:rFonts w:asciiTheme="minorHAnsi" w:hAnsiTheme="minorHAnsi" w:cstheme="minorHAnsi"/>
        </w:rPr>
        <w:t>-203</w:t>
      </w:r>
      <w:r w:rsidR="0020146C" w:rsidRPr="008868C0">
        <w:rPr>
          <w:rFonts w:asciiTheme="minorHAnsi" w:hAnsiTheme="minorHAnsi" w:cstheme="minorHAnsi"/>
        </w:rPr>
        <w:t>9</w:t>
      </w:r>
      <w:r w:rsidRPr="008868C0">
        <w:rPr>
          <w:rFonts w:asciiTheme="minorHAnsi" w:hAnsiTheme="minorHAnsi" w:cstheme="minorHAnsi"/>
        </w:rPr>
        <w:t xml:space="preserve">. </w:t>
      </w:r>
    </w:p>
    <w:p w14:paraId="6CC9EC0A" w14:textId="304F412A" w:rsidR="00B63228" w:rsidRPr="008868C0" w:rsidRDefault="00B63228" w:rsidP="00B63228">
      <w:pPr>
        <w:pStyle w:val="Maintext"/>
        <w:numPr>
          <w:ilvl w:val="0"/>
          <w:numId w:val="0"/>
        </w:numPr>
        <w:tabs>
          <w:tab w:val="left" w:pos="0"/>
          <w:tab w:val="left" w:pos="1418"/>
        </w:tabs>
        <w:ind w:left="993" w:hanging="709"/>
        <w:rPr>
          <w:rFonts w:asciiTheme="minorHAnsi" w:hAnsiTheme="minorHAnsi" w:cstheme="minorHAnsi"/>
        </w:rPr>
      </w:pPr>
    </w:p>
    <w:p w14:paraId="6B83AD6A" w14:textId="43D48750" w:rsidR="00B63228" w:rsidRPr="008868C0" w:rsidRDefault="00B63228">
      <w:pPr>
        <w:rPr>
          <w:rFonts w:asciiTheme="minorHAnsi" w:hAnsiTheme="minorHAnsi" w:cstheme="minorHAnsi"/>
          <w:highlight w:val="yellow"/>
        </w:rPr>
      </w:pPr>
      <w:r w:rsidRPr="008868C0">
        <w:rPr>
          <w:rFonts w:asciiTheme="minorHAnsi" w:hAnsiTheme="minorHAnsi" w:cstheme="minorHAnsi"/>
          <w:highlight w:val="yellow"/>
        </w:rPr>
        <w:br w:type="page"/>
      </w:r>
    </w:p>
    <w:p w14:paraId="4B57D3D1" w14:textId="62017CF1" w:rsidR="009D3DCB" w:rsidRPr="008868C0" w:rsidRDefault="009D3DCB" w:rsidP="009D3DCB">
      <w:pPr>
        <w:pStyle w:val="Tableheading1"/>
        <w:rPr>
          <w:rFonts w:asciiTheme="minorHAnsi" w:hAnsiTheme="minorHAnsi" w:cstheme="minorHAnsi"/>
        </w:rPr>
      </w:pPr>
      <w:bookmarkStart w:id="705" w:name="_Toc59204737"/>
      <w:bookmarkStart w:id="706" w:name="_Toc146126598"/>
      <w:r w:rsidRPr="008868C0">
        <w:rPr>
          <w:rFonts w:asciiTheme="minorHAnsi" w:hAnsiTheme="minorHAnsi" w:cstheme="minorHAnsi"/>
        </w:rPr>
        <w:lastRenderedPageBreak/>
        <w:t>Table D2</w:t>
      </w:r>
      <w:r w:rsidRPr="008868C0">
        <w:rPr>
          <w:rFonts w:asciiTheme="minorHAnsi" w:hAnsiTheme="minorHAnsi" w:cstheme="minorHAnsi"/>
        </w:rPr>
        <w:tab/>
        <w:t>Change in number of households by age group and household type 202</w:t>
      </w:r>
      <w:r w:rsidR="006901C3" w:rsidRPr="008868C0">
        <w:rPr>
          <w:rFonts w:asciiTheme="minorHAnsi" w:hAnsiTheme="minorHAnsi" w:cstheme="minorHAnsi"/>
        </w:rPr>
        <w:t>2</w:t>
      </w:r>
      <w:r w:rsidRPr="008868C0">
        <w:rPr>
          <w:rFonts w:asciiTheme="minorHAnsi" w:hAnsiTheme="minorHAnsi" w:cstheme="minorHAnsi"/>
        </w:rPr>
        <w:t xml:space="preserve"> to </w:t>
      </w:r>
      <w:proofErr w:type="gramStart"/>
      <w:r w:rsidRPr="008868C0">
        <w:rPr>
          <w:rFonts w:asciiTheme="minorHAnsi" w:hAnsiTheme="minorHAnsi" w:cstheme="minorHAnsi"/>
        </w:rPr>
        <w:t>203</w:t>
      </w:r>
      <w:bookmarkEnd w:id="705"/>
      <w:r w:rsidR="0020146C" w:rsidRPr="008868C0">
        <w:rPr>
          <w:rFonts w:asciiTheme="minorHAnsi" w:hAnsiTheme="minorHAnsi" w:cstheme="minorHAnsi"/>
        </w:rPr>
        <w:t>9</w:t>
      </w:r>
      <w:bookmarkEnd w:id="706"/>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Table D2"/>
        <w:tblDescription w:val="Change in number of households by age group and household type 2021 to 2038"/>
      </w:tblPr>
      <w:tblGrid>
        <w:gridCol w:w="981"/>
        <w:gridCol w:w="1063"/>
        <w:gridCol w:w="1298"/>
        <w:gridCol w:w="1397"/>
        <w:gridCol w:w="1586"/>
        <w:gridCol w:w="1495"/>
        <w:gridCol w:w="1360"/>
      </w:tblGrid>
      <w:tr w:rsidR="00CE1BDB" w:rsidRPr="008868C0" w14:paraId="378E4B8A" w14:textId="77777777" w:rsidTr="001876FC">
        <w:tc>
          <w:tcPr>
            <w:tcW w:w="534" w:type="pct"/>
            <w:shd w:val="clear" w:color="000000" w:fill="0A5958"/>
            <w:noWrap/>
            <w:tcMar>
              <w:left w:w="0" w:type="dxa"/>
              <w:right w:w="0" w:type="dxa"/>
            </w:tcMar>
            <w:vAlign w:val="bottom"/>
            <w:hideMark/>
          </w:tcPr>
          <w:p w14:paraId="765EF4FC" w14:textId="012B9AB4"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202</w:t>
            </w:r>
            <w:r w:rsidR="00501D0A" w:rsidRPr="008868C0">
              <w:rPr>
                <w:rFonts w:asciiTheme="minorHAnsi" w:hAnsiTheme="minorHAnsi" w:cstheme="minorHAnsi"/>
                <w:b/>
                <w:bCs/>
                <w:color w:val="FFFFFF" w:themeColor="background1"/>
                <w:sz w:val="22"/>
                <w:szCs w:val="22"/>
              </w:rPr>
              <w:t>2</w:t>
            </w:r>
          </w:p>
        </w:tc>
        <w:tc>
          <w:tcPr>
            <w:tcW w:w="579" w:type="pct"/>
            <w:tcBorders>
              <w:bottom w:val="single" w:sz="4" w:space="0" w:color="auto"/>
            </w:tcBorders>
            <w:shd w:val="clear" w:color="000000" w:fill="0A5958"/>
            <w:noWrap/>
            <w:tcMar>
              <w:left w:w="0" w:type="dxa"/>
              <w:right w:w="0" w:type="dxa"/>
            </w:tcMar>
            <w:vAlign w:val="bottom"/>
            <w:hideMark/>
          </w:tcPr>
          <w:p w14:paraId="33E95791"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One Person</w:t>
            </w:r>
          </w:p>
        </w:tc>
        <w:tc>
          <w:tcPr>
            <w:tcW w:w="707" w:type="pct"/>
            <w:tcBorders>
              <w:bottom w:val="single" w:sz="4" w:space="0" w:color="auto"/>
            </w:tcBorders>
            <w:shd w:val="clear" w:color="000000" w:fill="0A5958"/>
            <w:noWrap/>
            <w:tcMar>
              <w:left w:w="0" w:type="dxa"/>
              <w:right w:w="0" w:type="dxa"/>
            </w:tcMar>
            <w:vAlign w:val="bottom"/>
            <w:hideMark/>
          </w:tcPr>
          <w:p w14:paraId="19D11E6F"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 with 1 dependent child</w:t>
            </w:r>
          </w:p>
        </w:tc>
        <w:tc>
          <w:tcPr>
            <w:tcW w:w="761" w:type="pct"/>
            <w:tcBorders>
              <w:bottom w:val="single" w:sz="4" w:space="0" w:color="auto"/>
            </w:tcBorders>
            <w:shd w:val="clear" w:color="000000" w:fill="0A5958"/>
            <w:noWrap/>
            <w:tcMar>
              <w:left w:w="0" w:type="dxa"/>
              <w:right w:w="0" w:type="dxa"/>
            </w:tcMar>
            <w:vAlign w:val="bottom"/>
            <w:hideMark/>
          </w:tcPr>
          <w:p w14:paraId="06894A1D"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 with 2 dependent children</w:t>
            </w:r>
          </w:p>
        </w:tc>
        <w:tc>
          <w:tcPr>
            <w:tcW w:w="864" w:type="pct"/>
            <w:tcBorders>
              <w:bottom w:val="single" w:sz="4" w:space="0" w:color="auto"/>
            </w:tcBorders>
            <w:shd w:val="clear" w:color="000000" w:fill="0A5958"/>
            <w:noWrap/>
            <w:tcMar>
              <w:left w:w="0" w:type="dxa"/>
              <w:right w:w="0" w:type="dxa"/>
            </w:tcMar>
            <w:vAlign w:val="bottom"/>
            <w:hideMark/>
          </w:tcPr>
          <w:p w14:paraId="5BED0071"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 with 3 or more dependent children</w:t>
            </w:r>
          </w:p>
        </w:tc>
        <w:tc>
          <w:tcPr>
            <w:tcW w:w="814" w:type="pct"/>
            <w:tcBorders>
              <w:bottom w:val="single" w:sz="4" w:space="0" w:color="auto"/>
            </w:tcBorders>
            <w:shd w:val="clear" w:color="000000" w:fill="0A5958"/>
            <w:noWrap/>
            <w:tcMar>
              <w:left w:w="0" w:type="dxa"/>
              <w:right w:w="0" w:type="dxa"/>
            </w:tcMar>
            <w:vAlign w:val="bottom"/>
            <w:hideMark/>
          </w:tcPr>
          <w:p w14:paraId="2E36DAF3"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Other households with two or more adults</w:t>
            </w:r>
          </w:p>
        </w:tc>
        <w:tc>
          <w:tcPr>
            <w:tcW w:w="741" w:type="pct"/>
            <w:tcBorders>
              <w:bottom w:val="single" w:sz="4" w:space="0" w:color="auto"/>
            </w:tcBorders>
            <w:shd w:val="clear" w:color="000000" w:fill="0A5958"/>
            <w:noWrap/>
            <w:tcMar>
              <w:left w:w="0" w:type="dxa"/>
              <w:right w:w="0" w:type="dxa"/>
            </w:tcMar>
            <w:vAlign w:val="bottom"/>
            <w:hideMark/>
          </w:tcPr>
          <w:p w14:paraId="097A6556"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Total</w:t>
            </w:r>
          </w:p>
        </w:tc>
      </w:tr>
      <w:tr w:rsidR="001876FC" w:rsidRPr="008868C0" w14:paraId="031B873E" w14:textId="77777777" w:rsidTr="001876FC">
        <w:tc>
          <w:tcPr>
            <w:tcW w:w="534" w:type="pct"/>
            <w:shd w:val="clear" w:color="auto" w:fill="auto"/>
            <w:noWrap/>
            <w:vAlign w:val="center"/>
            <w:hideMark/>
          </w:tcPr>
          <w:p w14:paraId="68F4C8EB" w14:textId="77777777" w:rsidR="001876FC" w:rsidRPr="008868C0" w:rsidRDefault="001876FC" w:rsidP="001876FC">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15-24</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11CCCCC5" w14:textId="0C777E4F"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215</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D85C88" w14:textId="5F3546F5"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347</w:t>
            </w:r>
          </w:p>
        </w:tc>
        <w:tc>
          <w:tcPr>
            <w:tcW w:w="7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F62CBBD" w14:textId="19F00FEE"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175</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2ECEBA" w14:textId="299FD8A8"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70</w:t>
            </w:r>
          </w:p>
        </w:tc>
        <w:tc>
          <w:tcPr>
            <w:tcW w:w="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BD90D6" w14:textId="74476B89"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534</w:t>
            </w:r>
          </w:p>
        </w:tc>
        <w:tc>
          <w:tcPr>
            <w:tcW w:w="7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56A1E5B" w14:textId="72F5640C"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1,340</w:t>
            </w:r>
          </w:p>
        </w:tc>
      </w:tr>
      <w:tr w:rsidR="001876FC" w:rsidRPr="008868C0" w14:paraId="344D9F4C" w14:textId="77777777" w:rsidTr="001876FC">
        <w:tc>
          <w:tcPr>
            <w:tcW w:w="534" w:type="pct"/>
            <w:shd w:val="clear" w:color="auto" w:fill="auto"/>
            <w:noWrap/>
            <w:vAlign w:val="center"/>
            <w:hideMark/>
          </w:tcPr>
          <w:p w14:paraId="52200481" w14:textId="77777777" w:rsidR="001876FC" w:rsidRPr="008868C0" w:rsidRDefault="001876FC" w:rsidP="001876FC">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25-34</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31599E6F" w14:textId="4B0C152C"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1,673</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61FE370" w14:textId="299519B8"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2,563</w:t>
            </w:r>
          </w:p>
        </w:tc>
        <w:tc>
          <w:tcPr>
            <w:tcW w:w="7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6514BC" w14:textId="58086E6D"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1,829</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0D929FD" w14:textId="5681297B"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824</w:t>
            </w:r>
          </w:p>
        </w:tc>
        <w:tc>
          <w:tcPr>
            <w:tcW w:w="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62CC9DF" w14:textId="34214460"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3,493</w:t>
            </w:r>
          </w:p>
        </w:tc>
        <w:tc>
          <w:tcPr>
            <w:tcW w:w="7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F492642" w14:textId="7B48F7E7"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10,382</w:t>
            </w:r>
          </w:p>
        </w:tc>
      </w:tr>
      <w:tr w:rsidR="001876FC" w:rsidRPr="008868C0" w14:paraId="34DA1B3A" w14:textId="77777777" w:rsidTr="001876FC">
        <w:tc>
          <w:tcPr>
            <w:tcW w:w="534" w:type="pct"/>
            <w:shd w:val="clear" w:color="auto" w:fill="auto"/>
            <w:noWrap/>
            <w:vAlign w:val="center"/>
            <w:hideMark/>
          </w:tcPr>
          <w:p w14:paraId="20E5010D" w14:textId="77777777" w:rsidR="001876FC" w:rsidRPr="008868C0" w:rsidRDefault="001876FC" w:rsidP="001876FC">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35-44</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0C660C6B" w14:textId="395B61BD"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3,467</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1F71D4B" w14:textId="01C15D37"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4,816</w:t>
            </w:r>
          </w:p>
        </w:tc>
        <w:tc>
          <w:tcPr>
            <w:tcW w:w="7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02B9778" w14:textId="7221BA61"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5,233</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35EAC89" w14:textId="12F80C4F"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2,151</w:t>
            </w:r>
          </w:p>
        </w:tc>
        <w:tc>
          <w:tcPr>
            <w:tcW w:w="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0DEAB9" w14:textId="50FD00D9"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3,939</w:t>
            </w:r>
          </w:p>
        </w:tc>
        <w:tc>
          <w:tcPr>
            <w:tcW w:w="7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F284B7" w14:textId="15166FFC"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19,606</w:t>
            </w:r>
          </w:p>
        </w:tc>
      </w:tr>
      <w:tr w:rsidR="001876FC" w:rsidRPr="008868C0" w14:paraId="70AE85C9" w14:textId="77777777" w:rsidTr="001876FC">
        <w:tc>
          <w:tcPr>
            <w:tcW w:w="534" w:type="pct"/>
            <w:shd w:val="clear" w:color="auto" w:fill="auto"/>
            <w:noWrap/>
            <w:vAlign w:val="center"/>
            <w:hideMark/>
          </w:tcPr>
          <w:p w14:paraId="2E534322" w14:textId="77777777" w:rsidR="001876FC" w:rsidRPr="008868C0" w:rsidRDefault="001876FC" w:rsidP="001876FC">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45-54</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4B4338A2" w14:textId="18D2C049"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5,048</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CE06B0D" w14:textId="68276AA9"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4,554</w:t>
            </w:r>
          </w:p>
        </w:tc>
        <w:tc>
          <w:tcPr>
            <w:tcW w:w="7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77C782" w14:textId="4B33D3CC"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3,727</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62DB4BF" w14:textId="1E51235C"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1,393</w:t>
            </w:r>
          </w:p>
        </w:tc>
        <w:tc>
          <w:tcPr>
            <w:tcW w:w="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27BDA3B" w14:textId="29C649A1"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6,107</w:t>
            </w:r>
          </w:p>
        </w:tc>
        <w:tc>
          <w:tcPr>
            <w:tcW w:w="7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46FD0EB" w14:textId="37036AB9"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20,830</w:t>
            </w:r>
          </w:p>
        </w:tc>
      </w:tr>
      <w:tr w:rsidR="001876FC" w:rsidRPr="008868C0" w14:paraId="2D3F704A" w14:textId="77777777" w:rsidTr="001876FC">
        <w:tc>
          <w:tcPr>
            <w:tcW w:w="534" w:type="pct"/>
            <w:shd w:val="clear" w:color="auto" w:fill="auto"/>
            <w:noWrap/>
            <w:vAlign w:val="center"/>
            <w:hideMark/>
          </w:tcPr>
          <w:p w14:paraId="724F559F" w14:textId="77777777" w:rsidR="001876FC" w:rsidRPr="008868C0" w:rsidRDefault="001876FC" w:rsidP="001876FC">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55-64</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68949A4A" w14:textId="19220EC1"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5,918</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7EFE785" w14:textId="4A9CC9E5"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1,907</w:t>
            </w:r>
          </w:p>
        </w:tc>
        <w:tc>
          <w:tcPr>
            <w:tcW w:w="7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9919C9A" w14:textId="7BFA307A"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760</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2319E22" w14:textId="4822B3CD"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254</w:t>
            </w:r>
          </w:p>
        </w:tc>
        <w:tc>
          <w:tcPr>
            <w:tcW w:w="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48C3E30" w14:textId="7658A67F"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9,726</w:t>
            </w:r>
          </w:p>
        </w:tc>
        <w:tc>
          <w:tcPr>
            <w:tcW w:w="7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3AAE59" w14:textId="41F84CF9"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18,564</w:t>
            </w:r>
          </w:p>
        </w:tc>
      </w:tr>
      <w:tr w:rsidR="001876FC" w:rsidRPr="008868C0" w14:paraId="3A543476" w14:textId="77777777" w:rsidTr="001876FC">
        <w:tc>
          <w:tcPr>
            <w:tcW w:w="534" w:type="pct"/>
            <w:shd w:val="clear" w:color="auto" w:fill="auto"/>
            <w:noWrap/>
            <w:vAlign w:val="center"/>
            <w:hideMark/>
          </w:tcPr>
          <w:p w14:paraId="75C38658" w14:textId="77777777" w:rsidR="001876FC" w:rsidRPr="008868C0" w:rsidRDefault="001876FC" w:rsidP="001876FC">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65-74</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6905D866" w14:textId="6DADC997"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4,842</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04BB9C4" w14:textId="3F1B9D97"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251</w:t>
            </w:r>
          </w:p>
        </w:tc>
        <w:tc>
          <w:tcPr>
            <w:tcW w:w="7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4225F96" w14:textId="21798DE3"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65</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5B9A6A2" w14:textId="4F4503BF"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w:t>
            </w:r>
          </w:p>
        </w:tc>
        <w:tc>
          <w:tcPr>
            <w:tcW w:w="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E3A3D9D" w14:textId="25AD9EC4"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7,498</w:t>
            </w:r>
          </w:p>
        </w:tc>
        <w:tc>
          <w:tcPr>
            <w:tcW w:w="7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B5A82AE" w14:textId="10B079A8"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12,669</w:t>
            </w:r>
          </w:p>
        </w:tc>
      </w:tr>
      <w:tr w:rsidR="001876FC" w:rsidRPr="008868C0" w14:paraId="4D63F97C" w14:textId="77777777" w:rsidTr="001876FC">
        <w:tc>
          <w:tcPr>
            <w:tcW w:w="534" w:type="pct"/>
            <w:shd w:val="clear" w:color="auto" w:fill="auto"/>
            <w:noWrap/>
            <w:vAlign w:val="center"/>
            <w:hideMark/>
          </w:tcPr>
          <w:p w14:paraId="4B6D783F" w14:textId="77777777" w:rsidR="001876FC" w:rsidRPr="008868C0" w:rsidRDefault="001876FC" w:rsidP="001876FC">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75-84</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41AAD983" w14:textId="5D37DB33"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5,022</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673B26" w14:textId="42E12412"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99</w:t>
            </w:r>
          </w:p>
        </w:tc>
        <w:tc>
          <w:tcPr>
            <w:tcW w:w="7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D55025C" w14:textId="523199A2"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13</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148704B" w14:textId="53DFC68C"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w:t>
            </w:r>
          </w:p>
        </w:tc>
        <w:tc>
          <w:tcPr>
            <w:tcW w:w="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308C429" w14:textId="4AD0DBE0"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5,520</w:t>
            </w:r>
          </w:p>
        </w:tc>
        <w:tc>
          <w:tcPr>
            <w:tcW w:w="7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25A4DB5" w14:textId="498FF33F"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10,656</w:t>
            </w:r>
          </w:p>
        </w:tc>
      </w:tr>
      <w:tr w:rsidR="001876FC" w:rsidRPr="008868C0" w14:paraId="6ED12B6A" w14:textId="77777777" w:rsidTr="001876FC">
        <w:tc>
          <w:tcPr>
            <w:tcW w:w="534" w:type="pct"/>
            <w:shd w:val="clear" w:color="auto" w:fill="auto"/>
            <w:noWrap/>
            <w:vAlign w:val="center"/>
            <w:hideMark/>
          </w:tcPr>
          <w:p w14:paraId="0F66F6FF" w14:textId="77777777" w:rsidR="001876FC" w:rsidRPr="008868C0" w:rsidRDefault="001876FC" w:rsidP="001876FC">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85+</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7C1E4C28" w14:textId="32738DAE"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3,305</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5C8B3A" w14:textId="160F253B"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w:t>
            </w:r>
          </w:p>
        </w:tc>
        <w:tc>
          <w:tcPr>
            <w:tcW w:w="7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655EABD" w14:textId="5E13F3D1"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91B371D" w14:textId="3E7D7949"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0</w:t>
            </w:r>
          </w:p>
        </w:tc>
        <w:tc>
          <w:tcPr>
            <w:tcW w:w="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41E474C" w14:textId="6EA2AF9F"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1,640</w:t>
            </w:r>
          </w:p>
        </w:tc>
        <w:tc>
          <w:tcPr>
            <w:tcW w:w="7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8A220CD" w14:textId="72385940"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4,962</w:t>
            </w:r>
          </w:p>
        </w:tc>
      </w:tr>
      <w:tr w:rsidR="001876FC" w:rsidRPr="008868C0" w14:paraId="07F223DA" w14:textId="77777777" w:rsidTr="001876FC">
        <w:tc>
          <w:tcPr>
            <w:tcW w:w="534" w:type="pct"/>
            <w:shd w:val="clear" w:color="auto" w:fill="auto"/>
            <w:noWrap/>
            <w:vAlign w:val="center"/>
            <w:hideMark/>
          </w:tcPr>
          <w:p w14:paraId="697B84A1" w14:textId="77777777" w:rsidR="001876FC" w:rsidRPr="008868C0" w:rsidRDefault="001876FC" w:rsidP="001876FC">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TOTAL</w:t>
            </w:r>
          </w:p>
        </w:tc>
        <w:tc>
          <w:tcPr>
            <w:tcW w:w="579" w:type="pct"/>
            <w:tcBorders>
              <w:top w:val="single" w:sz="4" w:space="0" w:color="auto"/>
              <w:left w:val="nil"/>
              <w:bottom w:val="single" w:sz="4" w:space="0" w:color="auto"/>
              <w:right w:val="single" w:sz="4" w:space="0" w:color="auto"/>
            </w:tcBorders>
            <w:shd w:val="clear" w:color="auto" w:fill="auto"/>
            <w:noWrap/>
            <w:vAlign w:val="center"/>
          </w:tcPr>
          <w:p w14:paraId="429C0FE5" w14:textId="76C4DB11"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29,488</w:t>
            </w:r>
          </w:p>
        </w:tc>
        <w:tc>
          <w:tcPr>
            <w:tcW w:w="707"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1AA43F" w14:textId="79150DE3"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14,554</w:t>
            </w:r>
          </w:p>
        </w:tc>
        <w:tc>
          <w:tcPr>
            <w:tcW w:w="76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11BFFD8" w14:textId="37C2C144"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11,802</w:t>
            </w:r>
          </w:p>
        </w:tc>
        <w:tc>
          <w:tcPr>
            <w:tcW w:w="86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1A32DE28" w14:textId="457D14A9"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4,709</w:t>
            </w:r>
          </w:p>
        </w:tc>
        <w:tc>
          <w:tcPr>
            <w:tcW w:w="814"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817275" w14:textId="6A8E71C1"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38,457</w:t>
            </w:r>
          </w:p>
        </w:tc>
        <w:tc>
          <w:tcPr>
            <w:tcW w:w="741"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D10C8BE" w14:textId="75AEFB8F" w:rsidR="001876FC" w:rsidRPr="008868C0" w:rsidRDefault="001876FC" w:rsidP="001876FC">
            <w:pPr>
              <w:spacing w:before="20" w:after="20"/>
              <w:jc w:val="right"/>
              <w:rPr>
                <w:rFonts w:asciiTheme="minorHAnsi" w:hAnsiTheme="minorHAnsi" w:cstheme="minorHAnsi"/>
                <w:color w:val="000000"/>
                <w:sz w:val="22"/>
                <w:szCs w:val="22"/>
              </w:rPr>
            </w:pPr>
            <w:r w:rsidRPr="008868C0">
              <w:rPr>
                <w:rFonts w:asciiTheme="minorHAnsi" w:hAnsiTheme="minorHAnsi" w:cstheme="minorHAnsi"/>
                <w:color w:val="000000"/>
                <w:sz w:val="22"/>
                <w:szCs w:val="22"/>
              </w:rPr>
              <w:t>99,010</w:t>
            </w:r>
          </w:p>
        </w:tc>
      </w:tr>
      <w:tr w:rsidR="00CE1BDB" w:rsidRPr="008868C0" w14:paraId="7CA1897C" w14:textId="77777777" w:rsidTr="001876FC">
        <w:tc>
          <w:tcPr>
            <w:tcW w:w="534" w:type="pct"/>
            <w:shd w:val="clear" w:color="auto" w:fill="0A5958"/>
            <w:noWrap/>
            <w:tcMar>
              <w:left w:w="0" w:type="dxa"/>
              <w:right w:w="0" w:type="dxa"/>
            </w:tcMar>
            <w:vAlign w:val="bottom"/>
            <w:hideMark/>
          </w:tcPr>
          <w:p w14:paraId="24013E8B" w14:textId="4E320C02"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203</w:t>
            </w:r>
            <w:r w:rsidR="001876FC" w:rsidRPr="008868C0">
              <w:rPr>
                <w:rFonts w:asciiTheme="minorHAnsi" w:hAnsiTheme="minorHAnsi" w:cstheme="minorHAnsi"/>
                <w:b/>
                <w:bCs/>
                <w:color w:val="FFFFFF" w:themeColor="background1"/>
                <w:sz w:val="22"/>
                <w:szCs w:val="22"/>
              </w:rPr>
              <w:t>9</w:t>
            </w:r>
          </w:p>
        </w:tc>
        <w:tc>
          <w:tcPr>
            <w:tcW w:w="579" w:type="pct"/>
            <w:tcBorders>
              <w:top w:val="single" w:sz="4" w:space="0" w:color="auto"/>
            </w:tcBorders>
            <w:shd w:val="clear" w:color="auto" w:fill="0A5958"/>
            <w:noWrap/>
            <w:tcMar>
              <w:left w:w="0" w:type="dxa"/>
              <w:right w:w="0" w:type="dxa"/>
            </w:tcMar>
            <w:vAlign w:val="bottom"/>
            <w:hideMark/>
          </w:tcPr>
          <w:p w14:paraId="5EC917A3"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One Person</w:t>
            </w:r>
          </w:p>
        </w:tc>
        <w:tc>
          <w:tcPr>
            <w:tcW w:w="707" w:type="pct"/>
            <w:tcBorders>
              <w:top w:val="single" w:sz="4" w:space="0" w:color="auto"/>
            </w:tcBorders>
            <w:shd w:val="clear" w:color="auto" w:fill="0A5958"/>
            <w:noWrap/>
            <w:tcMar>
              <w:left w:w="0" w:type="dxa"/>
              <w:right w:w="0" w:type="dxa"/>
            </w:tcMar>
            <w:vAlign w:val="bottom"/>
            <w:hideMark/>
          </w:tcPr>
          <w:p w14:paraId="639CAA72"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 with 1 dependent child</w:t>
            </w:r>
          </w:p>
        </w:tc>
        <w:tc>
          <w:tcPr>
            <w:tcW w:w="761" w:type="pct"/>
            <w:tcBorders>
              <w:top w:val="single" w:sz="4" w:space="0" w:color="auto"/>
            </w:tcBorders>
            <w:shd w:val="clear" w:color="auto" w:fill="0A5958"/>
            <w:noWrap/>
            <w:tcMar>
              <w:left w:w="0" w:type="dxa"/>
              <w:right w:w="0" w:type="dxa"/>
            </w:tcMar>
            <w:vAlign w:val="bottom"/>
            <w:hideMark/>
          </w:tcPr>
          <w:p w14:paraId="0C43B647"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 with 2 dependent children</w:t>
            </w:r>
          </w:p>
        </w:tc>
        <w:tc>
          <w:tcPr>
            <w:tcW w:w="864" w:type="pct"/>
            <w:tcBorders>
              <w:top w:val="single" w:sz="4" w:space="0" w:color="auto"/>
            </w:tcBorders>
            <w:shd w:val="clear" w:color="auto" w:fill="0A5958"/>
            <w:noWrap/>
            <w:tcMar>
              <w:left w:w="0" w:type="dxa"/>
              <w:right w:w="0" w:type="dxa"/>
            </w:tcMar>
            <w:vAlign w:val="bottom"/>
            <w:hideMark/>
          </w:tcPr>
          <w:p w14:paraId="1CB4739F"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 with 3 or more dependent children</w:t>
            </w:r>
          </w:p>
        </w:tc>
        <w:tc>
          <w:tcPr>
            <w:tcW w:w="814" w:type="pct"/>
            <w:tcBorders>
              <w:top w:val="single" w:sz="4" w:space="0" w:color="auto"/>
            </w:tcBorders>
            <w:shd w:val="clear" w:color="auto" w:fill="0A5958"/>
            <w:noWrap/>
            <w:tcMar>
              <w:left w:w="0" w:type="dxa"/>
              <w:right w:w="0" w:type="dxa"/>
            </w:tcMar>
            <w:vAlign w:val="bottom"/>
            <w:hideMark/>
          </w:tcPr>
          <w:p w14:paraId="51C46C95"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Other households with two or more adults</w:t>
            </w:r>
          </w:p>
        </w:tc>
        <w:tc>
          <w:tcPr>
            <w:tcW w:w="741" w:type="pct"/>
            <w:tcBorders>
              <w:top w:val="single" w:sz="4" w:space="0" w:color="auto"/>
            </w:tcBorders>
            <w:shd w:val="clear" w:color="auto" w:fill="0A5958"/>
            <w:noWrap/>
            <w:tcMar>
              <w:left w:w="0" w:type="dxa"/>
              <w:right w:w="0" w:type="dxa"/>
            </w:tcMar>
            <w:vAlign w:val="bottom"/>
            <w:hideMark/>
          </w:tcPr>
          <w:p w14:paraId="77867774"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Total</w:t>
            </w:r>
          </w:p>
        </w:tc>
      </w:tr>
      <w:tr w:rsidR="00F97E06" w:rsidRPr="008868C0" w14:paraId="6E54E114" w14:textId="77777777" w:rsidTr="00C259D4">
        <w:tc>
          <w:tcPr>
            <w:tcW w:w="534" w:type="pct"/>
            <w:shd w:val="clear" w:color="auto" w:fill="auto"/>
            <w:noWrap/>
            <w:vAlign w:val="center"/>
            <w:hideMark/>
          </w:tcPr>
          <w:p w14:paraId="5C244D0F" w14:textId="77777777" w:rsidR="00F97E06" w:rsidRPr="008868C0" w:rsidRDefault="00F97E06" w:rsidP="00F97E06">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15-24</w:t>
            </w:r>
          </w:p>
        </w:tc>
        <w:tc>
          <w:tcPr>
            <w:tcW w:w="579" w:type="pct"/>
            <w:shd w:val="clear" w:color="auto" w:fill="auto"/>
            <w:noWrap/>
          </w:tcPr>
          <w:p w14:paraId="77AD31C1" w14:textId="698E0335"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239</w:t>
            </w:r>
          </w:p>
        </w:tc>
        <w:tc>
          <w:tcPr>
            <w:tcW w:w="707" w:type="pct"/>
            <w:shd w:val="clear" w:color="auto" w:fill="auto"/>
            <w:noWrap/>
          </w:tcPr>
          <w:p w14:paraId="4A5ABC3D" w14:textId="081E046A"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388</w:t>
            </w:r>
          </w:p>
        </w:tc>
        <w:tc>
          <w:tcPr>
            <w:tcW w:w="761" w:type="pct"/>
            <w:shd w:val="clear" w:color="auto" w:fill="auto"/>
            <w:noWrap/>
          </w:tcPr>
          <w:p w14:paraId="15F44535" w14:textId="029C092A"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196</w:t>
            </w:r>
          </w:p>
        </w:tc>
        <w:tc>
          <w:tcPr>
            <w:tcW w:w="864" w:type="pct"/>
            <w:shd w:val="clear" w:color="auto" w:fill="auto"/>
            <w:noWrap/>
          </w:tcPr>
          <w:p w14:paraId="570FBBF3" w14:textId="37183BA4"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79</w:t>
            </w:r>
          </w:p>
        </w:tc>
        <w:tc>
          <w:tcPr>
            <w:tcW w:w="814" w:type="pct"/>
            <w:shd w:val="clear" w:color="auto" w:fill="auto"/>
            <w:noWrap/>
          </w:tcPr>
          <w:p w14:paraId="11AA2DE0" w14:textId="37B4E2F0"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593</w:t>
            </w:r>
          </w:p>
        </w:tc>
        <w:tc>
          <w:tcPr>
            <w:tcW w:w="741" w:type="pct"/>
            <w:shd w:val="clear" w:color="auto" w:fill="auto"/>
            <w:noWrap/>
          </w:tcPr>
          <w:p w14:paraId="48AEA09F" w14:textId="3172F24C"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1,494</w:t>
            </w:r>
          </w:p>
        </w:tc>
      </w:tr>
      <w:tr w:rsidR="00F97E06" w:rsidRPr="008868C0" w14:paraId="412894C2" w14:textId="77777777" w:rsidTr="00C259D4">
        <w:tc>
          <w:tcPr>
            <w:tcW w:w="534" w:type="pct"/>
            <w:shd w:val="clear" w:color="auto" w:fill="auto"/>
            <w:noWrap/>
            <w:vAlign w:val="center"/>
            <w:hideMark/>
          </w:tcPr>
          <w:p w14:paraId="494BBCFE" w14:textId="77777777" w:rsidR="00F97E06" w:rsidRPr="008868C0" w:rsidRDefault="00F97E06" w:rsidP="00F97E06">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25-34</w:t>
            </w:r>
          </w:p>
        </w:tc>
        <w:tc>
          <w:tcPr>
            <w:tcW w:w="579" w:type="pct"/>
            <w:shd w:val="clear" w:color="auto" w:fill="auto"/>
            <w:noWrap/>
          </w:tcPr>
          <w:p w14:paraId="799E3882" w14:textId="21C610AC"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1,716</w:t>
            </w:r>
          </w:p>
        </w:tc>
        <w:tc>
          <w:tcPr>
            <w:tcW w:w="707" w:type="pct"/>
            <w:shd w:val="clear" w:color="auto" w:fill="auto"/>
            <w:noWrap/>
          </w:tcPr>
          <w:p w14:paraId="45EAC412" w14:textId="467A5FC4"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2,636</w:t>
            </w:r>
          </w:p>
        </w:tc>
        <w:tc>
          <w:tcPr>
            <w:tcW w:w="761" w:type="pct"/>
            <w:shd w:val="clear" w:color="auto" w:fill="auto"/>
            <w:noWrap/>
          </w:tcPr>
          <w:p w14:paraId="5A70AF4B" w14:textId="5FB8AE67"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1,868</w:t>
            </w:r>
          </w:p>
        </w:tc>
        <w:tc>
          <w:tcPr>
            <w:tcW w:w="864" w:type="pct"/>
            <w:shd w:val="clear" w:color="auto" w:fill="auto"/>
            <w:noWrap/>
          </w:tcPr>
          <w:p w14:paraId="3001B866" w14:textId="4B079B34"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840</w:t>
            </w:r>
          </w:p>
        </w:tc>
        <w:tc>
          <w:tcPr>
            <w:tcW w:w="814" w:type="pct"/>
            <w:shd w:val="clear" w:color="auto" w:fill="auto"/>
            <w:noWrap/>
          </w:tcPr>
          <w:p w14:paraId="4D0BE6F6" w14:textId="7DDA0868"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3,583</w:t>
            </w:r>
          </w:p>
        </w:tc>
        <w:tc>
          <w:tcPr>
            <w:tcW w:w="741" w:type="pct"/>
            <w:shd w:val="clear" w:color="auto" w:fill="auto"/>
            <w:noWrap/>
          </w:tcPr>
          <w:p w14:paraId="5CA85743" w14:textId="30817AEA"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10,643</w:t>
            </w:r>
          </w:p>
        </w:tc>
      </w:tr>
      <w:tr w:rsidR="00F97E06" w:rsidRPr="008868C0" w14:paraId="48A42613" w14:textId="77777777" w:rsidTr="00C259D4">
        <w:tc>
          <w:tcPr>
            <w:tcW w:w="534" w:type="pct"/>
            <w:shd w:val="clear" w:color="auto" w:fill="auto"/>
            <w:noWrap/>
            <w:vAlign w:val="center"/>
            <w:hideMark/>
          </w:tcPr>
          <w:p w14:paraId="4CDFB423" w14:textId="73F4522B" w:rsidR="00F97E06" w:rsidRPr="008868C0" w:rsidRDefault="00F97E06" w:rsidP="00F97E06">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35-42</w:t>
            </w:r>
          </w:p>
        </w:tc>
        <w:tc>
          <w:tcPr>
            <w:tcW w:w="579" w:type="pct"/>
            <w:shd w:val="clear" w:color="auto" w:fill="auto"/>
            <w:noWrap/>
          </w:tcPr>
          <w:p w14:paraId="3D0E7E81" w14:textId="725523AB"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3,390</w:t>
            </w:r>
          </w:p>
        </w:tc>
        <w:tc>
          <w:tcPr>
            <w:tcW w:w="707" w:type="pct"/>
            <w:shd w:val="clear" w:color="auto" w:fill="auto"/>
            <w:noWrap/>
          </w:tcPr>
          <w:p w14:paraId="7017E1E5" w14:textId="47464DF5"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4,663</w:t>
            </w:r>
          </w:p>
        </w:tc>
        <w:tc>
          <w:tcPr>
            <w:tcW w:w="761" w:type="pct"/>
            <w:shd w:val="clear" w:color="auto" w:fill="auto"/>
            <w:noWrap/>
          </w:tcPr>
          <w:p w14:paraId="5F41EF86" w14:textId="6F298D23"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5,130</w:t>
            </w:r>
          </w:p>
        </w:tc>
        <w:tc>
          <w:tcPr>
            <w:tcW w:w="864" w:type="pct"/>
            <w:shd w:val="clear" w:color="auto" w:fill="auto"/>
            <w:noWrap/>
          </w:tcPr>
          <w:p w14:paraId="7F8EBFB8" w14:textId="28186F74"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2,108</w:t>
            </w:r>
          </w:p>
        </w:tc>
        <w:tc>
          <w:tcPr>
            <w:tcW w:w="814" w:type="pct"/>
            <w:shd w:val="clear" w:color="auto" w:fill="auto"/>
            <w:noWrap/>
          </w:tcPr>
          <w:p w14:paraId="225DE018" w14:textId="4C7872CE"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3,828</w:t>
            </w:r>
          </w:p>
        </w:tc>
        <w:tc>
          <w:tcPr>
            <w:tcW w:w="741" w:type="pct"/>
            <w:shd w:val="clear" w:color="auto" w:fill="auto"/>
            <w:noWrap/>
          </w:tcPr>
          <w:p w14:paraId="066AC214" w14:textId="43D9357B"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19,119</w:t>
            </w:r>
          </w:p>
        </w:tc>
      </w:tr>
      <w:tr w:rsidR="00F97E06" w:rsidRPr="008868C0" w14:paraId="2913BDCD" w14:textId="77777777" w:rsidTr="00C259D4">
        <w:tc>
          <w:tcPr>
            <w:tcW w:w="534" w:type="pct"/>
            <w:shd w:val="clear" w:color="auto" w:fill="auto"/>
            <w:noWrap/>
            <w:vAlign w:val="center"/>
            <w:hideMark/>
          </w:tcPr>
          <w:p w14:paraId="5C557234" w14:textId="77777777" w:rsidR="00F97E06" w:rsidRPr="008868C0" w:rsidRDefault="00F97E06" w:rsidP="00F97E06">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45-54</w:t>
            </w:r>
          </w:p>
        </w:tc>
        <w:tc>
          <w:tcPr>
            <w:tcW w:w="579" w:type="pct"/>
            <w:shd w:val="clear" w:color="auto" w:fill="auto"/>
            <w:noWrap/>
          </w:tcPr>
          <w:p w14:paraId="550B23C9" w14:textId="7EE5980E"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5,591</w:t>
            </w:r>
          </w:p>
        </w:tc>
        <w:tc>
          <w:tcPr>
            <w:tcW w:w="707" w:type="pct"/>
            <w:shd w:val="clear" w:color="auto" w:fill="auto"/>
            <w:noWrap/>
          </w:tcPr>
          <w:p w14:paraId="2768A944" w14:textId="49075243"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5,109</w:t>
            </w:r>
          </w:p>
        </w:tc>
        <w:tc>
          <w:tcPr>
            <w:tcW w:w="761" w:type="pct"/>
            <w:shd w:val="clear" w:color="auto" w:fill="auto"/>
            <w:noWrap/>
          </w:tcPr>
          <w:p w14:paraId="753267F9" w14:textId="38EBB3E0"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4,257</w:t>
            </w:r>
          </w:p>
        </w:tc>
        <w:tc>
          <w:tcPr>
            <w:tcW w:w="864" w:type="pct"/>
            <w:shd w:val="clear" w:color="auto" w:fill="auto"/>
            <w:noWrap/>
          </w:tcPr>
          <w:p w14:paraId="29CBA63B" w14:textId="4560628E"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1,579</w:t>
            </w:r>
          </w:p>
        </w:tc>
        <w:tc>
          <w:tcPr>
            <w:tcW w:w="814" w:type="pct"/>
            <w:shd w:val="clear" w:color="auto" w:fill="auto"/>
            <w:noWrap/>
          </w:tcPr>
          <w:p w14:paraId="04B4F922" w14:textId="1DB1B4AF"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6,769</w:t>
            </w:r>
          </w:p>
        </w:tc>
        <w:tc>
          <w:tcPr>
            <w:tcW w:w="741" w:type="pct"/>
            <w:shd w:val="clear" w:color="auto" w:fill="auto"/>
            <w:noWrap/>
          </w:tcPr>
          <w:p w14:paraId="2DC63CB5" w14:textId="456D61E9"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23,305</w:t>
            </w:r>
          </w:p>
        </w:tc>
      </w:tr>
      <w:tr w:rsidR="00F97E06" w:rsidRPr="008868C0" w14:paraId="6EB330F3" w14:textId="77777777" w:rsidTr="00C259D4">
        <w:tc>
          <w:tcPr>
            <w:tcW w:w="534" w:type="pct"/>
            <w:shd w:val="clear" w:color="auto" w:fill="auto"/>
            <w:noWrap/>
            <w:vAlign w:val="center"/>
            <w:hideMark/>
          </w:tcPr>
          <w:p w14:paraId="75653756" w14:textId="77777777" w:rsidR="00F97E06" w:rsidRPr="008868C0" w:rsidRDefault="00F97E06" w:rsidP="00F97E06">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55-64</w:t>
            </w:r>
          </w:p>
        </w:tc>
        <w:tc>
          <w:tcPr>
            <w:tcW w:w="579" w:type="pct"/>
            <w:shd w:val="clear" w:color="auto" w:fill="auto"/>
            <w:noWrap/>
          </w:tcPr>
          <w:p w14:paraId="4708E497" w14:textId="1051F44D"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5,920</w:t>
            </w:r>
          </w:p>
        </w:tc>
        <w:tc>
          <w:tcPr>
            <w:tcW w:w="707" w:type="pct"/>
            <w:shd w:val="clear" w:color="auto" w:fill="auto"/>
            <w:noWrap/>
          </w:tcPr>
          <w:p w14:paraId="3B36428F" w14:textId="3315DA7B"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1,896</w:t>
            </w:r>
          </w:p>
        </w:tc>
        <w:tc>
          <w:tcPr>
            <w:tcW w:w="761" w:type="pct"/>
            <w:shd w:val="clear" w:color="auto" w:fill="auto"/>
            <w:noWrap/>
          </w:tcPr>
          <w:p w14:paraId="2BA4294A" w14:textId="686B7679"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755</w:t>
            </w:r>
          </w:p>
        </w:tc>
        <w:tc>
          <w:tcPr>
            <w:tcW w:w="864" w:type="pct"/>
            <w:shd w:val="clear" w:color="auto" w:fill="auto"/>
            <w:noWrap/>
          </w:tcPr>
          <w:p w14:paraId="53D0BE58" w14:textId="7DACFF55"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244</w:t>
            </w:r>
          </w:p>
        </w:tc>
        <w:tc>
          <w:tcPr>
            <w:tcW w:w="814" w:type="pct"/>
            <w:shd w:val="clear" w:color="auto" w:fill="auto"/>
            <w:noWrap/>
          </w:tcPr>
          <w:p w14:paraId="0A23143B" w14:textId="70CC57FC"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9,820</w:t>
            </w:r>
          </w:p>
        </w:tc>
        <w:tc>
          <w:tcPr>
            <w:tcW w:w="741" w:type="pct"/>
            <w:shd w:val="clear" w:color="auto" w:fill="auto"/>
            <w:noWrap/>
          </w:tcPr>
          <w:p w14:paraId="7ECBE23D" w14:textId="6A586557"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18,634</w:t>
            </w:r>
          </w:p>
        </w:tc>
      </w:tr>
      <w:tr w:rsidR="00F97E06" w:rsidRPr="008868C0" w14:paraId="7BD76A90" w14:textId="77777777" w:rsidTr="00C259D4">
        <w:tc>
          <w:tcPr>
            <w:tcW w:w="534" w:type="pct"/>
            <w:shd w:val="clear" w:color="auto" w:fill="auto"/>
            <w:noWrap/>
            <w:vAlign w:val="center"/>
            <w:hideMark/>
          </w:tcPr>
          <w:p w14:paraId="6B69BE9B" w14:textId="77777777" w:rsidR="00F97E06" w:rsidRPr="008868C0" w:rsidRDefault="00F97E06" w:rsidP="00F97E06">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65-74</w:t>
            </w:r>
          </w:p>
        </w:tc>
        <w:tc>
          <w:tcPr>
            <w:tcW w:w="579" w:type="pct"/>
            <w:shd w:val="clear" w:color="auto" w:fill="auto"/>
            <w:noWrap/>
          </w:tcPr>
          <w:p w14:paraId="52C2228A" w14:textId="5C34B21D"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5,805</w:t>
            </w:r>
          </w:p>
        </w:tc>
        <w:tc>
          <w:tcPr>
            <w:tcW w:w="707" w:type="pct"/>
            <w:shd w:val="clear" w:color="auto" w:fill="auto"/>
            <w:noWrap/>
          </w:tcPr>
          <w:p w14:paraId="7CB3E710" w14:textId="6CA1F7DF"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292</w:t>
            </w:r>
          </w:p>
        </w:tc>
        <w:tc>
          <w:tcPr>
            <w:tcW w:w="761" w:type="pct"/>
            <w:shd w:val="clear" w:color="auto" w:fill="auto"/>
            <w:noWrap/>
          </w:tcPr>
          <w:p w14:paraId="1CB45656" w14:textId="1CAF1116"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73</w:t>
            </w:r>
          </w:p>
        </w:tc>
        <w:tc>
          <w:tcPr>
            <w:tcW w:w="864" w:type="pct"/>
            <w:shd w:val="clear" w:color="auto" w:fill="auto"/>
            <w:noWrap/>
          </w:tcPr>
          <w:p w14:paraId="4D60EF18" w14:textId="032F4233"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w:t>
            </w:r>
          </w:p>
        </w:tc>
        <w:tc>
          <w:tcPr>
            <w:tcW w:w="814" w:type="pct"/>
            <w:shd w:val="clear" w:color="auto" w:fill="auto"/>
            <w:noWrap/>
          </w:tcPr>
          <w:p w14:paraId="1AC13AFF" w14:textId="470B63C3"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8,755</w:t>
            </w:r>
          </w:p>
        </w:tc>
        <w:tc>
          <w:tcPr>
            <w:tcW w:w="741" w:type="pct"/>
            <w:shd w:val="clear" w:color="auto" w:fill="auto"/>
            <w:noWrap/>
          </w:tcPr>
          <w:p w14:paraId="020102DC" w14:textId="1AFF0364"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14,939</w:t>
            </w:r>
          </w:p>
        </w:tc>
      </w:tr>
      <w:tr w:rsidR="00F97E06" w:rsidRPr="008868C0" w14:paraId="5374D8E9" w14:textId="77777777" w:rsidTr="00C259D4">
        <w:tc>
          <w:tcPr>
            <w:tcW w:w="534" w:type="pct"/>
            <w:shd w:val="clear" w:color="auto" w:fill="auto"/>
            <w:noWrap/>
            <w:vAlign w:val="center"/>
            <w:hideMark/>
          </w:tcPr>
          <w:p w14:paraId="122022CF" w14:textId="77777777" w:rsidR="00F97E06" w:rsidRPr="008868C0" w:rsidRDefault="00F97E06" w:rsidP="00F97E06">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75-84</w:t>
            </w:r>
          </w:p>
        </w:tc>
        <w:tc>
          <w:tcPr>
            <w:tcW w:w="579" w:type="pct"/>
            <w:shd w:val="clear" w:color="auto" w:fill="auto"/>
            <w:noWrap/>
          </w:tcPr>
          <w:p w14:paraId="75E4196A" w14:textId="4431CBC0"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6,435</w:t>
            </w:r>
          </w:p>
        </w:tc>
        <w:tc>
          <w:tcPr>
            <w:tcW w:w="707" w:type="pct"/>
            <w:shd w:val="clear" w:color="auto" w:fill="auto"/>
            <w:noWrap/>
          </w:tcPr>
          <w:p w14:paraId="4AAFFCE1" w14:textId="456255F9"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125</w:t>
            </w:r>
          </w:p>
        </w:tc>
        <w:tc>
          <w:tcPr>
            <w:tcW w:w="761" w:type="pct"/>
            <w:shd w:val="clear" w:color="auto" w:fill="auto"/>
            <w:noWrap/>
          </w:tcPr>
          <w:p w14:paraId="5C8529DD" w14:textId="68890766"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w:t>
            </w:r>
          </w:p>
        </w:tc>
        <w:tc>
          <w:tcPr>
            <w:tcW w:w="864" w:type="pct"/>
            <w:shd w:val="clear" w:color="auto" w:fill="auto"/>
            <w:noWrap/>
          </w:tcPr>
          <w:p w14:paraId="7BA3F33A" w14:textId="6BEDBB01"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w:t>
            </w:r>
          </w:p>
        </w:tc>
        <w:tc>
          <w:tcPr>
            <w:tcW w:w="814" w:type="pct"/>
            <w:shd w:val="clear" w:color="auto" w:fill="auto"/>
            <w:noWrap/>
          </w:tcPr>
          <w:p w14:paraId="5BB6E025" w14:textId="1A2C053C"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7,197</w:t>
            </w:r>
          </w:p>
        </w:tc>
        <w:tc>
          <w:tcPr>
            <w:tcW w:w="741" w:type="pct"/>
            <w:shd w:val="clear" w:color="auto" w:fill="auto"/>
            <w:noWrap/>
          </w:tcPr>
          <w:p w14:paraId="11C1D0D3" w14:textId="25D1899E"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13,777</w:t>
            </w:r>
          </w:p>
        </w:tc>
      </w:tr>
      <w:tr w:rsidR="00F97E06" w:rsidRPr="008868C0" w14:paraId="712F6A1E" w14:textId="77777777" w:rsidTr="00C259D4">
        <w:tc>
          <w:tcPr>
            <w:tcW w:w="534" w:type="pct"/>
            <w:shd w:val="clear" w:color="auto" w:fill="auto"/>
            <w:noWrap/>
            <w:vAlign w:val="center"/>
            <w:hideMark/>
          </w:tcPr>
          <w:p w14:paraId="44B24D91" w14:textId="77777777" w:rsidR="00F97E06" w:rsidRPr="008868C0" w:rsidRDefault="00F97E06" w:rsidP="00F97E06">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85+</w:t>
            </w:r>
          </w:p>
        </w:tc>
        <w:tc>
          <w:tcPr>
            <w:tcW w:w="579" w:type="pct"/>
            <w:shd w:val="clear" w:color="auto" w:fill="auto"/>
            <w:noWrap/>
          </w:tcPr>
          <w:p w14:paraId="0756953C" w14:textId="72993C6D"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4,551</w:t>
            </w:r>
          </w:p>
        </w:tc>
        <w:tc>
          <w:tcPr>
            <w:tcW w:w="707" w:type="pct"/>
            <w:shd w:val="clear" w:color="auto" w:fill="auto"/>
            <w:noWrap/>
          </w:tcPr>
          <w:p w14:paraId="1FA7E54F" w14:textId="7BB00D1E"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w:t>
            </w:r>
          </w:p>
        </w:tc>
        <w:tc>
          <w:tcPr>
            <w:tcW w:w="761" w:type="pct"/>
            <w:shd w:val="clear" w:color="auto" w:fill="auto"/>
            <w:noWrap/>
          </w:tcPr>
          <w:p w14:paraId="0714B842" w14:textId="2BF42AEA"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w:t>
            </w:r>
          </w:p>
        </w:tc>
        <w:tc>
          <w:tcPr>
            <w:tcW w:w="864" w:type="pct"/>
            <w:shd w:val="clear" w:color="auto" w:fill="auto"/>
            <w:noWrap/>
          </w:tcPr>
          <w:p w14:paraId="40ED6410" w14:textId="511F25F4"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814" w:type="pct"/>
            <w:shd w:val="clear" w:color="auto" w:fill="auto"/>
            <w:noWrap/>
          </w:tcPr>
          <w:p w14:paraId="6E249A78" w14:textId="32FFDE67"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2,341</w:t>
            </w:r>
          </w:p>
        </w:tc>
        <w:tc>
          <w:tcPr>
            <w:tcW w:w="741" w:type="pct"/>
            <w:shd w:val="clear" w:color="auto" w:fill="auto"/>
            <w:noWrap/>
          </w:tcPr>
          <w:p w14:paraId="0D46D393" w14:textId="1D03EA50"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6,915</w:t>
            </w:r>
          </w:p>
        </w:tc>
      </w:tr>
      <w:tr w:rsidR="00F97E06" w:rsidRPr="008868C0" w14:paraId="62D2976D" w14:textId="77777777" w:rsidTr="00C259D4">
        <w:tc>
          <w:tcPr>
            <w:tcW w:w="534" w:type="pct"/>
            <w:shd w:val="clear" w:color="auto" w:fill="auto"/>
            <w:noWrap/>
            <w:vAlign w:val="center"/>
            <w:hideMark/>
          </w:tcPr>
          <w:p w14:paraId="4306F82F" w14:textId="77777777" w:rsidR="00F97E06" w:rsidRPr="008868C0" w:rsidRDefault="00F97E06" w:rsidP="00F97E06">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TOTAL</w:t>
            </w:r>
          </w:p>
        </w:tc>
        <w:tc>
          <w:tcPr>
            <w:tcW w:w="579" w:type="pct"/>
            <w:shd w:val="clear" w:color="auto" w:fill="auto"/>
            <w:noWrap/>
          </w:tcPr>
          <w:p w14:paraId="7D6C0381" w14:textId="3A40D12F"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33,646</w:t>
            </w:r>
          </w:p>
        </w:tc>
        <w:tc>
          <w:tcPr>
            <w:tcW w:w="707" w:type="pct"/>
            <w:shd w:val="clear" w:color="auto" w:fill="auto"/>
            <w:noWrap/>
          </w:tcPr>
          <w:p w14:paraId="33CF634D" w14:textId="63A5D4E9"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15,130</w:t>
            </w:r>
          </w:p>
        </w:tc>
        <w:tc>
          <w:tcPr>
            <w:tcW w:w="761" w:type="pct"/>
            <w:shd w:val="clear" w:color="auto" w:fill="auto"/>
            <w:noWrap/>
          </w:tcPr>
          <w:p w14:paraId="36214921" w14:textId="6BE5CA81"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12,295</w:t>
            </w:r>
          </w:p>
        </w:tc>
        <w:tc>
          <w:tcPr>
            <w:tcW w:w="864" w:type="pct"/>
            <w:shd w:val="clear" w:color="auto" w:fill="auto"/>
            <w:noWrap/>
          </w:tcPr>
          <w:p w14:paraId="35FF4DC2" w14:textId="6996AB3A"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4,869</w:t>
            </w:r>
          </w:p>
        </w:tc>
        <w:tc>
          <w:tcPr>
            <w:tcW w:w="814" w:type="pct"/>
            <w:shd w:val="clear" w:color="auto" w:fill="auto"/>
            <w:noWrap/>
          </w:tcPr>
          <w:p w14:paraId="1E56CBFE" w14:textId="5433AD5B"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42,886</w:t>
            </w:r>
          </w:p>
        </w:tc>
        <w:tc>
          <w:tcPr>
            <w:tcW w:w="741" w:type="pct"/>
            <w:shd w:val="clear" w:color="auto" w:fill="auto"/>
            <w:noWrap/>
          </w:tcPr>
          <w:p w14:paraId="02DC91D0" w14:textId="5D8E5B5E" w:rsidR="00F97E06" w:rsidRPr="008868C0" w:rsidRDefault="00F97E06" w:rsidP="00F97E06">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108,826</w:t>
            </w:r>
          </w:p>
        </w:tc>
      </w:tr>
      <w:tr w:rsidR="00CE1BDB" w:rsidRPr="008868C0" w14:paraId="3BE459C9" w14:textId="77777777" w:rsidTr="009D3DCB">
        <w:tc>
          <w:tcPr>
            <w:tcW w:w="534" w:type="pct"/>
            <w:shd w:val="clear" w:color="auto" w:fill="0A5958"/>
            <w:noWrap/>
            <w:tcMar>
              <w:left w:w="0" w:type="dxa"/>
              <w:right w:w="0" w:type="dxa"/>
            </w:tcMar>
            <w:vAlign w:val="bottom"/>
            <w:hideMark/>
          </w:tcPr>
          <w:p w14:paraId="78855E93" w14:textId="77777777" w:rsidR="009D3DC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Change</w:t>
            </w:r>
          </w:p>
          <w:p w14:paraId="064E6D5E" w14:textId="5B134C9D"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202</w:t>
            </w:r>
            <w:r w:rsidR="00501D0A" w:rsidRPr="008868C0">
              <w:rPr>
                <w:rFonts w:asciiTheme="minorHAnsi" w:hAnsiTheme="minorHAnsi" w:cstheme="minorHAnsi"/>
                <w:b/>
                <w:bCs/>
                <w:color w:val="FFFFFF" w:themeColor="background1"/>
                <w:sz w:val="22"/>
                <w:szCs w:val="22"/>
              </w:rPr>
              <w:t xml:space="preserve">2 </w:t>
            </w:r>
            <w:r w:rsidRPr="008868C0">
              <w:rPr>
                <w:rFonts w:asciiTheme="minorHAnsi" w:hAnsiTheme="minorHAnsi" w:cstheme="minorHAnsi"/>
                <w:b/>
                <w:bCs/>
                <w:color w:val="FFFFFF" w:themeColor="background1"/>
                <w:sz w:val="22"/>
                <w:szCs w:val="22"/>
              </w:rPr>
              <w:t>-203</w:t>
            </w:r>
            <w:r w:rsidR="00F97E06" w:rsidRPr="008868C0">
              <w:rPr>
                <w:rFonts w:asciiTheme="minorHAnsi" w:hAnsiTheme="minorHAnsi" w:cstheme="minorHAnsi"/>
                <w:b/>
                <w:bCs/>
                <w:color w:val="FFFFFF" w:themeColor="background1"/>
                <w:sz w:val="22"/>
                <w:szCs w:val="22"/>
              </w:rPr>
              <w:t>9</w:t>
            </w:r>
          </w:p>
        </w:tc>
        <w:tc>
          <w:tcPr>
            <w:tcW w:w="579" w:type="pct"/>
            <w:shd w:val="clear" w:color="auto" w:fill="0A5958"/>
            <w:noWrap/>
            <w:tcMar>
              <w:left w:w="0" w:type="dxa"/>
              <w:right w:w="0" w:type="dxa"/>
            </w:tcMar>
            <w:vAlign w:val="bottom"/>
            <w:hideMark/>
          </w:tcPr>
          <w:p w14:paraId="09C6658D"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One Person</w:t>
            </w:r>
          </w:p>
        </w:tc>
        <w:tc>
          <w:tcPr>
            <w:tcW w:w="707" w:type="pct"/>
            <w:shd w:val="clear" w:color="auto" w:fill="0A5958"/>
            <w:noWrap/>
            <w:tcMar>
              <w:left w:w="0" w:type="dxa"/>
              <w:right w:w="0" w:type="dxa"/>
            </w:tcMar>
            <w:vAlign w:val="bottom"/>
            <w:hideMark/>
          </w:tcPr>
          <w:p w14:paraId="1B3280C1"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 with 1 dependent child</w:t>
            </w:r>
          </w:p>
        </w:tc>
        <w:tc>
          <w:tcPr>
            <w:tcW w:w="761" w:type="pct"/>
            <w:shd w:val="clear" w:color="auto" w:fill="0A5958"/>
            <w:noWrap/>
            <w:tcMar>
              <w:left w:w="0" w:type="dxa"/>
              <w:right w:w="0" w:type="dxa"/>
            </w:tcMar>
            <w:vAlign w:val="bottom"/>
            <w:hideMark/>
          </w:tcPr>
          <w:p w14:paraId="7B823E3B"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 with 2 dependent children</w:t>
            </w:r>
          </w:p>
        </w:tc>
        <w:tc>
          <w:tcPr>
            <w:tcW w:w="864" w:type="pct"/>
            <w:shd w:val="clear" w:color="auto" w:fill="0A5958"/>
            <w:noWrap/>
            <w:tcMar>
              <w:left w:w="0" w:type="dxa"/>
              <w:right w:w="0" w:type="dxa"/>
            </w:tcMar>
            <w:vAlign w:val="bottom"/>
            <w:hideMark/>
          </w:tcPr>
          <w:p w14:paraId="4E9A60A2"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Household with 3 or more dependent children</w:t>
            </w:r>
          </w:p>
        </w:tc>
        <w:tc>
          <w:tcPr>
            <w:tcW w:w="814" w:type="pct"/>
            <w:shd w:val="clear" w:color="auto" w:fill="0A5958"/>
            <w:noWrap/>
            <w:tcMar>
              <w:left w:w="0" w:type="dxa"/>
              <w:right w:w="0" w:type="dxa"/>
            </w:tcMar>
            <w:vAlign w:val="bottom"/>
            <w:hideMark/>
          </w:tcPr>
          <w:p w14:paraId="137A02CB"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Other households with two or more adults</w:t>
            </w:r>
          </w:p>
        </w:tc>
        <w:tc>
          <w:tcPr>
            <w:tcW w:w="741" w:type="pct"/>
            <w:shd w:val="clear" w:color="auto" w:fill="0A5958"/>
            <w:noWrap/>
            <w:tcMar>
              <w:left w:w="0" w:type="dxa"/>
              <w:right w:w="0" w:type="dxa"/>
            </w:tcMar>
            <w:vAlign w:val="bottom"/>
            <w:hideMark/>
          </w:tcPr>
          <w:p w14:paraId="4AC9D45A" w14:textId="77777777" w:rsidR="00CE1BDB" w:rsidRPr="008868C0" w:rsidRDefault="00CE1BDB" w:rsidP="009D3DCB">
            <w:pPr>
              <w:spacing w:before="20" w:after="20"/>
              <w:jc w:val="center"/>
              <w:rPr>
                <w:rFonts w:asciiTheme="minorHAnsi" w:hAnsiTheme="minorHAnsi" w:cstheme="minorHAnsi"/>
                <w:b/>
                <w:bCs/>
                <w:color w:val="FFFFFF" w:themeColor="background1"/>
                <w:sz w:val="22"/>
                <w:szCs w:val="22"/>
              </w:rPr>
            </w:pPr>
            <w:r w:rsidRPr="008868C0">
              <w:rPr>
                <w:rFonts w:asciiTheme="minorHAnsi" w:hAnsiTheme="minorHAnsi" w:cstheme="minorHAnsi"/>
                <w:b/>
                <w:bCs/>
                <w:color w:val="FFFFFF" w:themeColor="background1"/>
                <w:sz w:val="22"/>
                <w:szCs w:val="22"/>
              </w:rPr>
              <w:t>Total</w:t>
            </w:r>
          </w:p>
        </w:tc>
      </w:tr>
      <w:tr w:rsidR="00BA40AE" w:rsidRPr="008868C0" w14:paraId="620B60FE" w14:textId="77777777" w:rsidTr="00433AB1">
        <w:tc>
          <w:tcPr>
            <w:tcW w:w="534" w:type="pct"/>
            <w:shd w:val="clear" w:color="auto" w:fill="auto"/>
            <w:noWrap/>
            <w:vAlign w:val="center"/>
            <w:hideMark/>
          </w:tcPr>
          <w:p w14:paraId="42554CBC" w14:textId="77777777" w:rsidR="00BA40AE" w:rsidRPr="008868C0" w:rsidRDefault="00BA40AE" w:rsidP="00BA40AE">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15-24</w:t>
            </w:r>
          </w:p>
        </w:tc>
        <w:tc>
          <w:tcPr>
            <w:tcW w:w="579" w:type="pct"/>
            <w:shd w:val="clear" w:color="auto" w:fill="auto"/>
            <w:noWrap/>
          </w:tcPr>
          <w:p w14:paraId="5D6DA488" w14:textId="570DC7C5"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w:t>
            </w:r>
          </w:p>
        </w:tc>
        <w:tc>
          <w:tcPr>
            <w:tcW w:w="707" w:type="pct"/>
            <w:shd w:val="clear" w:color="auto" w:fill="auto"/>
            <w:noWrap/>
          </w:tcPr>
          <w:p w14:paraId="524DE63F" w14:textId="46B5A516"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w:t>
            </w:r>
          </w:p>
        </w:tc>
        <w:tc>
          <w:tcPr>
            <w:tcW w:w="761" w:type="pct"/>
            <w:shd w:val="clear" w:color="auto" w:fill="auto"/>
            <w:noWrap/>
          </w:tcPr>
          <w:p w14:paraId="1186EDDC" w14:textId="418B12A3"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w:t>
            </w:r>
          </w:p>
        </w:tc>
        <w:tc>
          <w:tcPr>
            <w:tcW w:w="864" w:type="pct"/>
            <w:shd w:val="clear" w:color="auto" w:fill="auto"/>
            <w:noWrap/>
          </w:tcPr>
          <w:p w14:paraId="005FC4C7" w14:textId="0F56C24C"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w:t>
            </w:r>
          </w:p>
        </w:tc>
        <w:tc>
          <w:tcPr>
            <w:tcW w:w="814" w:type="pct"/>
            <w:shd w:val="clear" w:color="auto" w:fill="auto"/>
            <w:noWrap/>
          </w:tcPr>
          <w:p w14:paraId="750CAE14" w14:textId="0E68913D"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w:t>
            </w:r>
          </w:p>
        </w:tc>
        <w:tc>
          <w:tcPr>
            <w:tcW w:w="741" w:type="pct"/>
            <w:shd w:val="clear" w:color="auto" w:fill="auto"/>
            <w:noWrap/>
          </w:tcPr>
          <w:p w14:paraId="027F206B" w14:textId="5C988A67"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154</w:t>
            </w:r>
          </w:p>
        </w:tc>
      </w:tr>
      <w:tr w:rsidR="00BA40AE" w:rsidRPr="008868C0" w14:paraId="0F6E0749" w14:textId="77777777" w:rsidTr="00433AB1">
        <w:tc>
          <w:tcPr>
            <w:tcW w:w="534" w:type="pct"/>
            <w:shd w:val="clear" w:color="auto" w:fill="auto"/>
            <w:noWrap/>
            <w:vAlign w:val="center"/>
            <w:hideMark/>
          </w:tcPr>
          <w:p w14:paraId="6994CBFC" w14:textId="77777777" w:rsidR="00BA40AE" w:rsidRPr="008868C0" w:rsidRDefault="00BA40AE" w:rsidP="00BA40AE">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25-34</w:t>
            </w:r>
          </w:p>
        </w:tc>
        <w:tc>
          <w:tcPr>
            <w:tcW w:w="579" w:type="pct"/>
            <w:shd w:val="clear" w:color="auto" w:fill="auto"/>
            <w:noWrap/>
          </w:tcPr>
          <w:p w14:paraId="0C627FFB" w14:textId="630288ED"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44</w:t>
            </w:r>
          </w:p>
        </w:tc>
        <w:tc>
          <w:tcPr>
            <w:tcW w:w="707" w:type="pct"/>
            <w:shd w:val="clear" w:color="auto" w:fill="auto"/>
            <w:noWrap/>
          </w:tcPr>
          <w:p w14:paraId="39D47635" w14:textId="734BE16F"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73</w:t>
            </w:r>
          </w:p>
        </w:tc>
        <w:tc>
          <w:tcPr>
            <w:tcW w:w="761" w:type="pct"/>
            <w:shd w:val="clear" w:color="auto" w:fill="auto"/>
            <w:noWrap/>
          </w:tcPr>
          <w:p w14:paraId="26C7A7AC" w14:textId="41144A66"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w:t>
            </w:r>
          </w:p>
        </w:tc>
        <w:tc>
          <w:tcPr>
            <w:tcW w:w="864" w:type="pct"/>
            <w:shd w:val="clear" w:color="auto" w:fill="auto"/>
            <w:noWrap/>
          </w:tcPr>
          <w:p w14:paraId="547831D9" w14:textId="4276F443"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w:t>
            </w:r>
          </w:p>
        </w:tc>
        <w:tc>
          <w:tcPr>
            <w:tcW w:w="814" w:type="pct"/>
            <w:shd w:val="clear" w:color="auto" w:fill="auto"/>
            <w:noWrap/>
          </w:tcPr>
          <w:p w14:paraId="221D2CCC" w14:textId="68857392"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90</w:t>
            </w:r>
          </w:p>
        </w:tc>
        <w:tc>
          <w:tcPr>
            <w:tcW w:w="741" w:type="pct"/>
            <w:shd w:val="clear" w:color="auto" w:fill="auto"/>
            <w:noWrap/>
          </w:tcPr>
          <w:p w14:paraId="544C5537" w14:textId="62AFA1F2"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261</w:t>
            </w:r>
          </w:p>
        </w:tc>
      </w:tr>
      <w:tr w:rsidR="00BA40AE" w:rsidRPr="008868C0" w14:paraId="39366F4B" w14:textId="77777777" w:rsidTr="00433AB1">
        <w:tc>
          <w:tcPr>
            <w:tcW w:w="534" w:type="pct"/>
            <w:shd w:val="clear" w:color="auto" w:fill="auto"/>
            <w:noWrap/>
            <w:vAlign w:val="center"/>
            <w:hideMark/>
          </w:tcPr>
          <w:p w14:paraId="0B1A2901" w14:textId="77777777" w:rsidR="00BA40AE" w:rsidRPr="008868C0" w:rsidRDefault="00BA40AE" w:rsidP="00BA40AE">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35-44</w:t>
            </w:r>
          </w:p>
        </w:tc>
        <w:tc>
          <w:tcPr>
            <w:tcW w:w="579" w:type="pct"/>
            <w:shd w:val="clear" w:color="auto" w:fill="auto"/>
            <w:noWrap/>
          </w:tcPr>
          <w:p w14:paraId="05A3C8A9" w14:textId="06E4AF10"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-77</w:t>
            </w:r>
          </w:p>
        </w:tc>
        <w:tc>
          <w:tcPr>
            <w:tcW w:w="707" w:type="pct"/>
            <w:shd w:val="clear" w:color="auto" w:fill="auto"/>
            <w:noWrap/>
          </w:tcPr>
          <w:p w14:paraId="77559ED5" w14:textId="0E1CACBE"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-154</w:t>
            </w:r>
          </w:p>
        </w:tc>
        <w:tc>
          <w:tcPr>
            <w:tcW w:w="761" w:type="pct"/>
            <w:shd w:val="clear" w:color="auto" w:fill="auto"/>
            <w:noWrap/>
          </w:tcPr>
          <w:p w14:paraId="2ABB4E5C" w14:textId="7D1BA3C6"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-102</w:t>
            </w:r>
          </w:p>
        </w:tc>
        <w:tc>
          <w:tcPr>
            <w:tcW w:w="864" w:type="pct"/>
            <w:shd w:val="clear" w:color="auto" w:fill="auto"/>
            <w:noWrap/>
          </w:tcPr>
          <w:p w14:paraId="6EB9F85C" w14:textId="2866F052"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-44</w:t>
            </w:r>
          </w:p>
        </w:tc>
        <w:tc>
          <w:tcPr>
            <w:tcW w:w="814" w:type="pct"/>
            <w:shd w:val="clear" w:color="auto" w:fill="auto"/>
            <w:noWrap/>
          </w:tcPr>
          <w:p w14:paraId="6F79D290" w14:textId="101E4A57"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-111</w:t>
            </w:r>
          </w:p>
        </w:tc>
        <w:tc>
          <w:tcPr>
            <w:tcW w:w="741" w:type="pct"/>
            <w:shd w:val="clear" w:color="auto" w:fill="auto"/>
            <w:noWrap/>
          </w:tcPr>
          <w:p w14:paraId="2F8FC2F1" w14:textId="7516A932"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-487</w:t>
            </w:r>
          </w:p>
        </w:tc>
      </w:tr>
      <w:tr w:rsidR="00BA40AE" w:rsidRPr="008868C0" w14:paraId="05966C41" w14:textId="77777777" w:rsidTr="00433AB1">
        <w:tc>
          <w:tcPr>
            <w:tcW w:w="534" w:type="pct"/>
            <w:shd w:val="clear" w:color="auto" w:fill="auto"/>
            <w:noWrap/>
            <w:vAlign w:val="center"/>
            <w:hideMark/>
          </w:tcPr>
          <w:p w14:paraId="78585E9E" w14:textId="77777777" w:rsidR="00BA40AE" w:rsidRPr="008868C0" w:rsidRDefault="00BA40AE" w:rsidP="00BA40AE">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45-54</w:t>
            </w:r>
          </w:p>
        </w:tc>
        <w:tc>
          <w:tcPr>
            <w:tcW w:w="579" w:type="pct"/>
            <w:shd w:val="clear" w:color="auto" w:fill="auto"/>
            <w:noWrap/>
          </w:tcPr>
          <w:p w14:paraId="7132D373" w14:textId="0165C8D9"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543</w:t>
            </w:r>
          </w:p>
        </w:tc>
        <w:tc>
          <w:tcPr>
            <w:tcW w:w="707" w:type="pct"/>
            <w:shd w:val="clear" w:color="auto" w:fill="auto"/>
            <w:noWrap/>
          </w:tcPr>
          <w:p w14:paraId="45E6CCF3" w14:textId="38D6CCAD"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554</w:t>
            </w:r>
          </w:p>
        </w:tc>
        <w:tc>
          <w:tcPr>
            <w:tcW w:w="761" w:type="pct"/>
            <w:shd w:val="clear" w:color="auto" w:fill="auto"/>
            <w:noWrap/>
          </w:tcPr>
          <w:p w14:paraId="42516EF4" w14:textId="2376EA42"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529</w:t>
            </w:r>
          </w:p>
        </w:tc>
        <w:tc>
          <w:tcPr>
            <w:tcW w:w="864" w:type="pct"/>
            <w:shd w:val="clear" w:color="auto" w:fill="auto"/>
            <w:noWrap/>
          </w:tcPr>
          <w:p w14:paraId="491A56F7" w14:textId="2405AA03"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186</w:t>
            </w:r>
          </w:p>
        </w:tc>
        <w:tc>
          <w:tcPr>
            <w:tcW w:w="814" w:type="pct"/>
            <w:shd w:val="clear" w:color="auto" w:fill="auto"/>
            <w:noWrap/>
          </w:tcPr>
          <w:p w14:paraId="128710C8" w14:textId="08580C3C"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662</w:t>
            </w:r>
          </w:p>
        </w:tc>
        <w:tc>
          <w:tcPr>
            <w:tcW w:w="741" w:type="pct"/>
            <w:shd w:val="clear" w:color="auto" w:fill="auto"/>
            <w:noWrap/>
          </w:tcPr>
          <w:p w14:paraId="629B9455" w14:textId="34DA16CA"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2,474</w:t>
            </w:r>
          </w:p>
        </w:tc>
      </w:tr>
      <w:tr w:rsidR="00BA40AE" w:rsidRPr="008868C0" w14:paraId="2D6D61BE" w14:textId="77777777" w:rsidTr="00433AB1">
        <w:tc>
          <w:tcPr>
            <w:tcW w:w="534" w:type="pct"/>
            <w:shd w:val="clear" w:color="auto" w:fill="auto"/>
            <w:noWrap/>
            <w:vAlign w:val="center"/>
            <w:hideMark/>
          </w:tcPr>
          <w:p w14:paraId="76C3B840" w14:textId="77777777" w:rsidR="00BA40AE" w:rsidRPr="008868C0" w:rsidRDefault="00BA40AE" w:rsidP="00BA40AE">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55-64</w:t>
            </w:r>
          </w:p>
        </w:tc>
        <w:tc>
          <w:tcPr>
            <w:tcW w:w="579" w:type="pct"/>
            <w:shd w:val="clear" w:color="auto" w:fill="auto"/>
            <w:noWrap/>
          </w:tcPr>
          <w:p w14:paraId="4D8069C2" w14:textId="2DA917AE"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w:t>
            </w:r>
          </w:p>
        </w:tc>
        <w:tc>
          <w:tcPr>
            <w:tcW w:w="707" w:type="pct"/>
            <w:shd w:val="clear" w:color="auto" w:fill="auto"/>
            <w:noWrap/>
          </w:tcPr>
          <w:p w14:paraId="526610B7" w14:textId="4AFE2EF3"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w:t>
            </w:r>
          </w:p>
        </w:tc>
        <w:tc>
          <w:tcPr>
            <w:tcW w:w="761" w:type="pct"/>
            <w:shd w:val="clear" w:color="auto" w:fill="auto"/>
            <w:noWrap/>
          </w:tcPr>
          <w:p w14:paraId="309C2322" w14:textId="145BF7B9"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w:t>
            </w:r>
          </w:p>
        </w:tc>
        <w:tc>
          <w:tcPr>
            <w:tcW w:w="864" w:type="pct"/>
            <w:shd w:val="clear" w:color="auto" w:fill="auto"/>
            <w:noWrap/>
          </w:tcPr>
          <w:p w14:paraId="70FCA358" w14:textId="273B26B6"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w:t>
            </w:r>
          </w:p>
        </w:tc>
        <w:tc>
          <w:tcPr>
            <w:tcW w:w="814" w:type="pct"/>
            <w:shd w:val="clear" w:color="auto" w:fill="auto"/>
            <w:noWrap/>
          </w:tcPr>
          <w:p w14:paraId="27135890" w14:textId="2348D7EE"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94</w:t>
            </w:r>
          </w:p>
        </w:tc>
        <w:tc>
          <w:tcPr>
            <w:tcW w:w="741" w:type="pct"/>
            <w:shd w:val="clear" w:color="auto" w:fill="auto"/>
            <w:noWrap/>
          </w:tcPr>
          <w:p w14:paraId="2C394DE0" w14:textId="3C9087B3"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69</w:t>
            </w:r>
          </w:p>
        </w:tc>
      </w:tr>
      <w:tr w:rsidR="00BA40AE" w:rsidRPr="008868C0" w14:paraId="2F233F97" w14:textId="77777777" w:rsidTr="00433AB1">
        <w:tc>
          <w:tcPr>
            <w:tcW w:w="534" w:type="pct"/>
            <w:shd w:val="clear" w:color="auto" w:fill="auto"/>
            <w:noWrap/>
            <w:vAlign w:val="center"/>
            <w:hideMark/>
          </w:tcPr>
          <w:p w14:paraId="584B87EB" w14:textId="77777777" w:rsidR="00BA40AE" w:rsidRPr="008868C0" w:rsidRDefault="00BA40AE" w:rsidP="00BA40AE">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65-74</w:t>
            </w:r>
          </w:p>
        </w:tc>
        <w:tc>
          <w:tcPr>
            <w:tcW w:w="579" w:type="pct"/>
            <w:shd w:val="clear" w:color="auto" w:fill="auto"/>
            <w:noWrap/>
          </w:tcPr>
          <w:p w14:paraId="64AA30AA" w14:textId="0FB2A763"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963</w:t>
            </w:r>
          </w:p>
        </w:tc>
        <w:tc>
          <w:tcPr>
            <w:tcW w:w="707" w:type="pct"/>
            <w:shd w:val="clear" w:color="auto" w:fill="auto"/>
            <w:noWrap/>
          </w:tcPr>
          <w:p w14:paraId="7019D1FB" w14:textId="53CC2DC5"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w:t>
            </w:r>
          </w:p>
        </w:tc>
        <w:tc>
          <w:tcPr>
            <w:tcW w:w="761" w:type="pct"/>
            <w:shd w:val="clear" w:color="auto" w:fill="auto"/>
            <w:noWrap/>
          </w:tcPr>
          <w:p w14:paraId="29997D6D" w14:textId="5B04D03B"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w:t>
            </w:r>
          </w:p>
        </w:tc>
        <w:tc>
          <w:tcPr>
            <w:tcW w:w="864" w:type="pct"/>
            <w:shd w:val="clear" w:color="auto" w:fill="auto"/>
            <w:noWrap/>
          </w:tcPr>
          <w:p w14:paraId="006D802A" w14:textId="62B55653"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w:t>
            </w:r>
          </w:p>
        </w:tc>
        <w:tc>
          <w:tcPr>
            <w:tcW w:w="814" w:type="pct"/>
            <w:shd w:val="clear" w:color="auto" w:fill="auto"/>
            <w:noWrap/>
          </w:tcPr>
          <w:p w14:paraId="03DA7C44" w14:textId="61BDA7C2"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1,257</w:t>
            </w:r>
          </w:p>
        </w:tc>
        <w:tc>
          <w:tcPr>
            <w:tcW w:w="741" w:type="pct"/>
            <w:shd w:val="clear" w:color="auto" w:fill="auto"/>
            <w:noWrap/>
          </w:tcPr>
          <w:p w14:paraId="6FDDE83C" w14:textId="43D9B61C"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2,270</w:t>
            </w:r>
          </w:p>
        </w:tc>
      </w:tr>
      <w:tr w:rsidR="00BA40AE" w:rsidRPr="008868C0" w14:paraId="67322262" w14:textId="77777777" w:rsidTr="00433AB1">
        <w:tc>
          <w:tcPr>
            <w:tcW w:w="534" w:type="pct"/>
            <w:shd w:val="clear" w:color="auto" w:fill="auto"/>
            <w:noWrap/>
            <w:vAlign w:val="center"/>
            <w:hideMark/>
          </w:tcPr>
          <w:p w14:paraId="764B4CC2" w14:textId="77777777" w:rsidR="00BA40AE" w:rsidRPr="008868C0" w:rsidRDefault="00BA40AE" w:rsidP="00BA40AE">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75-84</w:t>
            </w:r>
          </w:p>
        </w:tc>
        <w:tc>
          <w:tcPr>
            <w:tcW w:w="579" w:type="pct"/>
            <w:shd w:val="clear" w:color="auto" w:fill="auto"/>
            <w:noWrap/>
          </w:tcPr>
          <w:p w14:paraId="41CCA490" w14:textId="122C3AF3"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1,413</w:t>
            </w:r>
          </w:p>
        </w:tc>
        <w:tc>
          <w:tcPr>
            <w:tcW w:w="707" w:type="pct"/>
            <w:shd w:val="clear" w:color="auto" w:fill="auto"/>
            <w:noWrap/>
          </w:tcPr>
          <w:p w14:paraId="62D20C57" w14:textId="45DE2989"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w:t>
            </w:r>
          </w:p>
        </w:tc>
        <w:tc>
          <w:tcPr>
            <w:tcW w:w="761" w:type="pct"/>
            <w:shd w:val="clear" w:color="auto" w:fill="auto"/>
            <w:noWrap/>
          </w:tcPr>
          <w:p w14:paraId="2F305241" w14:textId="76EC3B84"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w:t>
            </w:r>
          </w:p>
        </w:tc>
        <w:tc>
          <w:tcPr>
            <w:tcW w:w="864" w:type="pct"/>
            <w:shd w:val="clear" w:color="auto" w:fill="auto"/>
            <w:noWrap/>
          </w:tcPr>
          <w:p w14:paraId="6BD0499F" w14:textId="5FB4337B"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w:t>
            </w:r>
          </w:p>
        </w:tc>
        <w:tc>
          <w:tcPr>
            <w:tcW w:w="814" w:type="pct"/>
            <w:shd w:val="clear" w:color="auto" w:fill="auto"/>
            <w:noWrap/>
          </w:tcPr>
          <w:p w14:paraId="30A559F0" w14:textId="1F27F1B1"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1,677</w:t>
            </w:r>
          </w:p>
        </w:tc>
        <w:tc>
          <w:tcPr>
            <w:tcW w:w="741" w:type="pct"/>
            <w:shd w:val="clear" w:color="auto" w:fill="auto"/>
            <w:noWrap/>
          </w:tcPr>
          <w:p w14:paraId="52782BB8" w14:textId="5A6FDE61"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3,121</w:t>
            </w:r>
          </w:p>
        </w:tc>
      </w:tr>
      <w:tr w:rsidR="00BA40AE" w:rsidRPr="008868C0" w14:paraId="2BCB9998" w14:textId="77777777" w:rsidTr="00433AB1">
        <w:tc>
          <w:tcPr>
            <w:tcW w:w="534" w:type="pct"/>
            <w:shd w:val="clear" w:color="auto" w:fill="auto"/>
            <w:noWrap/>
            <w:vAlign w:val="center"/>
            <w:hideMark/>
          </w:tcPr>
          <w:p w14:paraId="095E0310" w14:textId="77777777" w:rsidR="00BA40AE" w:rsidRPr="008868C0" w:rsidRDefault="00BA40AE" w:rsidP="00BA40AE">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85+</w:t>
            </w:r>
          </w:p>
        </w:tc>
        <w:tc>
          <w:tcPr>
            <w:tcW w:w="579" w:type="pct"/>
            <w:shd w:val="clear" w:color="auto" w:fill="auto"/>
            <w:noWrap/>
          </w:tcPr>
          <w:p w14:paraId="76A84125" w14:textId="10B3093B"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1,247</w:t>
            </w:r>
          </w:p>
        </w:tc>
        <w:tc>
          <w:tcPr>
            <w:tcW w:w="707" w:type="pct"/>
            <w:shd w:val="clear" w:color="auto" w:fill="auto"/>
            <w:noWrap/>
          </w:tcPr>
          <w:p w14:paraId="2FD81B75" w14:textId="3F75D5AE"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w:t>
            </w:r>
          </w:p>
        </w:tc>
        <w:tc>
          <w:tcPr>
            <w:tcW w:w="761" w:type="pct"/>
            <w:shd w:val="clear" w:color="auto" w:fill="auto"/>
            <w:noWrap/>
          </w:tcPr>
          <w:p w14:paraId="10A22A74" w14:textId="2693455C"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864" w:type="pct"/>
            <w:shd w:val="clear" w:color="auto" w:fill="auto"/>
            <w:noWrap/>
          </w:tcPr>
          <w:p w14:paraId="38435A8A" w14:textId="7AD8A965"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814" w:type="pct"/>
            <w:shd w:val="clear" w:color="auto" w:fill="auto"/>
            <w:noWrap/>
          </w:tcPr>
          <w:p w14:paraId="0AF53508" w14:textId="64E772C3"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701</w:t>
            </w:r>
          </w:p>
        </w:tc>
        <w:tc>
          <w:tcPr>
            <w:tcW w:w="741" w:type="pct"/>
            <w:shd w:val="clear" w:color="auto" w:fill="auto"/>
            <w:noWrap/>
          </w:tcPr>
          <w:p w14:paraId="7C001FA9" w14:textId="1E2A9269"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1,953</w:t>
            </w:r>
          </w:p>
        </w:tc>
      </w:tr>
      <w:tr w:rsidR="00BA40AE" w:rsidRPr="008868C0" w14:paraId="3BEFE73A" w14:textId="77777777" w:rsidTr="00433AB1">
        <w:tc>
          <w:tcPr>
            <w:tcW w:w="534" w:type="pct"/>
            <w:shd w:val="clear" w:color="auto" w:fill="auto"/>
            <w:noWrap/>
            <w:vAlign w:val="center"/>
            <w:hideMark/>
          </w:tcPr>
          <w:p w14:paraId="3CD03828" w14:textId="77777777" w:rsidR="00BA40AE" w:rsidRPr="008868C0" w:rsidRDefault="00BA40AE" w:rsidP="00BA40AE">
            <w:pPr>
              <w:spacing w:before="20" w:after="20"/>
              <w:jc w:val="center"/>
              <w:rPr>
                <w:rFonts w:asciiTheme="minorHAnsi" w:hAnsiTheme="minorHAnsi" w:cstheme="minorHAnsi"/>
                <w:b/>
                <w:bCs/>
                <w:color w:val="000000"/>
                <w:sz w:val="22"/>
                <w:szCs w:val="22"/>
              </w:rPr>
            </w:pPr>
            <w:r w:rsidRPr="008868C0">
              <w:rPr>
                <w:rFonts w:asciiTheme="minorHAnsi" w:hAnsiTheme="minorHAnsi" w:cstheme="minorHAnsi"/>
                <w:b/>
                <w:bCs/>
                <w:color w:val="000000"/>
                <w:sz w:val="22"/>
                <w:szCs w:val="22"/>
              </w:rPr>
              <w:t>TOTAL</w:t>
            </w:r>
          </w:p>
        </w:tc>
        <w:tc>
          <w:tcPr>
            <w:tcW w:w="579" w:type="pct"/>
            <w:shd w:val="clear" w:color="auto" w:fill="auto"/>
            <w:noWrap/>
          </w:tcPr>
          <w:p w14:paraId="1B072B81" w14:textId="623F8B60"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4,158</w:t>
            </w:r>
          </w:p>
        </w:tc>
        <w:tc>
          <w:tcPr>
            <w:tcW w:w="707" w:type="pct"/>
            <w:shd w:val="clear" w:color="auto" w:fill="auto"/>
            <w:noWrap/>
          </w:tcPr>
          <w:p w14:paraId="7D1CA696" w14:textId="3AD2DBC9"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576</w:t>
            </w:r>
          </w:p>
        </w:tc>
        <w:tc>
          <w:tcPr>
            <w:tcW w:w="761" w:type="pct"/>
            <w:shd w:val="clear" w:color="auto" w:fill="auto"/>
            <w:noWrap/>
          </w:tcPr>
          <w:p w14:paraId="4F2FC792" w14:textId="464675CD"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493</w:t>
            </w:r>
          </w:p>
        </w:tc>
        <w:tc>
          <w:tcPr>
            <w:tcW w:w="864" w:type="pct"/>
            <w:shd w:val="clear" w:color="auto" w:fill="auto"/>
            <w:noWrap/>
          </w:tcPr>
          <w:p w14:paraId="77080846" w14:textId="182213C4"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160</w:t>
            </w:r>
          </w:p>
        </w:tc>
        <w:tc>
          <w:tcPr>
            <w:tcW w:w="814" w:type="pct"/>
            <w:shd w:val="clear" w:color="auto" w:fill="auto"/>
            <w:noWrap/>
          </w:tcPr>
          <w:p w14:paraId="0A325646" w14:textId="6E5CF4F5"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4,429</w:t>
            </w:r>
          </w:p>
        </w:tc>
        <w:tc>
          <w:tcPr>
            <w:tcW w:w="741" w:type="pct"/>
            <w:shd w:val="clear" w:color="auto" w:fill="auto"/>
            <w:noWrap/>
          </w:tcPr>
          <w:p w14:paraId="4824842F" w14:textId="7F2E4207" w:rsidR="00BA40AE" w:rsidRPr="008868C0" w:rsidRDefault="00BA40AE" w:rsidP="00BA40AE">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9,817</w:t>
            </w:r>
          </w:p>
        </w:tc>
      </w:tr>
    </w:tbl>
    <w:p w14:paraId="7D8661FA" w14:textId="77777777" w:rsidR="00CE1BDB" w:rsidRPr="008868C0" w:rsidRDefault="00CE1BDB" w:rsidP="00CE1BDB">
      <w:pPr>
        <w:tabs>
          <w:tab w:val="left" w:pos="0"/>
          <w:tab w:val="left" w:pos="709"/>
          <w:tab w:val="left" w:pos="1418"/>
        </w:tabs>
        <w:rPr>
          <w:rFonts w:asciiTheme="minorHAnsi" w:hAnsiTheme="minorHAnsi" w:cstheme="minorHAnsi"/>
        </w:rPr>
      </w:pPr>
      <w:r w:rsidRPr="008868C0">
        <w:rPr>
          <w:rFonts w:asciiTheme="minorHAnsi" w:hAnsiTheme="minorHAnsi" w:cstheme="minorHAnsi"/>
        </w:rPr>
        <w:t>Source: ONS 2018-based household projections</w:t>
      </w:r>
    </w:p>
    <w:p w14:paraId="27699FB8" w14:textId="77777777" w:rsidR="00CE1BDB" w:rsidRPr="008868C0" w:rsidRDefault="00CE1BDB" w:rsidP="00CE1BDB">
      <w:pPr>
        <w:tabs>
          <w:tab w:val="left" w:pos="0"/>
          <w:tab w:val="left" w:pos="709"/>
          <w:tab w:val="left" w:pos="1418"/>
        </w:tabs>
        <w:rPr>
          <w:rFonts w:asciiTheme="minorHAnsi" w:hAnsiTheme="minorHAnsi" w:cstheme="minorHAnsi"/>
          <w:highlight w:val="yellow"/>
        </w:rPr>
      </w:pPr>
    </w:p>
    <w:p w14:paraId="1A211EE7" w14:textId="17EF0646" w:rsidR="00CE1BDB" w:rsidRPr="008868C0" w:rsidRDefault="00CE1BDB" w:rsidP="00CE1BDB">
      <w:pPr>
        <w:pStyle w:val="Figureheading0"/>
        <w:tabs>
          <w:tab w:val="left" w:pos="0"/>
          <w:tab w:val="left" w:pos="709"/>
          <w:tab w:val="left" w:pos="1418"/>
        </w:tabs>
        <w:rPr>
          <w:rFonts w:asciiTheme="minorHAnsi" w:hAnsiTheme="minorHAnsi" w:cstheme="minorHAnsi"/>
        </w:rPr>
      </w:pPr>
      <w:bookmarkStart w:id="707" w:name="_Toc59204738"/>
      <w:bookmarkStart w:id="708" w:name="_Toc146126610"/>
      <w:r w:rsidRPr="008868C0">
        <w:rPr>
          <w:rFonts w:asciiTheme="minorHAnsi" w:hAnsiTheme="minorHAnsi" w:cstheme="minorHAnsi"/>
        </w:rPr>
        <w:lastRenderedPageBreak/>
        <w:t>Figure D1</w:t>
      </w:r>
      <w:r w:rsidRPr="008868C0">
        <w:rPr>
          <w:rFonts w:asciiTheme="minorHAnsi" w:hAnsiTheme="minorHAnsi" w:cstheme="minorHAnsi"/>
        </w:rPr>
        <w:tab/>
        <w:t>Change in HRP age groups 202</w:t>
      </w:r>
      <w:r w:rsidR="006901C3" w:rsidRPr="008868C0">
        <w:rPr>
          <w:rFonts w:asciiTheme="minorHAnsi" w:hAnsiTheme="minorHAnsi" w:cstheme="minorHAnsi"/>
        </w:rPr>
        <w:t>2</w:t>
      </w:r>
      <w:r w:rsidRPr="008868C0">
        <w:rPr>
          <w:rFonts w:asciiTheme="minorHAnsi" w:hAnsiTheme="minorHAnsi" w:cstheme="minorHAnsi"/>
        </w:rPr>
        <w:t>-203</w:t>
      </w:r>
      <w:bookmarkEnd w:id="707"/>
      <w:r w:rsidR="00E105E8" w:rsidRPr="008868C0">
        <w:rPr>
          <w:rFonts w:asciiTheme="minorHAnsi" w:hAnsiTheme="minorHAnsi" w:cstheme="minorHAnsi"/>
        </w:rPr>
        <w:t>9</w:t>
      </w:r>
      <w:bookmarkEnd w:id="708"/>
    </w:p>
    <w:p w14:paraId="03AB3B38" w14:textId="0CC14874" w:rsidR="00CE1BDB" w:rsidRPr="008868C0" w:rsidRDefault="000F31A5" w:rsidP="00CE1BDB">
      <w:pPr>
        <w:tabs>
          <w:tab w:val="left" w:pos="0"/>
          <w:tab w:val="left" w:pos="709"/>
          <w:tab w:val="left" w:pos="1418"/>
        </w:tabs>
        <w:rPr>
          <w:rFonts w:asciiTheme="minorHAnsi" w:hAnsiTheme="minorHAnsi" w:cstheme="minorHAnsi"/>
        </w:rPr>
      </w:pPr>
      <w:r w:rsidRPr="008868C0">
        <w:rPr>
          <w:rFonts w:asciiTheme="minorHAnsi" w:hAnsiTheme="minorHAnsi" w:cstheme="minorHAnsi"/>
          <w:noProof/>
        </w:rPr>
        <w:drawing>
          <wp:inline distT="0" distB="0" distL="0" distR="0" wp14:anchorId="6E054D93" wp14:editId="7C082DB3">
            <wp:extent cx="5835650" cy="3291205"/>
            <wp:effectExtent l="0" t="0" r="12700" b="4445"/>
            <wp:docPr id="1153057095" name="Chart 1">
              <a:extLst xmlns:a="http://schemas.openxmlformats.org/drawingml/2006/main">
                <a:ext uri="{FF2B5EF4-FFF2-40B4-BE49-F238E27FC236}">
                  <a16:creationId xmlns:a16="http://schemas.microsoft.com/office/drawing/2014/main" id="{85D1D243-6DF9-46B8-891D-97553D16BB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B0B88C4" w14:textId="77777777" w:rsidR="00CE1BDB" w:rsidRPr="008868C0" w:rsidRDefault="00CE1BDB" w:rsidP="00CE1BDB">
      <w:pPr>
        <w:tabs>
          <w:tab w:val="left" w:pos="0"/>
          <w:tab w:val="left" w:pos="709"/>
          <w:tab w:val="left" w:pos="1418"/>
        </w:tabs>
        <w:rPr>
          <w:rFonts w:asciiTheme="minorHAnsi" w:hAnsiTheme="minorHAnsi" w:cstheme="minorHAnsi"/>
          <w:sz w:val="20"/>
        </w:rPr>
      </w:pPr>
      <w:r w:rsidRPr="008868C0">
        <w:rPr>
          <w:rFonts w:asciiTheme="minorHAnsi" w:hAnsiTheme="minorHAnsi" w:cstheme="minorHAnsi"/>
          <w:sz w:val="20"/>
        </w:rPr>
        <w:t>Source: 2018-based ONS household projections</w:t>
      </w:r>
    </w:p>
    <w:p w14:paraId="648AB499" w14:textId="77777777"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rPr>
      </w:pPr>
    </w:p>
    <w:p w14:paraId="383F32EA" w14:textId="3D5D481F" w:rsidR="00CE1BDB" w:rsidRPr="008868C0" w:rsidRDefault="00CE1BDB" w:rsidP="00574758">
      <w:pPr>
        <w:pStyle w:val="Maintext"/>
        <w:numPr>
          <w:ilvl w:val="1"/>
          <w:numId w:val="32"/>
        </w:numPr>
        <w:tabs>
          <w:tab w:val="left" w:pos="0"/>
          <w:tab w:val="left" w:pos="1418"/>
        </w:tabs>
        <w:rPr>
          <w:rFonts w:asciiTheme="minorHAnsi" w:hAnsiTheme="minorHAnsi" w:cstheme="minorHAnsi"/>
        </w:rPr>
        <w:sectPr w:rsidR="00CE1BDB" w:rsidRPr="008868C0" w:rsidSect="00DD5410">
          <w:pgSz w:w="11906" w:h="16838"/>
          <w:pgMar w:top="1440" w:right="1276" w:bottom="1440" w:left="1440" w:header="708" w:footer="715" w:gutter="0"/>
          <w:cols w:space="708"/>
          <w:docGrid w:linePitch="360"/>
        </w:sectPr>
      </w:pPr>
      <w:r w:rsidRPr="008868C0">
        <w:rPr>
          <w:rFonts w:asciiTheme="minorHAnsi" w:hAnsiTheme="minorHAnsi" w:cstheme="minorHAnsi"/>
        </w:rPr>
        <w:t>Table D3 applies household survey data on dwelling occupancy to the demographic profile in 203</w:t>
      </w:r>
      <w:r w:rsidR="00173D2F" w:rsidRPr="008868C0">
        <w:rPr>
          <w:rFonts w:asciiTheme="minorHAnsi" w:hAnsiTheme="minorHAnsi" w:cstheme="minorHAnsi"/>
        </w:rPr>
        <w:t>9</w:t>
      </w:r>
      <w:r w:rsidRPr="008868C0">
        <w:rPr>
          <w:rFonts w:asciiTheme="minorHAnsi" w:hAnsiTheme="minorHAnsi" w:cstheme="minorHAnsi"/>
        </w:rPr>
        <w:t xml:space="preserve"> The two right hand columns indicate the likely change in demand for dwelling types and sizes and how this translates to an overall percentage dwelling requirement. </w:t>
      </w:r>
    </w:p>
    <w:p w14:paraId="6B9112F9" w14:textId="7758BA80" w:rsidR="00CE1BDB" w:rsidRPr="008868C0" w:rsidRDefault="009D3DCB" w:rsidP="009D3DCB">
      <w:pPr>
        <w:pStyle w:val="Tableheading1"/>
        <w:rPr>
          <w:rFonts w:asciiTheme="minorHAnsi" w:hAnsiTheme="minorHAnsi" w:cstheme="minorHAnsi"/>
        </w:rPr>
      </w:pPr>
      <w:bookmarkStart w:id="709" w:name="_Toc59205118"/>
      <w:bookmarkStart w:id="710" w:name="_Toc146126599"/>
      <w:r w:rsidRPr="008868C0">
        <w:rPr>
          <w:rFonts w:asciiTheme="minorHAnsi" w:hAnsiTheme="minorHAnsi" w:cstheme="minorHAnsi"/>
        </w:rPr>
        <w:lastRenderedPageBreak/>
        <w:t>Table D3</w:t>
      </w:r>
      <w:r w:rsidRPr="008868C0">
        <w:rPr>
          <w:rFonts w:asciiTheme="minorHAnsi" w:hAnsiTheme="minorHAnsi" w:cstheme="minorHAnsi"/>
        </w:rPr>
        <w:tab/>
        <w:t>Impact of change in households by age group on dwellings occupied</w:t>
      </w:r>
      <w:bookmarkEnd w:id="709"/>
      <w:r w:rsidRPr="008868C0">
        <w:rPr>
          <w:rFonts w:asciiTheme="minorHAnsi" w:hAnsiTheme="minorHAnsi" w:cstheme="minorHAnsi"/>
        </w:rPr>
        <w:t xml:space="preserve"> by </w:t>
      </w:r>
      <w:proofErr w:type="gramStart"/>
      <w:r w:rsidRPr="008868C0">
        <w:rPr>
          <w:rFonts w:asciiTheme="minorHAnsi" w:hAnsiTheme="minorHAnsi" w:cstheme="minorHAnsi"/>
        </w:rPr>
        <w:t>203</w:t>
      </w:r>
      <w:r w:rsidR="006B1E58" w:rsidRPr="008868C0">
        <w:rPr>
          <w:rFonts w:asciiTheme="minorHAnsi" w:hAnsiTheme="minorHAnsi" w:cstheme="minorHAnsi"/>
        </w:rPr>
        <w:t>9</w:t>
      </w:r>
      <w:bookmarkEnd w:id="710"/>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D3"/>
        <w:tblDescription w:val="Impact of change in households by age group on dwellings occupied by 2038"/>
      </w:tblPr>
      <w:tblGrid>
        <w:gridCol w:w="4364"/>
        <w:gridCol w:w="963"/>
        <w:gridCol w:w="963"/>
        <w:gridCol w:w="963"/>
        <w:gridCol w:w="966"/>
        <w:gridCol w:w="963"/>
        <w:gridCol w:w="963"/>
        <w:gridCol w:w="962"/>
        <w:gridCol w:w="962"/>
        <w:gridCol w:w="1013"/>
        <w:gridCol w:w="1030"/>
      </w:tblGrid>
      <w:tr w:rsidR="00797723" w:rsidRPr="008868C0" w14:paraId="2F96C8A6" w14:textId="77777777" w:rsidTr="00AD353B">
        <w:tc>
          <w:tcPr>
            <w:tcW w:w="1546" w:type="pct"/>
            <w:shd w:val="clear" w:color="auto" w:fill="0A5958"/>
            <w:noWrap/>
            <w:vAlign w:val="bottom"/>
            <w:hideMark/>
          </w:tcPr>
          <w:p w14:paraId="7AE01BE2" w14:textId="353B9F08" w:rsidR="00CE1BDB" w:rsidRPr="008868C0" w:rsidRDefault="00797723" w:rsidP="009D3DCB">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type and size</w:t>
            </w:r>
          </w:p>
        </w:tc>
        <w:tc>
          <w:tcPr>
            <w:tcW w:w="341" w:type="pct"/>
            <w:shd w:val="clear" w:color="auto" w:fill="0A5958"/>
            <w:noWrap/>
            <w:tcMar>
              <w:left w:w="0" w:type="dxa"/>
              <w:right w:w="0" w:type="dxa"/>
            </w:tcMar>
            <w:vAlign w:val="bottom"/>
            <w:hideMark/>
          </w:tcPr>
          <w:p w14:paraId="5822340D" w14:textId="39B5C1AD" w:rsidR="00797723" w:rsidRPr="008868C0" w:rsidRDefault="00797723"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029AB015" w14:textId="09B74D6E" w:rsidR="00CE1BDB" w:rsidRPr="008868C0" w:rsidRDefault="00CE1BDB"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15-24</w:t>
            </w:r>
          </w:p>
        </w:tc>
        <w:tc>
          <w:tcPr>
            <w:tcW w:w="341" w:type="pct"/>
            <w:shd w:val="clear" w:color="auto" w:fill="0A5958"/>
            <w:noWrap/>
            <w:tcMar>
              <w:left w:w="0" w:type="dxa"/>
              <w:right w:w="0" w:type="dxa"/>
            </w:tcMar>
            <w:vAlign w:val="bottom"/>
            <w:hideMark/>
          </w:tcPr>
          <w:p w14:paraId="504307DD" w14:textId="77777777" w:rsidR="00797723" w:rsidRPr="008868C0" w:rsidRDefault="00797723"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0361B63A" w14:textId="040F0BC4" w:rsidR="00CE1BDB" w:rsidRPr="008868C0" w:rsidRDefault="00CE1BDB"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25-34</w:t>
            </w:r>
          </w:p>
        </w:tc>
        <w:tc>
          <w:tcPr>
            <w:tcW w:w="341" w:type="pct"/>
            <w:shd w:val="clear" w:color="auto" w:fill="0A5958"/>
            <w:noWrap/>
            <w:tcMar>
              <w:left w:w="0" w:type="dxa"/>
              <w:right w:w="0" w:type="dxa"/>
            </w:tcMar>
            <w:vAlign w:val="bottom"/>
            <w:hideMark/>
          </w:tcPr>
          <w:p w14:paraId="1ADDA45C" w14:textId="77777777" w:rsidR="00797723" w:rsidRPr="008868C0" w:rsidRDefault="00797723"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56988312" w14:textId="3F181B57" w:rsidR="00CE1BDB" w:rsidRPr="008868C0" w:rsidRDefault="00CE1BDB"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35-44</w:t>
            </w:r>
          </w:p>
        </w:tc>
        <w:tc>
          <w:tcPr>
            <w:tcW w:w="342" w:type="pct"/>
            <w:shd w:val="clear" w:color="auto" w:fill="0A5958"/>
            <w:noWrap/>
            <w:tcMar>
              <w:left w:w="0" w:type="dxa"/>
              <w:right w:w="0" w:type="dxa"/>
            </w:tcMar>
            <w:vAlign w:val="bottom"/>
            <w:hideMark/>
          </w:tcPr>
          <w:p w14:paraId="7B4DFCF6" w14:textId="77777777" w:rsidR="00797723" w:rsidRPr="008868C0" w:rsidRDefault="00797723"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33E93C9F" w14:textId="55716C20" w:rsidR="00CE1BDB" w:rsidRPr="008868C0" w:rsidRDefault="00CE1BDB"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45-54</w:t>
            </w:r>
          </w:p>
        </w:tc>
        <w:tc>
          <w:tcPr>
            <w:tcW w:w="341" w:type="pct"/>
            <w:shd w:val="clear" w:color="auto" w:fill="0A5958"/>
            <w:noWrap/>
            <w:tcMar>
              <w:left w:w="0" w:type="dxa"/>
              <w:right w:w="0" w:type="dxa"/>
            </w:tcMar>
            <w:vAlign w:val="bottom"/>
            <w:hideMark/>
          </w:tcPr>
          <w:p w14:paraId="7D7C33C8" w14:textId="77777777" w:rsidR="00797723" w:rsidRPr="008868C0" w:rsidRDefault="00797723"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15C76A51" w14:textId="034EB4D6" w:rsidR="00CE1BDB" w:rsidRPr="008868C0" w:rsidRDefault="00CE1BDB"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55-64</w:t>
            </w:r>
          </w:p>
        </w:tc>
        <w:tc>
          <w:tcPr>
            <w:tcW w:w="341" w:type="pct"/>
            <w:shd w:val="clear" w:color="auto" w:fill="0A5958"/>
            <w:noWrap/>
            <w:tcMar>
              <w:left w:w="0" w:type="dxa"/>
              <w:right w:w="0" w:type="dxa"/>
            </w:tcMar>
            <w:vAlign w:val="bottom"/>
            <w:hideMark/>
          </w:tcPr>
          <w:p w14:paraId="7EEFB623" w14:textId="77777777" w:rsidR="00797723" w:rsidRPr="008868C0" w:rsidRDefault="00797723"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1E467501" w14:textId="10EA1336" w:rsidR="00CE1BDB" w:rsidRPr="008868C0" w:rsidRDefault="00CE1BDB"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65-74</w:t>
            </w:r>
          </w:p>
        </w:tc>
        <w:tc>
          <w:tcPr>
            <w:tcW w:w="341" w:type="pct"/>
            <w:shd w:val="clear" w:color="auto" w:fill="0A5958"/>
            <w:noWrap/>
            <w:tcMar>
              <w:left w:w="0" w:type="dxa"/>
              <w:right w:w="0" w:type="dxa"/>
            </w:tcMar>
            <w:vAlign w:val="bottom"/>
            <w:hideMark/>
          </w:tcPr>
          <w:p w14:paraId="5FC9AA24" w14:textId="77777777" w:rsidR="00797723" w:rsidRPr="008868C0" w:rsidRDefault="00797723"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10035719" w14:textId="6EF24839" w:rsidR="00CE1BDB" w:rsidRPr="008868C0" w:rsidRDefault="00CE1BDB"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75-84</w:t>
            </w:r>
          </w:p>
        </w:tc>
        <w:tc>
          <w:tcPr>
            <w:tcW w:w="341" w:type="pct"/>
            <w:shd w:val="clear" w:color="auto" w:fill="0A5958"/>
            <w:noWrap/>
            <w:tcMar>
              <w:left w:w="0" w:type="dxa"/>
              <w:right w:w="0" w:type="dxa"/>
            </w:tcMar>
            <w:vAlign w:val="bottom"/>
            <w:hideMark/>
          </w:tcPr>
          <w:p w14:paraId="4DDFB1EB" w14:textId="77777777" w:rsidR="00797723" w:rsidRPr="008868C0" w:rsidRDefault="00797723"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6B31023E" w14:textId="41C8C2A3" w:rsidR="00CE1BDB" w:rsidRPr="008868C0" w:rsidRDefault="00CE1BDB"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85+</w:t>
            </w:r>
          </w:p>
        </w:tc>
        <w:tc>
          <w:tcPr>
            <w:tcW w:w="359" w:type="pct"/>
            <w:shd w:val="clear" w:color="auto" w:fill="0A5958"/>
            <w:noWrap/>
            <w:tcMar>
              <w:left w:w="0" w:type="dxa"/>
              <w:right w:w="0" w:type="dxa"/>
            </w:tcMar>
            <w:vAlign w:val="bottom"/>
            <w:hideMark/>
          </w:tcPr>
          <w:p w14:paraId="522FEC26" w14:textId="77777777" w:rsidR="00CE1BDB" w:rsidRPr="008868C0" w:rsidRDefault="00CE1BDB"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w:t>
            </w:r>
          </w:p>
        </w:tc>
        <w:tc>
          <w:tcPr>
            <w:tcW w:w="365" w:type="pct"/>
            <w:shd w:val="clear" w:color="auto" w:fill="0A5958"/>
            <w:noWrap/>
            <w:tcMar>
              <w:left w:w="0" w:type="dxa"/>
              <w:right w:w="0" w:type="dxa"/>
            </w:tcMar>
            <w:vAlign w:val="bottom"/>
            <w:hideMark/>
          </w:tcPr>
          <w:p w14:paraId="13834FBD" w14:textId="77777777" w:rsidR="00CE1BDB" w:rsidRPr="008868C0" w:rsidRDefault="00CE1BDB" w:rsidP="009D3DCB">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p>
        </w:tc>
      </w:tr>
      <w:tr w:rsidR="006B1E58" w:rsidRPr="008868C0" w14:paraId="7BB286F3" w14:textId="77777777" w:rsidTr="00130598">
        <w:tc>
          <w:tcPr>
            <w:tcW w:w="1546" w:type="pct"/>
            <w:shd w:val="clear" w:color="auto" w:fill="auto"/>
            <w:noWrap/>
            <w:vAlign w:val="bottom"/>
            <w:hideMark/>
          </w:tcPr>
          <w:p w14:paraId="469C4A9E"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1-bedroom bungalow/level access</w:t>
            </w:r>
          </w:p>
        </w:tc>
        <w:tc>
          <w:tcPr>
            <w:tcW w:w="341" w:type="pct"/>
            <w:shd w:val="clear" w:color="auto" w:fill="auto"/>
            <w:noWrap/>
          </w:tcPr>
          <w:p w14:paraId="74E75FB8" w14:textId="3F4EA9DE"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w:t>
            </w:r>
          </w:p>
        </w:tc>
        <w:tc>
          <w:tcPr>
            <w:tcW w:w="341" w:type="pct"/>
            <w:shd w:val="clear" w:color="auto" w:fill="auto"/>
            <w:noWrap/>
          </w:tcPr>
          <w:p w14:paraId="6B500B41" w14:textId="47D76D15"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367</w:t>
            </w:r>
          </w:p>
        </w:tc>
        <w:tc>
          <w:tcPr>
            <w:tcW w:w="341" w:type="pct"/>
            <w:shd w:val="clear" w:color="auto" w:fill="auto"/>
            <w:noWrap/>
          </w:tcPr>
          <w:p w14:paraId="78CCAEBA" w14:textId="2E80AAC0"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219</w:t>
            </w:r>
          </w:p>
        </w:tc>
        <w:tc>
          <w:tcPr>
            <w:tcW w:w="342" w:type="pct"/>
            <w:shd w:val="clear" w:color="auto" w:fill="auto"/>
            <w:noWrap/>
          </w:tcPr>
          <w:p w14:paraId="5F5807FC" w14:textId="192365B6"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1,073</w:t>
            </w:r>
          </w:p>
        </w:tc>
        <w:tc>
          <w:tcPr>
            <w:tcW w:w="341" w:type="pct"/>
            <w:shd w:val="clear" w:color="auto" w:fill="auto"/>
            <w:noWrap/>
          </w:tcPr>
          <w:p w14:paraId="4F373679" w14:textId="7E01C869"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1,168</w:t>
            </w:r>
          </w:p>
        </w:tc>
        <w:tc>
          <w:tcPr>
            <w:tcW w:w="341" w:type="pct"/>
            <w:shd w:val="clear" w:color="auto" w:fill="auto"/>
            <w:noWrap/>
          </w:tcPr>
          <w:p w14:paraId="14319754" w14:textId="2572676C"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702</w:t>
            </w:r>
          </w:p>
        </w:tc>
        <w:tc>
          <w:tcPr>
            <w:tcW w:w="341" w:type="pct"/>
            <w:shd w:val="clear" w:color="auto" w:fill="auto"/>
            <w:noWrap/>
          </w:tcPr>
          <w:p w14:paraId="4D871D0C" w14:textId="30F656B4"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1,719</w:t>
            </w:r>
          </w:p>
        </w:tc>
        <w:tc>
          <w:tcPr>
            <w:tcW w:w="341" w:type="pct"/>
            <w:shd w:val="clear" w:color="auto" w:fill="auto"/>
            <w:noWrap/>
          </w:tcPr>
          <w:p w14:paraId="537243A7" w14:textId="75690144"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198</w:t>
            </w:r>
          </w:p>
        </w:tc>
        <w:tc>
          <w:tcPr>
            <w:tcW w:w="359" w:type="pct"/>
            <w:shd w:val="clear" w:color="auto" w:fill="auto"/>
            <w:noWrap/>
          </w:tcPr>
          <w:p w14:paraId="619A45E4" w14:textId="586291A7"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5,461</w:t>
            </w:r>
          </w:p>
        </w:tc>
        <w:tc>
          <w:tcPr>
            <w:tcW w:w="365" w:type="pct"/>
            <w:shd w:val="clear" w:color="auto" w:fill="auto"/>
            <w:noWrap/>
          </w:tcPr>
          <w:p w14:paraId="76782F11" w14:textId="587A8890"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5.0%</w:t>
            </w:r>
          </w:p>
        </w:tc>
      </w:tr>
      <w:tr w:rsidR="006B1E58" w:rsidRPr="008868C0" w14:paraId="499314E4" w14:textId="77777777" w:rsidTr="00130598">
        <w:tc>
          <w:tcPr>
            <w:tcW w:w="1546" w:type="pct"/>
            <w:shd w:val="clear" w:color="auto" w:fill="auto"/>
            <w:noWrap/>
            <w:vAlign w:val="bottom"/>
            <w:hideMark/>
          </w:tcPr>
          <w:p w14:paraId="0AF00826"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1-bedroom flat</w:t>
            </w:r>
          </w:p>
        </w:tc>
        <w:tc>
          <w:tcPr>
            <w:tcW w:w="341" w:type="pct"/>
            <w:shd w:val="clear" w:color="auto" w:fill="auto"/>
            <w:noWrap/>
          </w:tcPr>
          <w:p w14:paraId="357554A0" w14:textId="6FD5CE6E"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155</w:t>
            </w:r>
          </w:p>
        </w:tc>
        <w:tc>
          <w:tcPr>
            <w:tcW w:w="341" w:type="pct"/>
            <w:shd w:val="clear" w:color="auto" w:fill="auto"/>
            <w:noWrap/>
          </w:tcPr>
          <w:p w14:paraId="713C4827" w14:textId="785D552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706</w:t>
            </w:r>
          </w:p>
        </w:tc>
        <w:tc>
          <w:tcPr>
            <w:tcW w:w="341" w:type="pct"/>
            <w:shd w:val="clear" w:color="auto" w:fill="auto"/>
            <w:noWrap/>
          </w:tcPr>
          <w:p w14:paraId="30A8EBB1" w14:textId="2F98E1D5"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751</w:t>
            </w:r>
          </w:p>
        </w:tc>
        <w:tc>
          <w:tcPr>
            <w:tcW w:w="342" w:type="pct"/>
            <w:shd w:val="clear" w:color="auto" w:fill="auto"/>
            <w:noWrap/>
          </w:tcPr>
          <w:p w14:paraId="5B66B1F3" w14:textId="171C7D6D"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989</w:t>
            </w:r>
          </w:p>
        </w:tc>
        <w:tc>
          <w:tcPr>
            <w:tcW w:w="341" w:type="pct"/>
            <w:shd w:val="clear" w:color="auto" w:fill="auto"/>
            <w:noWrap/>
          </w:tcPr>
          <w:p w14:paraId="0DC5B084" w14:textId="3B04784B"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92</w:t>
            </w:r>
          </w:p>
        </w:tc>
        <w:tc>
          <w:tcPr>
            <w:tcW w:w="341" w:type="pct"/>
            <w:shd w:val="clear" w:color="auto" w:fill="auto"/>
            <w:noWrap/>
          </w:tcPr>
          <w:p w14:paraId="74116761" w14:textId="3587A9D7"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664</w:t>
            </w:r>
          </w:p>
        </w:tc>
        <w:tc>
          <w:tcPr>
            <w:tcW w:w="341" w:type="pct"/>
            <w:shd w:val="clear" w:color="auto" w:fill="auto"/>
            <w:noWrap/>
          </w:tcPr>
          <w:p w14:paraId="5AB7F39D" w14:textId="308B79B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689</w:t>
            </w:r>
          </w:p>
        </w:tc>
        <w:tc>
          <w:tcPr>
            <w:tcW w:w="341" w:type="pct"/>
            <w:shd w:val="clear" w:color="auto" w:fill="auto"/>
            <w:noWrap/>
          </w:tcPr>
          <w:p w14:paraId="5E09C625" w14:textId="71C94ECC"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127</w:t>
            </w:r>
          </w:p>
        </w:tc>
        <w:tc>
          <w:tcPr>
            <w:tcW w:w="359" w:type="pct"/>
            <w:shd w:val="clear" w:color="auto" w:fill="auto"/>
            <w:noWrap/>
          </w:tcPr>
          <w:p w14:paraId="380359CD" w14:textId="52E0E8D6"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4,173</w:t>
            </w:r>
          </w:p>
        </w:tc>
        <w:tc>
          <w:tcPr>
            <w:tcW w:w="365" w:type="pct"/>
            <w:shd w:val="clear" w:color="auto" w:fill="auto"/>
            <w:noWrap/>
          </w:tcPr>
          <w:p w14:paraId="7398D793" w14:textId="195135FB"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w:t>
            </w:r>
          </w:p>
        </w:tc>
      </w:tr>
      <w:tr w:rsidR="006B1E58" w:rsidRPr="008868C0" w14:paraId="222545E7" w14:textId="77777777" w:rsidTr="00130598">
        <w:tc>
          <w:tcPr>
            <w:tcW w:w="1546" w:type="pct"/>
            <w:shd w:val="clear" w:color="auto" w:fill="auto"/>
            <w:noWrap/>
            <w:vAlign w:val="bottom"/>
            <w:hideMark/>
          </w:tcPr>
          <w:p w14:paraId="2A955DA6"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1-bedroom house</w:t>
            </w:r>
          </w:p>
        </w:tc>
        <w:tc>
          <w:tcPr>
            <w:tcW w:w="341" w:type="pct"/>
            <w:shd w:val="clear" w:color="auto" w:fill="auto"/>
            <w:noWrap/>
          </w:tcPr>
          <w:p w14:paraId="3F367595" w14:textId="5B90A8A9"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96</w:t>
            </w:r>
          </w:p>
        </w:tc>
        <w:tc>
          <w:tcPr>
            <w:tcW w:w="341" w:type="pct"/>
            <w:shd w:val="clear" w:color="auto" w:fill="auto"/>
            <w:noWrap/>
          </w:tcPr>
          <w:p w14:paraId="2749AB86" w14:textId="57A34A5D"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989</w:t>
            </w:r>
          </w:p>
        </w:tc>
        <w:tc>
          <w:tcPr>
            <w:tcW w:w="341" w:type="pct"/>
            <w:shd w:val="clear" w:color="auto" w:fill="auto"/>
            <w:noWrap/>
          </w:tcPr>
          <w:p w14:paraId="5045F7B7" w14:textId="2E68AC00"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420</w:t>
            </w:r>
          </w:p>
        </w:tc>
        <w:tc>
          <w:tcPr>
            <w:tcW w:w="342" w:type="pct"/>
            <w:shd w:val="clear" w:color="auto" w:fill="auto"/>
            <w:noWrap/>
          </w:tcPr>
          <w:p w14:paraId="273CFEA0" w14:textId="009B4A2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212</w:t>
            </w:r>
          </w:p>
        </w:tc>
        <w:tc>
          <w:tcPr>
            <w:tcW w:w="341" w:type="pct"/>
            <w:shd w:val="clear" w:color="auto" w:fill="auto"/>
            <w:noWrap/>
          </w:tcPr>
          <w:p w14:paraId="6A00FD1D" w14:textId="60787EF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555</w:t>
            </w:r>
          </w:p>
        </w:tc>
        <w:tc>
          <w:tcPr>
            <w:tcW w:w="341" w:type="pct"/>
            <w:shd w:val="clear" w:color="auto" w:fill="auto"/>
            <w:noWrap/>
          </w:tcPr>
          <w:p w14:paraId="42FB3C31" w14:textId="09AB26BE"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253</w:t>
            </w:r>
          </w:p>
        </w:tc>
        <w:tc>
          <w:tcPr>
            <w:tcW w:w="341" w:type="pct"/>
            <w:shd w:val="clear" w:color="auto" w:fill="auto"/>
            <w:noWrap/>
          </w:tcPr>
          <w:p w14:paraId="3B410AE7" w14:textId="05FA0CA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w:t>
            </w:r>
          </w:p>
        </w:tc>
        <w:tc>
          <w:tcPr>
            <w:tcW w:w="341" w:type="pct"/>
            <w:shd w:val="clear" w:color="auto" w:fill="auto"/>
            <w:noWrap/>
          </w:tcPr>
          <w:p w14:paraId="494C175C" w14:textId="64C372E0"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243</w:t>
            </w:r>
          </w:p>
        </w:tc>
        <w:tc>
          <w:tcPr>
            <w:tcW w:w="359" w:type="pct"/>
            <w:shd w:val="clear" w:color="auto" w:fill="auto"/>
            <w:noWrap/>
          </w:tcPr>
          <w:p w14:paraId="0728FD4A" w14:textId="391AD4E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2,789</w:t>
            </w:r>
          </w:p>
        </w:tc>
        <w:tc>
          <w:tcPr>
            <w:tcW w:w="365" w:type="pct"/>
            <w:shd w:val="clear" w:color="auto" w:fill="auto"/>
            <w:noWrap/>
          </w:tcPr>
          <w:p w14:paraId="4A89C3B1" w14:textId="5566F12B"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w:t>
            </w:r>
          </w:p>
        </w:tc>
      </w:tr>
      <w:tr w:rsidR="006B1E58" w:rsidRPr="008868C0" w14:paraId="1056FB98" w14:textId="77777777" w:rsidTr="00130598">
        <w:tc>
          <w:tcPr>
            <w:tcW w:w="1546" w:type="pct"/>
            <w:shd w:val="clear" w:color="auto" w:fill="auto"/>
            <w:noWrap/>
            <w:vAlign w:val="bottom"/>
            <w:hideMark/>
          </w:tcPr>
          <w:p w14:paraId="0AF77847"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1-bedroom other</w:t>
            </w:r>
          </w:p>
        </w:tc>
        <w:tc>
          <w:tcPr>
            <w:tcW w:w="341" w:type="pct"/>
            <w:shd w:val="clear" w:color="auto" w:fill="auto"/>
            <w:noWrap/>
          </w:tcPr>
          <w:p w14:paraId="52CDE899" w14:textId="693EE87E"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341" w:type="pct"/>
            <w:shd w:val="clear" w:color="auto" w:fill="auto"/>
            <w:noWrap/>
          </w:tcPr>
          <w:p w14:paraId="40612740" w14:textId="2D6A1CDD"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w:t>
            </w:r>
          </w:p>
        </w:tc>
        <w:tc>
          <w:tcPr>
            <w:tcW w:w="341" w:type="pct"/>
            <w:shd w:val="clear" w:color="auto" w:fill="auto"/>
            <w:noWrap/>
          </w:tcPr>
          <w:p w14:paraId="6A2B8AC7" w14:textId="5AE2241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237</w:t>
            </w:r>
          </w:p>
        </w:tc>
        <w:tc>
          <w:tcPr>
            <w:tcW w:w="342" w:type="pct"/>
            <w:shd w:val="clear" w:color="auto" w:fill="auto"/>
            <w:noWrap/>
          </w:tcPr>
          <w:p w14:paraId="2377EDE7" w14:textId="3090B14C"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w:t>
            </w:r>
          </w:p>
        </w:tc>
        <w:tc>
          <w:tcPr>
            <w:tcW w:w="341" w:type="pct"/>
            <w:shd w:val="clear" w:color="auto" w:fill="auto"/>
            <w:noWrap/>
          </w:tcPr>
          <w:p w14:paraId="4AEE8930" w14:textId="39EE8A00"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w:t>
            </w:r>
          </w:p>
        </w:tc>
        <w:tc>
          <w:tcPr>
            <w:tcW w:w="341" w:type="pct"/>
            <w:shd w:val="clear" w:color="auto" w:fill="auto"/>
            <w:noWrap/>
          </w:tcPr>
          <w:p w14:paraId="3C11E136" w14:textId="0F30F03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w:t>
            </w:r>
          </w:p>
        </w:tc>
        <w:tc>
          <w:tcPr>
            <w:tcW w:w="341" w:type="pct"/>
            <w:shd w:val="clear" w:color="auto" w:fill="auto"/>
            <w:noWrap/>
          </w:tcPr>
          <w:p w14:paraId="14F9A83D" w14:textId="637CACD2"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43</w:t>
            </w:r>
          </w:p>
        </w:tc>
        <w:tc>
          <w:tcPr>
            <w:tcW w:w="341" w:type="pct"/>
            <w:shd w:val="clear" w:color="auto" w:fill="auto"/>
            <w:noWrap/>
          </w:tcPr>
          <w:p w14:paraId="48B7FAE9" w14:textId="40FEE6A1"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359" w:type="pct"/>
            <w:shd w:val="clear" w:color="auto" w:fill="auto"/>
            <w:noWrap/>
          </w:tcPr>
          <w:p w14:paraId="552192D0" w14:textId="0DE28F60"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371</w:t>
            </w:r>
          </w:p>
        </w:tc>
        <w:tc>
          <w:tcPr>
            <w:tcW w:w="365" w:type="pct"/>
            <w:shd w:val="clear" w:color="auto" w:fill="auto"/>
            <w:noWrap/>
          </w:tcPr>
          <w:p w14:paraId="040A0B0F" w14:textId="47A3040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0.3%</w:t>
            </w:r>
          </w:p>
        </w:tc>
      </w:tr>
      <w:tr w:rsidR="006B1E58" w:rsidRPr="008868C0" w14:paraId="0A506B76" w14:textId="77777777" w:rsidTr="00130598">
        <w:tc>
          <w:tcPr>
            <w:tcW w:w="1546" w:type="pct"/>
            <w:shd w:val="clear" w:color="auto" w:fill="auto"/>
            <w:noWrap/>
            <w:vAlign w:val="bottom"/>
            <w:hideMark/>
          </w:tcPr>
          <w:p w14:paraId="73FEB215"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2-bedroom bungalow/level access</w:t>
            </w:r>
          </w:p>
        </w:tc>
        <w:tc>
          <w:tcPr>
            <w:tcW w:w="341" w:type="pct"/>
            <w:shd w:val="clear" w:color="auto" w:fill="auto"/>
            <w:noWrap/>
          </w:tcPr>
          <w:p w14:paraId="0D02D4DB" w14:textId="53DE7C8C"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96</w:t>
            </w:r>
          </w:p>
        </w:tc>
        <w:tc>
          <w:tcPr>
            <w:tcW w:w="341" w:type="pct"/>
            <w:shd w:val="clear" w:color="auto" w:fill="auto"/>
            <w:noWrap/>
          </w:tcPr>
          <w:p w14:paraId="40AC8789" w14:textId="195CF84E"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509</w:t>
            </w:r>
          </w:p>
        </w:tc>
        <w:tc>
          <w:tcPr>
            <w:tcW w:w="341" w:type="pct"/>
            <w:shd w:val="clear" w:color="auto" w:fill="auto"/>
            <w:noWrap/>
          </w:tcPr>
          <w:p w14:paraId="35D87287" w14:textId="1EAE7BF7"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584</w:t>
            </w:r>
          </w:p>
        </w:tc>
        <w:tc>
          <w:tcPr>
            <w:tcW w:w="342" w:type="pct"/>
            <w:shd w:val="clear" w:color="auto" w:fill="auto"/>
            <w:noWrap/>
          </w:tcPr>
          <w:p w14:paraId="4BAE8420" w14:textId="26D66BF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999</w:t>
            </w:r>
          </w:p>
        </w:tc>
        <w:tc>
          <w:tcPr>
            <w:tcW w:w="341" w:type="pct"/>
            <w:shd w:val="clear" w:color="auto" w:fill="auto"/>
            <w:noWrap/>
          </w:tcPr>
          <w:p w14:paraId="010FACBA" w14:textId="0AF926F9"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855</w:t>
            </w:r>
          </w:p>
        </w:tc>
        <w:tc>
          <w:tcPr>
            <w:tcW w:w="341" w:type="pct"/>
            <w:shd w:val="clear" w:color="auto" w:fill="auto"/>
            <w:noWrap/>
          </w:tcPr>
          <w:p w14:paraId="5161FAAA" w14:textId="1358C712"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794</w:t>
            </w:r>
          </w:p>
        </w:tc>
        <w:tc>
          <w:tcPr>
            <w:tcW w:w="341" w:type="pct"/>
            <w:shd w:val="clear" w:color="auto" w:fill="auto"/>
            <w:noWrap/>
          </w:tcPr>
          <w:p w14:paraId="36DA3436" w14:textId="4FD9C23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361</w:t>
            </w:r>
          </w:p>
        </w:tc>
        <w:tc>
          <w:tcPr>
            <w:tcW w:w="341" w:type="pct"/>
            <w:shd w:val="clear" w:color="auto" w:fill="auto"/>
            <w:noWrap/>
          </w:tcPr>
          <w:p w14:paraId="6C11C27F" w14:textId="6FFDDA61"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2,163</w:t>
            </w:r>
          </w:p>
        </w:tc>
        <w:tc>
          <w:tcPr>
            <w:tcW w:w="359" w:type="pct"/>
            <w:shd w:val="clear" w:color="auto" w:fill="auto"/>
            <w:noWrap/>
          </w:tcPr>
          <w:p w14:paraId="005F7BE6" w14:textId="78AF9FDD"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6,361</w:t>
            </w:r>
          </w:p>
        </w:tc>
        <w:tc>
          <w:tcPr>
            <w:tcW w:w="365" w:type="pct"/>
            <w:shd w:val="clear" w:color="auto" w:fill="auto"/>
            <w:noWrap/>
          </w:tcPr>
          <w:p w14:paraId="6A20E079" w14:textId="0494DF65"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5.8%</w:t>
            </w:r>
          </w:p>
        </w:tc>
      </w:tr>
      <w:tr w:rsidR="006B1E58" w:rsidRPr="008868C0" w14:paraId="0A53CFA1" w14:textId="77777777" w:rsidTr="00130598">
        <w:tc>
          <w:tcPr>
            <w:tcW w:w="1546" w:type="pct"/>
            <w:shd w:val="clear" w:color="auto" w:fill="auto"/>
            <w:noWrap/>
            <w:vAlign w:val="bottom"/>
            <w:hideMark/>
          </w:tcPr>
          <w:p w14:paraId="4A374623"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2-bedroom flat</w:t>
            </w:r>
          </w:p>
        </w:tc>
        <w:tc>
          <w:tcPr>
            <w:tcW w:w="341" w:type="pct"/>
            <w:shd w:val="clear" w:color="auto" w:fill="auto"/>
            <w:noWrap/>
          </w:tcPr>
          <w:p w14:paraId="458A965D" w14:textId="5E4ACDC7"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228</w:t>
            </w:r>
          </w:p>
        </w:tc>
        <w:tc>
          <w:tcPr>
            <w:tcW w:w="341" w:type="pct"/>
            <w:shd w:val="clear" w:color="auto" w:fill="auto"/>
            <w:noWrap/>
          </w:tcPr>
          <w:p w14:paraId="70B74BF8" w14:textId="76C52BF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954</w:t>
            </w:r>
          </w:p>
        </w:tc>
        <w:tc>
          <w:tcPr>
            <w:tcW w:w="341" w:type="pct"/>
            <w:shd w:val="clear" w:color="auto" w:fill="auto"/>
            <w:noWrap/>
          </w:tcPr>
          <w:p w14:paraId="42EA4F4C" w14:textId="0533EF42"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982</w:t>
            </w:r>
          </w:p>
        </w:tc>
        <w:tc>
          <w:tcPr>
            <w:tcW w:w="342" w:type="pct"/>
            <w:shd w:val="clear" w:color="auto" w:fill="auto"/>
            <w:noWrap/>
          </w:tcPr>
          <w:p w14:paraId="31F0E729" w14:textId="346E72B2"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933</w:t>
            </w:r>
          </w:p>
        </w:tc>
        <w:tc>
          <w:tcPr>
            <w:tcW w:w="341" w:type="pct"/>
            <w:shd w:val="clear" w:color="auto" w:fill="auto"/>
            <w:noWrap/>
          </w:tcPr>
          <w:p w14:paraId="01E0CD7D" w14:textId="0C32E797"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818</w:t>
            </w:r>
          </w:p>
        </w:tc>
        <w:tc>
          <w:tcPr>
            <w:tcW w:w="341" w:type="pct"/>
            <w:shd w:val="clear" w:color="auto" w:fill="auto"/>
            <w:noWrap/>
          </w:tcPr>
          <w:p w14:paraId="2837F3BA" w14:textId="17EB45ED"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145</w:t>
            </w:r>
          </w:p>
        </w:tc>
        <w:tc>
          <w:tcPr>
            <w:tcW w:w="341" w:type="pct"/>
            <w:shd w:val="clear" w:color="auto" w:fill="auto"/>
            <w:noWrap/>
          </w:tcPr>
          <w:p w14:paraId="058DECB6" w14:textId="37E6662C"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405</w:t>
            </w:r>
          </w:p>
        </w:tc>
        <w:tc>
          <w:tcPr>
            <w:tcW w:w="341" w:type="pct"/>
            <w:shd w:val="clear" w:color="auto" w:fill="auto"/>
            <w:noWrap/>
          </w:tcPr>
          <w:p w14:paraId="30BEA6D5" w14:textId="1CEA6DFE"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254</w:t>
            </w:r>
          </w:p>
        </w:tc>
        <w:tc>
          <w:tcPr>
            <w:tcW w:w="359" w:type="pct"/>
            <w:shd w:val="clear" w:color="auto" w:fill="auto"/>
            <w:noWrap/>
          </w:tcPr>
          <w:p w14:paraId="1D13135F" w14:textId="688A721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4,718</w:t>
            </w:r>
          </w:p>
        </w:tc>
        <w:tc>
          <w:tcPr>
            <w:tcW w:w="365" w:type="pct"/>
            <w:shd w:val="clear" w:color="auto" w:fill="auto"/>
            <w:noWrap/>
          </w:tcPr>
          <w:p w14:paraId="7FDADCC1" w14:textId="22483E91"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4.3%</w:t>
            </w:r>
          </w:p>
        </w:tc>
      </w:tr>
      <w:tr w:rsidR="006B1E58" w:rsidRPr="008868C0" w14:paraId="6DAB461F" w14:textId="77777777" w:rsidTr="00130598">
        <w:tc>
          <w:tcPr>
            <w:tcW w:w="1546" w:type="pct"/>
            <w:shd w:val="clear" w:color="auto" w:fill="auto"/>
            <w:noWrap/>
            <w:vAlign w:val="bottom"/>
            <w:hideMark/>
          </w:tcPr>
          <w:p w14:paraId="4C50FC2D"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2-bedroom house</w:t>
            </w:r>
          </w:p>
        </w:tc>
        <w:tc>
          <w:tcPr>
            <w:tcW w:w="341" w:type="pct"/>
            <w:shd w:val="clear" w:color="auto" w:fill="auto"/>
            <w:noWrap/>
          </w:tcPr>
          <w:p w14:paraId="59E71606" w14:textId="48950276"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407</w:t>
            </w:r>
          </w:p>
        </w:tc>
        <w:tc>
          <w:tcPr>
            <w:tcW w:w="341" w:type="pct"/>
            <w:shd w:val="clear" w:color="auto" w:fill="auto"/>
            <w:noWrap/>
          </w:tcPr>
          <w:p w14:paraId="1144CF8E" w14:textId="178C5524"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1,621</w:t>
            </w:r>
          </w:p>
        </w:tc>
        <w:tc>
          <w:tcPr>
            <w:tcW w:w="341" w:type="pct"/>
            <w:shd w:val="clear" w:color="auto" w:fill="auto"/>
            <w:noWrap/>
          </w:tcPr>
          <w:p w14:paraId="17DB393B" w14:textId="7DAB0B9C"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2,933</w:t>
            </w:r>
          </w:p>
        </w:tc>
        <w:tc>
          <w:tcPr>
            <w:tcW w:w="342" w:type="pct"/>
            <w:shd w:val="clear" w:color="auto" w:fill="auto"/>
            <w:noWrap/>
          </w:tcPr>
          <w:p w14:paraId="502F3A37" w14:textId="25E94F1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3,214</w:t>
            </w:r>
          </w:p>
        </w:tc>
        <w:tc>
          <w:tcPr>
            <w:tcW w:w="341" w:type="pct"/>
            <w:shd w:val="clear" w:color="auto" w:fill="auto"/>
            <w:noWrap/>
          </w:tcPr>
          <w:p w14:paraId="3ED92925" w14:textId="028C031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2,126</w:t>
            </w:r>
          </w:p>
        </w:tc>
        <w:tc>
          <w:tcPr>
            <w:tcW w:w="341" w:type="pct"/>
            <w:shd w:val="clear" w:color="auto" w:fill="auto"/>
            <w:noWrap/>
          </w:tcPr>
          <w:p w14:paraId="2C0C5020" w14:textId="505F6C1C"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2,366</w:t>
            </w:r>
          </w:p>
        </w:tc>
        <w:tc>
          <w:tcPr>
            <w:tcW w:w="341" w:type="pct"/>
            <w:shd w:val="clear" w:color="auto" w:fill="auto"/>
            <w:noWrap/>
          </w:tcPr>
          <w:p w14:paraId="6F6AB3BD" w14:textId="77C35772"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1,529</w:t>
            </w:r>
          </w:p>
        </w:tc>
        <w:tc>
          <w:tcPr>
            <w:tcW w:w="341" w:type="pct"/>
            <w:shd w:val="clear" w:color="auto" w:fill="auto"/>
            <w:noWrap/>
          </w:tcPr>
          <w:p w14:paraId="6B7E4AE0" w14:textId="1BFEA920"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728</w:t>
            </w:r>
          </w:p>
        </w:tc>
        <w:tc>
          <w:tcPr>
            <w:tcW w:w="359" w:type="pct"/>
            <w:shd w:val="clear" w:color="auto" w:fill="auto"/>
            <w:noWrap/>
          </w:tcPr>
          <w:p w14:paraId="670B5EE5" w14:textId="13AAFC15"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14,923</w:t>
            </w:r>
          </w:p>
        </w:tc>
        <w:tc>
          <w:tcPr>
            <w:tcW w:w="365" w:type="pct"/>
            <w:shd w:val="clear" w:color="auto" w:fill="auto"/>
            <w:noWrap/>
          </w:tcPr>
          <w:p w14:paraId="3A446A35" w14:textId="219561BC"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13.7%</w:t>
            </w:r>
          </w:p>
        </w:tc>
      </w:tr>
      <w:tr w:rsidR="006B1E58" w:rsidRPr="008868C0" w14:paraId="3C12BA6D" w14:textId="77777777" w:rsidTr="00130598">
        <w:tc>
          <w:tcPr>
            <w:tcW w:w="1546" w:type="pct"/>
            <w:shd w:val="clear" w:color="auto" w:fill="auto"/>
            <w:noWrap/>
            <w:vAlign w:val="bottom"/>
            <w:hideMark/>
          </w:tcPr>
          <w:p w14:paraId="5EAE0F6B"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2-bedroom other</w:t>
            </w:r>
          </w:p>
        </w:tc>
        <w:tc>
          <w:tcPr>
            <w:tcW w:w="341" w:type="pct"/>
            <w:shd w:val="clear" w:color="auto" w:fill="auto"/>
            <w:noWrap/>
          </w:tcPr>
          <w:p w14:paraId="569254F6" w14:textId="7AD3344C"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w:t>
            </w:r>
          </w:p>
        </w:tc>
        <w:tc>
          <w:tcPr>
            <w:tcW w:w="341" w:type="pct"/>
            <w:shd w:val="clear" w:color="auto" w:fill="auto"/>
            <w:noWrap/>
          </w:tcPr>
          <w:p w14:paraId="46D23A15" w14:textId="138A40F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125</w:t>
            </w:r>
          </w:p>
        </w:tc>
        <w:tc>
          <w:tcPr>
            <w:tcW w:w="341" w:type="pct"/>
            <w:shd w:val="clear" w:color="auto" w:fill="auto"/>
            <w:noWrap/>
          </w:tcPr>
          <w:p w14:paraId="0A0B13DF" w14:textId="39EC3401"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388</w:t>
            </w:r>
          </w:p>
        </w:tc>
        <w:tc>
          <w:tcPr>
            <w:tcW w:w="342" w:type="pct"/>
            <w:shd w:val="clear" w:color="auto" w:fill="auto"/>
            <w:noWrap/>
          </w:tcPr>
          <w:p w14:paraId="6605F620" w14:textId="3593DB2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w:t>
            </w:r>
          </w:p>
        </w:tc>
        <w:tc>
          <w:tcPr>
            <w:tcW w:w="341" w:type="pct"/>
            <w:shd w:val="clear" w:color="auto" w:fill="auto"/>
            <w:noWrap/>
          </w:tcPr>
          <w:p w14:paraId="0DC01899" w14:textId="044AA037"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w:t>
            </w:r>
          </w:p>
        </w:tc>
        <w:tc>
          <w:tcPr>
            <w:tcW w:w="341" w:type="pct"/>
            <w:shd w:val="clear" w:color="auto" w:fill="auto"/>
            <w:noWrap/>
          </w:tcPr>
          <w:p w14:paraId="1D7C596F" w14:textId="3DF110E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91</w:t>
            </w:r>
          </w:p>
        </w:tc>
        <w:tc>
          <w:tcPr>
            <w:tcW w:w="341" w:type="pct"/>
            <w:shd w:val="clear" w:color="auto" w:fill="auto"/>
            <w:noWrap/>
          </w:tcPr>
          <w:p w14:paraId="467FC579" w14:textId="64236814"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88</w:t>
            </w:r>
          </w:p>
        </w:tc>
        <w:tc>
          <w:tcPr>
            <w:tcW w:w="341" w:type="pct"/>
            <w:shd w:val="clear" w:color="auto" w:fill="auto"/>
            <w:noWrap/>
          </w:tcPr>
          <w:p w14:paraId="2EC79E1B" w14:textId="3D5CBD81"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359" w:type="pct"/>
            <w:shd w:val="clear" w:color="auto" w:fill="auto"/>
            <w:noWrap/>
          </w:tcPr>
          <w:p w14:paraId="3B0941E8" w14:textId="29DEC97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801</w:t>
            </w:r>
          </w:p>
        </w:tc>
        <w:tc>
          <w:tcPr>
            <w:tcW w:w="365" w:type="pct"/>
            <w:shd w:val="clear" w:color="auto" w:fill="auto"/>
            <w:noWrap/>
          </w:tcPr>
          <w:p w14:paraId="6D3241C9" w14:textId="62E3BEA2"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0.7%</w:t>
            </w:r>
          </w:p>
        </w:tc>
      </w:tr>
      <w:tr w:rsidR="006B1E58" w:rsidRPr="008868C0" w14:paraId="035F57E6" w14:textId="77777777" w:rsidTr="00130598">
        <w:tc>
          <w:tcPr>
            <w:tcW w:w="1546" w:type="pct"/>
            <w:shd w:val="clear" w:color="auto" w:fill="auto"/>
            <w:noWrap/>
            <w:vAlign w:val="bottom"/>
            <w:hideMark/>
          </w:tcPr>
          <w:p w14:paraId="3586AB8F"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3-bedroom house</w:t>
            </w:r>
          </w:p>
        </w:tc>
        <w:tc>
          <w:tcPr>
            <w:tcW w:w="341" w:type="pct"/>
            <w:shd w:val="clear" w:color="auto" w:fill="auto"/>
            <w:noWrap/>
          </w:tcPr>
          <w:p w14:paraId="0A705D20" w14:textId="561535F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439</w:t>
            </w:r>
          </w:p>
        </w:tc>
        <w:tc>
          <w:tcPr>
            <w:tcW w:w="341" w:type="pct"/>
            <w:shd w:val="clear" w:color="auto" w:fill="auto"/>
            <w:noWrap/>
          </w:tcPr>
          <w:p w14:paraId="13B155BE" w14:textId="06C48B9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4,543</w:t>
            </w:r>
          </w:p>
        </w:tc>
        <w:tc>
          <w:tcPr>
            <w:tcW w:w="341" w:type="pct"/>
            <w:shd w:val="clear" w:color="auto" w:fill="auto"/>
            <w:noWrap/>
          </w:tcPr>
          <w:p w14:paraId="15330795" w14:textId="3D2BFC8B"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7,737</w:t>
            </w:r>
          </w:p>
        </w:tc>
        <w:tc>
          <w:tcPr>
            <w:tcW w:w="342" w:type="pct"/>
            <w:shd w:val="clear" w:color="auto" w:fill="auto"/>
            <w:noWrap/>
          </w:tcPr>
          <w:p w14:paraId="61B6A363" w14:textId="5B842E6C"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7,760</w:t>
            </w:r>
          </w:p>
        </w:tc>
        <w:tc>
          <w:tcPr>
            <w:tcW w:w="341" w:type="pct"/>
            <w:shd w:val="clear" w:color="auto" w:fill="auto"/>
            <w:noWrap/>
          </w:tcPr>
          <w:p w14:paraId="36A6F903" w14:textId="78F5BB79"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6,614</w:t>
            </w:r>
          </w:p>
        </w:tc>
        <w:tc>
          <w:tcPr>
            <w:tcW w:w="341" w:type="pct"/>
            <w:shd w:val="clear" w:color="auto" w:fill="auto"/>
            <w:noWrap/>
          </w:tcPr>
          <w:p w14:paraId="3EABBF15" w14:textId="062613C9"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6,583</w:t>
            </w:r>
          </w:p>
        </w:tc>
        <w:tc>
          <w:tcPr>
            <w:tcW w:w="341" w:type="pct"/>
            <w:shd w:val="clear" w:color="auto" w:fill="auto"/>
            <w:noWrap/>
          </w:tcPr>
          <w:p w14:paraId="5DCE5E0C" w14:textId="7DD1BF30"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5,401</w:t>
            </w:r>
          </w:p>
        </w:tc>
        <w:tc>
          <w:tcPr>
            <w:tcW w:w="341" w:type="pct"/>
            <w:shd w:val="clear" w:color="auto" w:fill="auto"/>
            <w:noWrap/>
          </w:tcPr>
          <w:p w14:paraId="50FACEE5" w14:textId="72A084F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1,859</w:t>
            </w:r>
          </w:p>
        </w:tc>
        <w:tc>
          <w:tcPr>
            <w:tcW w:w="359" w:type="pct"/>
            <w:shd w:val="clear" w:color="auto" w:fill="auto"/>
            <w:noWrap/>
          </w:tcPr>
          <w:p w14:paraId="40E00D8B" w14:textId="131A646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40,936</w:t>
            </w:r>
          </w:p>
        </w:tc>
        <w:tc>
          <w:tcPr>
            <w:tcW w:w="365" w:type="pct"/>
            <w:shd w:val="clear" w:color="auto" w:fill="auto"/>
            <w:noWrap/>
          </w:tcPr>
          <w:p w14:paraId="6E746BFA" w14:textId="768BA24E"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37.6%</w:t>
            </w:r>
          </w:p>
        </w:tc>
      </w:tr>
      <w:tr w:rsidR="006B1E58" w:rsidRPr="008868C0" w14:paraId="1062A977" w14:textId="77777777" w:rsidTr="00130598">
        <w:tc>
          <w:tcPr>
            <w:tcW w:w="1546" w:type="pct"/>
            <w:shd w:val="clear" w:color="auto" w:fill="auto"/>
            <w:noWrap/>
            <w:vAlign w:val="bottom"/>
            <w:hideMark/>
          </w:tcPr>
          <w:p w14:paraId="7BBBD29D"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3 or more-bedroom bungalow/level access</w:t>
            </w:r>
          </w:p>
        </w:tc>
        <w:tc>
          <w:tcPr>
            <w:tcW w:w="341" w:type="pct"/>
            <w:shd w:val="clear" w:color="auto" w:fill="auto"/>
            <w:noWrap/>
          </w:tcPr>
          <w:p w14:paraId="6F8BDCD9" w14:textId="65DE7C1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w:t>
            </w:r>
          </w:p>
        </w:tc>
        <w:tc>
          <w:tcPr>
            <w:tcW w:w="341" w:type="pct"/>
            <w:shd w:val="clear" w:color="auto" w:fill="auto"/>
            <w:noWrap/>
          </w:tcPr>
          <w:p w14:paraId="63A46EEF" w14:textId="234ADAEB"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282</w:t>
            </w:r>
          </w:p>
        </w:tc>
        <w:tc>
          <w:tcPr>
            <w:tcW w:w="341" w:type="pct"/>
            <w:shd w:val="clear" w:color="auto" w:fill="auto"/>
            <w:noWrap/>
          </w:tcPr>
          <w:p w14:paraId="3640BBA3" w14:textId="09BD201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899</w:t>
            </w:r>
          </w:p>
        </w:tc>
        <w:tc>
          <w:tcPr>
            <w:tcW w:w="342" w:type="pct"/>
            <w:shd w:val="clear" w:color="auto" w:fill="auto"/>
            <w:noWrap/>
          </w:tcPr>
          <w:p w14:paraId="6C6B3CDF" w14:textId="37841CF2"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1,038</w:t>
            </w:r>
          </w:p>
        </w:tc>
        <w:tc>
          <w:tcPr>
            <w:tcW w:w="341" w:type="pct"/>
            <w:shd w:val="clear" w:color="auto" w:fill="auto"/>
            <w:noWrap/>
          </w:tcPr>
          <w:p w14:paraId="690B1CFD" w14:textId="6257318D"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1,003</w:t>
            </w:r>
          </w:p>
        </w:tc>
        <w:tc>
          <w:tcPr>
            <w:tcW w:w="341" w:type="pct"/>
            <w:shd w:val="clear" w:color="auto" w:fill="auto"/>
            <w:noWrap/>
          </w:tcPr>
          <w:p w14:paraId="6A63F7FD" w14:textId="4614CC8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361</w:t>
            </w:r>
          </w:p>
        </w:tc>
        <w:tc>
          <w:tcPr>
            <w:tcW w:w="341" w:type="pct"/>
            <w:shd w:val="clear" w:color="auto" w:fill="auto"/>
            <w:noWrap/>
          </w:tcPr>
          <w:p w14:paraId="182D9C33" w14:textId="26F857B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178</w:t>
            </w:r>
          </w:p>
        </w:tc>
        <w:tc>
          <w:tcPr>
            <w:tcW w:w="341" w:type="pct"/>
            <w:shd w:val="clear" w:color="auto" w:fill="auto"/>
            <w:noWrap/>
          </w:tcPr>
          <w:p w14:paraId="28CE0A99" w14:textId="204A42E1"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1,061</w:t>
            </w:r>
          </w:p>
        </w:tc>
        <w:tc>
          <w:tcPr>
            <w:tcW w:w="359" w:type="pct"/>
            <w:shd w:val="clear" w:color="auto" w:fill="auto"/>
            <w:noWrap/>
          </w:tcPr>
          <w:p w14:paraId="037960A9" w14:textId="5BF47014"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4,829</w:t>
            </w:r>
          </w:p>
        </w:tc>
        <w:tc>
          <w:tcPr>
            <w:tcW w:w="365" w:type="pct"/>
            <w:shd w:val="clear" w:color="auto" w:fill="auto"/>
            <w:noWrap/>
          </w:tcPr>
          <w:p w14:paraId="627DD509" w14:textId="4B7C8DE6"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4.4%</w:t>
            </w:r>
          </w:p>
        </w:tc>
      </w:tr>
      <w:tr w:rsidR="006B1E58" w:rsidRPr="008868C0" w14:paraId="14A4839E" w14:textId="77777777" w:rsidTr="00130598">
        <w:tc>
          <w:tcPr>
            <w:tcW w:w="1546" w:type="pct"/>
            <w:shd w:val="clear" w:color="auto" w:fill="auto"/>
            <w:noWrap/>
            <w:vAlign w:val="bottom"/>
            <w:hideMark/>
          </w:tcPr>
          <w:p w14:paraId="340C02FD"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3 or more-bedroom flat</w:t>
            </w:r>
          </w:p>
        </w:tc>
        <w:tc>
          <w:tcPr>
            <w:tcW w:w="341" w:type="pct"/>
            <w:shd w:val="clear" w:color="auto" w:fill="auto"/>
            <w:noWrap/>
          </w:tcPr>
          <w:p w14:paraId="4BDB65B2" w14:textId="045C9A35"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w:t>
            </w:r>
          </w:p>
        </w:tc>
        <w:tc>
          <w:tcPr>
            <w:tcW w:w="341" w:type="pct"/>
            <w:shd w:val="clear" w:color="auto" w:fill="auto"/>
            <w:noWrap/>
          </w:tcPr>
          <w:p w14:paraId="3AD949F0" w14:textId="6F949B1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63</w:t>
            </w:r>
          </w:p>
        </w:tc>
        <w:tc>
          <w:tcPr>
            <w:tcW w:w="341" w:type="pct"/>
            <w:shd w:val="clear" w:color="auto" w:fill="auto"/>
            <w:noWrap/>
          </w:tcPr>
          <w:p w14:paraId="3CF641B9" w14:textId="330E0E1B"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317</w:t>
            </w:r>
          </w:p>
        </w:tc>
        <w:tc>
          <w:tcPr>
            <w:tcW w:w="342" w:type="pct"/>
            <w:shd w:val="clear" w:color="auto" w:fill="auto"/>
            <w:noWrap/>
          </w:tcPr>
          <w:p w14:paraId="4E441F43" w14:textId="3D3FF25B"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415</w:t>
            </w:r>
          </w:p>
        </w:tc>
        <w:tc>
          <w:tcPr>
            <w:tcW w:w="341" w:type="pct"/>
            <w:shd w:val="clear" w:color="auto" w:fill="auto"/>
            <w:noWrap/>
          </w:tcPr>
          <w:p w14:paraId="26702B01" w14:textId="5941710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101</w:t>
            </w:r>
          </w:p>
        </w:tc>
        <w:tc>
          <w:tcPr>
            <w:tcW w:w="341" w:type="pct"/>
            <w:shd w:val="clear" w:color="auto" w:fill="auto"/>
            <w:noWrap/>
          </w:tcPr>
          <w:p w14:paraId="382E7ACA" w14:textId="3E9965C5"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87</w:t>
            </w:r>
          </w:p>
        </w:tc>
        <w:tc>
          <w:tcPr>
            <w:tcW w:w="341" w:type="pct"/>
            <w:shd w:val="clear" w:color="auto" w:fill="auto"/>
            <w:noWrap/>
          </w:tcPr>
          <w:p w14:paraId="6A295E6A" w14:textId="1DE1FCB4"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84</w:t>
            </w:r>
          </w:p>
        </w:tc>
        <w:tc>
          <w:tcPr>
            <w:tcW w:w="341" w:type="pct"/>
            <w:shd w:val="clear" w:color="auto" w:fill="auto"/>
            <w:noWrap/>
          </w:tcPr>
          <w:p w14:paraId="5017E9D7" w14:textId="01A8397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359" w:type="pct"/>
            <w:shd w:val="clear" w:color="auto" w:fill="auto"/>
            <w:noWrap/>
          </w:tcPr>
          <w:p w14:paraId="4072B512" w14:textId="2DB16D4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1,080</w:t>
            </w:r>
          </w:p>
        </w:tc>
        <w:tc>
          <w:tcPr>
            <w:tcW w:w="365" w:type="pct"/>
            <w:shd w:val="clear" w:color="auto" w:fill="auto"/>
            <w:noWrap/>
          </w:tcPr>
          <w:p w14:paraId="0B9956D3" w14:textId="0ABA684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w:t>
            </w:r>
          </w:p>
        </w:tc>
      </w:tr>
      <w:tr w:rsidR="006B1E58" w:rsidRPr="008868C0" w14:paraId="3A01E809" w14:textId="77777777" w:rsidTr="00130598">
        <w:tc>
          <w:tcPr>
            <w:tcW w:w="1546" w:type="pct"/>
            <w:shd w:val="clear" w:color="auto" w:fill="auto"/>
            <w:noWrap/>
            <w:vAlign w:val="bottom"/>
            <w:hideMark/>
          </w:tcPr>
          <w:p w14:paraId="065A0943"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3 or more-bedroom other</w:t>
            </w:r>
          </w:p>
        </w:tc>
        <w:tc>
          <w:tcPr>
            <w:tcW w:w="341" w:type="pct"/>
            <w:shd w:val="clear" w:color="auto" w:fill="auto"/>
            <w:noWrap/>
          </w:tcPr>
          <w:p w14:paraId="4722000B" w14:textId="2C405510"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w:t>
            </w:r>
          </w:p>
        </w:tc>
        <w:tc>
          <w:tcPr>
            <w:tcW w:w="341" w:type="pct"/>
            <w:shd w:val="clear" w:color="auto" w:fill="auto"/>
            <w:noWrap/>
          </w:tcPr>
          <w:p w14:paraId="7E688261" w14:textId="3B0C050B"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w:t>
            </w:r>
          </w:p>
        </w:tc>
        <w:tc>
          <w:tcPr>
            <w:tcW w:w="341" w:type="pct"/>
            <w:shd w:val="clear" w:color="auto" w:fill="auto"/>
            <w:noWrap/>
          </w:tcPr>
          <w:p w14:paraId="0A5EC205" w14:textId="572A37F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25</w:t>
            </w:r>
          </w:p>
        </w:tc>
        <w:tc>
          <w:tcPr>
            <w:tcW w:w="342" w:type="pct"/>
            <w:shd w:val="clear" w:color="auto" w:fill="auto"/>
            <w:noWrap/>
          </w:tcPr>
          <w:p w14:paraId="7045FA2D" w14:textId="09B30E40"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39</w:t>
            </w:r>
          </w:p>
        </w:tc>
        <w:tc>
          <w:tcPr>
            <w:tcW w:w="341" w:type="pct"/>
            <w:shd w:val="clear" w:color="auto" w:fill="auto"/>
            <w:noWrap/>
          </w:tcPr>
          <w:p w14:paraId="479B91AC" w14:textId="35367435"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75</w:t>
            </w:r>
          </w:p>
        </w:tc>
        <w:tc>
          <w:tcPr>
            <w:tcW w:w="341" w:type="pct"/>
            <w:shd w:val="clear" w:color="auto" w:fill="auto"/>
            <w:noWrap/>
          </w:tcPr>
          <w:p w14:paraId="3630611B" w14:textId="0514EF9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27</w:t>
            </w:r>
          </w:p>
        </w:tc>
        <w:tc>
          <w:tcPr>
            <w:tcW w:w="341" w:type="pct"/>
            <w:shd w:val="clear" w:color="auto" w:fill="auto"/>
            <w:noWrap/>
          </w:tcPr>
          <w:p w14:paraId="790A18AE" w14:textId="0F395C7D"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w:t>
            </w:r>
          </w:p>
        </w:tc>
        <w:tc>
          <w:tcPr>
            <w:tcW w:w="341" w:type="pct"/>
            <w:shd w:val="clear" w:color="auto" w:fill="auto"/>
            <w:noWrap/>
          </w:tcPr>
          <w:p w14:paraId="1361BD2E" w14:textId="269DE3F4"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w:t>
            </w:r>
          </w:p>
        </w:tc>
        <w:tc>
          <w:tcPr>
            <w:tcW w:w="359" w:type="pct"/>
            <w:shd w:val="clear" w:color="auto" w:fill="auto"/>
            <w:noWrap/>
          </w:tcPr>
          <w:p w14:paraId="27A34BD4" w14:textId="123ED87E"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245</w:t>
            </w:r>
          </w:p>
        </w:tc>
        <w:tc>
          <w:tcPr>
            <w:tcW w:w="365" w:type="pct"/>
            <w:shd w:val="clear" w:color="auto" w:fill="auto"/>
            <w:noWrap/>
          </w:tcPr>
          <w:p w14:paraId="3EA0CDBF" w14:textId="10040CE1"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0.2%</w:t>
            </w:r>
          </w:p>
        </w:tc>
      </w:tr>
      <w:tr w:rsidR="006B1E58" w:rsidRPr="008868C0" w14:paraId="21542785" w14:textId="77777777" w:rsidTr="00130598">
        <w:tc>
          <w:tcPr>
            <w:tcW w:w="1546" w:type="pct"/>
            <w:shd w:val="clear" w:color="auto" w:fill="auto"/>
            <w:noWrap/>
            <w:vAlign w:val="bottom"/>
            <w:hideMark/>
          </w:tcPr>
          <w:p w14:paraId="762F7E54"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4 or more-bedroom house</w:t>
            </w:r>
          </w:p>
        </w:tc>
        <w:tc>
          <w:tcPr>
            <w:tcW w:w="341" w:type="pct"/>
            <w:shd w:val="clear" w:color="auto" w:fill="auto"/>
            <w:noWrap/>
          </w:tcPr>
          <w:p w14:paraId="170E4D49" w14:textId="066EC29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w:t>
            </w:r>
          </w:p>
        </w:tc>
        <w:tc>
          <w:tcPr>
            <w:tcW w:w="341" w:type="pct"/>
            <w:shd w:val="clear" w:color="auto" w:fill="auto"/>
            <w:noWrap/>
          </w:tcPr>
          <w:p w14:paraId="1AB7AB3C" w14:textId="622B22AB"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461</w:t>
            </w:r>
          </w:p>
        </w:tc>
        <w:tc>
          <w:tcPr>
            <w:tcW w:w="341" w:type="pct"/>
            <w:shd w:val="clear" w:color="auto" w:fill="auto"/>
            <w:noWrap/>
          </w:tcPr>
          <w:p w14:paraId="1330DBBD" w14:textId="2BDDECD6"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3,627</w:t>
            </w:r>
          </w:p>
        </w:tc>
        <w:tc>
          <w:tcPr>
            <w:tcW w:w="342" w:type="pct"/>
            <w:shd w:val="clear" w:color="auto" w:fill="auto"/>
            <w:noWrap/>
          </w:tcPr>
          <w:p w14:paraId="546AAB50" w14:textId="7BD3AB19"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6,562</w:t>
            </w:r>
          </w:p>
        </w:tc>
        <w:tc>
          <w:tcPr>
            <w:tcW w:w="341" w:type="pct"/>
            <w:shd w:val="clear" w:color="auto" w:fill="auto"/>
            <w:noWrap/>
          </w:tcPr>
          <w:p w14:paraId="1B3B0B1C" w14:textId="0257EAB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5,149</w:t>
            </w:r>
          </w:p>
        </w:tc>
        <w:tc>
          <w:tcPr>
            <w:tcW w:w="341" w:type="pct"/>
            <w:shd w:val="clear" w:color="auto" w:fill="auto"/>
            <w:noWrap/>
          </w:tcPr>
          <w:p w14:paraId="4325EBFE" w14:textId="01D492CD"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2,826</w:t>
            </w:r>
          </w:p>
        </w:tc>
        <w:tc>
          <w:tcPr>
            <w:tcW w:w="341" w:type="pct"/>
            <w:shd w:val="clear" w:color="auto" w:fill="auto"/>
            <w:noWrap/>
          </w:tcPr>
          <w:p w14:paraId="20DB394E" w14:textId="531082E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3,209</w:t>
            </w:r>
          </w:p>
        </w:tc>
        <w:tc>
          <w:tcPr>
            <w:tcW w:w="341" w:type="pct"/>
            <w:shd w:val="clear" w:color="auto" w:fill="auto"/>
            <w:noWrap/>
          </w:tcPr>
          <w:p w14:paraId="15322A7F" w14:textId="3B7B1D9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283</w:t>
            </w:r>
          </w:p>
        </w:tc>
        <w:tc>
          <w:tcPr>
            <w:tcW w:w="359" w:type="pct"/>
            <w:shd w:val="clear" w:color="auto" w:fill="auto"/>
            <w:noWrap/>
          </w:tcPr>
          <w:p w14:paraId="409516B7" w14:textId="7D2A690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22,139</w:t>
            </w:r>
          </w:p>
        </w:tc>
        <w:tc>
          <w:tcPr>
            <w:tcW w:w="365" w:type="pct"/>
            <w:shd w:val="clear" w:color="auto" w:fill="auto"/>
            <w:noWrap/>
          </w:tcPr>
          <w:p w14:paraId="32953662" w14:textId="5F0CA04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20.3%</w:t>
            </w:r>
          </w:p>
        </w:tc>
      </w:tr>
      <w:tr w:rsidR="006B1E58" w:rsidRPr="008868C0" w14:paraId="004C8FC7" w14:textId="77777777" w:rsidTr="00130598">
        <w:tc>
          <w:tcPr>
            <w:tcW w:w="1546" w:type="pct"/>
            <w:shd w:val="clear" w:color="auto" w:fill="auto"/>
            <w:noWrap/>
            <w:vAlign w:val="bottom"/>
            <w:hideMark/>
          </w:tcPr>
          <w:p w14:paraId="347CCB98" w14:textId="77777777" w:rsidR="006B1E58" w:rsidRPr="008868C0" w:rsidRDefault="006B1E58" w:rsidP="006B1E58">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Total</w:t>
            </w:r>
          </w:p>
        </w:tc>
        <w:tc>
          <w:tcPr>
            <w:tcW w:w="341" w:type="pct"/>
            <w:shd w:val="clear" w:color="auto" w:fill="auto"/>
            <w:noWrap/>
          </w:tcPr>
          <w:p w14:paraId="329B5B7D" w14:textId="026D1F75"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1,494</w:t>
            </w:r>
          </w:p>
        </w:tc>
        <w:tc>
          <w:tcPr>
            <w:tcW w:w="341" w:type="pct"/>
            <w:shd w:val="clear" w:color="auto" w:fill="auto"/>
            <w:noWrap/>
          </w:tcPr>
          <w:p w14:paraId="0D119903" w14:textId="2F5C7B4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10,643</w:t>
            </w:r>
          </w:p>
        </w:tc>
        <w:tc>
          <w:tcPr>
            <w:tcW w:w="341" w:type="pct"/>
            <w:shd w:val="clear" w:color="auto" w:fill="auto"/>
            <w:noWrap/>
          </w:tcPr>
          <w:p w14:paraId="7727D051" w14:textId="09F35B33"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19,119</w:t>
            </w:r>
          </w:p>
        </w:tc>
        <w:tc>
          <w:tcPr>
            <w:tcW w:w="342" w:type="pct"/>
            <w:shd w:val="clear" w:color="auto" w:fill="auto"/>
            <w:noWrap/>
          </w:tcPr>
          <w:p w14:paraId="4D6FB786" w14:textId="57FE614F"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23,305</w:t>
            </w:r>
          </w:p>
        </w:tc>
        <w:tc>
          <w:tcPr>
            <w:tcW w:w="341" w:type="pct"/>
            <w:shd w:val="clear" w:color="auto" w:fill="auto"/>
            <w:noWrap/>
          </w:tcPr>
          <w:p w14:paraId="51E07282" w14:textId="54E7ECDD"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18,634</w:t>
            </w:r>
          </w:p>
        </w:tc>
        <w:tc>
          <w:tcPr>
            <w:tcW w:w="341" w:type="pct"/>
            <w:shd w:val="clear" w:color="auto" w:fill="auto"/>
            <w:noWrap/>
          </w:tcPr>
          <w:p w14:paraId="2A95D579" w14:textId="6076B9F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14,939</w:t>
            </w:r>
          </w:p>
        </w:tc>
        <w:tc>
          <w:tcPr>
            <w:tcW w:w="341" w:type="pct"/>
            <w:shd w:val="clear" w:color="auto" w:fill="auto"/>
            <w:noWrap/>
          </w:tcPr>
          <w:p w14:paraId="512B3A2E" w14:textId="45C93736"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13,777</w:t>
            </w:r>
          </w:p>
        </w:tc>
        <w:tc>
          <w:tcPr>
            <w:tcW w:w="341" w:type="pct"/>
            <w:shd w:val="clear" w:color="auto" w:fill="auto"/>
            <w:noWrap/>
          </w:tcPr>
          <w:p w14:paraId="0263CB89" w14:textId="5357DD78"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6,915</w:t>
            </w:r>
          </w:p>
        </w:tc>
        <w:tc>
          <w:tcPr>
            <w:tcW w:w="359" w:type="pct"/>
            <w:shd w:val="clear" w:color="auto" w:fill="auto"/>
            <w:noWrap/>
          </w:tcPr>
          <w:p w14:paraId="4983EB8F" w14:textId="6CD8300A"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108,826</w:t>
            </w:r>
          </w:p>
        </w:tc>
        <w:tc>
          <w:tcPr>
            <w:tcW w:w="365" w:type="pct"/>
            <w:shd w:val="clear" w:color="auto" w:fill="auto"/>
            <w:noWrap/>
          </w:tcPr>
          <w:p w14:paraId="64F0ADE8" w14:textId="3CB7DB9B" w:rsidR="006B1E58" w:rsidRPr="008868C0" w:rsidRDefault="006B1E58" w:rsidP="006B1E58">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r>
      <w:tr w:rsidR="00797723" w:rsidRPr="008868C0" w14:paraId="3F812676" w14:textId="77777777" w:rsidTr="00AD353B">
        <w:tc>
          <w:tcPr>
            <w:tcW w:w="1546" w:type="pct"/>
            <w:shd w:val="clear" w:color="auto" w:fill="0A5958"/>
            <w:noWrap/>
            <w:vAlign w:val="bottom"/>
            <w:hideMark/>
          </w:tcPr>
          <w:p w14:paraId="0E56EB30" w14:textId="3E30057E" w:rsidR="00797723" w:rsidRPr="008868C0" w:rsidRDefault="00797723" w:rsidP="00EC2A92">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 of bedrooms</w:t>
            </w:r>
          </w:p>
        </w:tc>
        <w:tc>
          <w:tcPr>
            <w:tcW w:w="341" w:type="pct"/>
            <w:shd w:val="clear" w:color="auto" w:fill="0A5958"/>
            <w:noWrap/>
            <w:tcMar>
              <w:left w:w="0" w:type="dxa"/>
              <w:right w:w="0" w:type="dxa"/>
            </w:tcMar>
            <w:vAlign w:val="bottom"/>
            <w:hideMark/>
          </w:tcPr>
          <w:p w14:paraId="378945DD"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2849F652"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15-24</w:t>
            </w:r>
          </w:p>
        </w:tc>
        <w:tc>
          <w:tcPr>
            <w:tcW w:w="341" w:type="pct"/>
            <w:shd w:val="clear" w:color="auto" w:fill="0A5958"/>
            <w:noWrap/>
            <w:tcMar>
              <w:left w:w="0" w:type="dxa"/>
              <w:right w:w="0" w:type="dxa"/>
            </w:tcMar>
            <w:vAlign w:val="bottom"/>
            <w:hideMark/>
          </w:tcPr>
          <w:p w14:paraId="387B62C2"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70888471"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25-34</w:t>
            </w:r>
          </w:p>
        </w:tc>
        <w:tc>
          <w:tcPr>
            <w:tcW w:w="341" w:type="pct"/>
            <w:shd w:val="clear" w:color="auto" w:fill="0A5958"/>
            <w:noWrap/>
            <w:tcMar>
              <w:left w:w="0" w:type="dxa"/>
              <w:right w:w="0" w:type="dxa"/>
            </w:tcMar>
            <w:vAlign w:val="bottom"/>
            <w:hideMark/>
          </w:tcPr>
          <w:p w14:paraId="404DC655"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02BE7849"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35-44</w:t>
            </w:r>
          </w:p>
        </w:tc>
        <w:tc>
          <w:tcPr>
            <w:tcW w:w="342" w:type="pct"/>
            <w:shd w:val="clear" w:color="auto" w:fill="0A5958"/>
            <w:noWrap/>
            <w:tcMar>
              <w:left w:w="0" w:type="dxa"/>
              <w:right w:w="0" w:type="dxa"/>
            </w:tcMar>
            <w:vAlign w:val="bottom"/>
            <w:hideMark/>
          </w:tcPr>
          <w:p w14:paraId="60192DFB"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4105EF7F"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45-54</w:t>
            </w:r>
          </w:p>
        </w:tc>
        <w:tc>
          <w:tcPr>
            <w:tcW w:w="341" w:type="pct"/>
            <w:shd w:val="clear" w:color="auto" w:fill="0A5958"/>
            <w:noWrap/>
            <w:tcMar>
              <w:left w:w="0" w:type="dxa"/>
              <w:right w:w="0" w:type="dxa"/>
            </w:tcMar>
            <w:vAlign w:val="bottom"/>
            <w:hideMark/>
          </w:tcPr>
          <w:p w14:paraId="1BC1A88A"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6F6B81F5"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55-64</w:t>
            </w:r>
          </w:p>
        </w:tc>
        <w:tc>
          <w:tcPr>
            <w:tcW w:w="341" w:type="pct"/>
            <w:shd w:val="clear" w:color="auto" w:fill="0A5958"/>
            <w:noWrap/>
            <w:tcMar>
              <w:left w:w="0" w:type="dxa"/>
              <w:right w:w="0" w:type="dxa"/>
            </w:tcMar>
            <w:vAlign w:val="bottom"/>
            <w:hideMark/>
          </w:tcPr>
          <w:p w14:paraId="0A658D51"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74EB12E5"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65-74</w:t>
            </w:r>
          </w:p>
        </w:tc>
        <w:tc>
          <w:tcPr>
            <w:tcW w:w="341" w:type="pct"/>
            <w:shd w:val="clear" w:color="auto" w:fill="0A5958"/>
            <w:noWrap/>
            <w:tcMar>
              <w:left w:w="0" w:type="dxa"/>
              <w:right w:w="0" w:type="dxa"/>
            </w:tcMar>
            <w:vAlign w:val="bottom"/>
            <w:hideMark/>
          </w:tcPr>
          <w:p w14:paraId="7940DD6A"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487B2005"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75-84</w:t>
            </w:r>
          </w:p>
        </w:tc>
        <w:tc>
          <w:tcPr>
            <w:tcW w:w="341" w:type="pct"/>
            <w:shd w:val="clear" w:color="auto" w:fill="0A5958"/>
            <w:noWrap/>
            <w:tcMar>
              <w:left w:w="0" w:type="dxa"/>
              <w:right w:w="0" w:type="dxa"/>
            </w:tcMar>
            <w:vAlign w:val="bottom"/>
            <w:hideMark/>
          </w:tcPr>
          <w:p w14:paraId="36884B0A"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HRP age</w:t>
            </w:r>
          </w:p>
          <w:p w14:paraId="25B395B4"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85+</w:t>
            </w:r>
          </w:p>
        </w:tc>
        <w:tc>
          <w:tcPr>
            <w:tcW w:w="359" w:type="pct"/>
            <w:shd w:val="clear" w:color="auto" w:fill="0A5958"/>
            <w:noWrap/>
            <w:tcMar>
              <w:left w:w="0" w:type="dxa"/>
              <w:right w:w="0" w:type="dxa"/>
            </w:tcMar>
            <w:vAlign w:val="bottom"/>
            <w:hideMark/>
          </w:tcPr>
          <w:p w14:paraId="7582D069"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TOTAL</w:t>
            </w:r>
          </w:p>
        </w:tc>
        <w:tc>
          <w:tcPr>
            <w:tcW w:w="365" w:type="pct"/>
            <w:shd w:val="clear" w:color="auto" w:fill="0A5958"/>
            <w:noWrap/>
            <w:tcMar>
              <w:left w:w="0" w:type="dxa"/>
              <w:right w:w="0" w:type="dxa"/>
            </w:tcMar>
            <w:vAlign w:val="bottom"/>
            <w:hideMark/>
          </w:tcPr>
          <w:p w14:paraId="36824AED" w14:textId="77777777" w:rsidR="00797723" w:rsidRPr="008868C0" w:rsidRDefault="00797723" w:rsidP="00EC2A9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w:t>
            </w:r>
          </w:p>
        </w:tc>
      </w:tr>
      <w:tr w:rsidR="00CA4819" w:rsidRPr="008868C0" w14:paraId="2395C6F0" w14:textId="77777777" w:rsidTr="00CF05E2">
        <w:tc>
          <w:tcPr>
            <w:tcW w:w="1546" w:type="pct"/>
            <w:shd w:val="clear" w:color="auto" w:fill="auto"/>
            <w:noWrap/>
            <w:vAlign w:val="bottom"/>
            <w:hideMark/>
          </w:tcPr>
          <w:p w14:paraId="4508099A" w14:textId="77777777" w:rsidR="00CA4819" w:rsidRPr="008868C0" w:rsidRDefault="00CA4819" w:rsidP="00CA4819">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1</w:t>
            </w:r>
          </w:p>
        </w:tc>
        <w:tc>
          <w:tcPr>
            <w:tcW w:w="341" w:type="pct"/>
            <w:shd w:val="clear" w:color="auto" w:fill="auto"/>
            <w:noWrap/>
          </w:tcPr>
          <w:p w14:paraId="6065230C" w14:textId="672B2650"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265</w:t>
            </w:r>
          </w:p>
        </w:tc>
        <w:tc>
          <w:tcPr>
            <w:tcW w:w="341" w:type="pct"/>
            <w:shd w:val="clear" w:color="auto" w:fill="auto"/>
            <w:noWrap/>
          </w:tcPr>
          <w:p w14:paraId="22FE75DA" w14:textId="7D69A952"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2,070</w:t>
            </w:r>
          </w:p>
        </w:tc>
        <w:tc>
          <w:tcPr>
            <w:tcW w:w="341" w:type="pct"/>
            <w:shd w:val="clear" w:color="auto" w:fill="auto"/>
            <w:noWrap/>
          </w:tcPr>
          <w:p w14:paraId="16FBF4A7" w14:textId="59919BF5"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1,626</w:t>
            </w:r>
          </w:p>
        </w:tc>
        <w:tc>
          <w:tcPr>
            <w:tcW w:w="342" w:type="pct"/>
            <w:shd w:val="clear" w:color="auto" w:fill="auto"/>
            <w:noWrap/>
          </w:tcPr>
          <w:p w14:paraId="5AE576F2" w14:textId="4218F8DF"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2,294</w:t>
            </w:r>
          </w:p>
        </w:tc>
        <w:tc>
          <w:tcPr>
            <w:tcW w:w="341" w:type="pct"/>
            <w:shd w:val="clear" w:color="auto" w:fill="auto"/>
            <w:noWrap/>
          </w:tcPr>
          <w:p w14:paraId="3010F84F" w14:textId="531047F2"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1,838</w:t>
            </w:r>
          </w:p>
        </w:tc>
        <w:tc>
          <w:tcPr>
            <w:tcW w:w="341" w:type="pct"/>
            <w:shd w:val="clear" w:color="auto" w:fill="auto"/>
            <w:noWrap/>
          </w:tcPr>
          <w:p w14:paraId="1612B2BD" w14:textId="32A4ECF3"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1,660</w:t>
            </w:r>
          </w:p>
        </w:tc>
        <w:tc>
          <w:tcPr>
            <w:tcW w:w="341" w:type="pct"/>
            <w:shd w:val="clear" w:color="auto" w:fill="auto"/>
            <w:noWrap/>
          </w:tcPr>
          <w:p w14:paraId="665FAD70" w14:textId="7C22FE8A"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2,472</w:t>
            </w:r>
          </w:p>
        </w:tc>
        <w:tc>
          <w:tcPr>
            <w:tcW w:w="341" w:type="pct"/>
            <w:shd w:val="clear" w:color="auto" w:fill="auto"/>
            <w:noWrap/>
          </w:tcPr>
          <w:p w14:paraId="7F8D850A" w14:textId="658BF349"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568</w:t>
            </w:r>
          </w:p>
        </w:tc>
        <w:tc>
          <w:tcPr>
            <w:tcW w:w="359" w:type="pct"/>
            <w:shd w:val="clear" w:color="auto" w:fill="auto"/>
            <w:noWrap/>
          </w:tcPr>
          <w:p w14:paraId="7335CB4A" w14:textId="45011ACD"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12,794</w:t>
            </w:r>
          </w:p>
        </w:tc>
        <w:tc>
          <w:tcPr>
            <w:tcW w:w="365" w:type="pct"/>
            <w:shd w:val="clear" w:color="auto" w:fill="auto"/>
            <w:noWrap/>
          </w:tcPr>
          <w:p w14:paraId="71C4BD0E" w14:textId="566DF7CC"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11.8%</w:t>
            </w:r>
          </w:p>
        </w:tc>
      </w:tr>
      <w:tr w:rsidR="00CA4819" w:rsidRPr="008868C0" w14:paraId="2B270A47" w14:textId="77777777" w:rsidTr="00CF05E2">
        <w:tc>
          <w:tcPr>
            <w:tcW w:w="1546" w:type="pct"/>
            <w:shd w:val="clear" w:color="auto" w:fill="auto"/>
            <w:noWrap/>
            <w:vAlign w:val="bottom"/>
            <w:hideMark/>
          </w:tcPr>
          <w:p w14:paraId="43FD9A9D" w14:textId="77777777" w:rsidR="00CA4819" w:rsidRPr="008868C0" w:rsidRDefault="00CA4819" w:rsidP="00CA4819">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2</w:t>
            </w:r>
          </w:p>
        </w:tc>
        <w:tc>
          <w:tcPr>
            <w:tcW w:w="341" w:type="pct"/>
            <w:shd w:val="clear" w:color="auto" w:fill="auto"/>
            <w:noWrap/>
          </w:tcPr>
          <w:p w14:paraId="73214010" w14:textId="53C83855"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735</w:t>
            </w:r>
          </w:p>
        </w:tc>
        <w:tc>
          <w:tcPr>
            <w:tcW w:w="341" w:type="pct"/>
            <w:shd w:val="clear" w:color="auto" w:fill="auto"/>
            <w:noWrap/>
          </w:tcPr>
          <w:p w14:paraId="5DA3AD82" w14:textId="4325EBF2"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3,209</w:t>
            </w:r>
          </w:p>
        </w:tc>
        <w:tc>
          <w:tcPr>
            <w:tcW w:w="341" w:type="pct"/>
            <w:shd w:val="clear" w:color="auto" w:fill="auto"/>
            <w:noWrap/>
          </w:tcPr>
          <w:p w14:paraId="6B442C44" w14:textId="20D97F4E"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4,888</w:t>
            </w:r>
          </w:p>
        </w:tc>
        <w:tc>
          <w:tcPr>
            <w:tcW w:w="342" w:type="pct"/>
            <w:shd w:val="clear" w:color="auto" w:fill="auto"/>
            <w:noWrap/>
          </w:tcPr>
          <w:p w14:paraId="316316F4" w14:textId="52F58563"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5,196</w:t>
            </w:r>
          </w:p>
        </w:tc>
        <w:tc>
          <w:tcPr>
            <w:tcW w:w="341" w:type="pct"/>
            <w:shd w:val="clear" w:color="auto" w:fill="auto"/>
            <w:noWrap/>
          </w:tcPr>
          <w:p w14:paraId="417457FF" w14:textId="300B0DB1"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3,853</w:t>
            </w:r>
          </w:p>
        </w:tc>
        <w:tc>
          <w:tcPr>
            <w:tcW w:w="341" w:type="pct"/>
            <w:shd w:val="clear" w:color="auto" w:fill="auto"/>
            <w:noWrap/>
          </w:tcPr>
          <w:p w14:paraId="2760A4CF" w14:textId="33191A44"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3,395</w:t>
            </w:r>
          </w:p>
        </w:tc>
        <w:tc>
          <w:tcPr>
            <w:tcW w:w="341" w:type="pct"/>
            <w:shd w:val="clear" w:color="auto" w:fill="auto"/>
            <w:noWrap/>
          </w:tcPr>
          <w:p w14:paraId="419F6481" w14:textId="651169CF"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2,383</w:t>
            </w:r>
          </w:p>
        </w:tc>
        <w:tc>
          <w:tcPr>
            <w:tcW w:w="341" w:type="pct"/>
            <w:shd w:val="clear" w:color="auto" w:fill="auto"/>
            <w:noWrap/>
          </w:tcPr>
          <w:p w14:paraId="1ADF7165" w14:textId="6815127F"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3,144</w:t>
            </w:r>
          </w:p>
        </w:tc>
        <w:tc>
          <w:tcPr>
            <w:tcW w:w="359" w:type="pct"/>
            <w:shd w:val="clear" w:color="auto" w:fill="auto"/>
            <w:noWrap/>
          </w:tcPr>
          <w:p w14:paraId="090E02F1" w14:textId="0B738C59"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26,803</w:t>
            </w:r>
          </w:p>
        </w:tc>
        <w:tc>
          <w:tcPr>
            <w:tcW w:w="365" w:type="pct"/>
            <w:shd w:val="clear" w:color="auto" w:fill="auto"/>
            <w:noWrap/>
          </w:tcPr>
          <w:p w14:paraId="79938375" w14:textId="6ADBEF9F"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24.6%</w:t>
            </w:r>
          </w:p>
        </w:tc>
      </w:tr>
      <w:tr w:rsidR="00CA4819" w:rsidRPr="008868C0" w14:paraId="6AFA8FD8" w14:textId="77777777" w:rsidTr="00CF05E2">
        <w:tc>
          <w:tcPr>
            <w:tcW w:w="1546" w:type="pct"/>
            <w:shd w:val="clear" w:color="auto" w:fill="auto"/>
            <w:noWrap/>
            <w:vAlign w:val="bottom"/>
            <w:hideMark/>
          </w:tcPr>
          <w:p w14:paraId="13C2197E" w14:textId="77777777" w:rsidR="00CA4819" w:rsidRPr="008868C0" w:rsidRDefault="00CA4819" w:rsidP="00CA4819">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3</w:t>
            </w:r>
          </w:p>
        </w:tc>
        <w:tc>
          <w:tcPr>
            <w:tcW w:w="341" w:type="pct"/>
            <w:shd w:val="clear" w:color="auto" w:fill="auto"/>
            <w:noWrap/>
          </w:tcPr>
          <w:p w14:paraId="1858A622" w14:textId="128496EF"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473</w:t>
            </w:r>
          </w:p>
        </w:tc>
        <w:tc>
          <w:tcPr>
            <w:tcW w:w="341" w:type="pct"/>
            <w:shd w:val="clear" w:color="auto" w:fill="auto"/>
            <w:noWrap/>
          </w:tcPr>
          <w:p w14:paraId="1BEA120A" w14:textId="039EFF28"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4,903</w:t>
            </w:r>
          </w:p>
        </w:tc>
        <w:tc>
          <w:tcPr>
            <w:tcW w:w="341" w:type="pct"/>
            <w:shd w:val="clear" w:color="auto" w:fill="auto"/>
            <w:noWrap/>
          </w:tcPr>
          <w:p w14:paraId="7DC2B922" w14:textId="05AF5B14"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8,978</w:t>
            </w:r>
          </w:p>
        </w:tc>
        <w:tc>
          <w:tcPr>
            <w:tcW w:w="342" w:type="pct"/>
            <w:shd w:val="clear" w:color="auto" w:fill="auto"/>
            <w:noWrap/>
          </w:tcPr>
          <w:p w14:paraId="324553B3" w14:textId="3345D4ED"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9,252</w:t>
            </w:r>
          </w:p>
        </w:tc>
        <w:tc>
          <w:tcPr>
            <w:tcW w:w="341" w:type="pct"/>
            <w:shd w:val="clear" w:color="auto" w:fill="auto"/>
            <w:noWrap/>
          </w:tcPr>
          <w:p w14:paraId="28A8C7BB" w14:textId="19064697"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7,794</w:t>
            </w:r>
          </w:p>
        </w:tc>
        <w:tc>
          <w:tcPr>
            <w:tcW w:w="341" w:type="pct"/>
            <w:shd w:val="clear" w:color="auto" w:fill="auto"/>
            <w:noWrap/>
          </w:tcPr>
          <w:p w14:paraId="6E031245" w14:textId="20CED511"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7,058</w:t>
            </w:r>
          </w:p>
        </w:tc>
        <w:tc>
          <w:tcPr>
            <w:tcW w:w="341" w:type="pct"/>
            <w:shd w:val="clear" w:color="auto" w:fill="auto"/>
            <w:noWrap/>
          </w:tcPr>
          <w:p w14:paraId="06E0C9E5" w14:textId="39D0A838"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5,713</w:t>
            </w:r>
          </w:p>
        </w:tc>
        <w:tc>
          <w:tcPr>
            <w:tcW w:w="341" w:type="pct"/>
            <w:shd w:val="clear" w:color="auto" w:fill="auto"/>
            <w:noWrap/>
          </w:tcPr>
          <w:p w14:paraId="78AE0E29" w14:textId="14D24B48"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2,920</w:t>
            </w:r>
          </w:p>
        </w:tc>
        <w:tc>
          <w:tcPr>
            <w:tcW w:w="359" w:type="pct"/>
            <w:shd w:val="clear" w:color="auto" w:fill="auto"/>
            <w:noWrap/>
          </w:tcPr>
          <w:p w14:paraId="48622F09" w14:textId="629EC1F3"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47,091</w:t>
            </w:r>
          </w:p>
        </w:tc>
        <w:tc>
          <w:tcPr>
            <w:tcW w:w="365" w:type="pct"/>
            <w:shd w:val="clear" w:color="auto" w:fill="auto"/>
            <w:noWrap/>
          </w:tcPr>
          <w:p w14:paraId="79B334B9" w14:textId="7F837B56"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43.3%</w:t>
            </w:r>
          </w:p>
        </w:tc>
      </w:tr>
      <w:tr w:rsidR="00CA4819" w:rsidRPr="008868C0" w14:paraId="7DA290EC" w14:textId="77777777" w:rsidTr="00CF05E2">
        <w:tc>
          <w:tcPr>
            <w:tcW w:w="1546" w:type="pct"/>
            <w:shd w:val="clear" w:color="auto" w:fill="auto"/>
            <w:noWrap/>
            <w:vAlign w:val="bottom"/>
            <w:hideMark/>
          </w:tcPr>
          <w:p w14:paraId="296D4E60" w14:textId="77777777" w:rsidR="00CA4819" w:rsidRPr="008868C0" w:rsidRDefault="00CA4819" w:rsidP="00CA4819">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4 or more</w:t>
            </w:r>
          </w:p>
        </w:tc>
        <w:tc>
          <w:tcPr>
            <w:tcW w:w="341" w:type="pct"/>
            <w:shd w:val="clear" w:color="auto" w:fill="auto"/>
            <w:noWrap/>
          </w:tcPr>
          <w:p w14:paraId="61648AEB" w14:textId="721FA04E"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w:t>
            </w:r>
          </w:p>
        </w:tc>
        <w:tc>
          <w:tcPr>
            <w:tcW w:w="341" w:type="pct"/>
            <w:shd w:val="clear" w:color="auto" w:fill="auto"/>
            <w:noWrap/>
          </w:tcPr>
          <w:p w14:paraId="6932559A" w14:textId="4255B929"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461</w:t>
            </w:r>
          </w:p>
        </w:tc>
        <w:tc>
          <w:tcPr>
            <w:tcW w:w="341" w:type="pct"/>
            <w:shd w:val="clear" w:color="auto" w:fill="auto"/>
            <w:noWrap/>
          </w:tcPr>
          <w:p w14:paraId="4B0AD4EE" w14:textId="6DAD383A"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3,627</w:t>
            </w:r>
          </w:p>
        </w:tc>
        <w:tc>
          <w:tcPr>
            <w:tcW w:w="342" w:type="pct"/>
            <w:shd w:val="clear" w:color="auto" w:fill="auto"/>
            <w:noWrap/>
          </w:tcPr>
          <w:p w14:paraId="79977C15" w14:textId="2952FD36"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6,562</w:t>
            </w:r>
          </w:p>
        </w:tc>
        <w:tc>
          <w:tcPr>
            <w:tcW w:w="341" w:type="pct"/>
            <w:shd w:val="clear" w:color="auto" w:fill="auto"/>
            <w:noWrap/>
          </w:tcPr>
          <w:p w14:paraId="438038BA" w14:textId="6FC8C912"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5,149</w:t>
            </w:r>
          </w:p>
        </w:tc>
        <w:tc>
          <w:tcPr>
            <w:tcW w:w="341" w:type="pct"/>
            <w:shd w:val="clear" w:color="auto" w:fill="auto"/>
            <w:noWrap/>
          </w:tcPr>
          <w:p w14:paraId="290CFE3B" w14:textId="04D6AA2F"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2,826</w:t>
            </w:r>
          </w:p>
        </w:tc>
        <w:tc>
          <w:tcPr>
            <w:tcW w:w="341" w:type="pct"/>
            <w:shd w:val="clear" w:color="auto" w:fill="auto"/>
            <w:noWrap/>
          </w:tcPr>
          <w:p w14:paraId="7281DBEC" w14:textId="3A4B7D41"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3,209</w:t>
            </w:r>
          </w:p>
        </w:tc>
        <w:tc>
          <w:tcPr>
            <w:tcW w:w="341" w:type="pct"/>
            <w:shd w:val="clear" w:color="auto" w:fill="auto"/>
            <w:noWrap/>
          </w:tcPr>
          <w:p w14:paraId="7ADED94D" w14:textId="7D10F895"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283</w:t>
            </w:r>
          </w:p>
        </w:tc>
        <w:tc>
          <w:tcPr>
            <w:tcW w:w="359" w:type="pct"/>
            <w:shd w:val="clear" w:color="auto" w:fill="auto"/>
            <w:noWrap/>
          </w:tcPr>
          <w:p w14:paraId="524366D1" w14:textId="0F1D6165"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22,139</w:t>
            </w:r>
          </w:p>
        </w:tc>
        <w:tc>
          <w:tcPr>
            <w:tcW w:w="365" w:type="pct"/>
            <w:shd w:val="clear" w:color="auto" w:fill="auto"/>
            <w:noWrap/>
          </w:tcPr>
          <w:p w14:paraId="7ECC45E6" w14:textId="752E1D81"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20.3%</w:t>
            </w:r>
          </w:p>
        </w:tc>
      </w:tr>
      <w:tr w:rsidR="00CA4819" w:rsidRPr="008868C0" w14:paraId="075825D7" w14:textId="77777777" w:rsidTr="00CF05E2">
        <w:tc>
          <w:tcPr>
            <w:tcW w:w="1546" w:type="pct"/>
            <w:shd w:val="clear" w:color="auto" w:fill="auto"/>
            <w:noWrap/>
            <w:vAlign w:val="bottom"/>
            <w:hideMark/>
          </w:tcPr>
          <w:p w14:paraId="609E9E0D" w14:textId="77777777" w:rsidR="00CA4819" w:rsidRPr="008868C0" w:rsidRDefault="00CA4819" w:rsidP="00CA4819">
            <w:pPr>
              <w:spacing w:before="20" w:after="20"/>
              <w:rPr>
                <w:rFonts w:asciiTheme="minorHAnsi" w:hAnsiTheme="minorHAnsi" w:cstheme="minorHAnsi"/>
                <w:color w:val="000000"/>
                <w:sz w:val="22"/>
                <w:szCs w:val="20"/>
              </w:rPr>
            </w:pPr>
            <w:r w:rsidRPr="008868C0">
              <w:rPr>
                <w:rFonts w:asciiTheme="minorHAnsi" w:hAnsiTheme="minorHAnsi" w:cstheme="minorHAnsi"/>
                <w:color w:val="000000"/>
                <w:sz w:val="22"/>
                <w:szCs w:val="20"/>
              </w:rPr>
              <w:t>Total</w:t>
            </w:r>
          </w:p>
        </w:tc>
        <w:tc>
          <w:tcPr>
            <w:tcW w:w="341" w:type="pct"/>
            <w:shd w:val="clear" w:color="auto" w:fill="auto"/>
            <w:noWrap/>
          </w:tcPr>
          <w:p w14:paraId="40223D5A" w14:textId="052ED873"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1,494</w:t>
            </w:r>
          </w:p>
        </w:tc>
        <w:tc>
          <w:tcPr>
            <w:tcW w:w="341" w:type="pct"/>
            <w:shd w:val="clear" w:color="auto" w:fill="auto"/>
            <w:noWrap/>
          </w:tcPr>
          <w:p w14:paraId="7C987D5C" w14:textId="71326D8B"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10,643</w:t>
            </w:r>
          </w:p>
        </w:tc>
        <w:tc>
          <w:tcPr>
            <w:tcW w:w="341" w:type="pct"/>
            <w:shd w:val="clear" w:color="auto" w:fill="auto"/>
            <w:noWrap/>
          </w:tcPr>
          <w:p w14:paraId="010E2032" w14:textId="36A16F6C"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19,119</w:t>
            </w:r>
          </w:p>
        </w:tc>
        <w:tc>
          <w:tcPr>
            <w:tcW w:w="342" w:type="pct"/>
            <w:shd w:val="clear" w:color="auto" w:fill="auto"/>
            <w:noWrap/>
          </w:tcPr>
          <w:p w14:paraId="15F5D5B0" w14:textId="6A3C5ADF"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23,305</w:t>
            </w:r>
          </w:p>
        </w:tc>
        <w:tc>
          <w:tcPr>
            <w:tcW w:w="341" w:type="pct"/>
            <w:shd w:val="clear" w:color="auto" w:fill="auto"/>
            <w:noWrap/>
          </w:tcPr>
          <w:p w14:paraId="13138B45" w14:textId="287718A5"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18,634</w:t>
            </w:r>
          </w:p>
        </w:tc>
        <w:tc>
          <w:tcPr>
            <w:tcW w:w="341" w:type="pct"/>
            <w:shd w:val="clear" w:color="auto" w:fill="auto"/>
            <w:noWrap/>
          </w:tcPr>
          <w:p w14:paraId="6FD29C3C" w14:textId="7BF9408A"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14,939</w:t>
            </w:r>
          </w:p>
        </w:tc>
        <w:tc>
          <w:tcPr>
            <w:tcW w:w="341" w:type="pct"/>
            <w:shd w:val="clear" w:color="auto" w:fill="auto"/>
            <w:noWrap/>
          </w:tcPr>
          <w:p w14:paraId="7DC09AE6" w14:textId="242DDCBB"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13,777</w:t>
            </w:r>
          </w:p>
        </w:tc>
        <w:tc>
          <w:tcPr>
            <w:tcW w:w="341" w:type="pct"/>
            <w:shd w:val="clear" w:color="auto" w:fill="auto"/>
            <w:noWrap/>
          </w:tcPr>
          <w:p w14:paraId="61035DC4" w14:textId="0E79A94F"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6,915</w:t>
            </w:r>
          </w:p>
        </w:tc>
        <w:tc>
          <w:tcPr>
            <w:tcW w:w="359" w:type="pct"/>
            <w:shd w:val="clear" w:color="auto" w:fill="auto"/>
            <w:noWrap/>
          </w:tcPr>
          <w:p w14:paraId="59311DEA" w14:textId="6C60F817"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108,826</w:t>
            </w:r>
          </w:p>
        </w:tc>
        <w:tc>
          <w:tcPr>
            <w:tcW w:w="365" w:type="pct"/>
            <w:shd w:val="clear" w:color="auto" w:fill="auto"/>
            <w:noWrap/>
          </w:tcPr>
          <w:p w14:paraId="4C55818F" w14:textId="5F1A73A1" w:rsidR="00CA4819" w:rsidRPr="008868C0" w:rsidRDefault="00CA4819" w:rsidP="00CA4819">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r>
    </w:tbl>
    <w:p w14:paraId="5BB0693E" w14:textId="0A9DA6A6" w:rsidR="00CE1BDB" w:rsidRPr="008868C0" w:rsidRDefault="00CE1BDB" w:rsidP="00CE1BDB">
      <w:pPr>
        <w:tabs>
          <w:tab w:val="left" w:pos="0"/>
          <w:tab w:val="left" w:pos="709"/>
          <w:tab w:val="left" w:pos="1418"/>
        </w:tabs>
        <w:rPr>
          <w:rFonts w:asciiTheme="minorHAnsi" w:hAnsiTheme="minorHAnsi" w:cstheme="minorHAnsi"/>
          <w:sz w:val="20"/>
        </w:rPr>
        <w:sectPr w:rsidR="00CE1BDB" w:rsidRPr="008868C0" w:rsidSect="00B22B34">
          <w:pgSz w:w="16838" w:h="11906" w:orient="landscape"/>
          <w:pgMar w:top="1440" w:right="1276" w:bottom="1440" w:left="1440" w:header="708" w:footer="715" w:gutter="0"/>
          <w:cols w:space="708"/>
          <w:docGrid w:linePitch="360"/>
        </w:sectPr>
      </w:pPr>
      <w:r w:rsidRPr="008868C0">
        <w:rPr>
          <w:rFonts w:asciiTheme="minorHAnsi" w:hAnsiTheme="minorHAnsi" w:cstheme="minorHAnsi"/>
          <w:sz w:val="20"/>
        </w:rPr>
        <w:t xml:space="preserve">Note totals by age group may vary slightly due to rounding errors; Source: ONS 2018-based household projections and </w:t>
      </w:r>
      <w:r w:rsidR="002577E0" w:rsidRPr="008868C0">
        <w:rPr>
          <w:rFonts w:asciiTheme="minorHAnsi" w:hAnsiTheme="minorHAnsi" w:cstheme="minorHAnsi"/>
          <w:sz w:val="20"/>
        </w:rPr>
        <w:t>202</w:t>
      </w:r>
      <w:r w:rsidR="00AD353B" w:rsidRPr="008868C0">
        <w:rPr>
          <w:rFonts w:asciiTheme="minorHAnsi" w:hAnsiTheme="minorHAnsi" w:cstheme="minorHAnsi"/>
          <w:sz w:val="20"/>
        </w:rPr>
        <w:t xml:space="preserve">2 </w:t>
      </w:r>
      <w:r w:rsidR="002577E0" w:rsidRPr="008868C0">
        <w:rPr>
          <w:rFonts w:asciiTheme="minorHAnsi" w:hAnsiTheme="minorHAnsi" w:cstheme="minorHAnsi"/>
          <w:sz w:val="20"/>
        </w:rPr>
        <w:t xml:space="preserve">household </w:t>
      </w:r>
      <w:r w:rsidR="001D3A98" w:rsidRPr="008868C0">
        <w:rPr>
          <w:rFonts w:asciiTheme="minorHAnsi" w:hAnsiTheme="minorHAnsi" w:cstheme="minorHAnsi"/>
          <w:sz w:val="20"/>
        </w:rPr>
        <w:t>survey</w:t>
      </w:r>
    </w:p>
    <w:p w14:paraId="18B11D98" w14:textId="1513B4D1"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lastRenderedPageBreak/>
        <w:t>Table D</w:t>
      </w:r>
      <w:r w:rsidR="002577E0" w:rsidRPr="008868C0">
        <w:rPr>
          <w:rFonts w:asciiTheme="minorHAnsi" w:hAnsiTheme="minorHAnsi" w:cstheme="minorHAnsi"/>
        </w:rPr>
        <w:t>4</w:t>
      </w:r>
      <w:r w:rsidRPr="008868C0">
        <w:rPr>
          <w:rFonts w:asciiTheme="minorHAnsi" w:hAnsiTheme="minorHAnsi" w:cstheme="minorHAnsi"/>
        </w:rPr>
        <w:t xml:space="preserve"> sets out how the profile of dwelling stock changes when aspirations and expectations of households are considered. This indicates a slight shift towards bungalow/level-access accommodation</w:t>
      </w:r>
      <w:r w:rsidR="008F3225" w:rsidRPr="008868C0">
        <w:rPr>
          <w:rFonts w:asciiTheme="minorHAnsi" w:hAnsiTheme="minorHAnsi" w:cstheme="minorHAnsi"/>
        </w:rPr>
        <w:t xml:space="preserve"> and </w:t>
      </w:r>
      <w:r w:rsidR="00494ED0" w:rsidRPr="008868C0">
        <w:rPr>
          <w:rFonts w:asciiTheme="minorHAnsi" w:hAnsiTheme="minorHAnsi" w:cstheme="minorHAnsi"/>
        </w:rPr>
        <w:t>two-bedroom</w:t>
      </w:r>
      <w:r w:rsidR="008F3225" w:rsidRPr="008868C0">
        <w:rPr>
          <w:rFonts w:asciiTheme="minorHAnsi" w:hAnsiTheme="minorHAnsi" w:cstheme="minorHAnsi"/>
        </w:rPr>
        <w:t xml:space="preserve"> dwellings. </w:t>
      </w:r>
    </w:p>
    <w:p w14:paraId="5DC90A5D" w14:textId="731A4900"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rPr>
      </w:pPr>
    </w:p>
    <w:p w14:paraId="526F6F9F" w14:textId="36D7471F" w:rsidR="00797723" w:rsidRPr="008868C0" w:rsidRDefault="00797723" w:rsidP="00797723">
      <w:pPr>
        <w:pStyle w:val="Tableheading1"/>
        <w:rPr>
          <w:rFonts w:asciiTheme="minorHAnsi" w:hAnsiTheme="minorHAnsi" w:cstheme="minorHAnsi"/>
        </w:rPr>
      </w:pPr>
      <w:bookmarkStart w:id="711" w:name="_Toc146126600"/>
      <w:r w:rsidRPr="008868C0">
        <w:rPr>
          <w:rFonts w:asciiTheme="minorHAnsi" w:hAnsiTheme="minorHAnsi" w:cstheme="minorHAnsi"/>
        </w:rPr>
        <w:t>Table D4</w:t>
      </w:r>
      <w:r w:rsidRPr="008868C0">
        <w:rPr>
          <w:rFonts w:asciiTheme="minorHAnsi" w:hAnsiTheme="minorHAnsi" w:cstheme="minorHAnsi"/>
        </w:rPr>
        <w:tab/>
        <w:t xml:space="preserve">Dwelling type and size outcomes under aspiration and expectation </w:t>
      </w:r>
      <w:r w:rsidR="00494ED0" w:rsidRPr="008868C0">
        <w:rPr>
          <w:rFonts w:asciiTheme="minorHAnsi" w:hAnsiTheme="minorHAnsi" w:cstheme="minorHAnsi"/>
        </w:rPr>
        <w:t>scenarios.</w:t>
      </w:r>
      <w:bookmarkEnd w:id="711"/>
    </w:p>
    <w:tbl>
      <w:tblPr>
        <w:tblW w:w="5129" w:type="pct"/>
        <w:tblLook w:val="04A0" w:firstRow="1" w:lastRow="0" w:firstColumn="1" w:lastColumn="0" w:noHBand="0" w:noVBand="1"/>
        <w:tblCaption w:val="Table D4"/>
        <w:tblDescription w:val="Dwelling type and size outcomes under aspiration and expectation scenarios"/>
      </w:tblPr>
      <w:tblGrid>
        <w:gridCol w:w="4719"/>
        <w:gridCol w:w="1797"/>
        <w:gridCol w:w="1375"/>
        <w:gridCol w:w="1526"/>
      </w:tblGrid>
      <w:tr w:rsidR="00CE1BDB" w:rsidRPr="008868C0" w14:paraId="019F87AA" w14:textId="77777777" w:rsidTr="75FD0481">
        <w:tc>
          <w:tcPr>
            <w:tcW w:w="2506" w:type="pct"/>
            <w:tcBorders>
              <w:top w:val="nil"/>
              <w:left w:val="single" w:sz="4" w:space="0" w:color="000000" w:themeColor="text1"/>
              <w:bottom w:val="single" w:sz="4" w:space="0" w:color="000000" w:themeColor="text1"/>
              <w:right w:val="single" w:sz="4" w:space="0" w:color="000000" w:themeColor="text1"/>
            </w:tcBorders>
            <w:shd w:val="clear" w:color="auto" w:fill="0A5958"/>
            <w:noWrap/>
            <w:vAlign w:val="bottom"/>
            <w:hideMark/>
          </w:tcPr>
          <w:p w14:paraId="5A6302BE" w14:textId="43253E8A" w:rsidR="00CE1BDB" w:rsidRPr="005C724D" w:rsidRDefault="00797723" w:rsidP="75FD0481">
            <w:pPr>
              <w:spacing w:before="20" w:after="20"/>
              <w:rPr>
                <w:rFonts w:asciiTheme="minorHAnsi" w:hAnsiTheme="minorHAnsi" w:cstheme="minorHAnsi"/>
                <w:color w:val="000000"/>
                <w:sz w:val="20"/>
                <w:szCs w:val="20"/>
              </w:rPr>
            </w:pPr>
            <w:r w:rsidRPr="005C724D">
              <w:rPr>
                <w:rFonts w:asciiTheme="minorHAnsi" w:hAnsiTheme="minorHAnsi" w:cstheme="minorHAnsi"/>
                <w:b/>
                <w:bCs/>
                <w:color w:val="FFFFFF" w:themeColor="background1"/>
                <w:sz w:val="20"/>
                <w:szCs w:val="20"/>
              </w:rPr>
              <w:t>Dwelling type and size</w:t>
            </w:r>
          </w:p>
        </w:tc>
        <w:tc>
          <w:tcPr>
            <w:tcW w:w="954" w:type="pct"/>
            <w:tcBorders>
              <w:top w:val="nil"/>
              <w:left w:val="single" w:sz="4" w:space="0" w:color="000000" w:themeColor="text1"/>
              <w:bottom w:val="single" w:sz="4" w:space="0" w:color="000000" w:themeColor="text1"/>
              <w:right w:val="single" w:sz="4" w:space="0" w:color="000000" w:themeColor="text1"/>
            </w:tcBorders>
            <w:shd w:val="clear" w:color="auto" w:fill="0A5958"/>
            <w:vAlign w:val="bottom"/>
            <w:hideMark/>
          </w:tcPr>
          <w:p w14:paraId="236D2BCF" w14:textId="11244687" w:rsidR="00CE1BDB" w:rsidRPr="005C724D" w:rsidRDefault="00CE1BDB" w:rsidP="75FD0481">
            <w:pPr>
              <w:spacing w:before="20" w:after="2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 xml:space="preserve"> Demographic </w:t>
            </w:r>
          </w:p>
        </w:tc>
        <w:tc>
          <w:tcPr>
            <w:tcW w:w="730" w:type="pct"/>
            <w:tcBorders>
              <w:top w:val="nil"/>
              <w:left w:val="single" w:sz="4" w:space="0" w:color="000000" w:themeColor="text1"/>
              <w:bottom w:val="single" w:sz="4" w:space="0" w:color="000000" w:themeColor="text1"/>
              <w:right w:val="single" w:sz="4" w:space="0" w:color="000000" w:themeColor="text1"/>
            </w:tcBorders>
            <w:shd w:val="clear" w:color="auto" w:fill="0A5958"/>
            <w:vAlign w:val="bottom"/>
            <w:hideMark/>
          </w:tcPr>
          <w:p w14:paraId="2E36768C" w14:textId="77777777" w:rsidR="00CE1BDB" w:rsidRPr="005C724D" w:rsidRDefault="00CE1BDB" w:rsidP="75FD0481">
            <w:pPr>
              <w:spacing w:before="20" w:after="2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Aspirations</w:t>
            </w:r>
          </w:p>
        </w:tc>
        <w:tc>
          <w:tcPr>
            <w:tcW w:w="810" w:type="pct"/>
            <w:tcBorders>
              <w:top w:val="nil"/>
              <w:left w:val="single" w:sz="4" w:space="0" w:color="000000" w:themeColor="text1"/>
              <w:bottom w:val="single" w:sz="4" w:space="0" w:color="000000" w:themeColor="text1"/>
              <w:right w:val="single" w:sz="4" w:space="0" w:color="000000" w:themeColor="text1"/>
            </w:tcBorders>
            <w:shd w:val="clear" w:color="auto" w:fill="0A5958"/>
            <w:vAlign w:val="bottom"/>
            <w:hideMark/>
          </w:tcPr>
          <w:p w14:paraId="7A6EA43C" w14:textId="77777777" w:rsidR="00CE1BDB" w:rsidRPr="005C724D" w:rsidRDefault="00CE1BDB" w:rsidP="75FD0481">
            <w:pPr>
              <w:spacing w:before="20" w:after="2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Expectations</w:t>
            </w:r>
          </w:p>
        </w:tc>
      </w:tr>
      <w:tr w:rsidR="00CF612B" w:rsidRPr="008868C0" w14:paraId="30E42E8F" w14:textId="77777777" w:rsidTr="00FD7585">
        <w:tc>
          <w:tcPr>
            <w:tcW w:w="2506" w:type="pct"/>
            <w:tcBorders>
              <w:top w:val="single" w:sz="4" w:space="0" w:color="000000" w:themeColor="text1"/>
              <w:left w:val="single" w:sz="8" w:space="0" w:color="auto"/>
              <w:bottom w:val="single" w:sz="4" w:space="0" w:color="auto"/>
              <w:right w:val="single" w:sz="4" w:space="0" w:color="auto"/>
            </w:tcBorders>
            <w:shd w:val="clear" w:color="auto" w:fill="auto"/>
            <w:noWrap/>
            <w:vAlign w:val="bottom"/>
            <w:hideMark/>
          </w:tcPr>
          <w:p w14:paraId="60242D98" w14:textId="20F8292C"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 bedroom house</w:t>
            </w:r>
          </w:p>
        </w:tc>
        <w:tc>
          <w:tcPr>
            <w:tcW w:w="954" w:type="pct"/>
            <w:tcBorders>
              <w:top w:val="single" w:sz="4" w:space="0" w:color="000000" w:themeColor="text1"/>
              <w:left w:val="nil"/>
              <w:bottom w:val="single" w:sz="4" w:space="0" w:color="auto"/>
              <w:right w:val="single" w:sz="4" w:space="0" w:color="auto"/>
            </w:tcBorders>
            <w:shd w:val="clear" w:color="auto" w:fill="auto"/>
            <w:noWrap/>
          </w:tcPr>
          <w:p w14:paraId="66F5F9D5" w14:textId="4298F677"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w:t>
            </w:r>
          </w:p>
        </w:tc>
        <w:tc>
          <w:tcPr>
            <w:tcW w:w="730" w:type="pct"/>
            <w:tcBorders>
              <w:top w:val="single" w:sz="4" w:space="0" w:color="000000" w:themeColor="text1"/>
              <w:left w:val="nil"/>
              <w:bottom w:val="single" w:sz="4" w:space="0" w:color="auto"/>
              <w:right w:val="single" w:sz="4" w:space="0" w:color="auto"/>
            </w:tcBorders>
            <w:shd w:val="clear" w:color="auto" w:fill="auto"/>
            <w:noWrap/>
          </w:tcPr>
          <w:p w14:paraId="057E4EFA" w14:textId="0133F998"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0.5%</w:t>
            </w:r>
          </w:p>
        </w:tc>
        <w:tc>
          <w:tcPr>
            <w:tcW w:w="810" w:type="pct"/>
            <w:tcBorders>
              <w:top w:val="single" w:sz="4" w:space="0" w:color="000000" w:themeColor="text1"/>
              <w:left w:val="nil"/>
              <w:bottom w:val="single" w:sz="4" w:space="0" w:color="auto"/>
              <w:right w:val="single" w:sz="8" w:space="0" w:color="auto"/>
            </w:tcBorders>
            <w:shd w:val="clear" w:color="auto" w:fill="auto"/>
            <w:noWrap/>
          </w:tcPr>
          <w:p w14:paraId="59A88431" w14:textId="41FADED6"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0.9%</w:t>
            </w:r>
          </w:p>
        </w:tc>
      </w:tr>
      <w:tr w:rsidR="00CF612B" w:rsidRPr="008868C0" w14:paraId="052C672A" w14:textId="77777777" w:rsidTr="00FD7585">
        <w:tc>
          <w:tcPr>
            <w:tcW w:w="2506" w:type="pct"/>
            <w:tcBorders>
              <w:top w:val="nil"/>
              <w:left w:val="single" w:sz="8" w:space="0" w:color="auto"/>
              <w:bottom w:val="single" w:sz="4" w:space="0" w:color="auto"/>
              <w:right w:val="single" w:sz="4" w:space="0" w:color="auto"/>
            </w:tcBorders>
            <w:shd w:val="clear" w:color="auto" w:fill="auto"/>
            <w:noWrap/>
            <w:vAlign w:val="bottom"/>
          </w:tcPr>
          <w:p w14:paraId="25291833" w14:textId="0052FDA6"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2-bedroom house</w:t>
            </w:r>
          </w:p>
        </w:tc>
        <w:tc>
          <w:tcPr>
            <w:tcW w:w="954" w:type="pct"/>
            <w:tcBorders>
              <w:top w:val="nil"/>
              <w:left w:val="nil"/>
              <w:bottom w:val="single" w:sz="4" w:space="0" w:color="auto"/>
              <w:right w:val="single" w:sz="4" w:space="0" w:color="auto"/>
            </w:tcBorders>
            <w:shd w:val="clear" w:color="auto" w:fill="auto"/>
            <w:noWrap/>
          </w:tcPr>
          <w:p w14:paraId="34922EE0" w14:textId="50438E6F"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13.7%</w:t>
            </w:r>
          </w:p>
        </w:tc>
        <w:tc>
          <w:tcPr>
            <w:tcW w:w="730" w:type="pct"/>
            <w:tcBorders>
              <w:top w:val="nil"/>
              <w:left w:val="nil"/>
              <w:bottom w:val="single" w:sz="4" w:space="0" w:color="auto"/>
              <w:right w:val="single" w:sz="4" w:space="0" w:color="auto"/>
            </w:tcBorders>
            <w:shd w:val="clear" w:color="auto" w:fill="auto"/>
            <w:noWrap/>
          </w:tcPr>
          <w:p w14:paraId="671D12C0" w14:textId="4ABC23B2"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9.4%</w:t>
            </w:r>
          </w:p>
        </w:tc>
        <w:tc>
          <w:tcPr>
            <w:tcW w:w="810" w:type="pct"/>
            <w:tcBorders>
              <w:top w:val="nil"/>
              <w:left w:val="nil"/>
              <w:bottom w:val="single" w:sz="4" w:space="0" w:color="auto"/>
              <w:right w:val="single" w:sz="8" w:space="0" w:color="auto"/>
            </w:tcBorders>
            <w:shd w:val="clear" w:color="auto" w:fill="auto"/>
            <w:noWrap/>
          </w:tcPr>
          <w:p w14:paraId="6165459C" w14:textId="2EB248AB"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14.3%</w:t>
            </w:r>
          </w:p>
        </w:tc>
      </w:tr>
      <w:tr w:rsidR="00CF612B" w:rsidRPr="008868C0" w14:paraId="0D3857B4" w14:textId="77777777" w:rsidTr="00FD7585">
        <w:tc>
          <w:tcPr>
            <w:tcW w:w="2506" w:type="pct"/>
            <w:tcBorders>
              <w:top w:val="nil"/>
              <w:left w:val="single" w:sz="8" w:space="0" w:color="auto"/>
              <w:bottom w:val="single" w:sz="4" w:space="0" w:color="auto"/>
              <w:right w:val="single" w:sz="4" w:space="0" w:color="auto"/>
            </w:tcBorders>
            <w:shd w:val="clear" w:color="auto" w:fill="auto"/>
            <w:noWrap/>
            <w:vAlign w:val="bottom"/>
            <w:hideMark/>
          </w:tcPr>
          <w:p w14:paraId="3CDAE6DC" w14:textId="5324E6E2"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3-bedroom house</w:t>
            </w:r>
          </w:p>
        </w:tc>
        <w:tc>
          <w:tcPr>
            <w:tcW w:w="954" w:type="pct"/>
            <w:tcBorders>
              <w:top w:val="nil"/>
              <w:left w:val="nil"/>
              <w:bottom w:val="single" w:sz="4" w:space="0" w:color="auto"/>
              <w:right w:val="single" w:sz="4" w:space="0" w:color="auto"/>
            </w:tcBorders>
            <w:shd w:val="clear" w:color="auto" w:fill="auto"/>
            <w:noWrap/>
          </w:tcPr>
          <w:p w14:paraId="34D767A1" w14:textId="089A9C45"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37.6%</w:t>
            </w:r>
          </w:p>
        </w:tc>
        <w:tc>
          <w:tcPr>
            <w:tcW w:w="730" w:type="pct"/>
            <w:tcBorders>
              <w:top w:val="nil"/>
              <w:left w:val="nil"/>
              <w:bottom w:val="single" w:sz="4" w:space="0" w:color="auto"/>
              <w:right w:val="single" w:sz="4" w:space="0" w:color="auto"/>
            </w:tcBorders>
            <w:shd w:val="clear" w:color="auto" w:fill="auto"/>
            <w:noWrap/>
          </w:tcPr>
          <w:p w14:paraId="46AF5FEF" w14:textId="2E69B5DF"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21.6%</w:t>
            </w:r>
          </w:p>
        </w:tc>
        <w:tc>
          <w:tcPr>
            <w:tcW w:w="810" w:type="pct"/>
            <w:tcBorders>
              <w:top w:val="nil"/>
              <w:left w:val="nil"/>
              <w:bottom w:val="single" w:sz="4" w:space="0" w:color="auto"/>
              <w:right w:val="single" w:sz="8" w:space="0" w:color="auto"/>
            </w:tcBorders>
            <w:shd w:val="clear" w:color="auto" w:fill="auto"/>
            <w:noWrap/>
          </w:tcPr>
          <w:p w14:paraId="51002280" w14:textId="2872E555"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26.1%</w:t>
            </w:r>
          </w:p>
        </w:tc>
      </w:tr>
      <w:tr w:rsidR="00CF612B" w:rsidRPr="008868C0" w14:paraId="482FC6E8" w14:textId="77777777" w:rsidTr="00FD7585">
        <w:tc>
          <w:tcPr>
            <w:tcW w:w="2506" w:type="pct"/>
            <w:tcBorders>
              <w:top w:val="nil"/>
              <w:left w:val="single" w:sz="8" w:space="0" w:color="auto"/>
              <w:bottom w:val="single" w:sz="4" w:space="0" w:color="auto"/>
              <w:right w:val="single" w:sz="4" w:space="0" w:color="auto"/>
            </w:tcBorders>
            <w:shd w:val="clear" w:color="auto" w:fill="auto"/>
            <w:noWrap/>
            <w:vAlign w:val="bottom"/>
            <w:hideMark/>
          </w:tcPr>
          <w:p w14:paraId="458947A4" w14:textId="0AC05CB7"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4 or more-bedroom house</w:t>
            </w:r>
          </w:p>
        </w:tc>
        <w:tc>
          <w:tcPr>
            <w:tcW w:w="954" w:type="pct"/>
            <w:tcBorders>
              <w:top w:val="nil"/>
              <w:left w:val="nil"/>
              <w:bottom w:val="single" w:sz="4" w:space="0" w:color="auto"/>
              <w:right w:val="single" w:sz="4" w:space="0" w:color="auto"/>
            </w:tcBorders>
            <w:shd w:val="clear" w:color="auto" w:fill="auto"/>
            <w:noWrap/>
          </w:tcPr>
          <w:p w14:paraId="3E8E41B5" w14:textId="5AD4C5FE"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20.3%</w:t>
            </w:r>
          </w:p>
        </w:tc>
        <w:tc>
          <w:tcPr>
            <w:tcW w:w="730" w:type="pct"/>
            <w:tcBorders>
              <w:top w:val="nil"/>
              <w:left w:val="nil"/>
              <w:bottom w:val="single" w:sz="4" w:space="0" w:color="auto"/>
              <w:right w:val="single" w:sz="4" w:space="0" w:color="auto"/>
            </w:tcBorders>
            <w:shd w:val="clear" w:color="auto" w:fill="auto"/>
            <w:noWrap/>
          </w:tcPr>
          <w:p w14:paraId="727BA281" w14:textId="2FBC927E"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21.0%</w:t>
            </w:r>
          </w:p>
        </w:tc>
        <w:tc>
          <w:tcPr>
            <w:tcW w:w="810" w:type="pct"/>
            <w:tcBorders>
              <w:top w:val="nil"/>
              <w:left w:val="nil"/>
              <w:bottom w:val="single" w:sz="4" w:space="0" w:color="auto"/>
              <w:right w:val="single" w:sz="8" w:space="0" w:color="auto"/>
            </w:tcBorders>
            <w:shd w:val="clear" w:color="auto" w:fill="auto"/>
            <w:noWrap/>
          </w:tcPr>
          <w:p w14:paraId="0C162255" w14:textId="704CB0DB"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18.1%</w:t>
            </w:r>
          </w:p>
        </w:tc>
      </w:tr>
      <w:tr w:rsidR="00CF612B" w:rsidRPr="008868C0" w14:paraId="5AF58372" w14:textId="77777777" w:rsidTr="00FD7585">
        <w:tc>
          <w:tcPr>
            <w:tcW w:w="2506" w:type="pct"/>
            <w:tcBorders>
              <w:top w:val="nil"/>
              <w:left w:val="single" w:sz="8" w:space="0" w:color="auto"/>
              <w:bottom w:val="single" w:sz="4" w:space="0" w:color="auto"/>
              <w:right w:val="single" w:sz="4" w:space="0" w:color="auto"/>
            </w:tcBorders>
            <w:shd w:val="clear" w:color="auto" w:fill="auto"/>
            <w:noWrap/>
            <w:vAlign w:val="bottom"/>
            <w:hideMark/>
          </w:tcPr>
          <w:p w14:paraId="6BEE9CAD" w14:textId="77777777"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 bedroom flat</w:t>
            </w:r>
          </w:p>
        </w:tc>
        <w:tc>
          <w:tcPr>
            <w:tcW w:w="954" w:type="pct"/>
            <w:tcBorders>
              <w:top w:val="nil"/>
              <w:left w:val="nil"/>
              <w:bottom w:val="single" w:sz="4" w:space="0" w:color="auto"/>
              <w:right w:val="single" w:sz="4" w:space="0" w:color="auto"/>
            </w:tcBorders>
            <w:shd w:val="clear" w:color="auto" w:fill="auto"/>
            <w:noWrap/>
          </w:tcPr>
          <w:p w14:paraId="3BFD965A" w14:textId="4929AD88"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w:t>
            </w:r>
          </w:p>
        </w:tc>
        <w:tc>
          <w:tcPr>
            <w:tcW w:w="730" w:type="pct"/>
            <w:tcBorders>
              <w:top w:val="nil"/>
              <w:left w:val="nil"/>
              <w:bottom w:val="single" w:sz="4" w:space="0" w:color="auto"/>
              <w:right w:val="single" w:sz="4" w:space="0" w:color="auto"/>
            </w:tcBorders>
            <w:shd w:val="clear" w:color="auto" w:fill="auto"/>
            <w:noWrap/>
          </w:tcPr>
          <w:p w14:paraId="0A7DDE21" w14:textId="5EF30A81"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5.5%</w:t>
            </w:r>
          </w:p>
        </w:tc>
        <w:tc>
          <w:tcPr>
            <w:tcW w:w="810" w:type="pct"/>
            <w:tcBorders>
              <w:top w:val="nil"/>
              <w:left w:val="nil"/>
              <w:bottom w:val="single" w:sz="4" w:space="0" w:color="auto"/>
              <w:right w:val="single" w:sz="8" w:space="0" w:color="auto"/>
            </w:tcBorders>
            <w:shd w:val="clear" w:color="auto" w:fill="auto"/>
            <w:noWrap/>
          </w:tcPr>
          <w:p w14:paraId="19BF4CE4" w14:textId="2CE6D75F"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7.7%</w:t>
            </w:r>
          </w:p>
        </w:tc>
      </w:tr>
      <w:tr w:rsidR="00CF612B" w:rsidRPr="008868C0" w14:paraId="482F59E0" w14:textId="77777777" w:rsidTr="00FD7585">
        <w:tc>
          <w:tcPr>
            <w:tcW w:w="2506" w:type="pct"/>
            <w:tcBorders>
              <w:top w:val="nil"/>
              <w:left w:val="single" w:sz="8" w:space="0" w:color="auto"/>
              <w:bottom w:val="single" w:sz="4" w:space="0" w:color="auto"/>
              <w:right w:val="single" w:sz="4" w:space="0" w:color="auto"/>
            </w:tcBorders>
            <w:shd w:val="clear" w:color="auto" w:fill="auto"/>
            <w:noWrap/>
            <w:vAlign w:val="bottom"/>
            <w:hideMark/>
          </w:tcPr>
          <w:p w14:paraId="17C0843C" w14:textId="77777777"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 or more bedroom flat</w:t>
            </w:r>
          </w:p>
        </w:tc>
        <w:tc>
          <w:tcPr>
            <w:tcW w:w="954" w:type="pct"/>
            <w:tcBorders>
              <w:top w:val="nil"/>
              <w:left w:val="nil"/>
              <w:bottom w:val="single" w:sz="4" w:space="0" w:color="auto"/>
              <w:right w:val="single" w:sz="4" w:space="0" w:color="auto"/>
            </w:tcBorders>
            <w:shd w:val="clear" w:color="auto" w:fill="auto"/>
            <w:noWrap/>
          </w:tcPr>
          <w:p w14:paraId="4F9DA0C7" w14:textId="2EE12F8E"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5.3%</w:t>
            </w:r>
          </w:p>
        </w:tc>
        <w:tc>
          <w:tcPr>
            <w:tcW w:w="730" w:type="pct"/>
            <w:tcBorders>
              <w:top w:val="nil"/>
              <w:left w:val="nil"/>
              <w:bottom w:val="single" w:sz="4" w:space="0" w:color="auto"/>
              <w:right w:val="single" w:sz="4" w:space="0" w:color="auto"/>
            </w:tcBorders>
            <w:shd w:val="clear" w:color="auto" w:fill="auto"/>
            <w:noWrap/>
          </w:tcPr>
          <w:p w14:paraId="6D2DC7DC" w14:textId="0FEA1E79"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12.6%</w:t>
            </w:r>
          </w:p>
        </w:tc>
        <w:tc>
          <w:tcPr>
            <w:tcW w:w="810" w:type="pct"/>
            <w:tcBorders>
              <w:top w:val="nil"/>
              <w:left w:val="nil"/>
              <w:bottom w:val="single" w:sz="4" w:space="0" w:color="auto"/>
              <w:right w:val="single" w:sz="8" w:space="0" w:color="auto"/>
            </w:tcBorders>
            <w:shd w:val="clear" w:color="auto" w:fill="auto"/>
            <w:noWrap/>
          </w:tcPr>
          <w:p w14:paraId="10592D66" w14:textId="239FD12A"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11.8%</w:t>
            </w:r>
          </w:p>
        </w:tc>
      </w:tr>
      <w:tr w:rsidR="00CF612B" w:rsidRPr="008868C0" w14:paraId="05992C7D" w14:textId="77777777" w:rsidTr="00FD7585">
        <w:tc>
          <w:tcPr>
            <w:tcW w:w="2506" w:type="pct"/>
            <w:tcBorders>
              <w:top w:val="nil"/>
              <w:left w:val="single" w:sz="8" w:space="0" w:color="auto"/>
              <w:bottom w:val="single" w:sz="4" w:space="0" w:color="auto"/>
              <w:right w:val="single" w:sz="4" w:space="0" w:color="auto"/>
            </w:tcBorders>
            <w:shd w:val="clear" w:color="auto" w:fill="auto"/>
            <w:noWrap/>
            <w:vAlign w:val="bottom"/>
            <w:hideMark/>
          </w:tcPr>
          <w:p w14:paraId="5B97CC93" w14:textId="5141B62A"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 bedroom bungalow/level-access/other</w:t>
            </w:r>
          </w:p>
        </w:tc>
        <w:tc>
          <w:tcPr>
            <w:tcW w:w="954" w:type="pct"/>
            <w:tcBorders>
              <w:top w:val="nil"/>
              <w:left w:val="nil"/>
              <w:bottom w:val="single" w:sz="4" w:space="0" w:color="auto"/>
              <w:right w:val="single" w:sz="4" w:space="0" w:color="auto"/>
            </w:tcBorders>
            <w:shd w:val="clear" w:color="auto" w:fill="auto"/>
            <w:noWrap/>
          </w:tcPr>
          <w:p w14:paraId="69901A50" w14:textId="4527FD7E"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5.4%</w:t>
            </w:r>
          </w:p>
        </w:tc>
        <w:tc>
          <w:tcPr>
            <w:tcW w:w="730" w:type="pct"/>
            <w:tcBorders>
              <w:top w:val="nil"/>
              <w:left w:val="nil"/>
              <w:bottom w:val="single" w:sz="4" w:space="0" w:color="auto"/>
              <w:right w:val="single" w:sz="4" w:space="0" w:color="auto"/>
            </w:tcBorders>
            <w:shd w:val="clear" w:color="auto" w:fill="auto"/>
            <w:noWrap/>
          </w:tcPr>
          <w:p w14:paraId="584E5304" w14:textId="2A349E52"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w:t>
            </w:r>
          </w:p>
        </w:tc>
        <w:tc>
          <w:tcPr>
            <w:tcW w:w="810" w:type="pct"/>
            <w:tcBorders>
              <w:top w:val="nil"/>
              <w:left w:val="nil"/>
              <w:bottom w:val="single" w:sz="4" w:space="0" w:color="auto"/>
              <w:right w:val="single" w:sz="8" w:space="0" w:color="auto"/>
            </w:tcBorders>
            <w:shd w:val="clear" w:color="auto" w:fill="auto"/>
            <w:noWrap/>
          </w:tcPr>
          <w:p w14:paraId="4FD3A621" w14:textId="3FAA7792"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2.6%</w:t>
            </w:r>
          </w:p>
        </w:tc>
      </w:tr>
      <w:tr w:rsidR="00CF612B" w:rsidRPr="008868C0" w14:paraId="48A281EB" w14:textId="77777777" w:rsidTr="00FD7585">
        <w:tc>
          <w:tcPr>
            <w:tcW w:w="2506" w:type="pct"/>
            <w:tcBorders>
              <w:top w:val="nil"/>
              <w:left w:val="single" w:sz="8" w:space="0" w:color="auto"/>
              <w:bottom w:val="single" w:sz="4" w:space="0" w:color="auto"/>
              <w:right w:val="single" w:sz="4" w:space="0" w:color="auto"/>
            </w:tcBorders>
            <w:shd w:val="clear" w:color="auto" w:fill="auto"/>
            <w:noWrap/>
            <w:vAlign w:val="bottom"/>
            <w:hideMark/>
          </w:tcPr>
          <w:p w14:paraId="604C6B7C" w14:textId="049E1B56"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2-bedroom bungalow/level-access/other</w:t>
            </w:r>
          </w:p>
        </w:tc>
        <w:tc>
          <w:tcPr>
            <w:tcW w:w="954" w:type="pct"/>
            <w:tcBorders>
              <w:top w:val="nil"/>
              <w:left w:val="nil"/>
              <w:bottom w:val="single" w:sz="4" w:space="0" w:color="auto"/>
              <w:right w:val="single" w:sz="4" w:space="0" w:color="auto"/>
            </w:tcBorders>
            <w:shd w:val="clear" w:color="auto" w:fill="auto"/>
            <w:noWrap/>
          </w:tcPr>
          <w:p w14:paraId="6EC45719" w14:textId="09B9F655"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6.6%</w:t>
            </w:r>
          </w:p>
        </w:tc>
        <w:tc>
          <w:tcPr>
            <w:tcW w:w="730" w:type="pct"/>
            <w:tcBorders>
              <w:top w:val="nil"/>
              <w:left w:val="nil"/>
              <w:bottom w:val="single" w:sz="4" w:space="0" w:color="auto"/>
              <w:right w:val="single" w:sz="4" w:space="0" w:color="auto"/>
            </w:tcBorders>
            <w:shd w:val="clear" w:color="auto" w:fill="auto"/>
            <w:noWrap/>
          </w:tcPr>
          <w:p w14:paraId="7D4E5F3A" w14:textId="3E2BC9A2"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14.5%</w:t>
            </w:r>
          </w:p>
        </w:tc>
        <w:tc>
          <w:tcPr>
            <w:tcW w:w="810" w:type="pct"/>
            <w:tcBorders>
              <w:top w:val="nil"/>
              <w:left w:val="nil"/>
              <w:bottom w:val="single" w:sz="4" w:space="0" w:color="auto"/>
              <w:right w:val="single" w:sz="8" w:space="0" w:color="auto"/>
            </w:tcBorders>
            <w:shd w:val="clear" w:color="auto" w:fill="auto"/>
            <w:noWrap/>
          </w:tcPr>
          <w:p w14:paraId="42A82BBB" w14:textId="30E332E1"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11.9%</w:t>
            </w:r>
          </w:p>
        </w:tc>
      </w:tr>
      <w:tr w:rsidR="00CF612B" w:rsidRPr="008868C0" w14:paraId="423FB461" w14:textId="77777777" w:rsidTr="00FD7585">
        <w:tc>
          <w:tcPr>
            <w:tcW w:w="2506" w:type="pct"/>
            <w:tcBorders>
              <w:top w:val="nil"/>
              <w:left w:val="single" w:sz="8" w:space="0" w:color="auto"/>
              <w:bottom w:val="single" w:sz="4" w:space="0" w:color="auto"/>
              <w:right w:val="single" w:sz="4" w:space="0" w:color="auto"/>
            </w:tcBorders>
            <w:shd w:val="clear" w:color="auto" w:fill="auto"/>
            <w:noWrap/>
            <w:vAlign w:val="bottom"/>
            <w:hideMark/>
          </w:tcPr>
          <w:p w14:paraId="1D5EFE2C" w14:textId="409BC091"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 or more-bedroom bungalow/level-access/other</w:t>
            </w:r>
          </w:p>
        </w:tc>
        <w:tc>
          <w:tcPr>
            <w:tcW w:w="954" w:type="pct"/>
            <w:tcBorders>
              <w:top w:val="nil"/>
              <w:left w:val="nil"/>
              <w:bottom w:val="single" w:sz="4" w:space="0" w:color="auto"/>
              <w:right w:val="single" w:sz="4" w:space="0" w:color="auto"/>
            </w:tcBorders>
            <w:shd w:val="clear" w:color="auto" w:fill="auto"/>
            <w:noWrap/>
          </w:tcPr>
          <w:p w14:paraId="6049A3BE" w14:textId="1723B237"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4.7%</w:t>
            </w:r>
          </w:p>
        </w:tc>
        <w:tc>
          <w:tcPr>
            <w:tcW w:w="730" w:type="pct"/>
            <w:tcBorders>
              <w:top w:val="nil"/>
              <w:left w:val="nil"/>
              <w:bottom w:val="single" w:sz="4" w:space="0" w:color="auto"/>
              <w:right w:val="single" w:sz="4" w:space="0" w:color="auto"/>
            </w:tcBorders>
            <w:shd w:val="clear" w:color="auto" w:fill="auto"/>
            <w:noWrap/>
          </w:tcPr>
          <w:p w14:paraId="041B8DFD" w14:textId="4F789E9A"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12.4%</w:t>
            </w:r>
          </w:p>
        </w:tc>
        <w:tc>
          <w:tcPr>
            <w:tcW w:w="810" w:type="pct"/>
            <w:tcBorders>
              <w:top w:val="nil"/>
              <w:left w:val="nil"/>
              <w:bottom w:val="single" w:sz="4" w:space="0" w:color="auto"/>
              <w:right w:val="single" w:sz="8" w:space="0" w:color="auto"/>
            </w:tcBorders>
            <w:shd w:val="clear" w:color="auto" w:fill="auto"/>
            <w:noWrap/>
          </w:tcPr>
          <w:p w14:paraId="3022CDD8" w14:textId="616963BE"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6.6%</w:t>
            </w:r>
          </w:p>
        </w:tc>
      </w:tr>
      <w:tr w:rsidR="00CF612B" w:rsidRPr="008868C0" w14:paraId="05324292" w14:textId="77777777" w:rsidTr="00FD7585">
        <w:tc>
          <w:tcPr>
            <w:tcW w:w="2506" w:type="pct"/>
            <w:tcBorders>
              <w:top w:val="nil"/>
              <w:left w:val="single" w:sz="8" w:space="0" w:color="auto"/>
              <w:bottom w:val="single" w:sz="4" w:space="0" w:color="auto"/>
              <w:right w:val="single" w:sz="4" w:space="0" w:color="auto"/>
            </w:tcBorders>
            <w:shd w:val="clear" w:color="auto" w:fill="auto"/>
            <w:noWrap/>
            <w:vAlign w:val="bottom"/>
            <w:hideMark/>
          </w:tcPr>
          <w:p w14:paraId="2C794F4B" w14:textId="77777777"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TOTAL</w:t>
            </w:r>
          </w:p>
        </w:tc>
        <w:tc>
          <w:tcPr>
            <w:tcW w:w="954" w:type="pct"/>
            <w:tcBorders>
              <w:top w:val="nil"/>
              <w:left w:val="nil"/>
              <w:bottom w:val="single" w:sz="4" w:space="0" w:color="auto"/>
              <w:right w:val="single" w:sz="4" w:space="0" w:color="auto"/>
            </w:tcBorders>
            <w:shd w:val="clear" w:color="auto" w:fill="auto"/>
            <w:noWrap/>
          </w:tcPr>
          <w:p w14:paraId="44E3CBBC" w14:textId="23245C26"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c>
          <w:tcPr>
            <w:tcW w:w="730" w:type="pct"/>
            <w:tcBorders>
              <w:top w:val="nil"/>
              <w:left w:val="nil"/>
              <w:bottom w:val="single" w:sz="4" w:space="0" w:color="auto"/>
              <w:right w:val="single" w:sz="4" w:space="0" w:color="auto"/>
            </w:tcBorders>
            <w:shd w:val="clear" w:color="auto" w:fill="auto"/>
            <w:noWrap/>
          </w:tcPr>
          <w:p w14:paraId="720BBCD1" w14:textId="44EFD567"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c>
          <w:tcPr>
            <w:tcW w:w="810" w:type="pct"/>
            <w:tcBorders>
              <w:top w:val="nil"/>
              <w:left w:val="nil"/>
              <w:bottom w:val="single" w:sz="4" w:space="0" w:color="auto"/>
              <w:right w:val="single" w:sz="8" w:space="0" w:color="auto"/>
            </w:tcBorders>
            <w:shd w:val="clear" w:color="auto" w:fill="auto"/>
            <w:noWrap/>
          </w:tcPr>
          <w:p w14:paraId="47578FBE" w14:textId="3FDAA1B7"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r>
      <w:tr w:rsidR="00FA4DC7" w:rsidRPr="008868C0" w14:paraId="2E1DD89C" w14:textId="77777777" w:rsidTr="75FD0481">
        <w:tc>
          <w:tcPr>
            <w:tcW w:w="2506" w:type="pct"/>
            <w:tcBorders>
              <w:top w:val="nil"/>
              <w:left w:val="single" w:sz="4" w:space="0" w:color="000000" w:themeColor="text1"/>
              <w:bottom w:val="single" w:sz="4" w:space="0" w:color="000000" w:themeColor="text1"/>
              <w:right w:val="single" w:sz="4" w:space="0" w:color="000000" w:themeColor="text1"/>
            </w:tcBorders>
            <w:shd w:val="clear" w:color="auto" w:fill="0A5958"/>
            <w:noWrap/>
            <w:vAlign w:val="center"/>
            <w:hideMark/>
          </w:tcPr>
          <w:p w14:paraId="743086A5" w14:textId="77777777" w:rsidR="00CE1BDB" w:rsidRPr="005C724D" w:rsidRDefault="00CE1BDB" w:rsidP="75FD0481">
            <w:pPr>
              <w:spacing w:before="20" w:after="20"/>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Dwelling type</w:t>
            </w:r>
          </w:p>
        </w:tc>
        <w:tc>
          <w:tcPr>
            <w:tcW w:w="954" w:type="pct"/>
            <w:tcBorders>
              <w:top w:val="nil"/>
              <w:left w:val="single" w:sz="4" w:space="0" w:color="000000" w:themeColor="text1"/>
              <w:bottom w:val="single" w:sz="4" w:space="0" w:color="000000" w:themeColor="text1"/>
              <w:right w:val="single" w:sz="4" w:space="0" w:color="000000" w:themeColor="text1"/>
            </w:tcBorders>
            <w:shd w:val="clear" w:color="auto" w:fill="0A5958"/>
            <w:vAlign w:val="bottom"/>
            <w:hideMark/>
          </w:tcPr>
          <w:p w14:paraId="04AA5D35" w14:textId="25D24650" w:rsidR="00CE1BDB" w:rsidRPr="005C724D" w:rsidRDefault="002577E0" w:rsidP="75FD0481">
            <w:pPr>
              <w:spacing w:before="20" w:after="2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Demographic</w:t>
            </w:r>
          </w:p>
        </w:tc>
        <w:tc>
          <w:tcPr>
            <w:tcW w:w="730" w:type="pct"/>
            <w:tcBorders>
              <w:top w:val="nil"/>
              <w:left w:val="single" w:sz="4" w:space="0" w:color="000000" w:themeColor="text1"/>
              <w:bottom w:val="single" w:sz="4" w:space="0" w:color="000000" w:themeColor="text1"/>
              <w:right w:val="single" w:sz="4" w:space="0" w:color="000000" w:themeColor="text1"/>
            </w:tcBorders>
            <w:shd w:val="clear" w:color="auto" w:fill="0A5958"/>
            <w:vAlign w:val="bottom"/>
            <w:hideMark/>
          </w:tcPr>
          <w:p w14:paraId="16C67813" w14:textId="77777777" w:rsidR="00CE1BDB" w:rsidRPr="005C724D" w:rsidRDefault="00CE1BDB" w:rsidP="75FD0481">
            <w:pPr>
              <w:spacing w:before="20" w:after="2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Aspirations</w:t>
            </w:r>
          </w:p>
        </w:tc>
        <w:tc>
          <w:tcPr>
            <w:tcW w:w="810" w:type="pct"/>
            <w:tcBorders>
              <w:top w:val="nil"/>
              <w:left w:val="single" w:sz="4" w:space="0" w:color="000000" w:themeColor="text1"/>
              <w:bottom w:val="single" w:sz="4" w:space="0" w:color="000000" w:themeColor="text1"/>
              <w:right w:val="single" w:sz="4" w:space="0" w:color="000000" w:themeColor="text1"/>
            </w:tcBorders>
            <w:shd w:val="clear" w:color="auto" w:fill="0A5958"/>
            <w:vAlign w:val="bottom"/>
            <w:hideMark/>
          </w:tcPr>
          <w:p w14:paraId="56F91EC2" w14:textId="77777777" w:rsidR="00CE1BDB" w:rsidRPr="005C724D" w:rsidRDefault="00CE1BDB" w:rsidP="75FD0481">
            <w:pPr>
              <w:spacing w:before="20" w:after="2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Expectations</w:t>
            </w:r>
          </w:p>
        </w:tc>
      </w:tr>
      <w:tr w:rsidR="00CF612B" w:rsidRPr="008868C0" w14:paraId="3B071A22" w14:textId="77777777" w:rsidTr="00054295">
        <w:tc>
          <w:tcPr>
            <w:tcW w:w="2506" w:type="pct"/>
            <w:tcBorders>
              <w:top w:val="single" w:sz="4" w:space="0" w:color="000000" w:themeColor="text1"/>
              <w:left w:val="single" w:sz="8" w:space="0" w:color="auto"/>
              <w:bottom w:val="single" w:sz="4" w:space="0" w:color="auto"/>
              <w:right w:val="single" w:sz="4" w:space="0" w:color="auto"/>
            </w:tcBorders>
            <w:shd w:val="clear" w:color="auto" w:fill="auto"/>
            <w:noWrap/>
            <w:vAlign w:val="center"/>
            <w:hideMark/>
          </w:tcPr>
          <w:p w14:paraId="4A0BB43C" w14:textId="77777777"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House</w:t>
            </w:r>
          </w:p>
        </w:tc>
        <w:tc>
          <w:tcPr>
            <w:tcW w:w="954" w:type="pct"/>
            <w:tcBorders>
              <w:top w:val="single" w:sz="4" w:space="0" w:color="000000" w:themeColor="text1"/>
              <w:left w:val="nil"/>
              <w:bottom w:val="single" w:sz="4" w:space="0" w:color="auto"/>
              <w:right w:val="single" w:sz="4" w:space="0" w:color="auto"/>
            </w:tcBorders>
            <w:shd w:val="clear" w:color="auto" w:fill="auto"/>
            <w:noWrap/>
          </w:tcPr>
          <w:p w14:paraId="3E0E3A4A" w14:textId="14452869"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74.2%</w:t>
            </w:r>
          </w:p>
        </w:tc>
        <w:tc>
          <w:tcPr>
            <w:tcW w:w="730" w:type="pct"/>
            <w:tcBorders>
              <w:top w:val="single" w:sz="4" w:space="0" w:color="000000" w:themeColor="text1"/>
              <w:left w:val="nil"/>
              <w:bottom w:val="single" w:sz="4" w:space="0" w:color="auto"/>
              <w:right w:val="single" w:sz="4" w:space="0" w:color="auto"/>
            </w:tcBorders>
            <w:shd w:val="clear" w:color="auto" w:fill="auto"/>
            <w:noWrap/>
          </w:tcPr>
          <w:p w14:paraId="42DEF037" w14:textId="3C2C02DC"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52.5%</w:t>
            </w:r>
          </w:p>
        </w:tc>
        <w:tc>
          <w:tcPr>
            <w:tcW w:w="810" w:type="pct"/>
            <w:tcBorders>
              <w:top w:val="single" w:sz="4" w:space="0" w:color="000000" w:themeColor="text1"/>
              <w:left w:val="nil"/>
              <w:bottom w:val="single" w:sz="4" w:space="0" w:color="auto"/>
              <w:right w:val="single" w:sz="8" w:space="0" w:color="auto"/>
            </w:tcBorders>
            <w:shd w:val="clear" w:color="auto" w:fill="auto"/>
            <w:noWrap/>
          </w:tcPr>
          <w:p w14:paraId="7DB244D2" w14:textId="7F768D08"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59.4%</w:t>
            </w:r>
          </w:p>
        </w:tc>
      </w:tr>
      <w:tr w:rsidR="00CF612B" w:rsidRPr="008868C0" w14:paraId="46B45450" w14:textId="77777777" w:rsidTr="00054295">
        <w:tc>
          <w:tcPr>
            <w:tcW w:w="2506" w:type="pct"/>
            <w:tcBorders>
              <w:top w:val="nil"/>
              <w:left w:val="single" w:sz="8" w:space="0" w:color="auto"/>
              <w:bottom w:val="single" w:sz="4" w:space="0" w:color="auto"/>
              <w:right w:val="single" w:sz="4" w:space="0" w:color="auto"/>
            </w:tcBorders>
            <w:shd w:val="clear" w:color="auto" w:fill="auto"/>
            <w:noWrap/>
            <w:vAlign w:val="center"/>
            <w:hideMark/>
          </w:tcPr>
          <w:p w14:paraId="1A826F48" w14:textId="77777777"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Flat</w:t>
            </w:r>
          </w:p>
        </w:tc>
        <w:tc>
          <w:tcPr>
            <w:tcW w:w="954" w:type="pct"/>
            <w:tcBorders>
              <w:top w:val="nil"/>
              <w:left w:val="nil"/>
              <w:bottom w:val="single" w:sz="4" w:space="0" w:color="auto"/>
              <w:right w:val="single" w:sz="4" w:space="0" w:color="auto"/>
            </w:tcBorders>
            <w:shd w:val="clear" w:color="auto" w:fill="auto"/>
            <w:noWrap/>
          </w:tcPr>
          <w:p w14:paraId="18F3EA56" w14:textId="020D6751"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9.2%</w:t>
            </w:r>
          </w:p>
        </w:tc>
        <w:tc>
          <w:tcPr>
            <w:tcW w:w="730" w:type="pct"/>
            <w:tcBorders>
              <w:top w:val="nil"/>
              <w:left w:val="nil"/>
              <w:bottom w:val="single" w:sz="4" w:space="0" w:color="auto"/>
              <w:right w:val="single" w:sz="4" w:space="0" w:color="auto"/>
            </w:tcBorders>
            <w:shd w:val="clear" w:color="auto" w:fill="auto"/>
            <w:noWrap/>
          </w:tcPr>
          <w:p w14:paraId="60719C2A" w14:textId="57414832"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18.0%</w:t>
            </w:r>
          </w:p>
        </w:tc>
        <w:tc>
          <w:tcPr>
            <w:tcW w:w="810" w:type="pct"/>
            <w:tcBorders>
              <w:top w:val="nil"/>
              <w:left w:val="nil"/>
              <w:bottom w:val="single" w:sz="4" w:space="0" w:color="auto"/>
              <w:right w:val="single" w:sz="8" w:space="0" w:color="auto"/>
            </w:tcBorders>
            <w:shd w:val="clear" w:color="auto" w:fill="auto"/>
            <w:noWrap/>
          </w:tcPr>
          <w:p w14:paraId="0180D692" w14:textId="7E7B81BA"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19.4%</w:t>
            </w:r>
          </w:p>
        </w:tc>
      </w:tr>
      <w:tr w:rsidR="00CF612B" w:rsidRPr="008868C0" w14:paraId="1AD25DDC" w14:textId="77777777" w:rsidTr="00054295">
        <w:tc>
          <w:tcPr>
            <w:tcW w:w="2506" w:type="pct"/>
            <w:tcBorders>
              <w:top w:val="nil"/>
              <w:left w:val="single" w:sz="8" w:space="0" w:color="auto"/>
              <w:bottom w:val="single" w:sz="4" w:space="0" w:color="auto"/>
              <w:right w:val="single" w:sz="4" w:space="0" w:color="auto"/>
            </w:tcBorders>
            <w:shd w:val="clear" w:color="auto" w:fill="auto"/>
            <w:noWrap/>
            <w:vAlign w:val="center"/>
            <w:hideMark/>
          </w:tcPr>
          <w:p w14:paraId="0F136087" w14:textId="43A68EC1"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Bungalow/level access/other</w:t>
            </w:r>
          </w:p>
        </w:tc>
        <w:tc>
          <w:tcPr>
            <w:tcW w:w="954" w:type="pct"/>
            <w:tcBorders>
              <w:top w:val="nil"/>
              <w:left w:val="nil"/>
              <w:bottom w:val="single" w:sz="4" w:space="0" w:color="auto"/>
              <w:right w:val="single" w:sz="4" w:space="0" w:color="auto"/>
            </w:tcBorders>
            <w:shd w:val="clear" w:color="auto" w:fill="auto"/>
            <w:noWrap/>
          </w:tcPr>
          <w:p w14:paraId="756AC35A" w14:textId="632CAC10"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16.6%</w:t>
            </w:r>
          </w:p>
        </w:tc>
        <w:tc>
          <w:tcPr>
            <w:tcW w:w="730" w:type="pct"/>
            <w:tcBorders>
              <w:top w:val="nil"/>
              <w:left w:val="nil"/>
              <w:bottom w:val="single" w:sz="4" w:space="0" w:color="auto"/>
              <w:right w:val="single" w:sz="4" w:space="0" w:color="auto"/>
            </w:tcBorders>
            <w:shd w:val="clear" w:color="auto" w:fill="auto"/>
            <w:noWrap/>
          </w:tcPr>
          <w:p w14:paraId="1BD54943" w14:textId="43D1C671"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29.4%</w:t>
            </w:r>
          </w:p>
        </w:tc>
        <w:tc>
          <w:tcPr>
            <w:tcW w:w="810" w:type="pct"/>
            <w:tcBorders>
              <w:top w:val="nil"/>
              <w:left w:val="nil"/>
              <w:bottom w:val="single" w:sz="4" w:space="0" w:color="auto"/>
              <w:right w:val="single" w:sz="8" w:space="0" w:color="auto"/>
            </w:tcBorders>
            <w:shd w:val="clear" w:color="auto" w:fill="auto"/>
            <w:noWrap/>
          </w:tcPr>
          <w:p w14:paraId="606842AA" w14:textId="61B6B4B7"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21.1%</w:t>
            </w:r>
          </w:p>
        </w:tc>
      </w:tr>
      <w:tr w:rsidR="00CF612B" w:rsidRPr="008868C0" w14:paraId="28EBCBED" w14:textId="77777777" w:rsidTr="00054295">
        <w:tc>
          <w:tcPr>
            <w:tcW w:w="2506" w:type="pct"/>
            <w:tcBorders>
              <w:top w:val="nil"/>
              <w:left w:val="single" w:sz="8" w:space="0" w:color="auto"/>
              <w:bottom w:val="single" w:sz="4" w:space="0" w:color="auto"/>
              <w:right w:val="single" w:sz="4" w:space="0" w:color="auto"/>
            </w:tcBorders>
            <w:shd w:val="clear" w:color="auto" w:fill="auto"/>
            <w:noWrap/>
            <w:vAlign w:val="center"/>
            <w:hideMark/>
          </w:tcPr>
          <w:p w14:paraId="3A7CCDB4" w14:textId="77777777" w:rsidR="00CF612B" w:rsidRPr="005C724D" w:rsidRDefault="00CF612B" w:rsidP="00CF612B">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Total</w:t>
            </w:r>
          </w:p>
        </w:tc>
        <w:tc>
          <w:tcPr>
            <w:tcW w:w="954" w:type="pct"/>
            <w:tcBorders>
              <w:top w:val="nil"/>
              <w:left w:val="nil"/>
              <w:bottom w:val="single" w:sz="4" w:space="0" w:color="auto"/>
              <w:right w:val="single" w:sz="4" w:space="0" w:color="auto"/>
            </w:tcBorders>
            <w:shd w:val="clear" w:color="auto" w:fill="auto"/>
            <w:noWrap/>
          </w:tcPr>
          <w:p w14:paraId="60EC5645" w14:textId="393FBE40"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c>
          <w:tcPr>
            <w:tcW w:w="730" w:type="pct"/>
            <w:tcBorders>
              <w:top w:val="nil"/>
              <w:left w:val="nil"/>
              <w:bottom w:val="single" w:sz="4" w:space="0" w:color="auto"/>
              <w:right w:val="single" w:sz="4" w:space="0" w:color="auto"/>
            </w:tcBorders>
            <w:shd w:val="clear" w:color="auto" w:fill="auto"/>
            <w:noWrap/>
          </w:tcPr>
          <w:p w14:paraId="65B673C6" w14:textId="5D727B0F"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c>
          <w:tcPr>
            <w:tcW w:w="810" w:type="pct"/>
            <w:tcBorders>
              <w:top w:val="nil"/>
              <w:left w:val="nil"/>
              <w:bottom w:val="single" w:sz="4" w:space="0" w:color="auto"/>
              <w:right w:val="single" w:sz="8" w:space="0" w:color="auto"/>
            </w:tcBorders>
            <w:shd w:val="clear" w:color="auto" w:fill="auto"/>
            <w:noWrap/>
          </w:tcPr>
          <w:p w14:paraId="2384638D" w14:textId="0BE7D82D" w:rsidR="00CF612B" w:rsidRPr="005C724D" w:rsidRDefault="00CF612B" w:rsidP="00CF612B">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r>
      <w:tr w:rsidR="00FA4DC7" w:rsidRPr="008868C0" w14:paraId="291BC671" w14:textId="77777777" w:rsidTr="75FD0481">
        <w:tc>
          <w:tcPr>
            <w:tcW w:w="2506" w:type="pct"/>
            <w:tcBorders>
              <w:top w:val="nil"/>
              <w:left w:val="single" w:sz="4" w:space="0" w:color="000000" w:themeColor="text1"/>
              <w:bottom w:val="single" w:sz="4" w:space="0" w:color="000000" w:themeColor="text1"/>
              <w:right w:val="single" w:sz="4" w:space="0" w:color="000000" w:themeColor="text1"/>
            </w:tcBorders>
            <w:shd w:val="clear" w:color="auto" w:fill="0A5958"/>
            <w:noWrap/>
            <w:vAlign w:val="center"/>
            <w:hideMark/>
          </w:tcPr>
          <w:p w14:paraId="78FB034F" w14:textId="77777777" w:rsidR="00CE1BDB" w:rsidRPr="005C724D" w:rsidRDefault="00CE1BDB" w:rsidP="75FD0481">
            <w:pPr>
              <w:spacing w:before="20" w:after="20"/>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Number of bedrooms</w:t>
            </w:r>
          </w:p>
        </w:tc>
        <w:tc>
          <w:tcPr>
            <w:tcW w:w="954" w:type="pct"/>
            <w:tcBorders>
              <w:top w:val="nil"/>
              <w:left w:val="single" w:sz="4" w:space="0" w:color="000000" w:themeColor="text1"/>
              <w:bottom w:val="single" w:sz="4" w:space="0" w:color="000000" w:themeColor="text1"/>
              <w:right w:val="single" w:sz="4" w:space="0" w:color="000000" w:themeColor="text1"/>
            </w:tcBorders>
            <w:shd w:val="clear" w:color="auto" w:fill="0A5958"/>
            <w:vAlign w:val="bottom"/>
            <w:hideMark/>
          </w:tcPr>
          <w:p w14:paraId="50BAE117" w14:textId="4822B8BE" w:rsidR="00CE1BDB" w:rsidRPr="005C724D" w:rsidRDefault="002577E0" w:rsidP="75FD0481">
            <w:pPr>
              <w:spacing w:before="20" w:after="2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Demographic</w:t>
            </w:r>
          </w:p>
        </w:tc>
        <w:tc>
          <w:tcPr>
            <w:tcW w:w="730" w:type="pct"/>
            <w:tcBorders>
              <w:top w:val="nil"/>
              <w:left w:val="single" w:sz="4" w:space="0" w:color="000000" w:themeColor="text1"/>
              <w:bottom w:val="single" w:sz="4" w:space="0" w:color="000000" w:themeColor="text1"/>
              <w:right w:val="single" w:sz="4" w:space="0" w:color="000000" w:themeColor="text1"/>
            </w:tcBorders>
            <w:shd w:val="clear" w:color="auto" w:fill="0A5958"/>
            <w:vAlign w:val="bottom"/>
            <w:hideMark/>
          </w:tcPr>
          <w:p w14:paraId="2C59FEB5" w14:textId="77777777" w:rsidR="00CE1BDB" w:rsidRPr="005C724D" w:rsidRDefault="00CE1BDB" w:rsidP="75FD0481">
            <w:pPr>
              <w:spacing w:before="20" w:after="2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Aspirations</w:t>
            </w:r>
          </w:p>
        </w:tc>
        <w:tc>
          <w:tcPr>
            <w:tcW w:w="810" w:type="pct"/>
            <w:tcBorders>
              <w:top w:val="nil"/>
              <w:left w:val="single" w:sz="4" w:space="0" w:color="000000" w:themeColor="text1"/>
              <w:bottom w:val="single" w:sz="4" w:space="0" w:color="000000" w:themeColor="text1"/>
              <w:right w:val="single" w:sz="4" w:space="0" w:color="000000" w:themeColor="text1"/>
            </w:tcBorders>
            <w:shd w:val="clear" w:color="auto" w:fill="0A5958"/>
            <w:vAlign w:val="bottom"/>
            <w:hideMark/>
          </w:tcPr>
          <w:p w14:paraId="138D26F2" w14:textId="77777777" w:rsidR="00CE1BDB" w:rsidRPr="005C724D" w:rsidRDefault="00CE1BDB" w:rsidP="75FD0481">
            <w:pPr>
              <w:spacing w:before="20" w:after="20"/>
              <w:jc w:val="center"/>
              <w:rPr>
                <w:rFonts w:asciiTheme="minorHAnsi" w:hAnsiTheme="minorHAnsi" w:cstheme="minorHAnsi"/>
                <w:b/>
                <w:bCs/>
                <w:color w:val="FFFFFF"/>
                <w:sz w:val="20"/>
                <w:szCs w:val="20"/>
              </w:rPr>
            </w:pPr>
            <w:r w:rsidRPr="005C724D">
              <w:rPr>
                <w:rFonts w:asciiTheme="minorHAnsi" w:hAnsiTheme="minorHAnsi" w:cstheme="minorHAnsi"/>
                <w:b/>
                <w:bCs/>
                <w:color w:val="FFFFFF" w:themeColor="background1"/>
                <w:sz w:val="20"/>
                <w:szCs w:val="20"/>
              </w:rPr>
              <w:t>Expectations</w:t>
            </w:r>
          </w:p>
        </w:tc>
      </w:tr>
      <w:tr w:rsidR="00506ED7" w:rsidRPr="008868C0" w14:paraId="5496CB46" w14:textId="77777777" w:rsidTr="002D1286">
        <w:tc>
          <w:tcPr>
            <w:tcW w:w="2506" w:type="pct"/>
            <w:tcBorders>
              <w:top w:val="single" w:sz="4" w:space="0" w:color="000000" w:themeColor="text1"/>
              <w:left w:val="single" w:sz="8" w:space="0" w:color="auto"/>
              <w:bottom w:val="single" w:sz="4" w:space="0" w:color="auto"/>
              <w:right w:val="single" w:sz="4" w:space="0" w:color="auto"/>
            </w:tcBorders>
            <w:shd w:val="clear" w:color="auto" w:fill="auto"/>
            <w:noWrap/>
            <w:vAlign w:val="center"/>
            <w:hideMark/>
          </w:tcPr>
          <w:p w14:paraId="29989D31" w14:textId="77777777" w:rsidR="00506ED7" w:rsidRPr="005C724D" w:rsidRDefault="00506ED7" w:rsidP="00506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1</w:t>
            </w:r>
          </w:p>
        </w:tc>
        <w:tc>
          <w:tcPr>
            <w:tcW w:w="954" w:type="pct"/>
            <w:tcBorders>
              <w:top w:val="single" w:sz="4" w:space="0" w:color="000000" w:themeColor="text1"/>
              <w:left w:val="nil"/>
              <w:bottom w:val="single" w:sz="4" w:space="0" w:color="auto"/>
              <w:right w:val="single" w:sz="4" w:space="0" w:color="auto"/>
            </w:tcBorders>
            <w:shd w:val="clear" w:color="auto" w:fill="auto"/>
            <w:noWrap/>
          </w:tcPr>
          <w:p w14:paraId="5ED326DB" w14:textId="656A4396"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11.8%</w:t>
            </w:r>
          </w:p>
        </w:tc>
        <w:tc>
          <w:tcPr>
            <w:tcW w:w="730" w:type="pct"/>
            <w:tcBorders>
              <w:top w:val="single" w:sz="4" w:space="0" w:color="000000" w:themeColor="text1"/>
              <w:left w:val="nil"/>
              <w:bottom w:val="single" w:sz="4" w:space="0" w:color="auto"/>
              <w:right w:val="single" w:sz="4" w:space="0" w:color="auto"/>
            </w:tcBorders>
            <w:shd w:val="clear" w:color="auto" w:fill="auto"/>
            <w:noWrap/>
          </w:tcPr>
          <w:p w14:paraId="65869964" w14:textId="38AFBA05"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8.5%</w:t>
            </w:r>
          </w:p>
        </w:tc>
        <w:tc>
          <w:tcPr>
            <w:tcW w:w="810" w:type="pct"/>
            <w:tcBorders>
              <w:top w:val="single" w:sz="4" w:space="0" w:color="000000" w:themeColor="text1"/>
              <w:left w:val="nil"/>
              <w:bottom w:val="single" w:sz="4" w:space="0" w:color="auto"/>
              <w:right w:val="single" w:sz="8" w:space="0" w:color="auto"/>
            </w:tcBorders>
            <w:shd w:val="clear" w:color="auto" w:fill="auto"/>
            <w:noWrap/>
          </w:tcPr>
          <w:p w14:paraId="77B77880" w14:textId="48801434"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11.2%</w:t>
            </w:r>
          </w:p>
        </w:tc>
      </w:tr>
      <w:tr w:rsidR="00506ED7" w:rsidRPr="008868C0" w14:paraId="69940AF0" w14:textId="77777777" w:rsidTr="002D1286">
        <w:tc>
          <w:tcPr>
            <w:tcW w:w="2506" w:type="pct"/>
            <w:tcBorders>
              <w:top w:val="nil"/>
              <w:left w:val="single" w:sz="8" w:space="0" w:color="auto"/>
              <w:bottom w:val="single" w:sz="4" w:space="0" w:color="auto"/>
              <w:right w:val="single" w:sz="4" w:space="0" w:color="auto"/>
            </w:tcBorders>
            <w:shd w:val="clear" w:color="auto" w:fill="auto"/>
            <w:noWrap/>
            <w:vAlign w:val="center"/>
            <w:hideMark/>
          </w:tcPr>
          <w:p w14:paraId="3801112D" w14:textId="77777777" w:rsidR="00506ED7" w:rsidRPr="005C724D" w:rsidRDefault="00506ED7" w:rsidP="00506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2</w:t>
            </w:r>
          </w:p>
        </w:tc>
        <w:tc>
          <w:tcPr>
            <w:tcW w:w="954" w:type="pct"/>
            <w:tcBorders>
              <w:top w:val="nil"/>
              <w:left w:val="nil"/>
              <w:bottom w:val="single" w:sz="4" w:space="0" w:color="auto"/>
              <w:right w:val="single" w:sz="4" w:space="0" w:color="auto"/>
            </w:tcBorders>
            <w:shd w:val="clear" w:color="auto" w:fill="auto"/>
            <w:noWrap/>
          </w:tcPr>
          <w:p w14:paraId="1BFCAF89" w14:textId="7493E62E"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24.6%</w:t>
            </w:r>
          </w:p>
        </w:tc>
        <w:tc>
          <w:tcPr>
            <w:tcW w:w="730" w:type="pct"/>
            <w:tcBorders>
              <w:top w:val="nil"/>
              <w:left w:val="nil"/>
              <w:bottom w:val="single" w:sz="4" w:space="0" w:color="auto"/>
              <w:right w:val="single" w:sz="4" w:space="0" w:color="auto"/>
            </w:tcBorders>
            <w:shd w:val="clear" w:color="auto" w:fill="auto"/>
            <w:noWrap/>
          </w:tcPr>
          <w:p w14:paraId="47E6D97C" w14:textId="68F26400"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32.4%</w:t>
            </w:r>
          </w:p>
        </w:tc>
        <w:tc>
          <w:tcPr>
            <w:tcW w:w="810" w:type="pct"/>
            <w:tcBorders>
              <w:top w:val="nil"/>
              <w:left w:val="nil"/>
              <w:bottom w:val="single" w:sz="4" w:space="0" w:color="auto"/>
              <w:right w:val="single" w:sz="8" w:space="0" w:color="auto"/>
            </w:tcBorders>
            <w:shd w:val="clear" w:color="auto" w:fill="auto"/>
            <w:noWrap/>
          </w:tcPr>
          <w:p w14:paraId="7E324528" w14:textId="35F3466B"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35.5%</w:t>
            </w:r>
          </w:p>
        </w:tc>
      </w:tr>
      <w:tr w:rsidR="00506ED7" w:rsidRPr="008868C0" w14:paraId="0E618758" w14:textId="77777777" w:rsidTr="002D1286">
        <w:tc>
          <w:tcPr>
            <w:tcW w:w="2506" w:type="pct"/>
            <w:tcBorders>
              <w:top w:val="nil"/>
              <w:left w:val="single" w:sz="8" w:space="0" w:color="auto"/>
              <w:bottom w:val="single" w:sz="4" w:space="0" w:color="auto"/>
              <w:right w:val="single" w:sz="4" w:space="0" w:color="auto"/>
            </w:tcBorders>
            <w:shd w:val="clear" w:color="auto" w:fill="auto"/>
            <w:noWrap/>
            <w:vAlign w:val="center"/>
            <w:hideMark/>
          </w:tcPr>
          <w:p w14:paraId="6F747951" w14:textId="77777777" w:rsidR="00506ED7" w:rsidRPr="005C724D" w:rsidRDefault="00506ED7" w:rsidP="00506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3</w:t>
            </w:r>
          </w:p>
        </w:tc>
        <w:tc>
          <w:tcPr>
            <w:tcW w:w="954" w:type="pct"/>
            <w:tcBorders>
              <w:top w:val="nil"/>
              <w:left w:val="nil"/>
              <w:bottom w:val="single" w:sz="4" w:space="0" w:color="auto"/>
              <w:right w:val="single" w:sz="4" w:space="0" w:color="auto"/>
            </w:tcBorders>
            <w:shd w:val="clear" w:color="auto" w:fill="auto"/>
            <w:noWrap/>
          </w:tcPr>
          <w:p w14:paraId="625F1A5A" w14:textId="50E1385C"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43.3%</w:t>
            </w:r>
          </w:p>
        </w:tc>
        <w:tc>
          <w:tcPr>
            <w:tcW w:w="730" w:type="pct"/>
            <w:tcBorders>
              <w:top w:val="nil"/>
              <w:left w:val="nil"/>
              <w:bottom w:val="single" w:sz="4" w:space="0" w:color="auto"/>
              <w:right w:val="single" w:sz="4" w:space="0" w:color="auto"/>
            </w:tcBorders>
            <w:shd w:val="clear" w:color="auto" w:fill="auto"/>
            <w:noWrap/>
          </w:tcPr>
          <w:p w14:paraId="7582C755" w14:textId="6B3BF1D1"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38.1%</w:t>
            </w:r>
          </w:p>
        </w:tc>
        <w:tc>
          <w:tcPr>
            <w:tcW w:w="810" w:type="pct"/>
            <w:tcBorders>
              <w:top w:val="nil"/>
              <w:left w:val="nil"/>
              <w:bottom w:val="single" w:sz="4" w:space="0" w:color="auto"/>
              <w:right w:val="single" w:sz="8" w:space="0" w:color="auto"/>
            </w:tcBorders>
            <w:shd w:val="clear" w:color="auto" w:fill="auto"/>
            <w:noWrap/>
          </w:tcPr>
          <w:p w14:paraId="35260383" w14:textId="75B8DB4E"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35.2%</w:t>
            </w:r>
          </w:p>
        </w:tc>
      </w:tr>
      <w:tr w:rsidR="00506ED7" w:rsidRPr="008868C0" w14:paraId="6EDE9EAF" w14:textId="77777777" w:rsidTr="002D1286">
        <w:tc>
          <w:tcPr>
            <w:tcW w:w="2506" w:type="pct"/>
            <w:tcBorders>
              <w:top w:val="nil"/>
              <w:left w:val="single" w:sz="8" w:space="0" w:color="auto"/>
              <w:bottom w:val="single" w:sz="4" w:space="0" w:color="auto"/>
              <w:right w:val="single" w:sz="4" w:space="0" w:color="auto"/>
            </w:tcBorders>
            <w:shd w:val="clear" w:color="auto" w:fill="auto"/>
            <w:noWrap/>
            <w:vAlign w:val="center"/>
            <w:hideMark/>
          </w:tcPr>
          <w:p w14:paraId="4E91EAC6" w14:textId="77777777" w:rsidR="00506ED7" w:rsidRPr="005C724D" w:rsidRDefault="00506ED7" w:rsidP="00506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4</w:t>
            </w:r>
          </w:p>
        </w:tc>
        <w:tc>
          <w:tcPr>
            <w:tcW w:w="954" w:type="pct"/>
            <w:tcBorders>
              <w:top w:val="nil"/>
              <w:left w:val="nil"/>
              <w:bottom w:val="single" w:sz="4" w:space="0" w:color="auto"/>
              <w:right w:val="single" w:sz="4" w:space="0" w:color="auto"/>
            </w:tcBorders>
            <w:shd w:val="clear" w:color="auto" w:fill="auto"/>
            <w:noWrap/>
          </w:tcPr>
          <w:p w14:paraId="4EE8836C" w14:textId="4FC22D41"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20.3%</w:t>
            </w:r>
          </w:p>
        </w:tc>
        <w:tc>
          <w:tcPr>
            <w:tcW w:w="730" w:type="pct"/>
            <w:tcBorders>
              <w:top w:val="nil"/>
              <w:left w:val="nil"/>
              <w:bottom w:val="single" w:sz="4" w:space="0" w:color="auto"/>
              <w:right w:val="single" w:sz="4" w:space="0" w:color="auto"/>
            </w:tcBorders>
            <w:shd w:val="clear" w:color="auto" w:fill="auto"/>
            <w:noWrap/>
          </w:tcPr>
          <w:p w14:paraId="4906A9BD" w14:textId="674F026F"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21.0%</w:t>
            </w:r>
          </w:p>
        </w:tc>
        <w:tc>
          <w:tcPr>
            <w:tcW w:w="810" w:type="pct"/>
            <w:tcBorders>
              <w:top w:val="nil"/>
              <w:left w:val="nil"/>
              <w:bottom w:val="single" w:sz="4" w:space="0" w:color="auto"/>
              <w:right w:val="single" w:sz="8" w:space="0" w:color="auto"/>
            </w:tcBorders>
            <w:shd w:val="clear" w:color="auto" w:fill="auto"/>
            <w:noWrap/>
          </w:tcPr>
          <w:p w14:paraId="1FAA99E5" w14:textId="5D1D44C6"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18.1%</w:t>
            </w:r>
          </w:p>
        </w:tc>
      </w:tr>
      <w:tr w:rsidR="00506ED7" w:rsidRPr="008868C0" w14:paraId="3BDA0924" w14:textId="77777777" w:rsidTr="002D1286">
        <w:tc>
          <w:tcPr>
            <w:tcW w:w="2506" w:type="pct"/>
            <w:tcBorders>
              <w:top w:val="nil"/>
              <w:left w:val="single" w:sz="8" w:space="0" w:color="auto"/>
              <w:bottom w:val="single" w:sz="8" w:space="0" w:color="auto"/>
              <w:right w:val="single" w:sz="4" w:space="0" w:color="auto"/>
            </w:tcBorders>
            <w:shd w:val="clear" w:color="auto" w:fill="auto"/>
            <w:noWrap/>
            <w:vAlign w:val="center"/>
            <w:hideMark/>
          </w:tcPr>
          <w:p w14:paraId="6D7A9E20" w14:textId="77777777" w:rsidR="00506ED7" w:rsidRPr="005C724D" w:rsidRDefault="00506ED7" w:rsidP="00506ED7">
            <w:pPr>
              <w:spacing w:before="20" w:after="20"/>
              <w:rPr>
                <w:rFonts w:asciiTheme="minorHAnsi" w:hAnsiTheme="minorHAnsi" w:cstheme="minorHAnsi"/>
                <w:color w:val="000000"/>
                <w:sz w:val="20"/>
                <w:szCs w:val="20"/>
              </w:rPr>
            </w:pPr>
            <w:r w:rsidRPr="005C724D">
              <w:rPr>
                <w:rFonts w:asciiTheme="minorHAnsi" w:hAnsiTheme="minorHAnsi" w:cstheme="minorHAnsi"/>
                <w:color w:val="000000" w:themeColor="text1"/>
                <w:sz w:val="20"/>
                <w:szCs w:val="20"/>
              </w:rPr>
              <w:t>Total</w:t>
            </w:r>
          </w:p>
        </w:tc>
        <w:tc>
          <w:tcPr>
            <w:tcW w:w="954" w:type="pct"/>
            <w:tcBorders>
              <w:top w:val="nil"/>
              <w:left w:val="nil"/>
              <w:bottom w:val="single" w:sz="8" w:space="0" w:color="auto"/>
              <w:right w:val="single" w:sz="4" w:space="0" w:color="auto"/>
            </w:tcBorders>
            <w:shd w:val="clear" w:color="auto" w:fill="auto"/>
            <w:noWrap/>
          </w:tcPr>
          <w:p w14:paraId="141129E3" w14:textId="46E441B6"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c>
          <w:tcPr>
            <w:tcW w:w="730" w:type="pct"/>
            <w:tcBorders>
              <w:top w:val="nil"/>
              <w:left w:val="nil"/>
              <w:bottom w:val="single" w:sz="8" w:space="0" w:color="auto"/>
              <w:right w:val="single" w:sz="4" w:space="0" w:color="auto"/>
            </w:tcBorders>
            <w:shd w:val="clear" w:color="auto" w:fill="auto"/>
            <w:noWrap/>
          </w:tcPr>
          <w:p w14:paraId="7180B178" w14:textId="3DB9BE88"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c>
          <w:tcPr>
            <w:tcW w:w="810" w:type="pct"/>
            <w:tcBorders>
              <w:top w:val="nil"/>
              <w:left w:val="nil"/>
              <w:bottom w:val="single" w:sz="8" w:space="0" w:color="auto"/>
              <w:right w:val="single" w:sz="8" w:space="0" w:color="auto"/>
            </w:tcBorders>
            <w:shd w:val="clear" w:color="auto" w:fill="auto"/>
            <w:noWrap/>
          </w:tcPr>
          <w:p w14:paraId="712537C9" w14:textId="19CF31F6" w:rsidR="00506ED7" w:rsidRPr="005C724D" w:rsidRDefault="00506ED7" w:rsidP="00506ED7">
            <w:pPr>
              <w:spacing w:before="20" w:after="20"/>
              <w:jc w:val="right"/>
              <w:rPr>
                <w:rFonts w:asciiTheme="minorHAnsi" w:hAnsiTheme="minorHAnsi" w:cstheme="minorHAnsi"/>
                <w:color w:val="000000"/>
                <w:sz w:val="22"/>
                <w:szCs w:val="22"/>
              </w:rPr>
            </w:pPr>
            <w:r w:rsidRPr="008868C0">
              <w:rPr>
                <w:rFonts w:asciiTheme="minorHAnsi" w:hAnsiTheme="minorHAnsi" w:cstheme="minorHAnsi"/>
                <w:sz w:val="22"/>
                <w:szCs w:val="22"/>
              </w:rPr>
              <w:t>100.0%</w:t>
            </w:r>
          </w:p>
        </w:tc>
      </w:tr>
    </w:tbl>
    <w:p w14:paraId="369D6BF1" w14:textId="77777777"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rPr>
      </w:pPr>
    </w:p>
    <w:p w14:paraId="5042C96D" w14:textId="1A2BEFCC"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Figure D2 summarises the dwelling profiles under the scenarios considered and compares this with current dwelling stock. Under the baseline demographic scenario, the majority of newbuild should be houses (particularly 3-bedroom</w:t>
      </w:r>
      <w:r w:rsidR="00056279" w:rsidRPr="008868C0">
        <w:rPr>
          <w:rFonts w:asciiTheme="minorHAnsi" w:hAnsiTheme="minorHAnsi" w:cstheme="minorHAnsi"/>
        </w:rPr>
        <w:t xml:space="preserve"> and 4-bedroom</w:t>
      </w:r>
      <w:r w:rsidRPr="008868C0">
        <w:rPr>
          <w:rFonts w:asciiTheme="minorHAnsi" w:hAnsiTheme="minorHAnsi" w:cstheme="minorHAnsi"/>
        </w:rPr>
        <w:t>) and some flats and bungalows/level-access accommodation. Under the aspirations and expectations scenarios, there is a</w:t>
      </w:r>
      <w:r w:rsidR="00332D1F" w:rsidRPr="008868C0">
        <w:rPr>
          <w:rFonts w:asciiTheme="minorHAnsi" w:hAnsiTheme="minorHAnsi" w:cstheme="minorHAnsi"/>
        </w:rPr>
        <w:t xml:space="preserve">n increasing emphasis on </w:t>
      </w:r>
      <w:r w:rsidRPr="008868C0">
        <w:rPr>
          <w:rFonts w:asciiTheme="minorHAnsi" w:hAnsiTheme="minorHAnsi" w:cstheme="minorHAnsi"/>
        </w:rPr>
        <w:t xml:space="preserve">flats and bungalows/level-access. </w:t>
      </w:r>
    </w:p>
    <w:p w14:paraId="48D35879" w14:textId="77777777" w:rsidR="00CE1BDB" w:rsidRPr="008868C0" w:rsidRDefault="00CE1BDB" w:rsidP="00397A58">
      <w:pPr>
        <w:pStyle w:val="Reporttext"/>
        <w:numPr>
          <w:ilvl w:val="0"/>
          <w:numId w:val="0"/>
        </w:numPr>
        <w:tabs>
          <w:tab w:val="left" w:pos="0"/>
          <w:tab w:val="left" w:pos="709"/>
          <w:tab w:val="left" w:pos="1418"/>
        </w:tabs>
        <w:rPr>
          <w:rFonts w:asciiTheme="minorHAnsi" w:hAnsiTheme="minorHAnsi" w:cstheme="minorHAnsi"/>
          <w:highlight w:val="yellow"/>
        </w:rPr>
        <w:sectPr w:rsidR="00CE1BDB" w:rsidRPr="008868C0" w:rsidSect="00B22B34">
          <w:pgSz w:w="11906" w:h="16838"/>
          <w:pgMar w:top="1440" w:right="1276" w:bottom="1440" w:left="1440" w:header="708" w:footer="715" w:gutter="0"/>
          <w:cols w:space="708"/>
          <w:docGrid w:linePitch="360"/>
        </w:sectPr>
      </w:pPr>
    </w:p>
    <w:p w14:paraId="6EF60780" w14:textId="4C254D48" w:rsidR="00CE1BDB" w:rsidRPr="008868C0" w:rsidRDefault="00CE1BDB" w:rsidP="00CE1BDB">
      <w:pPr>
        <w:pStyle w:val="Figureheading0"/>
        <w:tabs>
          <w:tab w:val="left" w:pos="0"/>
          <w:tab w:val="left" w:pos="709"/>
          <w:tab w:val="left" w:pos="1418"/>
        </w:tabs>
        <w:rPr>
          <w:rFonts w:asciiTheme="minorHAnsi" w:hAnsiTheme="minorHAnsi" w:cstheme="minorHAnsi"/>
        </w:rPr>
      </w:pPr>
      <w:bookmarkStart w:id="712" w:name="_Toc19198712"/>
      <w:bookmarkStart w:id="713" w:name="_Toc29556109"/>
      <w:bookmarkStart w:id="714" w:name="_Toc56502939"/>
      <w:bookmarkStart w:id="715" w:name="_Toc59204739"/>
      <w:bookmarkStart w:id="716" w:name="_Toc146126611"/>
      <w:r w:rsidRPr="008868C0">
        <w:rPr>
          <w:rFonts w:asciiTheme="minorHAnsi" w:hAnsiTheme="minorHAnsi" w:cstheme="minorHAnsi"/>
        </w:rPr>
        <w:lastRenderedPageBreak/>
        <w:t>Figure D2</w:t>
      </w:r>
      <w:r w:rsidRPr="008868C0">
        <w:rPr>
          <w:rFonts w:asciiTheme="minorHAnsi" w:hAnsiTheme="minorHAnsi" w:cstheme="minorHAnsi"/>
        </w:rPr>
        <w:tab/>
        <w:t xml:space="preserve">Summary of dwelling types in current stock and under baseline demographic, </w:t>
      </w:r>
      <w:proofErr w:type="gramStart"/>
      <w:r w:rsidRPr="008868C0">
        <w:rPr>
          <w:rFonts w:asciiTheme="minorHAnsi" w:hAnsiTheme="minorHAnsi" w:cstheme="minorHAnsi"/>
        </w:rPr>
        <w:t>aspiration</w:t>
      </w:r>
      <w:proofErr w:type="gramEnd"/>
      <w:r w:rsidRPr="008868C0">
        <w:rPr>
          <w:rFonts w:asciiTheme="minorHAnsi" w:hAnsiTheme="minorHAnsi" w:cstheme="minorHAnsi"/>
        </w:rPr>
        <w:t xml:space="preserve"> and expectation scenarios</w:t>
      </w:r>
      <w:bookmarkEnd w:id="712"/>
      <w:bookmarkEnd w:id="713"/>
      <w:bookmarkEnd w:id="714"/>
      <w:bookmarkEnd w:id="715"/>
      <w:bookmarkEnd w:id="716"/>
    </w:p>
    <w:p w14:paraId="6F8AA8C4" w14:textId="1227E44B" w:rsidR="00CE1BDB" w:rsidRPr="008868C0" w:rsidRDefault="00211E99" w:rsidP="000959F5">
      <w:pPr>
        <w:rPr>
          <w:rFonts w:asciiTheme="minorHAnsi" w:hAnsiTheme="minorHAnsi" w:cstheme="minorHAnsi"/>
        </w:rPr>
      </w:pPr>
      <w:r w:rsidRPr="008868C0">
        <w:rPr>
          <w:rFonts w:asciiTheme="minorHAnsi" w:hAnsiTheme="minorHAnsi" w:cstheme="minorHAnsi"/>
          <w:noProof/>
        </w:rPr>
        <w:drawing>
          <wp:inline distT="0" distB="0" distL="0" distR="0" wp14:anchorId="1F6DB92F" wp14:editId="590A00FF">
            <wp:extent cx="8967470" cy="4624070"/>
            <wp:effectExtent l="0" t="0" r="5080" b="5080"/>
            <wp:docPr id="1340448136" name="Chart 1">
              <a:extLst xmlns:a="http://schemas.openxmlformats.org/drawingml/2006/main">
                <a:ext uri="{FF2B5EF4-FFF2-40B4-BE49-F238E27FC236}">
                  <a16:creationId xmlns:a16="http://schemas.microsoft.com/office/drawing/2014/main" id="{6BF2B281-12AD-439A-BFFB-849FD3B011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5795D5E" w14:textId="2CED42B4" w:rsidR="00CE1BDB" w:rsidRPr="008868C0" w:rsidRDefault="00CE1BDB" w:rsidP="00CE1BDB">
      <w:pPr>
        <w:tabs>
          <w:tab w:val="left" w:pos="0"/>
          <w:tab w:val="left" w:pos="709"/>
          <w:tab w:val="left" w:pos="1418"/>
        </w:tabs>
        <w:rPr>
          <w:rFonts w:asciiTheme="minorHAnsi" w:hAnsiTheme="minorHAnsi" w:cstheme="minorHAnsi"/>
          <w:sz w:val="20"/>
        </w:rPr>
      </w:pPr>
      <w:r w:rsidRPr="008868C0">
        <w:rPr>
          <w:rFonts w:asciiTheme="minorHAnsi" w:hAnsiTheme="minorHAnsi" w:cstheme="minorHAnsi"/>
          <w:sz w:val="20"/>
        </w:rPr>
        <w:t xml:space="preserve">Source: </w:t>
      </w:r>
      <w:r w:rsidR="00AD322C" w:rsidRPr="008868C0">
        <w:rPr>
          <w:rFonts w:asciiTheme="minorHAnsi" w:hAnsiTheme="minorHAnsi" w:cstheme="minorHAnsi"/>
          <w:sz w:val="20"/>
        </w:rPr>
        <w:t>202</w:t>
      </w:r>
      <w:r w:rsidR="008F3225" w:rsidRPr="008868C0">
        <w:rPr>
          <w:rFonts w:asciiTheme="minorHAnsi" w:hAnsiTheme="minorHAnsi" w:cstheme="minorHAnsi"/>
          <w:sz w:val="20"/>
        </w:rPr>
        <w:t>2</w:t>
      </w:r>
      <w:r w:rsidR="00AD322C" w:rsidRPr="008868C0">
        <w:rPr>
          <w:rFonts w:asciiTheme="minorHAnsi" w:hAnsiTheme="minorHAnsi" w:cstheme="minorHAnsi"/>
          <w:sz w:val="20"/>
        </w:rPr>
        <w:t xml:space="preserve"> household survey</w:t>
      </w:r>
      <w:r w:rsidRPr="008868C0">
        <w:rPr>
          <w:rFonts w:asciiTheme="minorHAnsi" w:hAnsiTheme="minorHAnsi" w:cstheme="minorHAnsi"/>
          <w:sz w:val="20"/>
        </w:rPr>
        <w:t xml:space="preserve"> and 2018-based household projections </w:t>
      </w:r>
    </w:p>
    <w:p w14:paraId="0BFFA3DC" w14:textId="77777777" w:rsidR="00CE1BDB" w:rsidRPr="008868C0" w:rsidRDefault="00CE1BDB" w:rsidP="00CE1BDB">
      <w:pPr>
        <w:tabs>
          <w:tab w:val="left" w:pos="0"/>
          <w:tab w:val="left" w:pos="709"/>
          <w:tab w:val="left" w:pos="1418"/>
        </w:tabs>
        <w:ind w:firstLine="709"/>
        <w:rPr>
          <w:rFonts w:asciiTheme="minorHAnsi" w:hAnsiTheme="minorHAnsi" w:cstheme="minorHAnsi"/>
          <w:sz w:val="20"/>
        </w:rPr>
        <w:sectPr w:rsidR="00CE1BDB" w:rsidRPr="008868C0" w:rsidSect="00B22B34">
          <w:pgSz w:w="16838" w:h="11906" w:orient="landscape"/>
          <w:pgMar w:top="1440" w:right="1276" w:bottom="1440" w:left="1440" w:header="708" w:footer="708" w:gutter="0"/>
          <w:cols w:space="708"/>
          <w:docGrid w:linePitch="360"/>
        </w:sectPr>
      </w:pPr>
    </w:p>
    <w:p w14:paraId="693DF80D" w14:textId="4A34D1AD" w:rsidR="00CE1BDB" w:rsidRPr="008868C0" w:rsidRDefault="00CE1BDB" w:rsidP="00CE1BDB">
      <w:pPr>
        <w:pStyle w:val="Heading2"/>
        <w:tabs>
          <w:tab w:val="left" w:pos="0"/>
          <w:tab w:val="left" w:pos="709"/>
          <w:tab w:val="left" w:pos="1418"/>
        </w:tabs>
        <w:rPr>
          <w:rFonts w:asciiTheme="minorHAnsi" w:hAnsiTheme="minorHAnsi" w:cstheme="minorHAnsi"/>
        </w:rPr>
      </w:pPr>
      <w:bookmarkStart w:id="717" w:name="_Toc19198560"/>
      <w:bookmarkStart w:id="718" w:name="_Toc55856222"/>
      <w:bookmarkStart w:id="719" w:name="_Toc56426645"/>
      <w:bookmarkStart w:id="720" w:name="_Toc56502871"/>
      <w:bookmarkStart w:id="721" w:name="_Toc59204549"/>
      <w:bookmarkStart w:id="722" w:name="_Toc70614020"/>
      <w:bookmarkStart w:id="723" w:name="_Toc84947847"/>
      <w:bookmarkStart w:id="724" w:name="_Toc85106055"/>
      <w:bookmarkStart w:id="725" w:name="_Toc106460485"/>
      <w:bookmarkStart w:id="726" w:name="_Toc106462290"/>
      <w:bookmarkStart w:id="727" w:name="_Toc109669315"/>
      <w:bookmarkStart w:id="728" w:name="_Toc120199023"/>
      <w:bookmarkStart w:id="729" w:name="_Toc136443369"/>
      <w:bookmarkStart w:id="730" w:name="_Toc146126276"/>
      <w:r w:rsidRPr="008868C0">
        <w:rPr>
          <w:rFonts w:asciiTheme="minorHAnsi" w:hAnsiTheme="minorHAnsi" w:cstheme="minorHAnsi"/>
        </w:rPr>
        <w:lastRenderedPageBreak/>
        <w:t>Overall dwelling mix by tenure</w:t>
      </w:r>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p>
    <w:p w14:paraId="0961EF5B" w14:textId="157A81F2"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 xml:space="preserve">Table </w:t>
      </w:r>
      <w:r w:rsidRPr="008868C0">
        <w:rPr>
          <w:rFonts w:asciiTheme="minorHAnsi" w:hAnsiTheme="minorHAnsi" w:cstheme="minorHAnsi"/>
          <w:lang w:val="en-US"/>
        </w:rPr>
        <w:t>D</w:t>
      </w:r>
      <w:r w:rsidR="00F50277" w:rsidRPr="008868C0">
        <w:rPr>
          <w:rFonts w:asciiTheme="minorHAnsi" w:hAnsiTheme="minorHAnsi" w:cstheme="minorHAnsi"/>
          <w:lang w:val="en-US"/>
        </w:rPr>
        <w:t>5</w:t>
      </w:r>
      <w:r w:rsidRPr="008868C0">
        <w:rPr>
          <w:rFonts w:asciiTheme="minorHAnsi" w:hAnsiTheme="minorHAnsi" w:cstheme="minorHAnsi"/>
          <w:lang w:val="en-US"/>
        </w:rPr>
        <w:t xml:space="preserve"> </w:t>
      </w:r>
      <w:r w:rsidRPr="008868C0">
        <w:rPr>
          <w:rFonts w:asciiTheme="minorHAnsi" w:hAnsiTheme="minorHAnsi" w:cstheme="minorHAnsi"/>
        </w:rPr>
        <w:t>summarise</w:t>
      </w:r>
      <w:r w:rsidRPr="008868C0">
        <w:rPr>
          <w:rFonts w:asciiTheme="minorHAnsi" w:hAnsiTheme="minorHAnsi" w:cstheme="minorHAnsi"/>
          <w:lang w:val="en-US"/>
        </w:rPr>
        <w:t>s</w:t>
      </w:r>
      <w:r w:rsidRPr="008868C0">
        <w:rPr>
          <w:rFonts w:asciiTheme="minorHAnsi" w:hAnsiTheme="minorHAnsi" w:cstheme="minorHAnsi"/>
        </w:rPr>
        <w:t xml:space="preserve"> dwelling type/size mix</w:t>
      </w:r>
      <w:r w:rsidRPr="008868C0">
        <w:rPr>
          <w:rFonts w:asciiTheme="minorHAnsi" w:hAnsiTheme="minorHAnsi" w:cstheme="minorHAnsi"/>
          <w:lang w:val="en-US"/>
        </w:rPr>
        <w:t xml:space="preserve"> based on the demographic scenario</w:t>
      </w:r>
      <w:r w:rsidR="004B1782" w:rsidRPr="008868C0">
        <w:rPr>
          <w:rFonts w:asciiTheme="minorHAnsi" w:hAnsiTheme="minorHAnsi" w:cstheme="minorHAnsi"/>
          <w:lang w:val="en-US"/>
        </w:rPr>
        <w:t xml:space="preserve"> relating to the </w:t>
      </w:r>
      <w:r w:rsidR="004B1782" w:rsidRPr="00EC1AA4">
        <w:rPr>
          <w:rFonts w:asciiTheme="minorHAnsi" w:hAnsiTheme="minorHAnsi" w:cstheme="minorHAnsi"/>
          <w:lang w:val="en-US"/>
        </w:rPr>
        <w:t>period 2022 to 203</w:t>
      </w:r>
      <w:r w:rsidR="00EC1AA4" w:rsidRPr="00EC1AA4">
        <w:rPr>
          <w:rFonts w:asciiTheme="minorHAnsi" w:hAnsiTheme="minorHAnsi" w:cstheme="minorHAnsi"/>
          <w:lang w:val="en-US"/>
        </w:rPr>
        <w:t>9.</w:t>
      </w:r>
      <w:r w:rsidRPr="00EC1AA4">
        <w:rPr>
          <w:rFonts w:asciiTheme="minorHAnsi" w:hAnsiTheme="minorHAnsi" w:cstheme="minorHAnsi"/>
          <w:lang w:val="en-US"/>
        </w:rPr>
        <w:t xml:space="preserve"> </w:t>
      </w:r>
      <w:r w:rsidRPr="00EC1AA4">
        <w:rPr>
          <w:rFonts w:asciiTheme="minorHAnsi" w:hAnsiTheme="minorHAnsi" w:cstheme="minorHAnsi"/>
        </w:rPr>
        <w:t>This analysis</w:t>
      </w:r>
      <w:r w:rsidRPr="008868C0">
        <w:rPr>
          <w:rFonts w:asciiTheme="minorHAnsi" w:hAnsiTheme="minorHAnsi" w:cstheme="minorHAnsi"/>
        </w:rPr>
        <w:t xml:space="preserve"> assumes</w:t>
      </w:r>
      <w:r w:rsidRPr="008868C0">
        <w:rPr>
          <w:rFonts w:asciiTheme="minorHAnsi" w:hAnsiTheme="minorHAnsi" w:cstheme="minorHAnsi"/>
          <w:lang w:val="en-US"/>
        </w:rPr>
        <w:t xml:space="preserve">, a minimum </w:t>
      </w:r>
      <w:r w:rsidR="007277B0" w:rsidRPr="008868C0">
        <w:rPr>
          <w:rFonts w:asciiTheme="minorHAnsi" w:hAnsiTheme="minorHAnsi" w:cstheme="minorHAnsi"/>
          <w:lang w:val="en-US"/>
        </w:rPr>
        <w:t>30</w:t>
      </w:r>
      <w:r w:rsidRPr="008868C0">
        <w:rPr>
          <w:rFonts w:asciiTheme="minorHAnsi" w:hAnsiTheme="minorHAnsi" w:cstheme="minorHAnsi"/>
          <w:lang w:val="en-US"/>
        </w:rPr>
        <w:t>% affordable housing target</w:t>
      </w:r>
      <w:r w:rsidR="007277B0" w:rsidRPr="008868C0">
        <w:rPr>
          <w:rFonts w:asciiTheme="minorHAnsi" w:hAnsiTheme="minorHAnsi" w:cstheme="minorHAnsi"/>
          <w:lang w:val="en-US"/>
        </w:rPr>
        <w:t xml:space="preserve">s </w:t>
      </w:r>
      <w:r w:rsidRPr="008868C0">
        <w:rPr>
          <w:rFonts w:asciiTheme="minorHAnsi" w:hAnsiTheme="minorHAnsi" w:cstheme="minorHAnsi"/>
          <w:lang w:val="en-US"/>
        </w:rPr>
        <w:t xml:space="preserve">and an affordable tenure split </w:t>
      </w:r>
      <w:r w:rsidRPr="008868C0">
        <w:rPr>
          <w:rFonts w:asciiTheme="minorHAnsi" w:hAnsiTheme="minorHAnsi" w:cstheme="minorHAnsi"/>
        </w:rPr>
        <w:t xml:space="preserve">of around </w:t>
      </w:r>
      <w:r w:rsidR="004B1782" w:rsidRPr="008868C0">
        <w:rPr>
          <w:rFonts w:asciiTheme="minorHAnsi" w:hAnsiTheme="minorHAnsi" w:cstheme="minorHAnsi"/>
        </w:rPr>
        <w:t>60</w:t>
      </w:r>
      <w:r w:rsidRPr="008868C0">
        <w:rPr>
          <w:rFonts w:asciiTheme="minorHAnsi" w:hAnsiTheme="minorHAnsi" w:cstheme="minorHAnsi"/>
        </w:rPr>
        <w:t>% rented and 4</w:t>
      </w:r>
      <w:r w:rsidR="004B1782" w:rsidRPr="008868C0">
        <w:rPr>
          <w:rFonts w:asciiTheme="minorHAnsi" w:hAnsiTheme="minorHAnsi" w:cstheme="minorHAnsi"/>
        </w:rPr>
        <w:t>0</w:t>
      </w:r>
      <w:r w:rsidRPr="008868C0">
        <w:rPr>
          <w:rFonts w:asciiTheme="minorHAnsi" w:hAnsiTheme="minorHAnsi" w:cstheme="minorHAnsi"/>
        </w:rPr>
        <w:t xml:space="preserve">% affordable home ownership. The analysis factors in the dwelling type/size analysis carried out as part of the affordable housing needs calculation and the dwelling type/size choices of households considering affordable home ownership solutions based on the range of dwellings currently available. </w:t>
      </w:r>
    </w:p>
    <w:p w14:paraId="0D28275D" w14:textId="77777777" w:rsidR="00CE1BDB"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The analysis can be revised if annual targets and affordable housing delivery targets are updated.</w:t>
      </w:r>
    </w:p>
    <w:p w14:paraId="587AE231" w14:textId="4182508F"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rPr>
      </w:pPr>
    </w:p>
    <w:p w14:paraId="3F595ED5" w14:textId="6FFB7887" w:rsidR="00A40F02" w:rsidRPr="008868C0" w:rsidRDefault="00A40F02" w:rsidP="00A40F02">
      <w:pPr>
        <w:pStyle w:val="Tableheading1"/>
        <w:rPr>
          <w:rFonts w:asciiTheme="minorHAnsi" w:hAnsiTheme="minorHAnsi" w:cstheme="minorHAnsi"/>
        </w:rPr>
      </w:pPr>
      <w:bookmarkStart w:id="731" w:name="_Toc146126601"/>
      <w:r w:rsidRPr="008868C0">
        <w:rPr>
          <w:rFonts w:asciiTheme="minorHAnsi" w:hAnsiTheme="minorHAnsi" w:cstheme="minorHAnsi"/>
        </w:rPr>
        <w:t>Table D5</w:t>
      </w:r>
      <w:r w:rsidRPr="008868C0">
        <w:rPr>
          <w:rFonts w:asciiTheme="minorHAnsi" w:hAnsiTheme="minorHAnsi" w:cstheme="minorHAnsi"/>
        </w:rPr>
        <w:tab/>
        <w:t>Summary of overall dwelling mix by tenure</w:t>
      </w:r>
      <w:bookmarkEnd w:id="731"/>
    </w:p>
    <w:tbl>
      <w:tblPr>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Caption w:val="Table D5"/>
        <w:tblDescription w:val="Summary of overall dwelling mix by tenure"/>
      </w:tblPr>
      <w:tblGrid>
        <w:gridCol w:w="3682"/>
        <w:gridCol w:w="1278"/>
        <w:gridCol w:w="1417"/>
        <w:gridCol w:w="1498"/>
        <w:gridCol w:w="1305"/>
      </w:tblGrid>
      <w:tr w:rsidR="006D41A5" w:rsidRPr="008868C0" w14:paraId="1C870DB1" w14:textId="77777777" w:rsidTr="0083221E">
        <w:tc>
          <w:tcPr>
            <w:tcW w:w="2005" w:type="pct"/>
            <w:shd w:val="clear" w:color="auto" w:fill="006666"/>
            <w:vAlign w:val="bottom"/>
            <w:hideMark/>
          </w:tcPr>
          <w:p w14:paraId="143BF0EC" w14:textId="77777777" w:rsidR="00CE1BDB" w:rsidRPr="008868C0" w:rsidRDefault="00CE1BDB" w:rsidP="00A40F02">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type/size</w:t>
            </w:r>
          </w:p>
        </w:tc>
        <w:tc>
          <w:tcPr>
            <w:tcW w:w="696" w:type="pct"/>
            <w:shd w:val="clear" w:color="auto" w:fill="006666"/>
            <w:vAlign w:val="bottom"/>
          </w:tcPr>
          <w:p w14:paraId="5A96506B"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Market</w:t>
            </w:r>
          </w:p>
        </w:tc>
        <w:tc>
          <w:tcPr>
            <w:tcW w:w="772" w:type="pct"/>
            <w:shd w:val="clear" w:color="auto" w:fill="006666"/>
            <w:vAlign w:val="bottom"/>
          </w:tcPr>
          <w:p w14:paraId="53980C09"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Rented</w:t>
            </w:r>
          </w:p>
        </w:tc>
        <w:tc>
          <w:tcPr>
            <w:tcW w:w="816" w:type="pct"/>
            <w:shd w:val="clear" w:color="auto" w:fill="006666"/>
            <w:vAlign w:val="bottom"/>
          </w:tcPr>
          <w:p w14:paraId="0B129615"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home ownership</w:t>
            </w:r>
          </w:p>
        </w:tc>
        <w:tc>
          <w:tcPr>
            <w:tcW w:w="711" w:type="pct"/>
            <w:shd w:val="clear" w:color="auto" w:fill="006666"/>
            <w:vAlign w:val="bottom"/>
          </w:tcPr>
          <w:p w14:paraId="63144AD1"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Overall range</w:t>
            </w:r>
          </w:p>
        </w:tc>
      </w:tr>
      <w:tr w:rsidR="0083221E" w:rsidRPr="008868C0" w14:paraId="0BF79FFA" w14:textId="77777777" w:rsidTr="0083221E">
        <w:tc>
          <w:tcPr>
            <w:tcW w:w="2005" w:type="pct"/>
            <w:shd w:val="clear" w:color="auto" w:fill="auto"/>
            <w:noWrap/>
            <w:vAlign w:val="center"/>
            <w:hideMark/>
          </w:tcPr>
          <w:p w14:paraId="04250A02" w14:textId="573633DC"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house</w:t>
            </w:r>
          </w:p>
        </w:tc>
        <w:tc>
          <w:tcPr>
            <w:tcW w:w="696" w:type="pct"/>
            <w:vAlign w:val="center"/>
          </w:tcPr>
          <w:p w14:paraId="1BFDA5E0" w14:textId="405C8830"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0-2%</w:t>
            </w:r>
          </w:p>
        </w:tc>
        <w:tc>
          <w:tcPr>
            <w:tcW w:w="772" w:type="pct"/>
            <w:vAlign w:val="center"/>
          </w:tcPr>
          <w:p w14:paraId="6CD15039" w14:textId="3A559062"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0-2%</w:t>
            </w:r>
          </w:p>
        </w:tc>
        <w:tc>
          <w:tcPr>
            <w:tcW w:w="816" w:type="pct"/>
            <w:vAlign w:val="center"/>
          </w:tcPr>
          <w:p w14:paraId="34FF9058" w14:textId="7040B4C2"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0-2%</w:t>
            </w:r>
          </w:p>
        </w:tc>
        <w:tc>
          <w:tcPr>
            <w:tcW w:w="711" w:type="pct"/>
            <w:vAlign w:val="bottom"/>
          </w:tcPr>
          <w:p w14:paraId="4B5160B3" w14:textId="6A7F51F5"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0-2%</w:t>
            </w:r>
          </w:p>
        </w:tc>
      </w:tr>
      <w:tr w:rsidR="0083221E" w:rsidRPr="008868C0" w14:paraId="57AB191D" w14:textId="77777777" w:rsidTr="0083221E">
        <w:tc>
          <w:tcPr>
            <w:tcW w:w="2005" w:type="pct"/>
            <w:shd w:val="clear" w:color="auto" w:fill="auto"/>
            <w:noWrap/>
            <w:vAlign w:val="center"/>
          </w:tcPr>
          <w:p w14:paraId="18292C2A" w14:textId="0147D8D6"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house</w:t>
            </w:r>
          </w:p>
        </w:tc>
        <w:tc>
          <w:tcPr>
            <w:tcW w:w="696" w:type="pct"/>
            <w:vAlign w:val="center"/>
          </w:tcPr>
          <w:p w14:paraId="7E900991" w14:textId="66F56F3D"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15-20%</w:t>
            </w:r>
          </w:p>
        </w:tc>
        <w:tc>
          <w:tcPr>
            <w:tcW w:w="772" w:type="pct"/>
            <w:vAlign w:val="center"/>
          </w:tcPr>
          <w:p w14:paraId="76CBF65C" w14:textId="11737285"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20-25%</w:t>
            </w:r>
          </w:p>
        </w:tc>
        <w:tc>
          <w:tcPr>
            <w:tcW w:w="816" w:type="pct"/>
            <w:vAlign w:val="center"/>
          </w:tcPr>
          <w:p w14:paraId="09B71CD7" w14:textId="4A1943A9"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20-25%</w:t>
            </w:r>
          </w:p>
        </w:tc>
        <w:tc>
          <w:tcPr>
            <w:tcW w:w="711" w:type="pct"/>
            <w:vAlign w:val="bottom"/>
          </w:tcPr>
          <w:p w14:paraId="50DA097E" w14:textId="73F48335"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15-20%</w:t>
            </w:r>
          </w:p>
        </w:tc>
      </w:tr>
      <w:tr w:rsidR="0083221E" w:rsidRPr="008868C0" w14:paraId="2A759163" w14:textId="77777777" w:rsidTr="0083221E">
        <w:tc>
          <w:tcPr>
            <w:tcW w:w="2005" w:type="pct"/>
            <w:shd w:val="clear" w:color="auto" w:fill="auto"/>
            <w:noWrap/>
            <w:vAlign w:val="center"/>
            <w:hideMark/>
          </w:tcPr>
          <w:p w14:paraId="35C0F158"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3-bedroom house</w:t>
            </w:r>
          </w:p>
        </w:tc>
        <w:tc>
          <w:tcPr>
            <w:tcW w:w="696" w:type="pct"/>
            <w:vAlign w:val="center"/>
          </w:tcPr>
          <w:p w14:paraId="45F7874C" w14:textId="58E45140"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25-30%</w:t>
            </w:r>
          </w:p>
        </w:tc>
        <w:tc>
          <w:tcPr>
            <w:tcW w:w="772" w:type="pct"/>
            <w:vAlign w:val="center"/>
          </w:tcPr>
          <w:p w14:paraId="440E4FA4" w14:textId="14AE6042"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c>
          <w:tcPr>
            <w:tcW w:w="816" w:type="pct"/>
            <w:vAlign w:val="center"/>
          </w:tcPr>
          <w:p w14:paraId="74122908" w14:textId="6832BB8A"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20-25%</w:t>
            </w:r>
          </w:p>
        </w:tc>
        <w:tc>
          <w:tcPr>
            <w:tcW w:w="711" w:type="pct"/>
            <w:vAlign w:val="bottom"/>
          </w:tcPr>
          <w:p w14:paraId="77BD0BAB" w14:textId="3EF3EA8B"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35-40%</w:t>
            </w:r>
          </w:p>
        </w:tc>
      </w:tr>
      <w:tr w:rsidR="0083221E" w:rsidRPr="008868C0" w14:paraId="2834AD88" w14:textId="77777777" w:rsidTr="0083221E">
        <w:tc>
          <w:tcPr>
            <w:tcW w:w="2005" w:type="pct"/>
            <w:shd w:val="clear" w:color="auto" w:fill="auto"/>
            <w:noWrap/>
            <w:vAlign w:val="center"/>
            <w:hideMark/>
          </w:tcPr>
          <w:p w14:paraId="7B575CF3"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 or more-bedroom house</w:t>
            </w:r>
          </w:p>
        </w:tc>
        <w:tc>
          <w:tcPr>
            <w:tcW w:w="696" w:type="pct"/>
            <w:vAlign w:val="center"/>
          </w:tcPr>
          <w:p w14:paraId="6195DC3F" w14:textId="0BFEB579"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15-20%</w:t>
            </w:r>
          </w:p>
        </w:tc>
        <w:tc>
          <w:tcPr>
            <w:tcW w:w="772" w:type="pct"/>
            <w:vAlign w:val="center"/>
          </w:tcPr>
          <w:p w14:paraId="4D2F5466" w14:textId="090AC354"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5-10%</w:t>
            </w:r>
          </w:p>
        </w:tc>
        <w:tc>
          <w:tcPr>
            <w:tcW w:w="816" w:type="pct"/>
            <w:vAlign w:val="center"/>
          </w:tcPr>
          <w:p w14:paraId="2BC59C08" w14:textId="3ED5E899"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c>
          <w:tcPr>
            <w:tcW w:w="711" w:type="pct"/>
            <w:vAlign w:val="bottom"/>
          </w:tcPr>
          <w:p w14:paraId="56FFA39D" w14:textId="2085780C"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20-25%</w:t>
            </w:r>
          </w:p>
        </w:tc>
      </w:tr>
      <w:tr w:rsidR="0083221E" w:rsidRPr="008868C0" w14:paraId="2E28C9C3" w14:textId="77777777" w:rsidTr="0083221E">
        <w:tc>
          <w:tcPr>
            <w:tcW w:w="2005" w:type="pct"/>
            <w:shd w:val="clear" w:color="auto" w:fill="auto"/>
            <w:noWrap/>
            <w:vAlign w:val="center"/>
            <w:hideMark/>
          </w:tcPr>
          <w:p w14:paraId="07F1F8AD"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flat</w:t>
            </w:r>
          </w:p>
        </w:tc>
        <w:tc>
          <w:tcPr>
            <w:tcW w:w="696" w:type="pct"/>
            <w:vAlign w:val="center"/>
          </w:tcPr>
          <w:p w14:paraId="68DDB626" w14:textId="3320E239"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c>
          <w:tcPr>
            <w:tcW w:w="772" w:type="pct"/>
            <w:vAlign w:val="center"/>
          </w:tcPr>
          <w:p w14:paraId="1CA1BD94" w14:textId="25F22EFC"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20-25%</w:t>
            </w:r>
          </w:p>
        </w:tc>
        <w:tc>
          <w:tcPr>
            <w:tcW w:w="816" w:type="pct"/>
            <w:vAlign w:val="center"/>
          </w:tcPr>
          <w:p w14:paraId="03F28E37" w14:textId="66BB27B9"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c>
          <w:tcPr>
            <w:tcW w:w="711" w:type="pct"/>
            <w:vAlign w:val="bottom"/>
          </w:tcPr>
          <w:p w14:paraId="0B469758" w14:textId="711D6D32"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15-20%</w:t>
            </w:r>
          </w:p>
        </w:tc>
      </w:tr>
      <w:tr w:rsidR="0083221E" w:rsidRPr="008868C0" w14:paraId="2B0198B4" w14:textId="77777777" w:rsidTr="0083221E">
        <w:tc>
          <w:tcPr>
            <w:tcW w:w="2005" w:type="pct"/>
            <w:shd w:val="clear" w:color="auto" w:fill="auto"/>
            <w:noWrap/>
            <w:vAlign w:val="center"/>
            <w:hideMark/>
          </w:tcPr>
          <w:p w14:paraId="6DD0F98E"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 or more -bedroom flat</w:t>
            </w:r>
          </w:p>
        </w:tc>
        <w:tc>
          <w:tcPr>
            <w:tcW w:w="696" w:type="pct"/>
            <w:vAlign w:val="center"/>
          </w:tcPr>
          <w:p w14:paraId="0502B3E0" w14:textId="559E27E2"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15-20%</w:t>
            </w:r>
          </w:p>
        </w:tc>
        <w:tc>
          <w:tcPr>
            <w:tcW w:w="772" w:type="pct"/>
            <w:vAlign w:val="center"/>
          </w:tcPr>
          <w:p w14:paraId="53BB5272" w14:textId="7EACF055"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20-25%</w:t>
            </w:r>
          </w:p>
        </w:tc>
        <w:tc>
          <w:tcPr>
            <w:tcW w:w="816" w:type="pct"/>
            <w:vAlign w:val="center"/>
          </w:tcPr>
          <w:p w14:paraId="5456B07C" w14:textId="77D7B74D"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20-25%</w:t>
            </w:r>
          </w:p>
        </w:tc>
        <w:tc>
          <w:tcPr>
            <w:tcW w:w="711" w:type="pct"/>
            <w:vAlign w:val="bottom"/>
          </w:tcPr>
          <w:p w14:paraId="1CBD736B" w14:textId="7B357E31"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15-20%</w:t>
            </w:r>
          </w:p>
        </w:tc>
      </w:tr>
      <w:tr w:rsidR="0083221E" w:rsidRPr="008868C0" w14:paraId="4FA6781A" w14:textId="77777777" w:rsidTr="0083221E">
        <w:tc>
          <w:tcPr>
            <w:tcW w:w="2005" w:type="pct"/>
            <w:shd w:val="clear" w:color="auto" w:fill="auto"/>
            <w:noWrap/>
            <w:vAlign w:val="center"/>
            <w:hideMark/>
          </w:tcPr>
          <w:p w14:paraId="774BFA25" w14:textId="0B5FFDE6"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1-bedroom bungalow/level-access</w:t>
            </w:r>
          </w:p>
        </w:tc>
        <w:tc>
          <w:tcPr>
            <w:tcW w:w="696" w:type="pct"/>
            <w:vAlign w:val="center"/>
          </w:tcPr>
          <w:p w14:paraId="38C84598" w14:textId="32D78613"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0-2%</w:t>
            </w:r>
          </w:p>
        </w:tc>
        <w:tc>
          <w:tcPr>
            <w:tcW w:w="772" w:type="pct"/>
            <w:vAlign w:val="center"/>
          </w:tcPr>
          <w:p w14:paraId="76229E46" w14:textId="46E25108"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5-10%</w:t>
            </w:r>
          </w:p>
        </w:tc>
        <w:tc>
          <w:tcPr>
            <w:tcW w:w="816" w:type="pct"/>
            <w:vAlign w:val="center"/>
          </w:tcPr>
          <w:p w14:paraId="291EDD44" w14:textId="32FD3560"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0-2%</w:t>
            </w:r>
          </w:p>
        </w:tc>
        <w:tc>
          <w:tcPr>
            <w:tcW w:w="711" w:type="pct"/>
            <w:vAlign w:val="bottom"/>
          </w:tcPr>
          <w:p w14:paraId="201B3AAB" w14:textId="03A81E5D"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w:t>
            </w:r>
          </w:p>
        </w:tc>
      </w:tr>
      <w:tr w:rsidR="0083221E" w:rsidRPr="008868C0" w14:paraId="1B276A15" w14:textId="77777777" w:rsidTr="0083221E">
        <w:tc>
          <w:tcPr>
            <w:tcW w:w="2005" w:type="pct"/>
            <w:shd w:val="clear" w:color="auto" w:fill="auto"/>
            <w:noWrap/>
            <w:vAlign w:val="center"/>
            <w:hideMark/>
          </w:tcPr>
          <w:p w14:paraId="405A7050" w14:textId="7C9C12D4"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2-bedroom bungalow/level-access</w:t>
            </w:r>
          </w:p>
        </w:tc>
        <w:tc>
          <w:tcPr>
            <w:tcW w:w="696" w:type="pct"/>
            <w:vAlign w:val="center"/>
          </w:tcPr>
          <w:p w14:paraId="689371FF" w14:textId="4549F5F6"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5-10%</w:t>
            </w:r>
          </w:p>
        </w:tc>
        <w:tc>
          <w:tcPr>
            <w:tcW w:w="772" w:type="pct"/>
            <w:vAlign w:val="center"/>
          </w:tcPr>
          <w:p w14:paraId="7B8921AB" w14:textId="2B7F8110"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w:t>
            </w:r>
          </w:p>
        </w:tc>
        <w:tc>
          <w:tcPr>
            <w:tcW w:w="816" w:type="pct"/>
            <w:vAlign w:val="center"/>
          </w:tcPr>
          <w:p w14:paraId="56DD9BC0" w14:textId="3888E530"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w:t>
            </w:r>
          </w:p>
        </w:tc>
        <w:tc>
          <w:tcPr>
            <w:tcW w:w="711" w:type="pct"/>
            <w:vAlign w:val="bottom"/>
          </w:tcPr>
          <w:p w14:paraId="0EACEDB1" w14:textId="3C20AF5C"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5-10%</w:t>
            </w:r>
          </w:p>
        </w:tc>
      </w:tr>
      <w:tr w:rsidR="0083221E" w:rsidRPr="008868C0" w14:paraId="61843DB7" w14:textId="77777777" w:rsidTr="0083221E">
        <w:tc>
          <w:tcPr>
            <w:tcW w:w="2005" w:type="pct"/>
            <w:shd w:val="clear" w:color="auto" w:fill="auto"/>
            <w:noWrap/>
            <w:vAlign w:val="center"/>
            <w:hideMark/>
          </w:tcPr>
          <w:p w14:paraId="521D65BE"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 or more-bedroom bungalow/level-access</w:t>
            </w:r>
          </w:p>
        </w:tc>
        <w:tc>
          <w:tcPr>
            <w:tcW w:w="696" w:type="pct"/>
            <w:vAlign w:val="center"/>
          </w:tcPr>
          <w:p w14:paraId="4CD51A1E" w14:textId="4F8D7D1D"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w:t>
            </w:r>
          </w:p>
        </w:tc>
        <w:tc>
          <w:tcPr>
            <w:tcW w:w="772" w:type="pct"/>
            <w:vAlign w:val="center"/>
          </w:tcPr>
          <w:p w14:paraId="2657C08D" w14:textId="2F681E0B"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0-2%</w:t>
            </w:r>
          </w:p>
        </w:tc>
        <w:tc>
          <w:tcPr>
            <w:tcW w:w="816" w:type="pct"/>
            <w:vAlign w:val="center"/>
          </w:tcPr>
          <w:p w14:paraId="0F8297EC" w14:textId="0E3F3649"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w:t>
            </w:r>
          </w:p>
        </w:tc>
        <w:tc>
          <w:tcPr>
            <w:tcW w:w="711" w:type="pct"/>
            <w:vAlign w:val="bottom"/>
          </w:tcPr>
          <w:p w14:paraId="200B0324" w14:textId="1830142F"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w:t>
            </w:r>
          </w:p>
        </w:tc>
      </w:tr>
      <w:tr w:rsidR="006D41A5" w:rsidRPr="008868C0" w14:paraId="5376EA4E" w14:textId="77777777" w:rsidTr="0083221E">
        <w:tc>
          <w:tcPr>
            <w:tcW w:w="2005" w:type="pct"/>
            <w:shd w:val="clear" w:color="auto" w:fill="006666"/>
            <w:noWrap/>
            <w:vAlign w:val="bottom"/>
            <w:hideMark/>
          </w:tcPr>
          <w:p w14:paraId="294073D1" w14:textId="77777777" w:rsidR="00CE1BDB" w:rsidRPr="008868C0" w:rsidRDefault="00CE1BDB" w:rsidP="00A40F02">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Dwelling type</w:t>
            </w:r>
          </w:p>
        </w:tc>
        <w:tc>
          <w:tcPr>
            <w:tcW w:w="696" w:type="pct"/>
            <w:shd w:val="clear" w:color="auto" w:fill="006666"/>
            <w:vAlign w:val="bottom"/>
          </w:tcPr>
          <w:p w14:paraId="28A7E6B4"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Market</w:t>
            </w:r>
          </w:p>
        </w:tc>
        <w:tc>
          <w:tcPr>
            <w:tcW w:w="772" w:type="pct"/>
            <w:shd w:val="clear" w:color="auto" w:fill="006666"/>
            <w:vAlign w:val="bottom"/>
          </w:tcPr>
          <w:p w14:paraId="4C4A4FB2"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Rented</w:t>
            </w:r>
          </w:p>
        </w:tc>
        <w:tc>
          <w:tcPr>
            <w:tcW w:w="816" w:type="pct"/>
            <w:shd w:val="clear" w:color="auto" w:fill="006666"/>
            <w:vAlign w:val="bottom"/>
          </w:tcPr>
          <w:p w14:paraId="59E0445E"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home ownership</w:t>
            </w:r>
          </w:p>
        </w:tc>
        <w:tc>
          <w:tcPr>
            <w:tcW w:w="711" w:type="pct"/>
            <w:shd w:val="clear" w:color="auto" w:fill="006666"/>
            <w:vAlign w:val="bottom"/>
          </w:tcPr>
          <w:p w14:paraId="0BABA8C9"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Overall range</w:t>
            </w:r>
          </w:p>
        </w:tc>
      </w:tr>
      <w:tr w:rsidR="0083221E" w:rsidRPr="008868C0" w14:paraId="0FC42B64" w14:textId="77777777" w:rsidTr="0083221E">
        <w:tc>
          <w:tcPr>
            <w:tcW w:w="2005" w:type="pct"/>
            <w:shd w:val="clear" w:color="auto" w:fill="auto"/>
            <w:noWrap/>
            <w:vAlign w:val="center"/>
            <w:hideMark/>
          </w:tcPr>
          <w:p w14:paraId="14079086"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House</w:t>
            </w:r>
          </w:p>
        </w:tc>
        <w:tc>
          <w:tcPr>
            <w:tcW w:w="696" w:type="pct"/>
            <w:vAlign w:val="center"/>
          </w:tcPr>
          <w:p w14:paraId="01402486" w14:textId="7273B49A"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60-65%</w:t>
            </w:r>
          </w:p>
        </w:tc>
        <w:tc>
          <w:tcPr>
            <w:tcW w:w="772" w:type="pct"/>
            <w:vAlign w:val="center"/>
          </w:tcPr>
          <w:p w14:paraId="14C5D2DE" w14:textId="677D5491"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40-45%</w:t>
            </w:r>
          </w:p>
        </w:tc>
        <w:tc>
          <w:tcPr>
            <w:tcW w:w="816" w:type="pct"/>
            <w:vAlign w:val="center"/>
          </w:tcPr>
          <w:p w14:paraId="04374C3F" w14:textId="0F329930"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55-60%</w:t>
            </w:r>
          </w:p>
        </w:tc>
        <w:tc>
          <w:tcPr>
            <w:tcW w:w="711" w:type="pct"/>
            <w:vAlign w:val="center"/>
          </w:tcPr>
          <w:p w14:paraId="5874B157" w14:textId="54220C80"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70-75%</w:t>
            </w:r>
          </w:p>
        </w:tc>
      </w:tr>
      <w:tr w:rsidR="0083221E" w:rsidRPr="008868C0" w14:paraId="0BB2E7B5" w14:textId="77777777" w:rsidTr="0083221E">
        <w:tc>
          <w:tcPr>
            <w:tcW w:w="2005" w:type="pct"/>
            <w:shd w:val="clear" w:color="auto" w:fill="auto"/>
            <w:noWrap/>
            <w:vAlign w:val="center"/>
            <w:hideMark/>
          </w:tcPr>
          <w:p w14:paraId="73C14FC6"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Flat</w:t>
            </w:r>
          </w:p>
        </w:tc>
        <w:tc>
          <w:tcPr>
            <w:tcW w:w="696" w:type="pct"/>
            <w:vAlign w:val="center"/>
          </w:tcPr>
          <w:p w14:paraId="5A1E64D3" w14:textId="5E24FC86"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25-30%</w:t>
            </w:r>
          </w:p>
        </w:tc>
        <w:tc>
          <w:tcPr>
            <w:tcW w:w="772" w:type="pct"/>
            <w:vAlign w:val="center"/>
          </w:tcPr>
          <w:p w14:paraId="5B0EE345" w14:textId="18DF96B4"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40-45%</w:t>
            </w:r>
          </w:p>
        </w:tc>
        <w:tc>
          <w:tcPr>
            <w:tcW w:w="816" w:type="pct"/>
            <w:vAlign w:val="center"/>
          </w:tcPr>
          <w:p w14:paraId="6531A821" w14:textId="6144A2FB"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35-40%</w:t>
            </w:r>
          </w:p>
        </w:tc>
        <w:tc>
          <w:tcPr>
            <w:tcW w:w="711" w:type="pct"/>
            <w:vAlign w:val="center"/>
          </w:tcPr>
          <w:p w14:paraId="3D0BE091" w14:textId="640E3364"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25-30%</w:t>
            </w:r>
          </w:p>
        </w:tc>
      </w:tr>
      <w:tr w:rsidR="0083221E" w:rsidRPr="008868C0" w14:paraId="26F6389E" w14:textId="77777777" w:rsidTr="0083221E">
        <w:tc>
          <w:tcPr>
            <w:tcW w:w="2005" w:type="pct"/>
            <w:shd w:val="clear" w:color="auto" w:fill="auto"/>
            <w:noWrap/>
            <w:vAlign w:val="center"/>
            <w:hideMark/>
          </w:tcPr>
          <w:p w14:paraId="696FB3BD" w14:textId="7FE83C58"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Bungalow/level-access</w:t>
            </w:r>
          </w:p>
        </w:tc>
        <w:tc>
          <w:tcPr>
            <w:tcW w:w="696" w:type="pct"/>
            <w:vAlign w:val="center"/>
          </w:tcPr>
          <w:p w14:paraId="7D4F4135" w14:textId="308CCC18"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c>
          <w:tcPr>
            <w:tcW w:w="772" w:type="pct"/>
            <w:vAlign w:val="center"/>
          </w:tcPr>
          <w:p w14:paraId="64858F81" w14:textId="21D1A7EE"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c>
          <w:tcPr>
            <w:tcW w:w="816" w:type="pct"/>
            <w:vAlign w:val="center"/>
          </w:tcPr>
          <w:p w14:paraId="72DF2E70" w14:textId="1CECDD85"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5-10%</w:t>
            </w:r>
          </w:p>
        </w:tc>
        <w:tc>
          <w:tcPr>
            <w:tcW w:w="711" w:type="pct"/>
            <w:vAlign w:val="center"/>
          </w:tcPr>
          <w:p w14:paraId="77057213" w14:textId="48055FCA"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r>
      <w:tr w:rsidR="006D41A5" w:rsidRPr="008868C0" w14:paraId="6A79B32A" w14:textId="77777777" w:rsidTr="0083221E">
        <w:tc>
          <w:tcPr>
            <w:tcW w:w="2005" w:type="pct"/>
            <w:shd w:val="clear" w:color="auto" w:fill="006666"/>
            <w:noWrap/>
            <w:vAlign w:val="bottom"/>
            <w:hideMark/>
          </w:tcPr>
          <w:p w14:paraId="4EE6C6A9" w14:textId="77777777" w:rsidR="00CE1BDB" w:rsidRPr="008868C0" w:rsidRDefault="00CE1BDB" w:rsidP="00A40F02">
            <w:pPr>
              <w:spacing w:before="20" w:after="20"/>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Number of bedrooms</w:t>
            </w:r>
          </w:p>
        </w:tc>
        <w:tc>
          <w:tcPr>
            <w:tcW w:w="696" w:type="pct"/>
            <w:shd w:val="clear" w:color="auto" w:fill="006666"/>
            <w:vAlign w:val="bottom"/>
          </w:tcPr>
          <w:p w14:paraId="06602341"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Market</w:t>
            </w:r>
          </w:p>
        </w:tc>
        <w:tc>
          <w:tcPr>
            <w:tcW w:w="772" w:type="pct"/>
            <w:shd w:val="clear" w:color="auto" w:fill="006666"/>
            <w:vAlign w:val="bottom"/>
          </w:tcPr>
          <w:p w14:paraId="313530A2"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Rented</w:t>
            </w:r>
          </w:p>
        </w:tc>
        <w:tc>
          <w:tcPr>
            <w:tcW w:w="816" w:type="pct"/>
            <w:shd w:val="clear" w:color="auto" w:fill="006666"/>
            <w:vAlign w:val="bottom"/>
          </w:tcPr>
          <w:p w14:paraId="60977D48"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Affordable home ownership</w:t>
            </w:r>
          </w:p>
        </w:tc>
        <w:tc>
          <w:tcPr>
            <w:tcW w:w="711" w:type="pct"/>
            <w:shd w:val="clear" w:color="auto" w:fill="006666"/>
            <w:vAlign w:val="bottom"/>
          </w:tcPr>
          <w:p w14:paraId="2EAE2978" w14:textId="77777777" w:rsidR="00CE1BDB" w:rsidRPr="008868C0" w:rsidRDefault="00CE1BDB" w:rsidP="00A40F02">
            <w:pPr>
              <w:spacing w:before="20" w:after="20"/>
              <w:jc w:val="center"/>
              <w:rPr>
                <w:rFonts w:asciiTheme="minorHAnsi" w:hAnsiTheme="minorHAnsi" w:cstheme="minorHAnsi"/>
                <w:b/>
                <w:bCs/>
                <w:color w:val="FFFFFF"/>
                <w:sz w:val="22"/>
                <w:szCs w:val="22"/>
              </w:rPr>
            </w:pPr>
            <w:r w:rsidRPr="008868C0">
              <w:rPr>
                <w:rFonts w:asciiTheme="minorHAnsi" w:hAnsiTheme="minorHAnsi" w:cstheme="minorHAnsi"/>
                <w:b/>
                <w:bCs/>
                <w:color w:val="FFFFFF"/>
                <w:sz w:val="22"/>
                <w:szCs w:val="22"/>
              </w:rPr>
              <w:t>Overall range</w:t>
            </w:r>
          </w:p>
        </w:tc>
      </w:tr>
      <w:tr w:rsidR="0083221E" w:rsidRPr="008868C0" w14:paraId="25FE9E2E" w14:textId="77777777" w:rsidTr="0083221E">
        <w:tc>
          <w:tcPr>
            <w:tcW w:w="2005" w:type="pct"/>
            <w:shd w:val="clear" w:color="auto" w:fill="auto"/>
            <w:noWrap/>
            <w:vAlign w:val="center"/>
            <w:hideMark/>
          </w:tcPr>
          <w:p w14:paraId="59DB328A"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1</w:t>
            </w:r>
          </w:p>
        </w:tc>
        <w:tc>
          <w:tcPr>
            <w:tcW w:w="696" w:type="pct"/>
            <w:vAlign w:val="center"/>
          </w:tcPr>
          <w:p w14:paraId="492EC1A2" w14:textId="0E9B2073"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c>
          <w:tcPr>
            <w:tcW w:w="772" w:type="pct"/>
            <w:vAlign w:val="center"/>
          </w:tcPr>
          <w:p w14:paraId="21C7341A" w14:textId="456C3BD2"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25-30%</w:t>
            </w:r>
          </w:p>
        </w:tc>
        <w:tc>
          <w:tcPr>
            <w:tcW w:w="816" w:type="pct"/>
            <w:vAlign w:val="center"/>
          </w:tcPr>
          <w:p w14:paraId="72269186" w14:textId="7AAD7A01"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c>
          <w:tcPr>
            <w:tcW w:w="711" w:type="pct"/>
            <w:vAlign w:val="center"/>
          </w:tcPr>
          <w:p w14:paraId="4CA9B7D7" w14:textId="4E136194"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r>
      <w:tr w:rsidR="0083221E" w:rsidRPr="008868C0" w14:paraId="5A94EF46" w14:textId="77777777" w:rsidTr="0083221E">
        <w:tc>
          <w:tcPr>
            <w:tcW w:w="2005" w:type="pct"/>
            <w:shd w:val="clear" w:color="auto" w:fill="auto"/>
            <w:noWrap/>
            <w:vAlign w:val="center"/>
            <w:hideMark/>
          </w:tcPr>
          <w:p w14:paraId="340713D8"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2</w:t>
            </w:r>
          </w:p>
        </w:tc>
        <w:tc>
          <w:tcPr>
            <w:tcW w:w="696" w:type="pct"/>
            <w:vAlign w:val="center"/>
          </w:tcPr>
          <w:p w14:paraId="0E9103BD" w14:textId="23A20CA8"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35-40%</w:t>
            </w:r>
          </w:p>
        </w:tc>
        <w:tc>
          <w:tcPr>
            <w:tcW w:w="772" w:type="pct"/>
            <w:vAlign w:val="center"/>
          </w:tcPr>
          <w:p w14:paraId="6C491AF6" w14:textId="2B30F6C2"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45-50%</w:t>
            </w:r>
          </w:p>
        </w:tc>
        <w:tc>
          <w:tcPr>
            <w:tcW w:w="816" w:type="pct"/>
            <w:vAlign w:val="center"/>
          </w:tcPr>
          <w:p w14:paraId="4B9C3D23" w14:textId="4948AFAB"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45-50%</w:t>
            </w:r>
          </w:p>
        </w:tc>
        <w:tc>
          <w:tcPr>
            <w:tcW w:w="711" w:type="pct"/>
            <w:vAlign w:val="center"/>
          </w:tcPr>
          <w:p w14:paraId="43E2459A" w14:textId="74B070A7"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35-40%</w:t>
            </w:r>
          </w:p>
        </w:tc>
      </w:tr>
      <w:tr w:rsidR="0083221E" w:rsidRPr="008868C0" w14:paraId="1808D9E8" w14:textId="77777777" w:rsidTr="0083221E">
        <w:tc>
          <w:tcPr>
            <w:tcW w:w="2005" w:type="pct"/>
            <w:shd w:val="clear" w:color="auto" w:fill="auto"/>
            <w:noWrap/>
            <w:vAlign w:val="center"/>
            <w:hideMark/>
          </w:tcPr>
          <w:p w14:paraId="1EAC3177"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3</w:t>
            </w:r>
          </w:p>
        </w:tc>
        <w:tc>
          <w:tcPr>
            <w:tcW w:w="696" w:type="pct"/>
            <w:vAlign w:val="center"/>
          </w:tcPr>
          <w:p w14:paraId="4EF25E53" w14:textId="0E8795D9"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30-35%</w:t>
            </w:r>
          </w:p>
        </w:tc>
        <w:tc>
          <w:tcPr>
            <w:tcW w:w="772" w:type="pct"/>
            <w:vAlign w:val="center"/>
          </w:tcPr>
          <w:p w14:paraId="4319638E" w14:textId="5DCC578D"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15-20%</w:t>
            </w:r>
          </w:p>
        </w:tc>
        <w:tc>
          <w:tcPr>
            <w:tcW w:w="816" w:type="pct"/>
            <w:vAlign w:val="center"/>
          </w:tcPr>
          <w:p w14:paraId="400D0A6A" w14:textId="6D37E245"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25-30%</w:t>
            </w:r>
          </w:p>
        </w:tc>
        <w:tc>
          <w:tcPr>
            <w:tcW w:w="711" w:type="pct"/>
            <w:vAlign w:val="center"/>
          </w:tcPr>
          <w:p w14:paraId="4F555774" w14:textId="05FD7D5F"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40-45%</w:t>
            </w:r>
          </w:p>
        </w:tc>
      </w:tr>
      <w:tr w:rsidR="0083221E" w:rsidRPr="008868C0" w14:paraId="27EC3CC8" w14:textId="77777777" w:rsidTr="0083221E">
        <w:tc>
          <w:tcPr>
            <w:tcW w:w="2005" w:type="pct"/>
            <w:shd w:val="clear" w:color="auto" w:fill="auto"/>
            <w:noWrap/>
            <w:vAlign w:val="center"/>
            <w:hideMark/>
          </w:tcPr>
          <w:p w14:paraId="269C47D0" w14:textId="77777777" w:rsidR="0083221E" w:rsidRPr="008868C0" w:rsidRDefault="0083221E" w:rsidP="0083221E">
            <w:pPr>
              <w:spacing w:before="20" w:after="20"/>
              <w:rPr>
                <w:rFonts w:asciiTheme="minorHAnsi" w:hAnsiTheme="minorHAnsi" w:cstheme="minorHAnsi"/>
                <w:color w:val="000000"/>
                <w:sz w:val="22"/>
                <w:szCs w:val="22"/>
              </w:rPr>
            </w:pPr>
            <w:r w:rsidRPr="008868C0">
              <w:rPr>
                <w:rFonts w:asciiTheme="minorHAnsi" w:hAnsiTheme="minorHAnsi" w:cstheme="minorHAnsi"/>
                <w:color w:val="000000"/>
                <w:sz w:val="22"/>
                <w:szCs w:val="22"/>
              </w:rPr>
              <w:t>4</w:t>
            </w:r>
          </w:p>
        </w:tc>
        <w:tc>
          <w:tcPr>
            <w:tcW w:w="696" w:type="pct"/>
            <w:vAlign w:val="center"/>
          </w:tcPr>
          <w:p w14:paraId="547BC8AF" w14:textId="10978A25"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15-20%</w:t>
            </w:r>
          </w:p>
        </w:tc>
        <w:tc>
          <w:tcPr>
            <w:tcW w:w="772" w:type="pct"/>
            <w:vAlign w:val="center"/>
          </w:tcPr>
          <w:p w14:paraId="2BCEBE69" w14:textId="04B97F59"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5-10%</w:t>
            </w:r>
          </w:p>
        </w:tc>
        <w:tc>
          <w:tcPr>
            <w:tcW w:w="816" w:type="pct"/>
            <w:vAlign w:val="center"/>
          </w:tcPr>
          <w:p w14:paraId="356B9E02" w14:textId="39FA3766"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10-15%</w:t>
            </w:r>
          </w:p>
        </w:tc>
        <w:tc>
          <w:tcPr>
            <w:tcW w:w="711" w:type="pct"/>
            <w:vAlign w:val="center"/>
          </w:tcPr>
          <w:p w14:paraId="7C9980B9" w14:textId="6910DC8B" w:rsidR="0083221E" w:rsidRPr="008868C0" w:rsidRDefault="0083221E" w:rsidP="0083221E">
            <w:pPr>
              <w:spacing w:before="20" w:after="20"/>
              <w:jc w:val="center"/>
              <w:rPr>
                <w:rFonts w:asciiTheme="minorHAnsi" w:hAnsiTheme="minorHAnsi" w:cstheme="minorHAnsi"/>
                <w:color w:val="000000"/>
                <w:sz w:val="22"/>
                <w:szCs w:val="22"/>
                <w:highlight w:val="yellow"/>
              </w:rPr>
            </w:pPr>
            <w:r w:rsidRPr="008868C0">
              <w:rPr>
                <w:rFonts w:asciiTheme="minorHAnsi" w:hAnsiTheme="minorHAnsi" w:cstheme="minorHAnsi"/>
                <w:color w:val="000000"/>
                <w:sz w:val="22"/>
                <w:szCs w:val="22"/>
              </w:rPr>
              <w:t>15-20%</w:t>
            </w:r>
          </w:p>
        </w:tc>
      </w:tr>
    </w:tbl>
    <w:p w14:paraId="2CE49D00" w14:textId="77777777" w:rsidR="00CE1BDB" w:rsidRPr="008868C0" w:rsidRDefault="00CE1BDB" w:rsidP="00CE1BDB">
      <w:pPr>
        <w:pStyle w:val="Reporttext"/>
        <w:numPr>
          <w:ilvl w:val="0"/>
          <w:numId w:val="0"/>
        </w:numPr>
        <w:tabs>
          <w:tab w:val="left" w:pos="0"/>
          <w:tab w:val="left" w:pos="709"/>
          <w:tab w:val="left" w:pos="1418"/>
        </w:tabs>
        <w:rPr>
          <w:rFonts w:asciiTheme="minorHAnsi" w:hAnsiTheme="minorHAnsi" w:cstheme="minorHAnsi"/>
          <w:highlight w:val="yellow"/>
        </w:rPr>
      </w:pPr>
    </w:p>
    <w:p w14:paraId="7C997BC6" w14:textId="01317623" w:rsidR="00CE1BDB" w:rsidRPr="008868C0" w:rsidRDefault="00CE1BDB" w:rsidP="00CE1BDB">
      <w:pPr>
        <w:pStyle w:val="Heading2"/>
        <w:tabs>
          <w:tab w:val="left" w:pos="0"/>
          <w:tab w:val="left" w:pos="709"/>
          <w:tab w:val="left" w:pos="1418"/>
        </w:tabs>
        <w:rPr>
          <w:rFonts w:asciiTheme="minorHAnsi" w:hAnsiTheme="minorHAnsi" w:cstheme="minorHAnsi"/>
        </w:rPr>
      </w:pPr>
      <w:bookmarkStart w:id="732" w:name="_Toc70614021"/>
      <w:bookmarkStart w:id="733" w:name="_Toc84947848"/>
      <w:bookmarkStart w:id="734" w:name="_Toc85106056"/>
      <w:bookmarkStart w:id="735" w:name="_Toc106460486"/>
      <w:bookmarkStart w:id="736" w:name="_Toc106462291"/>
      <w:bookmarkStart w:id="737" w:name="_Toc109669316"/>
      <w:bookmarkStart w:id="738" w:name="_Toc120199024"/>
      <w:bookmarkStart w:id="739" w:name="_Toc136443370"/>
      <w:bookmarkStart w:id="740" w:name="_Toc146126277"/>
      <w:bookmarkEnd w:id="682"/>
      <w:bookmarkEnd w:id="683"/>
      <w:bookmarkEnd w:id="684"/>
      <w:r w:rsidRPr="008868C0">
        <w:rPr>
          <w:rFonts w:asciiTheme="minorHAnsi" w:hAnsiTheme="minorHAnsi" w:cstheme="minorHAnsi"/>
        </w:rPr>
        <w:t xml:space="preserve">Overall dwelling mix by </w:t>
      </w:r>
      <w:bookmarkEnd w:id="732"/>
      <w:bookmarkEnd w:id="733"/>
      <w:bookmarkEnd w:id="734"/>
      <w:bookmarkEnd w:id="735"/>
      <w:bookmarkEnd w:id="736"/>
      <w:bookmarkEnd w:id="737"/>
      <w:bookmarkEnd w:id="738"/>
      <w:r w:rsidR="00056279" w:rsidRPr="008868C0">
        <w:rPr>
          <w:rFonts w:asciiTheme="minorHAnsi" w:hAnsiTheme="minorHAnsi" w:cstheme="minorHAnsi"/>
        </w:rPr>
        <w:t>sub-area</w:t>
      </w:r>
      <w:bookmarkEnd w:id="739"/>
      <w:bookmarkEnd w:id="740"/>
    </w:p>
    <w:p w14:paraId="35D6E16A" w14:textId="683412F8" w:rsidR="0095771C" w:rsidRPr="008868C0" w:rsidRDefault="00CE1BDB" w:rsidP="00574758">
      <w:pPr>
        <w:pStyle w:val="Maintext"/>
        <w:numPr>
          <w:ilvl w:val="1"/>
          <w:numId w:val="32"/>
        </w:numPr>
        <w:tabs>
          <w:tab w:val="left" w:pos="0"/>
          <w:tab w:val="left" w:pos="1418"/>
        </w:tabs>
        <w:rPr>
          <w:rFonts w:asciiTheme="minorHAnsi" w:hAnsiTheme="minorHAnsi" w:cstheme="minorHAnsi"/>
        </w:rPr>
      </w:pPr>
      <w:r w:rsidRPr="008868C0">
        <w:rPr>
          <w:rFonts w:asciiTheme="minorHAnsi" w:hAnsiTheme="minorHAnsi" w:cstheme="minorHAnsi"/>
        </w:rPr>
        <w:t xml:space="preserve">Further analysis considers </w:t>
      </w:r>
      <w:r w:rsidR="0095771C" w:rsidRPr="008868C0">
        <w:rPr>
          <w:rFonts w:asciiTheme="minorHAnsi" w:hAnsiTheme="minorHAnsi" w:cstheme="minorHAnsi"/>
        </w:rPr>
        <w:t xml:space="preserve">the range of dwellings by </w:t>
      </w:r>
      <w:r w:rsidR="0083221E" w:rsidRPr="008868C0">
        <w:rPr>
          <w:rFonts w:asciiTheme="minorHAnsi" w:hAnsiTheme="minorHAnsi" w:cstheme="minorHAnsi"/>
        </w:rPr>
        <w:t>sub-area</w:t>
      </w:r>
      <w:r w:rsidR="00887BFC" w:rsidRPr="008868C0">
        <w:rPr>
          <w:rFonts w:asciiTheme="minorHAnsi" w:hAnsiTheme="minorHAnsi" w:cstheme="minorHAnsi"/>
        </w:rPr>
        <w:t xml:space="preserve"> </w:t>
      </w:r>
      <w:r w:rsidR="0095771C" w:rsidRPr="008868C0">
        <w:rPr>
          <w:rFonts w:asciiTheme="minorHAnsi" w:hAnsiTheme="minorHAnsi" w:cstheme="minorHAnsi"/>
        </w:rPr>
        <w:t xml:space="preserve">and tenure. This is based on the need for affordable/social rented dwellings, the need for affordable home </w:t>
      </w:r>
      <w:r w:rsidR="0095771C" w:rsidRPr="008868C0">
        <w:rPr>
          <w:rFonts w:asciiTheme="minorHAnsi" w:hAnsiTheme="minorHAnsi" w:cstheme="minorHAnsi"/>
        </w:rPr>
        <w:lastRenderedPageBreak/>
        <w:t xml:space="preserve">ownership and open market need. This takes account of the dwelling type aspirations and expectations of households and the number of bedrooms needed. </w:t>
      </w:r>
    </w:p>
    <w:p w14:paraId="4EE0DC5C" w14:textId="50AEEE29" w:rsidR="00CE1BDB" w:rsidRPr="008868C0" w:rsidRDefault="0095771C" w:rsidP="00574758">
      <w:pPr>
        <w:pStyle w:val="Maintext"/>
        <w:numPr>
          <w:ilvl w:val="1"/>
          <w:numId w:val="32"/>
        </w:numPr>
        <w:tabs>
          <w:tab w:val="left" w:pos="0"/>
          <w:tab w:val="left" w:pos="1418"/>
        </w:tabs>
        <w:rPr>
          <w:rFonts w:asciiTheme="minorHAnsi" w:hAnsiTheme="minorHAnsi" w:cstheme="minorHAnsi"/>
        </w:rPr>
        <w:sectPr w:rsidR="00CE1BDB" w:rsidRPr="008868C0" w:rsidSect="00B22B34">
          <w:pgSz w:w="11906" w:h="16838" w:code="9"/>
          <w:pgMar w:top="1440" w:right="1276" w:bottom="1440" w:left="1440" w:header="709" w:footer="567" w:gutter="0"/>
          <w:cols w:space="708"/>
          <w:docGrid w:linePitch="360"/>
        </w:sectPr>
      </w:pPr>
      <w:r w:rsidRPr="008868C0">
        <w:rPr>
          <w:rFonts w:asciiTheme="minorHAnsi" w:hAnsiTheme="minorHAnsi" w:cstheme="minorHAnsi"/>
        </w:rPr>
        <w:t>Table D</w:t>
      </w:r>
      <w:r w:rsidR="00F50277" w:rsidRPr="008868C0">
        <w:rPr>
          <w:rFonts w:asciiTheme="minorHAnsi" w:hAnsiTheme="minorHAnsi" w:cstheme="minorHAnsi"/>
        </w:rPr>
        <w:t>6</w:t>
      </w:r>
      <w:r w:rsidRPr="008868C0">
        <w:rPr>
          <w:rFonts w:asciiTheme="minorHAnsi" w:hAnsiTheme="minorHAnsi" w:cstheme="minorHAnsi"/>
        </w:rPr>
        <w:t xml:space="preserve"> summaries affordable (social/affordable) rented need. Table D</w:t>
      </w:r>
      <w:r w:rsidR="00F50277" w:rsidRPr="008868C0">
        <w:rPr>
          <w:rFonts w:asciiTheme="minorHAnsi" w:hAnsiTheme="minorHAnsi" w:cstheme="minorHAnsi"/>
        </w:rPr>
        <w:t>7</w:t>
      </w:r>
      <w:r w:rsidRPr="008868C0">
        <w:rPr>
          <w:rFonts w:asciiTheme="minorHAnsi" w:hAnsiTheme="minorHAnsi" w:cstheme="minorHAnsi"/>
        </w:rPr>
        <w:t xml:space="preserve"> summarises affordable (affordable home ownership) need and Table D</w:t>
      </w:r>
      <w:r w:rsidR="00F50277" w:rsidRPr="008868C0">
        <w:rPr>
          <w:rFonts w:asciiTheme="minorHAnsi" w:hAnsiTheme="minorHAnsi" w:cstheme="minorHAnsi"/>
        </w:rPr>
        <w:t>8</w:t>
      </w:r>
      <w:r w:rsidRPr="008868C0">
        <w:rPr>
          <w:rFonts w:asciiTheme="minorHAnsi" w:hAnsiTheme="minorHAnsi" w:cstheme="minorHAnsi"/>
        </w:rPr>
        <w:t xml:space="preserve"> market need. </w:t>
      </w:r>
      <w:r w:rsidR="00DD5410" w:rsidRPr="008868C0">
        <w:rPr>
          <w:rFonts w:asciiTheme="minorHAnsi" w:hAnsiTheme="minorHAnsi" w:cstheme="minorHAnsi"/>
        </w:rPr>
        <w:t xml:space="preserve">Market mix is based on underlying demographics of the borough blended with the expectations of existing and </w:t>
      </w:r>
      <w:proofErr w:type="gramStart"/>
      <w:r w:rsidR="00DD5410" w:rsidRPr="008868C0">
        <w:rPr>
          <w:rFonts w:asciiTheme="minorHAnsi" w:hAnsiTheme="minorHAnsi" w:cstheme="minorHAnsi"/>
        </w:rPr>
        <w:t>newly-forming</w:t>
      </w:r>
      <w:proofErr w:type="gramEnd"/>
      <w:r w:rsidR="00DD5410" w:rsidRPr="008868C0">
        <w:rPr>
          <w:rFonts w:asciiTheme="minorHAnsi" w:hAnsiTheme="minorHAnsi" w:cstheme="minorHAnsi"/>
        </w:rPr>
        <w:t xml:space="preserve"> households planning on moving in the general market. </w:t>
      </w:r>
      <w:r w:rsidR="00CE1BDB" w:rsidRPr="008868C0">
        <w:rPr>
          <w:rFonts w:asciiTheme="minorHAnsi" w:hAnsiTheme="minorHAnsi" w:cstheme="minorHAnsi"/>
        </w:rPr>
        <w:t xml:space="preserve">It is important that both planners and developers maintain a flexible approach to what is built within </w:t>
      </w:r>
      <w:r w:rsidR="00EC0543" w:rsidRPr="008868C0">
        <w:rPr>
          <w:rFonts w:asciiTheme="minorHAnsi" w:hAnsiTheme="minorHAnsi" w:cstheme="minorHAnsi"/>
        </w:rPr>
        <w:t>Trafford</w:t>
      </w:r>
      <w:r w:rsidRPr="008868C0">
        <w:rPr>
          <w:rFonts w:asciiTheme="minorHAnsi" w:hAnsiTheme="minorHAnsi" w:cstheme="minorHAnsi"/>
        </w:rPr>
        <w:t xml:space="preserve"> </w:t>
      </w:r>
      <w:r w:rsidR="00C96153" w:rsidRPr="008868C0">
        <w:rPr>
          <w:rFonts w:asciiTheme="minorHAnsi" w:hAnsiTheme="minorHAnsi" w:cstheme="minorHAnsi"/>
        </w:rPr>
        <w:t>Boroug</w:t>
      </w:r>
      <w:r w:rsidR="00494ED0" w:rsidRPr="008868C0">
        <w:rPr>
          <w:rFonts w:asciiTheme="minorHAnsi" w:hAnsiTheme="minorHAnsi" w:cstheme="minorHAnsi"/>
        </w:rPr>
        <w:t>h and</w:t>
      </w:r>
      <w:r w:rsidR="00CE1BDB" w:rsidRPr="008868C0">
        <w:rPr>
          <w:rFonts w:asciiTheme="minorHAnsi" w:hAnsiTheme="minorHAnsi" w:cstheme="minorHAnsi"/>
        </w:rPr>
        <w:t xml:space="preserve"> helps </w:t>
      </w:r>
      <w:r w:rsidR="00494ED0" w:rsidRPr="008868C0">
        <w:rPr>
          <w:rFonts w:asciiTheme="minorHAnsi" w:hAnsiTheme="minorHAnsi" w:cstheme="minorHAnsi"/>
        </w:rPr>
        <w:t xml:space="preserve">to </w:t>
      </w:r>
      <w:r w:rsidR="00CE1BDB" w:rsidRPr="008868C0">
        <w:rPr>
          <w:rFonts w:asciiTheme="minorHAnsi" w:hAnsiTheme="minorHAnsi" w:cstheme="minorHAnsi"/>
        </w:rPr>
        <w:t xml:space="preserve">determine the relative priorities of development in particular </w:t>
      </w:r>
      <w:r w:rsidR="00EC0543" w:rsidRPr="008868C0">
        <w:rPr>
          <w:rFonts w:asciiTheme="minorHAnsi" w:hAnsiTheme="minorHAnsi" w:cstheme="minorHAnsi"/>
        </w:rPr>
        <w:t>sub-areas</w:t>
      </w:r>
      <w:r w:rsidRPr="008868C0">
        <w:rPr>
          <w:rFonts w:asciiTheme="minorHAnsi" w:hAnsiTheme="minorHAnsi" w:cstheme="minorHAnsi"/>
        </w:rPr>
        <w:t>.</w:t>
      </w:r>
      <w:bookmarkStart w:id="741" w:name="_Toc55856223"/>
      <w:bookmarkStart w:id="742" w:name="_Toc56502872"/>
      <w:bookmarkStart w:id="743" w:name="_Toc59204550"/>
    </w:p>
    <w:p w14:paraId="3E5A2334" w14:textId="7FFC89CC" w:rsidR="0095771C" w:rsidRPr="008868C0" w:rsidRDefault="0095771C" w:rsidP="0095771C">
      <w:pPr>
        <w:pStyle w:val="Tableheading1"/>
        <w:rPr>
          <w:rFonts w:asciiTheme="minorHAnsi" w:hAnsiTheme="minorHAnsi" w:cstheme="minorHAnsi"/>
        </w:rPr>
      </w:pPr>
      <w:bookmarkStart w:id="744" w:name="_Toc146126602"/>
      <w:r w:rsidRPr="008868C0">
        <w:rPr>
          <w:rFonts w:asciiTheme="minorHAnsi" w:hAnsiTheme="minorHAnsi" w:cstheme="minorHAnsi"/>
        </w:rPr>
        <w:lastRenderedPageBreak/>
        <w:t>Table D</w:t>
      </w:r>
      <w:r w:rsidR="00F50277" w:rsidRPr="008868C0">
        <w:rPr>
          <w:rFonts w:asciiTheme="minorHAnsi" w:hAnsiTheme="minorHAnsi" w:cstheme="minorHAnsi"/>
        </w:rPr>
        <w:t>6</w:t>
      </w:r>
      <w:r w:rsidRPr="008868C0">
        <w:rPr>
          <w:rFonts w:asciiTheme="minorHAnsi" w:hAnsiTheme="minorHAnsi" w:cstheme="minorHAnsi"/>
        </w:rPr>
        <w:tab/>
        <w:t xml:space="preserve">Affordable (social/rented) need by </w:t>
      </w:r>
      <w:r w:rsidR="00DD5410" w:rsidRPr="008868C0">
        <w:rPr>
          <w:rFonts w:asciiTheme="minorHAnsi" w:hAnsiTheme="minorHAnsi" w:cstheme="minorHAnsi"/>
        </w:rPr>
        <w:t>sub-</w:t>
      </w:r>
      <w:proofErr w:type="gramStart"/>
      <w:r w:rsidR="00DD5410" w:rsidRPr="008868C0">
        <w:rPr>
          <w:rFonts w:asciiTheme="minorHAnsi" w:hAnsiTheme="minorHAnsi" w:cstheme="minorHAnsi"/>
        </w:rPr>
        <w:t>area</w:t>
      </w:r>
      <w:bookmarkEnd w:id="744"/>
      <w:proofErr w:type="gramEnd"/>
    </w:p>
    <w:tbl>
      <w:tblPr>
        <w:tblW w:w="13887" w:type="dxa"/>
        <w:tblLook w:val="04A0" w:firstRow="1" w:lastRow="0" w:firstColumn="1" w:lastColumn="0" w:noHBand="0" w:noVBand="1"/>
      </w:tblPr>
      <w:tblGrid>
        <w:gridCol w:w="2542"/>
        <w:gridCol w:w="1409"/>
        <w:gridCol w:w="1242"/>
        <w:gridCol w:w="1606"/>
        <w:gridCol w:w="1701"/>
        <w:gridCol w:w="1134"/>
        <w:gridCol w:w="1418"/>
        <w:gridCol w:w="1417"/>
        <w:gridCol w:w="1418"/>
      </w:tblGrid>
      <w:tr w:rsidR="00DD5410" w:rsidRPr="008A4547" w14:paraId="6A245ACF" w14:textId="77777777" w:rsidTr="00DD5410">
        <w:trPr>
          <w:trHeight w:val="320"/>
        </w:trPr>
        <w:tc>
          <w:tcPr>
            <w:tcW w:w="2542" w:type="dxa"/>
            <w:tcBorders>
              <w:top w:val="single" w:sz="4" w:space="0" w:color="auto"/>
              <w:left w:val="single" w:sz="4" w:space="0" w:color="auto"/>
              <w:bottom w:val="nil"/>
              <w:right w:val="single" w:sz="4" w:space="0" w:color="auto"/>
            </w:tcBorders>
            <w:shd w:val="clear" w:color="000000" w:fill="115958"/>
            <w:noWrap/>
            <w:vAlign w:val="bottom"/>
            <w:hideMark/>
          </w:tcPr>
          <w:p w14:paraId="4B7820CF" w14:textId="77777777" w:rsidR="00DD5410" w:rsidRPr="008A4547" w:rsidRDefault="00DD5410" w:rsidP="00EC2A92">
            <w:pPr>
              <w:rPr>
                <w:rFonts w:asciiTheme="minorHAnsi" w:hAnsiTheme="minorHAnsi" w:cstheme="minorHAnsi"/>
                <w:b/>
                <w:bCs/>
                <w:color w:val="FFFFFF"/>
              </w:rPr>
            </w:pPr>
            <w:r w:rsidRPr="008A4547">
              <w:rPr>
                <w:rFonts w:asciiTheme="minorHAnsi" w:hAnsiTheme="minorHAnsi" w:cstheme="minorHAnsi"/>
                <w:b/>
                <w:bCs/>
                <w:color w:val="FFFFFF"/>
              </w:rPr>
              <w:t>Dwelling type and size</w:t>
            </w:r>
          </w:p>
        </w:tc>
        <w:tc>
          <w:tcPr>
            <w:tcW w:w="1409" w:type="dxa"/>
            <w:tcBorders>
              <w:top w:val="single" w:sz="4" w:space="0" w:color="auto"/>
              <w:left w:val="nil"/>
              <w:bottom w:val="single" w:sz="4" w:space="0" w:color="auto"/>
              <w:right w:val="nil"/>
            </w:tcBorders>
            <w:shd w:val="clear" w:color="000000" w:fill="115958"/>
            <w:noWrap/>
            <w:vAlign w:val="bottom"/>
            <w:hideMark/>
          </w:tcPr>
          <w:p w14:paraId="5A8F906C" w14:textId="77777777" w:rsidR="00DD5410" w:rsidRPr="008A4547" w:rsidRDefault="00DD5410" w:rsidP="00EC2A92">
            <w:pPr>
              <w:rPr>
                <w:rFonts w:asciiTheme="minorHAnsi" w:hAnsiTheme="minorHAnsi" w:cstheme="minorHAnsi"/>
                <w:b/>
                <w:bCs/>
                <w:color w:val="FFFFFF"/>
              </w:rPr>
            </w:pPr>
            <w:r w:rsidRPr="008A4547">
              <w:rPr>
                <w:rFonts w:asciiTheme="minorHAnsi" w:hAnsiTheme="minorHAnsi" w:cstheme="minorHAnsi"/>
                <w:b/>
                <w:bCs/>
                <w:color w:val="FFFFFF"/>
              </w:rPr>
              <w:t>Sub-area</w:t>
            </w:r>
          </w:p>
        </w:tc>
        <w:tc>
          <w:tcPr>
            <w:tcW w:w="1242" w:type="dxa"/>
            <w:tcBorders>
              <w:top w:val="single" w:sz="4" w:space="0" w:color="auto"/>
              <w:left w:val="nil"/>
              <w:bottom w:val="single" w:sz="4" w:space="0" w:color="auto"/>
              <w:right w:val="nil"/>
            </w:tcBorders>
            <w:shd w:val="clear" w:color="000000" w:fill="115958"/>
            <w:noWrap/>
            <w:vAlign w:val="bottom"/>
            <w:hideMark/>
          </w:tcPr>
          <w:p w14:paraId="50A4564D" w14:textId="77777777" w:rsidR="00DD5410" w:rsidRPr="008A4547" w:rsidRDefault="00DD5410" w:rsidP="00EC2A92">
            <w:pPr>
              <w:rPr>
                <w:rFonts w:asciiTheme="minorHAnsi" w:hAnsiTheme="minorHAnsi" w:cstheme="minorHAnsi"/>
                <w:b/>
                <w:bCs/>
                <w:color w:val="FFFFFF"/>
              </w:rPr>
            </w:pPr>
            <w:r w:rsidRPr="008A4547">
              <w:rPr>
                <w:rFonts w:asciiTheme="minorHAnsi" w:hAnsiTheme="minorHAnsi" w:cstheme="minorHAnsi"/>
                <w:b/>
                <w:bCs/>
                <w:color w:val="FFFFFF"/>
              </w:rPr>
              <w:t> </w:t>
            </w:r>
          </w:p>
        </w:tc>
        <w:tc>
          <w:tcPr>
            <w:tcW w:w="1606" w:type="dxa"/>
            <w:tcBorders>
              <w:top w:val="single" w:sz="4" w:space="0" w:color="auto"/>
              <w:left w:val="nil"/>
              <w:bottom w:val="single" w:sz="4" w:space="0" w:color="auto"/>
              <w:right w:val="nil"/>
            </w:tcBorders>
            <w:shd w:val="clear" w:color="000000" w:fill="115958"/>
            <w:noWrap/>
            <w:vAlign w:val="bottom"/>
            <w:hideMark/>
          </w:tcPr>
          <w:p w14:paraId="4B8FA45C" w14:textId="77777777" w:rsidR="00DD5410" w:rsidRPr="008A4547" w:rsidRDefault="00DD5410" w:rsidP="00EC2A92">
            <w:pPr>
              <w:rPr>
                <w:rFonts w:asciiTheme="minorHAnsi" w:hAnsiTheme="minorHAnsi" w:cstheme="minorHAnsi"/>
                <w:b/>
                <w:bCs/>
                <w:color w:val="FFFFFF"/>
              </w:rPr>
            </w:pPr>
            <w:r w:rsidRPr="008A4547">
              <w:rPr>
                <w:rFonts w:asciiTheme="minorHAnsi" w:hAnsiTheme="minorHAnsi" w:cstheme="minorHAnsi"/>
                <w:b/>
                <w:bCs/>
                <w:color w:val="FFFFFF"/>
              </w:rPr>
              <w:t> </w:t>
            </w:r>
          </w:p>
        </w:tc>
        <w:tc>
          <w:tcPr>
            <w:tcW w:w="1701" w:type="dxa"/>
            <w:tcBorders>
              <w:top w:val="single" w:sz="4" w:space="0" w:color="auto"/>
              <w:left w:val="nil"/>
              <w:bottom w:val="single" w:sz="4" w:space="0" w:color="auto"/>
              <w:right w:val="nil"/>
            </w:tcBorders>
            <w:shd w:val="clear" w:color="000000" w:fill="115958"/>
            <w:noWrap/>
            <w:vAlign w:val="bottom"/>
            <w:hideMark/>
          </w:tcPr>
          <w:p w14:paraId="60A135D6" w14:textId="77777777" w:rsidR="00DD5410" w:rsidRPr="008A4547" w:rsidRDefault="00DD5410" w:rsidP="00EC2A92">
            <w:pPr>
              <w:rPr>
                <w:rFonts w:asciiTheme="minorHAnsi" w:hAnsiTheme="minorHAnsi" w:cstheme="minorHAnsi"/>
                <w:b/>
                <w:bCs/>
                <w:color w:val="FFFFFF"/>
              </w:rPr>
            </w:pPr>
            <w:r w:rsidRPr="008A4547">
              <w:rPr>
                <w:rFonts w:asciiTheme="minorHAnsi" w:hAnsiTheme="minorHAnsi" w:cstheme="minorHAnsi"/>
                <w:b/>
                <w:bCs/>
                <w:color w:val="FFFFFF"/>
              </w:rPr>
              <w:t> </w:t>
            </w:r>
          </w:p>
        </w:tc>
        <w:tc>
          <w:tcPr>
            <w:tcW w:w="1134" w:type="dxa"/>
            <w:tcBorders>
              <w:top w:val="single" w:sz="4" w:space="0" w:color="auto"/>
              <w:left w:val="nil"/>
              <w:bottom w:val="single" w:sz="4" w:space="0" w:color="auto"/>
              <w:right w:val="nil"/>
            </w:tcBorders>
            <w:shd w:val="clear" w:color="000000" w:fill="115958"/>
            <w:noWrap/>
            <w:vAlign w:val="bottom"/>
            <w:hideMark/>
          </w:tcPr>
          <w:p w14:paraId="239B3979" w14:textId="77777777" w:rsidR="00DD5410" w:rsidRPr="008A4547" w:rsidRDefault="00DD5410" w:rsidP="00EC2A92">
            <w:pPr>
              <w:rPr>
                <w:rFonts w:asciiTheme="minorHAnsi" w:hAnsiTheme="minorHAnsi" w:cstheme="minorHAnsi"/>
                <w:b/>
                <w:bCs/>
                <w:color w:val="FFFFFF"/>
              </w:rPr>
            </w:pPr>
            <w:r w:rsidRPr="008A4547">
              <w:rPr>
                <w:rFonts w:asciiTheme="minorHAnsi" w:hAnsiTheme="minorHAnsi" w:cstheme="minorHAnsi"/>
                <w:b/>
                <w:bCs/>
                <w:color w:val="FFFFFF"/>
              </w:rPr>
              <w:t> </w:t>
            </w:r>
          </w:p>
        </w:tc>
        <w:tc>
          <w:tcPr>
            <w:tcW w:w="1418" w:type="dxa"/>
            <w:tcBorders>
              <w:top w:val="single" w:sz="4" w:space="0" w:color="auto"/>
              <w:left w:val="nil"/>
              <w:bottom w:val="single" w:sz="4" w:space="0" w:color="auto"/>
              <w:right w:val="nil"/>
            </w:tcBorders>
            <w:shd w:val="clear" w:color="000000" w:fill="115958"/>
            <w:noWrap/>
            <w:vAlign w:val="bottom"/>
            <w:hideMark/>
          </w:tcPr>
          <w:p w14:paraId="14F88B8F" w14:textId="77777777" w:rsidR="00DD5410" w:rsidRPr="008A4547" w:rsidRDefault="00DD5410" w:rsidP="00EC2A92">
            <w:pPr>
              <w:rPr>
                <w:rFonts w:asciiTheme="minorHAnsi" w:hAnsiTheme="minorHAnsi" w:cstheme="minorHAnsi"/>
                <w:b/>
                <w:bCs/>
                <w:color w:val="FFFFFF"/>
              </w:rPr>
            </w:pPr>
            <w:r w:rsidRPr="008A4547">
              <w:rPr>
                <w:rFonts w:asciiTheme="minorHAnsi" w:hAnsiTheme="minorHAnsi" w:cstheme="minorHAnsi"/>
                <w:b/>
                <w:bCs/>
                <w:color w:val="FFFFFF"/>
              </w:rPr>
              <w:t> </w:t>
            </w:r>
          </w:p>
        </w:tc>
        <w:tc>
          <w:tcPr>
            <w:tcW w:w="1417" w:type="dxa"/>
            <w:tcBorders>
              <w:top w:val="single" w:sz="4" w:space="0" w:color="auto"/>
              <w:left w:val="nil"/>
              <w:bottom w:val="single" w:sz="4" w:space="0" w:color="auto"/>
              <w:right w:val="nil"/>
            </w:tcBorders>
            <w:shd w:val="clear" w:color="000000" w:fill="115958"/>
            <w:noWrap/>
            <w:vAlign w:val="bottom"/>
            <w:hideMark/>
          </w:tcPr>
          <w:p w14:paraId="1E0EB40F" w14:textId="77777777" w:rsidR="00DD5410" w:rsidRPr="008A4547" w:rsidRDefault="00DD5410" w:rsidP="00EC2A92">
            <w:pPr>
              <w:rPr>
                <w:rFonts w:asciiTheme="minorHAnsi" w:hAnsiTheme="minorHAnsi" w:cstheme="minorHAnsi"/>
                <w:b/>
                <w:bCs/>
                <w:color w:val="FFFFFF"/>
              </w:rPr>
            </w:pPr>
            <w:r w:rsidRPr="008A4547">
              <w:rPr>
                <w:rFonts w:asciiTheme="minorHAnsi" w:hAnsiTheme="minorHAnsi" w:cstheme="minorHAnsi"/>
                <w:b/>
                <w:bCs/>
                <w:color w:val="FFFFFF"/>
              </w:rPr>
              <w:t> </w:t>
            </w:r>
          </w:p>
        </w:tc>
        <w:tc>
          <w:tcPr>
            <w:tcW w:w="1418" w:type="dxa"/>
            <w:tcBorders>
              <w:top w:val="single" w:sz="4" w:space="0" w:color="auto"/>
              <w:left w:val="nil"/>
              <w:bottom w:val="single" w:sz="4" w:space="0" w:color="auto"/>
              <w:right w:val="single" w:sz="4" w:space="0" w:color="auto"/>
            </w:tcBorders>
            <w:shd w:val="clear" w:color="000000" w:fill="115958"/>
            <w:noWrap/>
            <w:vAlign w:val="bottom"/>
            <w:hideMark/>
          </w:tcPr>
          <w:p w14:paraId="351E6563" w14:textId="77777777" w:rsidR="00DD5410" w:rsidRPr="008A4547" w:rsidRDefault="00DD5410" w:rsidP="00EC2A92">
            <w:pPr>
              <w:rPr>
                <w:rFonts w:asciiTheme="minorHAnsi" w:hAnsiTheme="minorHAnsi" w:cstheme="minorHAnsi"/>
                <w:b/>
                <w:bCs/>
                <w:color w:val="FFFFFF"/>
              </w:rPr>
            </w:pPr>
            <w:r w:rsidRPr="008A4547">
              <w:rPr>
                <w:rFonts w:asciiTheme="minorHAnsi" w:hAnsiTheme="minorHAnsi" w:cstheme="minorHAnsi"/>
                <w:b/>
                <w:bCs/>
                <w:color w:val="FFFFFF"/>
              </w:rPr>
              <w:t> </w:t>
            </w:r>
          </w:p>
        </w:tc>
      </w:tr>
      <w:tr w:rsidR="00DD5410" w:rsidRPr="008868C0" w14:paraId="69B6B8D6" w14:textId="77777777" w:rsidTr="00DD5410">
        <w:trPr>
          <w:trHeight w:val="320"/>
        </w:trPr>
        <w:tc>
          <w:tcPr>
            <w:tcW w:w="2542" w:type="dxa"/>
            <w:tcBorders>
              <w:top w:val="nil"/>
              <w:left w:val="single" w:sz="4" w:space="0" w:color="auto"/>
              <w:bottom w:val="single" w:sz="4" w:space="0" w:color="auto"/>
              <w:right w:val="single" w:sz="4" w:space="0" w:color="auto"/>
            </w:tcBorders>
            <w:shd w:val="clear" w:color="000000" w:fill="115958"/>
            <w:noWrap/>
            <w:vAlign w:val="bottom"/>
            <w:hideMark/>
          </w:tcPr>
          <w:p w14:paraId="0FBC9ADB" w14:textId="77777777" w:rsidR="00DD5410" w:rsidRPr="008868C0" w:rsidRDefault="00DD5410" w:rsidP="00EC2A92">
            <w:pPr>
              <w:rPr>
                <w:rFonts w:asciiTheme="minorHAnsi" w:hAnsiTheme="minorHAnsi" w:cstheme="minorHAnsi"/>
                <w:color w:val="FFFFFF"/>
              </w:rPr>
            </w:pPr>
            <w:r w:rsidRPr="008868C0">
              <w:rPr>
                <w:rFonts w:asciiTheme="minorHAnsi" w:hAnsiTheme="minorHAnsi" w:cstheme="minorHAnsi"/>
                <w:color w:val="FFFFFF"/>
              </w:rPr>
              <w:t> </w:t>
            </w:r>
          </w:p>
        </w:tc>
        <w:tc>
          <w:tcPr>
            <w:tcW w:w="1409" w:type="dxa"/>
            <w:tcBorders>
              <w:top w:val="nil"/>
              <w:left w:val="nil"/>
              <w:bottom w:val="single" w:sz="4" w:space="0" w:color="auto"/>
              <w:right w:val="single" w:sz="4" w:space="0" w:color="auto"/>
            </w:tcBorders>
            <w:shd w:val="clear" w:color="000000" w:fill="115958"/>
            <w:noWrap/>
            <w:vAlign w:val="bottom"/>
            <w:hideMark/>
          </w:tcPr>
          <w:p w14:paraId="518D8D5D" w14:textId="77777777" w:rsidR="00DD5410" w:rsidRPr="008868C0" w:rsidRDefault="00DD5410" w:rsidP="00EC2A92">
            <w:pPr>
              <w:rPr>
                <w:rFonts w:asciiTheme="minorHAnsi" w:hAnsiTheme="minorHAnsi" w:cstheme="minorHAnsi"/>
                <w:color w:val="FFFFFF"/>
              </w:rPr>
            </w:pPr>
            <w:r w:rsidRPr="008868C0">
              <w:rPr>
                <w:rFonts w:asciiTheme="minorHAnsi" w:hAnsiTheme="minorHAnsi" w:cstheme="minorHAnsi"/>
                <w:color w:val="FFFFFF"/>
              </w:rPr>
              <w:t>Altrincham</w:t>
            </w:r>
          </w:p>
        </w:tc>
        <w:tc>
          <w:tcPr>
            <w:tcW w:w="1242" w:type="dxa"/>
            <w:tcBorders>
              <w:top w:val="nil"/>
              <w:left w:val="nil"/>
              <w:bottom w:val="single" w:sz="4" w:space="0" w:color="auto"/>
              <w:right w:val="single" w:sz="4" w:space="0" w:color="auto"/>
            </w:tcBorders>
            <w:shd w:val="clear" w:color="000000" w:fill="115958"/>
            <w:noWrap/>
            <w:vAlign w:val="bottom"/>
            <w:hideMark/>
          </w:tcPr>
          <w:p w14:paraId="3E74FF67" w14:textId="77777777" w:rsidR="00DD5410" w:rsidRPr="008868C0" w:rsidRDefault="00DD5410" w:rsidP="00EC2A92">
            <w:pPr>
              <w:rPr>
                <w:rFonts w:asciiTheme="minorHAnsi" w:hAnsiTheme="minorHAnsi" w:cstheme="minorHAnsi"/>
                <w:color w:val="FFFFFF"/>
              </w:rPr>
            </w:pPr>
            <w:r w:rsidRPr="008868C0">
              <w:rPr>
                <w:rFonts w:asciiTheme="minorHAnsi" w:hAnsiTheme="minorHAnsi" w:cstheme="minorHAnsi"/>
                <w:color w:val="FFFFFF"/>
              </w:rPr>
              <w:t>Old Trafford</w:t>
            </w:r>
          </w:p>
        </w:tc>
        <w:tc>
          <w:tcPr>
            <w:tcW w:w="1606" w:type="dxa"/>
            <w:tcBorders>
              <w:top w:val="nil"/>
              <w:left w:val="nil"/>
              <w:bottom w:val="single" w:sz="4" w:space="0" w:color="auto"/>
              <w:right w:val="single" w:sz="4" w:space="0" w:color="auto"/>
            </w:tcBorders>
            <w:shd w:val="clear" w:color="000000" w:fill="115958"/>
            <w:noWrap/>
            <w:vAlign w:val="bottom"/>
            <w:hideMark/>
          </w:tcPr>
          <w:p w14:paraId="2976EB5C" w14:textId="77777777" w:rsidR="00DD5410" w:rsidRPr="008868C0" w:rsidRDefault="00DD5410" w:rsidP="00EC2A92">
            <w:pPr>
              <w:rPr>
                <w:rFonts w:asciiTheme="minorHAnsi" w:hAnsiTheme="minorHAnsi" w:cstheme="minorHAnsi"/>
                <w:color w:val="FFFFFF"/>
              </w:rPr>
            </w:pPr>
            <w:r w:rsidRPr="008868C0">
              <w:rPr>
                <w:rFonts w:asciiTheme="minorHAnsi" w:hAnsiTheme="minorHAnsi" w:cstheme="minorHAnsi"/>
                <w:color w:val="FFFFFF"/>
              </w:rPr>
              <w:t>Partington &amp; Carrington</w:t>
            </w:r>
          </w:p>
        </w:tc>
        <w:tc>
          <w:tcPr>
            <w:tcW w:w="1701" w:type="dxa"/>
            <w:tcBorders>
              <w:top w:val="nil"/>
              <w:left w:val="nil"/>
              <w:bottom w:val="single" w:sz="4" w:space="0" w:color="auto"/>
              <w:right w:val="single" w:sz="4" w:space="0" w:color="auto"/>
            </w:tcBorders>
            <w:shd w:val="clear" w:color="000000" w:fill="115958"/>
            <w:noWrap/>
            <w:vAlign w:val="bottom"/>
            <w:hideMark/>
          </w:tcPr>
          <w:p w14:paraId="522FF333" w14:textId="77777777" w:rsidR="00DD5410" w:rsidRPr="008868C0" w:rsidRDefault="00DD5410" w:rsidP="00EC2A92">
            <w:pPr>
              <w:rPr>
                <w:rFonts w:asciiTheme="minorHAnsi" w:hAnsiTheme="minorHAnsi" w:cstheme="minorHAnsi"/>
                <w:color w:val="FFFFFF"/>
              </w:rPr>
            </w:pPr>
            <w:r w:rsidRPr="008868C0">
              <w:rPr>
                <w:rFonts w:asciiTheme="minorHAnsi" w:hAnsiTheme="minorHAnsi" w:cstheme="minorHAnsi"/>
                <w:color w:val="FFFFFF"/>
              </w:rPr>
              <w:t>Rural Communities</w:t>
            </w:r>
          </w:p>
        </w:tc>
        <w:tc>
          <w:tcPr>
            <w:tcW w:w="1134" w:type="dxa"/>
            <w:tcBorders>
              <w:top w:val="nil"/>
              <w:left w:val="nil"/>
              <w:bottom w:val="single" w:sz="4" w:space="0" w:color="auto"/>
              <w:right w:val="single" w:sz="4" w:space="0" w:color="auto"/>
            </w:tcBorders>
            <w:shd w:val="clear" w:color="000000" w:fill="115958"/>
            <w:noWrap/>
            <w:vAlign w:val="bottom"/>
            <w:hideMark/>
          </w:tcPr>
          <w:p w14:paraId="1491D002" w14:textId="77777777" w:rsidR="00DD5410" w:rsidRPr="008868C0" w:rsidRDefault="00DD5410" w:rsidP="00EC2A92">
            <w:pPr>
              <w:rPr>
                <w:rFonts w:asciiTheme="minorHAnsi" w:hAnsiTheme="minorHAnsi" w:cstheme="minorHAnsi"/>
                <w:color w:val="FFFFFF"/>
              </w:rPr>
            </w:pPr>
            <w:r w:rsidRPr="008868C0">
              <w:rPr>
                <w:rFonts w:asciiTheme="minorHAnsi" w:hAnsiTheme="minorHAnsi" w:cstheme="minorHAnsi"/>
                <w:color w:val="FFFFFF"/>
              </w:rPr>
              <w:t>Sale</w:t>
            </w:r>
          </w:p>
        </w:tc>
        <w:tc>
          <w:tcPr>
            <w:tcW w:w="1418" w:type="dxa"/>
            <w:tcBorders>
              <w:top w:val="nil"/>
              <w:left w:val="nil"/>
              <w:bottom w:val="single" w:sz="4" w:space="0" w:color="auto"/>
              <w:right w:val="single" w:sz="4" w:space="0" w:color="auto"/>
            </w:tcBorders>
            <w:shd w:val="clear" w:color="000000" w:fill="115958"/>
            <w:noWrap/>
            <w:vAlign w:val="bottom"/>
            <w:hideMark/>
          </w:tcPr>
          <w:p w14:paraId="38E5A675" w14:textId="77777777" w:rsidR="00DD5410" w:rsidRPr="008868C0" w:rsidRDefault="00DD5410" w:rsidP="00EC2A92">
            <w:pPr>
              <w:rPr>
                <w:rFonts w:asciiTheme="minorHAnsi" w:hAnsiTheme="minorHAnsi" w:cstheme="minorHAnsi"/>
                <w:color w:val="FFFFFF"/>
              </w:rPr>
            </w:pPr>
            <w:r w:rsidRPr="008868C0">
              <w:rPr>
                <w:rFonts w:asciiTheme="minorHAnsi" w:hAnsiTheme="minorHAnsi" w:cstheme="minorHAnsi"/>
                <w:color w:val="FFFFFF"/>
              </w:rPr>
              <w:t>Stretford</w:t>
            </w:r>
          </w:p>
        </w:tc>
        <w:tc>
          <w:tcPr>
            <w:tcW w:w="1417" w:type="dxa"/>
            <w:tcBorders>
              <w:top w:val="nil"/>
              <w:left w:val="nil"/>
              <w:bottom w:val="single" w:sz="4" w:space="0" w:color="auto"/>
              <w:right w:val="single" w:sz="4" w:space="0" w:color="auto"/>
            </w:tcBorders>
            <w:shd w:val="clear" w:color="000000" w:fill="115958"/>
            <w:noWrap/>
            <w:vAlign w:val="bottom"/>
            <w:hideMark/>
          </w:tcPr>
          <w:p w14:paraId="5D2FA627" w14:textId="77777777" w:rsidR="00DD5410" w:rsidRPr="008868C0" w:rsidRDefault="00DD5410" w:rsidP="00EC2A92">
            <w:pPr>
              <w:rPr>
                <w:rFonts w:asciiTheme="minorHAnsi" w:hAnsiTheme="minorHAnsi" w:cstheme="minorHAnsi"/>
                <w:color w:val="FFFFFF"/>
              </w:rPr>
            </w:pPr>
            <w:r w:rsidRPr="008868C0">
              <w:rPr>
                <w:rFonts w:asciiTheme="minorHAnsi" w:hAnsiTheme="minorHAnsi" w:cstheme="minorHAnsi"/>
                <w:color w:val="FFFFFF"/>
              </w:rPr>
              <w:t>Urmston</w:t>
            </w:r>
          </w:p>
        </w:tc>
        <w:tc>
          <w:tcPr>
            <w:tcW w:w="1418" w:type="dxa"/>
            <w:tcBorders>
              <w:top w:val="nil"/>
              <w:left w:val="nil"/>
              <w:bottom w:val="single" w:sz="4" w:space="0" w:color="auto"/>
              <w:right w:val="single" w:sz="4" w:space="0" w:color="auto"/>
            </w:tcBorders>
            <w:shd w:val="clear" w:color="000000" w:fill="115958"/>
            <w:noWrap/>
            <w:vAlign w:val="bottom"/>
            <w:hideMark/>
          </w:tcPr>
          <w:p w14:paraId="0806033C" w14:textId="77777777" w:rsidR="00DD5410" w:rsidRPr="008868C0" w:rsidRDefault="00DD5410" w:rsidP="00EC2A92">
            <w:pPr>
              <w:rPr>
                <w:rFonts w:asciiTheme="minorHAnsi" w:hAnsiTheme="minorHAnsi" w:cstheme="minorHAnsi"/>
                <w:color w:val="FFFFFF"/>
              </w:rPr>
            </w:pPr>
            <w:r w:rsidRPr="008868C0">
              <w:rPr>
                <w:rFonts w:asciiTheme="minorHAnsi" w:hAnsiTheme="minorHAnsi" w:cstheme="minorHAnsi"/>
                <w:color w:val="FFFFFF"/>
              </w:rPr>
              <w:t>Total</w:t>
            </w:r>
          </w:p>
        </w:tc>
      </w:tr>
      <w:tr w:rsidR="00DD5410" w:rsidRPr="008868C0" w14:paraId="20F44249" w14:textId="77777777" w:rsidTr="00DD5410">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21DDD1BF" w14:textId="77777777" w:rsidR="00DD5410" w:rsidRPr="008868C0" w:rsidRDefault="00DD5410" w:rsidP="00DD5410">
            <w:pPr>
              <w:rPr>
                <w:rFonts w:asciiTheme="minorHAnsi" w:hAnsiTheme="minorHAnsi" w:cstheme="minorHAnsi"/>
                <w:color w:val="000000"/>
              </w:rPr>
            </w:pPr>
            <w:r w:rsidRPr="008868C0">
              <w:rPr>
                <w:rFonts w:asciiTheme="minorHAnsi" w:hAnsiTheme="minorHAnsi" w:cstheme="minorHAnsi"/>
                <w:color w:val="000000"/>
              </w:rPr>
              <w:t>1 bedroom house</w:t>
            </w:r>
          </w:p>
        </w:tc>
        <w:tc>
          <w:tcPr>
            <w:tcW w:w="1409" w:type="dxa"/>
            <w:tcBorders>
              <w:top w:val="nil"/>
              <w:left w:val="nil"/>
              <w:bottom w:val="single" w:sz="4" w:space="0" w:color="auto"/>
              <w:right w:val="single" w:sz="4" w:space="0" w:color="auto"/>
            </w:tcBorders>
            <w:shd w:val="clear" w:color="auto" w:fill="auto"/>
            <w:noWrap/>
            <w:vAlign w:val="bottom"/>
            <w:hideMark/>
          </w:tcPr>
          <w:p w14:paraId="55C4445B" w14:textId="4DCB86F3"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242" w:type="dxa"/>
            <w:tcBorders>
              <w:top w:val="nil"/>
              <w:left w:val="nil"/>
              <w:bottom w:val="single" w:sz="4" w:space="0" w:color="auto"/>
              <w:right w:val="single" w:sz="4" w:space="0" w:color="auto"/>
            </w:tcBorders>
            <w:shd w:val="clear" w:color="auto" w:fill="auto"/>
            <w:noWrap/>
            <w:hideMark/>
          </w:tcPr>
          <w:p w14:paraId="657F4B32" w14:textId="587D249C"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606" w:type="dxa"/>
            <w:tcBorders>
              <w:top w:val="nil"/>
              <w:left w:val="nil"/>
              <w:bottom w:val="single" w:sz="4" w:space="0" w:color="auto"/>
              <w:right w:val="single" w:sz="4" w:space="0" w:color="auto"/>
            </w:tcBorders>
            <w:shd w:val="clear" w:color="auto" w:fill="auto"/>
            <w:noWrap/>
            <w:hideMark/>
          </w:tcPr>
          <w:p w14:paraId="5F74ABD5" w14:textId="157ADE12"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701" w:type="dxa"/>
            <w:tcBorders>
              <w:top w:val="nil"/>
              <w:left w:val="nil"/>
              <w:bottom w:val="single" w:sz="4" w:space="0" w:color="auto"/>
              <w:right w:val="single" w:sz="4" w:space="0" w:color="auto"/>
            </w:tcBorders>
            <w:shd w:val="clear" w:color="auto" w:fill="auto"/>
            <w:noWrap/>
            <w:hideMark/>
          </w:tcPr>
          <w:p w14:paraId="19F0EF16" w14:textId="6EC8BFE1"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134" w:type="dxa"/>
            <w:tcBorders>
              <w:top w:val="nil"/>
              <w:left w:val="nil"/>
              <w:bottom w:val="single" w:sz="4" w:space="0" w:color="auto"/>
              <w:right w:val="single" w:sz="4" w:space="0" w:color="auto"/>
            </w:tcBorders>
            <w:shd w:val="clear" w:color="auto" w:fill="auto"/>
            <w:noWrap/>
            <w:hideMark/>
          </w:tcPr>
          <w:p w14:paraId="4B10D743" w14:textId="1BCC231C"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hideMark/>
          </w:tcPr>
          <w:p w14:paraId="601F0EFD" w14:textId="1C45115D"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7" w:type="dxa"/>
            <w:tcBorders>
              <w:top w:val="nil"/>
              <w:left w:val="nil"/>
              <w:bottom w:val="single" w:sz="4" w:space="0" w:color="auto"/>
              <w:right w:val="single" w:sz="4" w:space="0" w:color="auto"/>
            </w:tcBorders>
            <w:shd w:val="clear" w:color="auto" w:fill="auto"/>
            <w:noWrap/>
            <w:hideMark/>
          </w:tcPr>
          <w:p w14:paraId="228EDE19" w14:textId="46531C4C"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hideMark/>
          </w:tcPr>
          <w:p w14:paraId="5DEB24EB" w14:textId="04E28B97"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r>
      <w:tr w:rsidR="00DD5410" w:rsidRPr="008868C0" w14:paraId="0461F947" w14:textId="77777777" w:rsidTr="00DD5410">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559FA81C" w14:textId="6B463E2B" w:rsidR="00DD5410" w:rsidRPr="008868C0" w:rsidRDefault="00494ED0" w:rsidP="00EC2A92">
            <w:pPr>
              <w:rPr>
                <w:rFonts w:asciiTheme="minorHAnsi" w:hAnsiTheme="minorHAnsi" w:cstheme="minorHAnsi"/>
                <w:color w:val="000000"/>
              </w:rPr>
            </w:pPr>
            <w:r w:rsidRPr="008868C0">
              <w:rPr>
                <w:rFonts w:asciiTheme="minorHAnsi" w:hAnsiTheme="minorHAnsi" w:cstheme="minorHAnsi"/>
                <w:color w:val="000000"/>
              </w:rPr>
              <w:t>2-bedroom</w:t>
            </w:r>
            <w:r w:rsidR="00DD5410" w:rsidRPr="008868C0">
              <w:rPr>
                <w:rFonts w:asciiTheme="minorHAnsi" w:hAnsiTheme="minorHAnsi" w:cstheme="minorHAnsi"/>
                <w:color w:val="000000"/>
              </w:rPr>
              <w:t xml:space="preserve"> house</w:t>
            </w:r>
          </w:p>
        </w:tc>
        <w:tc>
          <w:tcPr>
            <w:tcW w:w="1409" w:type="dxa"/>
            <w:tcBorders>
              <w:top w:val="nil"/>
              <w:left w:val="nil"/>
              <w:bottom w:val="single" w:sz="4" w:space="0" w:color="auto"/>
              <w:right w:val="single" w:sz="4" w:space="0" w:color="auto"/>
            </w:tcBorders>
            <w:shd w:val="clear" w:color="auto" w:fill="auto"/>
            <w:noWrap/>
            <w:vAlign w:val="bottom"/>
            <w:hideMark/>
          </w:tcPr>
          <w:p w14:paraId="69011FD9" w14:textId="4E43B654"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30-35%</w:t>
            </w:r>
          </w:p>
        </w:tc>
        <w:tc>
          <w:tcPr>
            <w:tcW w:w="1242" w:type="dxa"/>
            <w:tcBorders>
              <w:top w:val="nil"/>
              <w:left w:val="nil"/>
              <w:bottom w:val="single" w:sz="4" w:space="0" w:color="auto"/>
              <w:right w:val="single" w:sz="4" w:space="0" w:color="auto"/>
            </w:tcBorders>
            <w:shd w:val="clear" w:color="auto" w:fill="auto"/>
            <w:noWrap/>
            <w:vAlign w:val="bottom"/>
            <w:hideMark/>
          </w:tcPr>
          <w:p w14:paraId="6B2FB453" w14:textId="367CCEEA"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606" w:type="dxa"/>
            <w:tcBorders>
              <w:top w:val="nil"/>
              <w:left w:val="nil"/>
              <w:bottom w:val="single" w:sz="4" w:space="0" w:color="auto"/>
              <w:right w:val="single" w:sz="4" w:space="0" w:color="auto"/>
            </w:tcBorders>
            <w:shd w:val="clear" w:color="auto" w:fill="auto"/>
            <w:noWrap/>
            <w:vAlign w:val="bottom"/>
            <w:hideMark/>
          </w:tcPr>
          <w:p w14:paraId="2025D4F5" w14:textId="25B3DEE5"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701" w:type="dxa"/>
            <w:tcBorders>
              <w:top w:val="nil"/>
              <w:left w:val="nil"/>
              <w:bottom w:val="single" w:sz="4" w:space="0" w:color="auto"/>
              <w:right w:val="single" w:sz="4" w:space="0" w:color="auto"/>
            </w:tcBorders>
            <w:shd w:val="clear" w:color="auto" w:fill="auto"/>
            <w:noWrap/>
            <w:vAlign w:val="bottom"/>
            <w:hideMark/>
          </w:tcPr>
          <w:p w14:paraId="666777C5" w14:textId="7B3B4B38"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1134" w:type="dxa"/>
            <w:tcBorders>
              <w:top w:val="nil"/>
              <w:left w:val="nil"/>
              <w:bottom w:val="single" w:sz="4" w:space="0" w:color="auto"/>
              <w:right w:val="single" w:sz="4" w:space="0" w:color="auto"/>
            </w:tcBorders>
            <w:shd w:val="clear" w:color="auto" w:fill="auto"/>
            <w:noWrap/>
            <w:vAlign w:val="bottom"/>
            <w:hideMark/>
          </w:tcPr>
          <w:p w14:paraId="2A6AA652" w14:textId="262E101B"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1418" w:type="dxa"/>
            <w:tcBorders>
              <w:top w:val="nil"/>
              <w:left w:val="nil"/>
              <w:bottom w:val="single" w:sz="4" w:space="0" w:color="auto"/>
              <w:right w:val="single" w:sz="4" w:space="0" w:color="auto"/>
            </w:tcBorders>
            <w:shd w:val="clear" w:color="auto" w:fill="auto"/>
            <w:noWrap/>
            <w:vAlign w:val="bottom"/>
            <w:hideMark/>
          </w:tcPr>
          <w:p w14:paraId="587B64E4" w14:textId="3A038A76"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417" w:type="dxa"/>
            <w:tcBorders>
              <w:top w:val="nil"/>
              <w:left w:val="nil"/>
              <w:bottom w:val="single" w:sz="4" w:space="0" w:color="auto"/>
              <w:right w:val="single" w:sz="4" w:space="0" w:color="auto"/>
            </w:tcBorders>
            <w:shd w:val="clear" w:color="auto" w:fill="auto"/>
            <w:noWrap/>
            <w:vAlign w:val="bottom"/>
            <w:hideMark/>
          </w:tcPr>
          <w:p w14:paraId="10DA5526" w14:textId="056FAE22"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418" w:type="dxa"/>
            <w:tcBorders>
              <w:top w:val="nil"/>
              <w:left w:val="nil"/>
              <w:bottom w:val="single" w:sz="4" w:space="0" w:color="auto"/>
              <w:right w:val="single" w:sz="4" w:space="0" w:color="auto"/>
            </w:tcBorders>
            <w:shd w:val="clear" w:color="auto" w:fill="auto"/>
            <w:noWrap/>
            <w:vAlign w:val="bottom"/>
            <w:hideMark/>
          </w:tcPr>
          <w:p w14:paraId="23014FE0" w14:textId="4AA3684A"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r>
      <w:tr w:rsidR="00DD5410" w:rsidRPr="008868C0" w14:paraId="17ABEB43" w14:textId="77777777" w:rsidTr="00DD5410">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3DA4D569" w14:textId="2A096155" w:rsidR="00DD5410" w:rsidRPr="008868C0" w:rsidRDefault="00494ED0" w:rsidP="00EC2A92">
            <w:pPr>
              <w:rPr>
                <w:rFonts w:asciiTheme="minorHAnsi" w:hAnsiTheme="minorHAnsi" w:cstheme="minorHAnsi"/>
                <w:color w:val="000000"/>
              </w:rPr>
            </w:pPr>
            <w:r w:rsidRPr="008868C0">
              <w:rPr>
                <w:rFonts w:asciiTheme="minorHAnsi" w:hAnsiTheme="minorHAnsi" w:cstheme="minorHAnsi"/>
                <w:color w:val="000000"/>
              </w:rPr>
              <w:t>3-bedroom</w:t>
            </w:r>
            <w:r w:rsidR="00DD5410" w:rsidRPr="008868C0">
              <w:rPr>
                <w:rFonts w:asciiTheme="minorHAnsi" w:hAnsiTheme="minorHAnsi" w:cstheme="minorHAnsi"/>
                <w:color w:val="000000"/>
              </w:rPr>
              <w:t xml:space="preserve"> house</w:t>
            </w:r>
          </w:p>
        </w:tc>
        <w:tc>
          <w:tcPr>
            <w:tcW w:w="1409" w:type="dxa"/>
            <w:tcBorders>
              <w:top w:val="nil"/>
              <w:left w:val="nil"/>
              <w:bottom w:val="single" w:sz="4" w:space="0" w:color="auto"/>
              <w:right w:val="single" w:sz="4" w:space="0" w:color="auto"/>
            </w:tcBorders>
            <w:shd w:val="clear" w:color="auto" w:fill="auto"/>
            <w:noWrap/>
            <w:vAlign w:val="bottom"/>
            <w:hideMark/>
          </w:tcPr>
          <w:p w14:paraId="779BF4F5" w14:textId="0E28DA65"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242" w:type="dxa"/>
            <w:tcBorders>
              <w:top w:val="nil"/>
              <w:left w:val="nil"/>
              <w:bottom w:val="single" w:sz="4" w:space="0" w:color="auto"/>
              <w:right w:val="single" w:sz="4" w:space="0" w:color="auto"/>
            </w:tcBorders>
            <w:shd w:val="clear" w:color="auto" w:fill="auto"/>
            <w:noWrap/>
            <w:vAlign w:val="bottom"/>
            <w:hideMark/>
          </w:tcPr>
          <w:p w14:paraId="351156B6" w14:textId="68CE1D04"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606" w:type="dxa"/>
            <w:tcBorders>
              <w:top w:val="nil"/>
              <w:left w:val="nil"/>
              <w:bottom w:val="single" w:sz="4" w:space="0" w:color="auto"/>
              <w:right w:val="single" w:sz="4" w:space="0" w:color="auto"/>
            </w:tcBorders>
            <w:shd w:val="clear" w:color="auto" w:fill="auto"/>
            <w:noWrap/>
            <w:vAlign w:val="bottom"/>
            <w:hideMark/>
          </w:tcPr>
          <w:p w14:paraId="753859C2" w14:textId="1CCDFB20"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701" w:type="dxa"/>
            <w:tcBorders>
              <w:top w:val="nil"/>
              <w:left w:val="nil"/>
              <w:bottom w:val="single" w:sz="4" w:space="0" w:color="auto"/>
              <w:right w:val="single" w:sz="4" w:space="0" w:color="auto"/>
            </w:tcBorders>
            <w:shd w:val="clear" w:color="auto" w:fill="auto"/>
            <w:noWrap/>
            <w:vAlign w:val="bottom"/>
            <w:hideMark/>
          </w:tcPr>
          <w:p w14:paraId="0DD858EC" w14:textId="4BC7681B"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134" w:type="dxa"/>
            <w:tcBorders>
              <w:top w:val="nil"/>
              <w:left w:val="nil"/>
              <w:bottom w:val="single" w:sz="4" w:space="0" w:color="auto"/>
              <w:right w:val="single" w:sz="4" w:space="0" w:color="auto"/>
            </w:tcBorders>
            <w:shd w:val="clear" w:color="auto" w:fill="auto"/>
            <w:noWrap/>
            <w:vAlign w:val="bottom"/>
            <w:hideMark/>
          </w:tcPr>
          <w:p w14:paraId="3FD80983" w14:textId="7E156FB3"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418" w:type="dxa"/>
            <w:tcBorders>
              <w:top w:val="nil"/>
              <w:left w:val="nil"/>
              <w:bottom w:val="single" w:sz="4" w:space="0" w:color="auto"/>
              <w:right w:val="single" w:sz="4" w:space="0" w:color="auto"/>
            </w:tcBorders>
            <w:shd w:val="clear" w:color="auto" w:fill="auto"/>
            <w:noWrap/>
            <w:vAlign w:val="bottom"/>
            <w:hideMark/>
          </w:tcPr>
          <w:p w14:paraId="5DF1ADC5" w14:textId="56088B5E"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35-40%</w:t>
            </w:r>
          </w:p>
        </w:tc>
        <w:tc>
          <w:tcPr>
            <w:tcW w:w="1417" w:type="dxa"/>
            <w:tcBorders>
              <w:top w:val="nil"/>
              <w:left w:val="nil"/>
              <w:bottom w:val="single" w:sz="4" w:space="0" w:color="auto"/>
              <w:right w:val="single" w:sz="4" w:space="0" w:color="auto"/>
            </w:tcBorders>
            <w:shd w:val="clear" w:color="auto" w:fill="auto"/>
            <w:noWrap/>
            <w:vAlign w:val="bottom"/>
            <w:hideMark/>
          </w:tcPr>
          <w:p w14:paraId="1BA44DD6" w14:textId="1610F827"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1418" w:type="dxa"/>
            <w:tcBorders>
              <w:top w:val="nil"/>
              <w:left w:val="nil"/>
              <w:bottom w:val="single" w:sz="4" w:space="0" w:color="auto"/>
              <w:right w:val="single" w:sz="4" w:space="0" w:color="auto"/>
            </w:tcBorders>
            <w:shd w:val="clear" w:color="auto" w:fill="auto"/>
            <w:noWrap/>
            <w:vAlign w:val="bottom"/>
            <w:hideMark/>
          </w:tcPr>
          <w:p w14:paraId="094ADA78" w14:textId="7520BF58"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r>
      <w:tr w:rsidR="00DD5410" w:rsidRPr="008868C0" w14:paraId="5870A53A" w14:textId="77777777" w:rsidTr="00DD5410">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396D2FA0" w14:textId="77777777" w:rsidR="00DD5410" w:rsidRPr="008868C0" w:rsidRDefault="00DD5410" w:rsidP="00EC2A92">
            <w:pPr>
              <w:rPr>
                <w:rFonts w:asciiTheme="minorHAnsi" w:hAnsiTheme="minorHAnsi" w:cstheme="minorHAnsi"/>
                <w:color w:val="000000"/>
              </w:rPr>
            </w:pPr>
            <w:r w:rsidRPr="008868C0">
              <w:rPr>
                <w:rFonts w:asciiTheme="minorHAnsi" w:hAnsiTheme="minorHAnsi" w:cstheme="minorHAnsi"/>
                <w:color w:val="000000"/>
              </w:rPr>
              <w:t>4+ bedroom house</w:t>
            </w:r>
          </w:p>
        </w:tc>
        <w:tc>
          <w:tcPr>
            <w:tcW w:w="1409" w:type="dxa"/>
            <w:tcBorders>
              <w:top w:val="nil"/>
              <w:left w:val="nil"/>
              <w:bottom w:val="single" w:sz="4" w:space="0" w:color="auto"/>
              <w:right w:val="single" w:sz="4" w:space="0" w:color="auto"/>
            </w:tcBorders>
            <w:shd w:val="clear" w:color="auto" w:fill="auto"/>
            <w:noWrap/>
            <w:vAlign w:val="bottom"/>
            <w:hideMark/>
          </w:tcPr>
          <w:p w14:paraId="2CC8CF23" w14:textId="40ADF3AD"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242" w:type="dxa"/>
            <w:tcBorders>
              <w:top w:val="nil"/>
              <w:left w:val="nil"/>
              <w:bottom w:val="single" w:sz="4" w:space="0" w:color="auto"/>
              <w:right w:val="single" w:sz="4" w:space="0" w:color="auto"/>
            </w:tcBorders>
            <w:shd w:val="clear" w:color="auto" w:fill="auto"/>
            <w:noWrap/>
            <w:vAlign w:val="bottom"/>
            <w:hideMark/>
          </w:tcPr>
          <w:p w14:paraId="2EBF4C88" w14:textId="056CC922"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606" w:type="dxa"/>
            <w:tcBorders>
              <w:top w:val="nil"/>
              <w:left w:val="nil"/>
              <w:bottom w:val="single" w:sz="4" w:space="0" w:color="auto"/>
              <w:right w:val="single" w:sz="4" w:space="0" w:color="auto"/>
            </w:tcBorders>
            <w:shd w:val="clear" w:color="auto" w:fill="auto"/>
            <w:noWrap/>
            <w:vAlign w:val="bottom"/>
            <w:hideMark/>
          </w:tcPr>
          <w:p w14:paraId="7BE7B693" w14:textId="0CF5641E"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701" w:type="dxa"/>
            <w:tcBorders>
              <w:top w:val="nil"/>
              <w:left w:val="nil"/>
              <w:bottom w:val="single" w:sz="4" w:space="0" w:color="auto"/>
              <w:right w:val="single" w:sz="4" w:space="0" w:color="auto"/>
            </w:tcBorders>
            <w:shd w:val="clear" w:color="auto" w:fill="auto"/>
            <w:noWrap/>
            <w:vAlign w:val="bottom"/>
            <w:hideMark/>
          </w:tcPr>
          <w:p w14:paraId="035415F3" w14:textId="4BA77919"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134" w:type="dxa"/>
            <w:tcBorders>
              <w:top w:val="nil"/>
              <w:left w:val="nil"/>
              <w:bottom w:val="single" w:sz="4" w:space="0" w:color="auto"/>
              <w:right w:val="single" w:sz="4" w:space="0" w:color="auto"/>
            </w:tcBorders>
            <w:shd w:val="clear" w:color="auto" w:fill="auto"/>
            <w:noWrap/>
            <w:vAlign w:val="bottom"/>
            <w:hideMark/>
          </w:tcPr>
          <w:p w14:paraId="4BDAB829" w14:textId="7481BD4C"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vAlign w:val="bottom"/>
            <w:hideMark/>
          </w:tcPr>
          <w:p w14:paraId="20D7CF2C" w14:textId="1FEBFEC3"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7" w:type="dxa"/>
            <w:tcBorders>
              <w:top w:val="nil"/>
              <w:left w:val="nil"/>
              <w:bottom w:val="single" w:sz="4" w:space="0" w:color="auto"/>
              <w:right w:val="single" w:sz="4" w:space="0" w:color="auto"/>
            </w:tcBorders>
            <w:shd w:val="clear" w:color="auto" w:fill="auto"/>
            <w:noWrap/>
            <w:vAlign w:val="bottom"/>
            <w:hideMark/>
          </w:tcPr>
          <w:p w14:paraId="12338009" w14:textId="753BB4F7"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vAlign w:val="bottom"/>
            <w:hideMark/>
          </w:tcPr>
          <w:p w14:paraId="5CC3A3D2" w14:textId="2558255D"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r>
      <w:tr w:rsidR="00DD5410" w:rsidRPr="008868C0" w14:paraId="63C53DAC" w14:textId="77777777" w:rsidTr="00DD5410">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747F7829" w14:textId="77777777" w:rsidR="00DD5410" w:rsidRPr="008868C0" w:rsidRDefault="00DD5410" w:rsidP="00DD5410">
            <w:pPr>
              <w:rPr>
                <w:rFonts w:asciiTheme="minorHAnsi" w:hAnsiTheme="minorHAnsi" w:cstheme="minorHAnsi"/>
                <w:color w:val="000000"/>
              </w:rPr>
            </w:pPr>
            <w:r w:rsidRPr="008868C0">
              <w:rPr>
                <w:rFonts w:asciiTheme="minorHAnsi" w:hAnsiTheme="minorHAnsi" w:cstheme="minorHAnsi"/>
                <w:color w:val="000000"/>
              </w:rPr>
              <w:t>1 bedroom flat</w:t>
            </w:r>
          </w:p>
        </w:tc>
        <w:tc>
          <w:tcPr>
            <w:tcW w:w="1409" w:type="dxa"/>
            <w:tcBorders>
              <w:top w:val="nil"/>
              <w:left w:val="nil"/>
              <w:bottom w:val="single" w:sz="4" w:space="0" w:color="auto"/>
              <w:right w:val="single" w:sz="4" w:space="0" w:color="auto"/>
            </w:tcBorders>
            <w:shd w:val="clear" w:color="auto" w:fill="auto"/>
            <w:noWrap/>
            <w:vAlign w:val="bottom"/>
            <w:hideMark/>
          </w:tcPr>
          <w:p w14:paraId="5931B1C8" w14:textId="284AA301"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1242" w:type="dxa"/>
            <w:tcBorders>
              <w:top w:val="nil"/>
              <w:left w:val="nil"/>
              <w:bottom w:val="single" w:sz="4" w:space="0" w:color="auto"/>
              <w:right w:val="single" w:sz="4" w:space="0" w:color="auto"/>
            </w:tcBorders>
            <w:shd w:val="clear" w:color="auto" w:fill="auto"/>
            <w:noWrap/>
            <w:vAlign w:val="bottom"/>
            <w:hideMark/>
          </w:tcPr>
          <w:p w14:paraId="627E2D48" w14:textId="3F763761"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1606" w:type="dxa"/>
            <w:tcBorders>
              <w:top w:val="nil"/>
              <w:left w:val="nil"/>
              <w:bottom w:val="single" w:sz="4" w:space="0" w:color="auto"/>
              <w:right w:val="single" w:sz="4" w:space="0" w:color="auto"/>
            </w:tcBorders>
            <w:shd w:val="clear" w:color="auto" w:fill="auto"/>
            <w:noWrap/>
            <w:vAlign w:val="bottom"/>
            <w:hideMark/>
          </w:tcPr>
          <w:p w14:paraId="1D9C0504" w14:textId="51B868DA"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701" w:type="dxa"/>
            <w:tcBorders>
              <w:top w:val="nil"/>
              <w:left w:val="nil"/>
              <w:bottom w:val="single" w:sz="4" w:space="0" w:color="auto"/>
              <w:right w:val="single" w:sz="4" w:space="0" w:color="auto"/>
            </w:tcBorders>
            <w:shd w:val="clear" w:color="auto" w:fill="auto"/>
            <w:noWrap/>
            <w:vAlign w:val="bottom"/>
            <w:hideMark/>
          </w:tcPr>
          <w:p w14:paraId="05792679" w14:textId="0FBC30D9"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1134" w:type="dxa"/>
            <w:tcBorders>
              <w:top w:val="nil"/>
              <w:left w:val="nil"/>
              <w:bottom w:val="single" w:sz="4" w:space="0" w:color="auto"/>
              <w:right w:val="single" w:sz="4" w:space="0" w:color="auto"/>
            </w:tcBorders>
            <w:shd w:val="clear" w:color="auto" w:fill="auto"/>
            <w:noWrap/>
            <w:vAlign w:val="bottom"/>
            <w:hideMark/>
          </w:tcPr>
          <w:p w14:paraId="13C5B665" w14:textId="26371DCB"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418" w:type="dxa"/>
            <w:tcBorders>
              <w:top w:val="nil"/>
              <w:left w:val="nil"/>
              <w:bottom w:val="single" w:sz="4" w:space="0" w:color="auto"/>
              <w:right w:val="single" w:sz="4" w:space="0" w:color="auto"/>
            </w:tcBorders>
            <w:shd w:val="clear" w:color="auto" w:fill="auto"/>
            <w:noWrap/>
            <w:vAlign w:val="bottom"/>
            <w:hideMark/>
          </w:tcPr>
          <w:p w14:paraId="22F2EA47" w14:textId="36C03098"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417" w:type="dxa"/>
            <w:tcBorders>
              <w:top w:val="nil"/>
              <w:left w:val="nil"/>
              <w:bottom w:val="single" w:sz="4" w:space="0" w:color="auto"/>
              <w:right w:val="single" w:sz="4" w:space="0" w:color="auto"/>
            </w:tcBorders>
            <w:shd w:val="clear" w:color="auto" w:fill="auto"/>
            <w:noWrap/>
            <w:hideMark/>
          </w:tcPr>
          <w:p w14:paraId="5C12785D" w14:textId="2ED28056"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418" w:type="dxa"/>
            <w:tcBorders>
              <w:top w:val="nil"/>
              <w:left w:val="nil"/>
              <w:bottom w:val="single" w:sz="4" w:space="0" w:color="auto"/>
              <w:right w:val="single" w:sz="4" w:space="0" w:color="auto"/>
            </w:tcBorders>
            <w:shd w:val="clear" w:color="auto" w:fill="auto"/>
            <w:noWrap/>
            <w:vAlign w:val="bottom"/>
            <w:hideMark/>
          </w:tcPr>
          <w:p w14:paraId="4BA06811" w14:textId="29E3B556"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r>
      <w:tr w:rsidR="00DD5410" w:rsidRPr="008868C0" w14:paraId="2C69C856" w14:textId="77777777" w:rsidTr="00DD5410">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20DBE619" w14:textId="09DAD7BD" w:rsidR="00DD5410" w:rsidRPr="008868C0" w:rsidRDefault="00494ED0" w:rsidP="00DD5410">
            <w:pPr>
              <w:rPr>
                <w:rFonts w:asciiTheme="minorHAnsi" w:hAnsiTheme="minorHAnsi" w:cstheme="minorHAnsi"/>
                <w:color w:val="000000"/>
              </w:rPr>
            </w:pPr>
            <w:r w:rsidRPr="008868C0">
              <w:rPr>
                <w:rFonts w:asciiTheme="minorHAnsi" w:hAnsiTheme="minorHAnsi" w:cstheme="minorHAnsi"/>
                <w:color w:val="000000"/>
              </w:rPr>
              <w:t>2-bedroom</w:t>
            </w:r>
            <w:r w:rsidR="00DD5410" w:rsidRPr="008868C0">
              <w:rPr>
                <w:rFonts w:asciiTheme="minorHAnsi" w:hAnsiTheme="minorHAnsi" w:cstheme="minorHAnsi"/>
                <w:color w:val="000000"/>
              </w:rPr>
              <w:t xml:space="preserve"> flat</w:t>
            </w:r>
          </w:p>
        </w:tc>
        <w:tc>
          <w:tcPr>
            <w:tcW w:w="1409" w:type="dxa"/>
            <w:tcBorders>
              <w:top w:val="nil"/>
              <w:left w:val="nil"/>
              <w:bottom w:val="single" w:sz="4" w:space="0" w:color="auto"/>
              <w:right w:val="single" w:sz="4" w:space="0" w:color="auto"/>
            </w:tcBorders>
            <w:shd w:val="clear" w:color="auto" w:fill="auto"/>
            <w:noWrap/>
            <w:vAlign w:val="bottom"/>
            <w:hideMark/>
          </w:tcPr>
          <w:p w14:paraId="2F17152A" w14:textId="5F1B5595"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1242" w:type="dxa"/>
            <w:tcBorders>
              <w:top w:val="nil"/>
              <w:left w:val="nil"/>
              <w:bottom w:val="single" w:sz="4" w:space="0" w:color="auto"/>
              <w:right w:val="single" w:sz="4" w:space="0" w:color="auto"/>
            </w:tcBorders>
            <w:shd w:val="clear" w:color="auto" w:fill="auto"/>
            <w:noWrap/>
            <w:vAlign w:val="bottom"/>
            <w:hideMark/>
          </w:tcPr>
          <w:p w14:paraId="2393BC0F" w14:textId="29E01B01"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606" w:type="dxa"/>
            <w:tcBorders>
              <w:top w:val="nil"/>
              <w:left w:val="nil"/>
              <w:bottom w:val="single" w:sz="4" w:space="0" w:color="auto"/>
              <w:right w:val="single" w:sz="4" w:space="0" w:color="auto"/>
            </w:tcBorders>
            <w:shd w:val="clear" w:color="auto" w:fill="auto"/>
            <w:noWrap/>
            <w:vAlign w:val="bottom"/>
            <w:hideMark/>
          </w:tcPr>
          <w:p w14:paraId="75A25015" w14:textId="49B65CAC"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30-35%</w:t>
            </w:r>
          </w:p>
        </w:tc>
        <w:tc>
          <w:tcPr>
            <w:tcW w:w="1701" w:type="dxa"/>
            <w:tcBorders>
              <w:top w:val="nil"/>
              <w:left w:val="nil"/>
              <w:bottom w:val="single" w:sz="4" w:space="0" w:color="auto"/>
              <w:right w:val="single" w:sz="4" w:space="0" w:color="auto"/>
            </w:tcBorders>
            <w:shd w:val="clear" w:color="auto" w:fill="auto"/>
            <w:noWrap/>
            <w:vAlign w:val="bottom"/>
            <w:hideMark/>
          </w:tcPr>
          <w:p w14:paraId="6EE71E27" w14:textId="3539A638"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30-35%</w:t>
            </w:r>
          </w:p>
        </w:tc>
        <w:tc>
          <w:tcPr>
            <w:tcW w:w="1134" w:type="dxa"/>
            <w:tcBorders>
              <w:top w:val="nil"/>
              <w:left w:val="nil"/>
              <w:bottom w:val="single" w:sz="4" w:space="0" w:color="auto"/>
              <w:right w:val="single" w:sz="4" w:space="0" w:color="auto"/>
            </w:tcBorders>
            <w:shd w:val="clear" w:color="auto" w:fill="auto"/>
            <w:noWrap/>
            <w:vAlign w:val="bottom"/>
            <w:hideMark/>
          </w:tcPr>
          <w:p w14:paraId="337CA6FE" w14:textId="2EF25C0E"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1418" w:type="dxa"/>
            <w:tcBorders>
              <w:top w:val="nil"/>
              <w:left w:val="nil"/>
              <w:bottom w:val="single" w:sz="4" w:space="0" w:color="auto"/>
              <w:right w:val="single" w:sz="4" w:space="0" w:color="auto"/>
            </w:tcBorders>
            <w:shd w:val="clear" w:color="auto" w:fill="auto"/>
            <w:noWrap/>
            <w:vAlign w:val="bottom"/>
            <w:hideMark/>
          </w:tcPr>
          <w:p w14:paraId="501F3C9C" w14:textId="6EA9FBBC"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417" w:type="dxa"/>
            <w:tcBorders>
              <w:top w:val="nil"/>
              <w:left w:val="nil"/>
              <w:bottom w:val="single" w:sz="4" w:space="0" w:color="auto"/>
              <w:right w:val="single" w:sz="4" w:space="0" w:color="auto"/>
            </w:tcBorders>
            <w:shd w:val="clear" w:color="auto" w:fill="auto"/>
            <w:noWrap/>
            <w:hideMark/>
          </w:tcPr>
          <w:p w14:paraId="5964FA72" w14:textId="712A0134"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418" w:type="dxa"/>
            <w:tcBorders>
              <w:top w:val="nil"/>
              <w:left w:val="nil"/>
              <w:bottom w:val="single" w:sz="4" w:space="0" w:color="auto"/>
              <w:right w:val="single" w:sz="4" w:space="0" w:color="auto"/>
            </w:tcBorders>
            <w:shd w:val="clear" w:color="auto" w:fill="auto"/>
            <w:noWrap/>
            <w:vAlign w:val="bottom"/>
            <w:hideMark/>
          </w:tcPr>
          <w:p w14:paraId="11E8D616" w14:textId="77037E50"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r>
      <w:tr w:rsidR="00DD5410" w:rsidRPr="008868C0" w14:paraId="47CAAFDA" w14:textId="77777777" w:rsidTr="00DD5410">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71374383" w14:textId="77777777" w:rsidR="00DD5410" w:rsidRPr="008868C0" w:rsidRDefault="00DD5410" w:rsidP="00DD5410">
            <w:pPr>
              <w:rPr>
                <w:rFonts w:asciiTheme="minorHAnsi" w:hAnsiTheme="minorHAnsi" w:cstheme="minorHAnsi"/>
                <w:color w:val="000000"/>
              </w:rPr>
            </w:pPr>
            <w:r w:rsidRPr="008868C0">
              <w:rPr>
                <w:rFonts w:asciiTheme="minorHAnsi" w:hAnsiTheme="minorHAnsi" w:cstheme="minorHAnsi"/>
                <w:color w:val="000000"/>
              </w:rPr>
              <w:t>3+ bedroom flat</w:t>
            </w:r>
          </w:p>
        </w:tc>
        <w:tc>
          <w:tcPr>
            <w:tcW w:w="1409" w:type="dxa"/>
            <w:tcBorders>
              <w:top w:val="nil"/>
              <w:left w:val="nil"/>
              <w:bottom w:val="single" w:sz="4" w:space="0" w:color="auto"/>
              <w:right w:val="single" w:sz="4" w:space="0" w:color="auto"/>
            </w:tcBorders>
            <w:shd w:val="clear" w:color="auto" w:fill="auto"/>
            <w:noWrap/>
            <w:vAlign w:val="bottom"/>
            <w:hideMark/>
          </w:tcPr>
          <w:p w14:paraId="7025E23C" w14:textId="643040F7"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242" w:type="dxa"/>
            <w:tcBorders>
              <w:top w:val="nil"/>
              <w:left w:val="nil"/>
              <w:bottom w:val="single" w:sz="4" w:space="0" w:color="auto"/>
              <w:right w:val="single" w:sz="4" w:space="0" w:color="auto"/>
            </w:tcBorders>
            <w:shd w:val="clear" w:color="auto" w:fill="auto"/>
            <w:noWrap/>
            <w:vAlign w:val="bottom"/>
            <w:hideMark/>
          </w:tcPr>
          <w:p w14:paraId="78651C7E" w14:textId="664933CB"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606" w:type="dxa"/>
            <w:tcBorders>
              <w:top w:val="nil"/>
              <w:left w:val="nil"/>
              <w:bottom w:val="single" w:sz="4" w:space="0" w:color="auto"/>
              <w:right w:val="single" w:sz="4" w:space="0" w:color="auto"/>
            </w:tcBorders>
            <w:shd w:val="clear" w:color="auto" w:fill="auto"/>
            <w:noWrap/>
            <w:vAlign w:val="bottom"/>
            <w:hideMark/>
          </w:tcPr>
          <w:p w14:paraId="5A0301FC" w14:textId="26A90AAE"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701" w:type="dxa"/>
            <w:tcBorders>
              <w:top w:val="nil"/>
              <w:left w:val="nil"/>
              <w:bottom w:val="single" w:sz="4" w:space="0" w:color="auto"/>
              <w:right w:val="single" w:sz="4" w:space="0" w:color="auto"/>
            </w:tcBorders>
            <w:shd w:val="clear" w:color="auto" w:fill="auto"/>
            <w:noWrap/>
            <w:hideMark/>
          </w:tcPr>
          <w:p w14:paraId="40701642" w14:textId="2E057C6F"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134" w:type="dxa"/>
            <w:tcBorders>
              <w:top w:val="nil"/>
              <w:left w:val="nil"/>
              <w:bottom w:val="single" w:sz="4" w:space="0" w:color="auto"/>
              <w:right w:val="single" w:sz="4" w:space="0" w:color="auto"/>
            </w:tcBorders>
            <w:shd w:val="clear" w:color="auto" w:fill="auto"/>
            <w:noWrap/>
            <w:vAlign w:val="bottom"/>
            <w:hideMark/>
          </w:tcPr>
          <w:p w14:paraId="2712C988" w14:textId="5B391D41"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vAlign w:val="bottom"/>
            <w:hideMark/>
          </w:tcPr>
          <w:p w14:paraId="16CA1AEF" w14:textId="5697391A"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417" w:type="dxa"/>
            <w:tcBorders>
              <w:top w:val="nil"/>
              <w:left w:val="nil"/>
              <w:bottom w:val="single" w:sz="4" w:space="0" w:color="auto"/>
              <w:right w:val="single" w:sz="4" w:space="0" w:color="auto"/>
            </w:tcBorders>
            <w:shd w:val="clear" w:color="auto" w:fill="auto"/>
            <w:noWrap/>
            <w:vAlign w:val="bottom"/>
            <w:hideMark/>
          </w:tcPr>
          <w:p w14:paraId="627802F6" w14:textId="522C6F7F"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vAlign w:val="bottom"/>
            <w:hideMark/>
          </w:tcPr>
          <w:p w14:paraId="311683CA" w14:textId="5A8375DE"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w:t>
            </w:r>
          </w:p>
        </w:tc>
      </w:tr>
      <w:tr w:rsidR="00DD5410" w:rsidRPr="008868C0" w14:paraId="268B95B2" w14:textId="77777777" w:rsidTr="00EC2A92">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45C9255F" w14:textId="77777777" w:rsidR="00DD5410" w:rsidRPr="008868C0" w:rsidRDefault="00DD5410" w:rsidP="00DD5410">
            <w:pPr>
              <w:rPr>
                <w:rFonts w:asciiTheme="minorHAnsi" w:hAnsiTheme="minorHAnsi" w:cstheme="minorHAnsi"/>
                <w:color w:val="000000"/>
              </w:rPr>
            </w:pPr>
            <w:r w:rsidRPr="008868C0">
              <w:rPr>
                <w:rFonts w:asciiTheme="minorHAnsi" w:hAnsiTheme="minorHAnsi" w:cstheme="minorHAnsi"/>
                <w:color w:val="000000"/>
              </w:rPr>
              <w:t>1 bedroom bungalow</w:t>
            </w:r>
          </w:p>
        </w:tc>
        <w:tc>
          <w:tcPr>
            <w:tcW w:w="1409" w:type="dxa"/>
            <w:tcBorders>
              <w:top w:val="nil"/>
              <w:left w:val="nil"/>
              <w:bottom w:val="single" w:sz="4" w:space="0" w:color="auto"/>
              <w:right w:val="single" w:sz="4" w:space="0" w:color="auto"/>
            </w:tcBorders>
            <w:shd w:val="clear" w:color="auto" w:fill="auto"/>
            <w:noWrap/>
            <w:vAlign w:val="bottom"/>
            <w:hideMark/>
          </w:tcPr>
          <w:p w14:paraId="50AB8BEC" w14:textId="084E2A96"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242" w:type="dxa"/>
            <w:tcBorders>
              <w:top w:val="nil"/>
              <w:left w:val="nil"/>
              <w:bottom w:val="single" w:sz="4" w:space="0" w:color="auto"/>
              <w:right w:val="single" w:sz="4" w:space="0" w:color="auto"/>
            </w:tcBorders>
            <w:shd w:val="clear" w:color="auto" w:fill="auto"/>
            <w:noWrap/>
            <w:vAlign w:val="bottom"/>
            <w:hideMark/>
          </w:tcPr>
          <w:p w14:paraId="6023B17A" w14:textId="4B42A2B3"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606" w:type="dxa"/>
            <w:tcBorders>
              <w:top w:val="nil"/>
              <w:left w:val="nil"/>
              <w:bottom w:val="single" w:sz="4" w:space="0" w:color="auto"/>
              <w:right w:val="single" w:sz="4" w:space="0" w:color="auto"/>
            </w:tcBorders>
            <w:shd w:val="clear" w:color="auto" w:fill="auto"/>
            <w:noWrap/>
            <w:vAlign w:val="bottom"/>
            <w:hideMark/>
          </w:tcPr>
          <w:p w14:paraId="545C7FDE" w14:textId="11B18A57"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701" w:type="dxa"/>
            <w:tcBorders>
              <w:top w:val="nil"/>
              <w:left w:val="nil"/>
              <w:bottom w:val="single" w:sz="4" w:space="0" w:color="auto"/>
              <w:right w:val="single" w:sz="4" w:space="0" w:color="auto"/>
            </w:tcBorders>
            <w:shd w:val="clear" w:color="auto" w:fill="auto"/>
            <w:noWrap/>
            <w:hideMark/>
          </w:tcPr>
          <w:p w14:paraId="7BA24CB9" w14:textId="06061C36"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134" w:type="dxa"/>
            <w:tcBorders>
              <w:top w:val="nil"/>
              <w:left w:val="nil"/>
              <w:bottom w:val="single" w:sz="4" w:space="0" w:color="auto"/>
              <w:right w:val="single" w:sz="4" w:space="0" w:color="auto"/>
            </w:tcBorders>
            <w:shd w:val="clear" w:color="auto" w:fill="auto"/>
            <w:noWrap/>
            <w:vAlign w:val="bottom"/>
            <w:hideMark/>
          </w:tcPr>
          <w:p w14:paraId="1C6656B0" w14:textId="24C72A6C"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hideMark/>
          </w:tcPr>
          <w:p w14:paraId="1D184C9F" w14:textId="56567C38"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7" w:type="dxa"/>
            <w:tcBorders>
              <w:top w:val="nil"/>
              <w:left w:val="nil"/>
              <w:bottom w:val="single" w:sz="4" w:space="0" w:color="auto"/>
              <w:right w:val="single" w:sz="4" w:space="0" w:color="auto"/>
            </w:tcBorders>
            <w:shd w:val="clear" w:color="auto" w:fill="auto"/>
            <w:noWrap/>
            <w:hideMark/>
          </w:tcPr>
          <w:p w14:paraId="48402975" w14:textId="439A7A68"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vAlign w:val="bottom"/>
            <w:hideMark/>
          </w:tcPr>
          <w:p w14:paraId="60834219" w14:textId="249468F9"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r>
      <w:tr w:rsidR="00DD5410" w:rsidRPr="008868C0" w14:paraId="42E46EDC" w14:textId="77777777" w:rsidTr="00DD5410">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53FA949F" w14:textId="4992C90C" w:rsidR="00DD5410" w:rsidRPr="008868C0" w:rsidRDefault="00494ED0" w:rsidP="00DD5410">
            <w:pPr>
              <w:rPr>
                <w:rFonts w:asciiTheme="minorHAnsi" w:hAnsiTheme="minorHAnsi" w:cstheme="minorHAnsi"/>
                <w:color w:val="000000"/>
              </w:rPr>
            </w:pPr>
            <w:r w:rsidRPr="008868C0">
              <w:rPr>
                <w:rFonts w:asciiTheme="minorHAnsi" w:hAnsiTheme="minorHAnsi" w:cstheme="minorHAnsi"/>
                <w:color w:val="000000"/>
              </w:rPr>
              <w:t>2-bedroom</w:t>
            </w:r>
            <w:r w:rsidR="00DD5410" w:rsidRPr="008868C0">
              <w:rPr>
                <w:rFonts w:asciiTheme="minorHAnsi" w:hAnsiTheme="minorHAnsi" w:cstheme="minorHAnsi"/>
                <w:color w:val="000000"/>
              </w:rPr>
              <w:t xml:space="preserve"> bungalow</w:t>
            </w:r>
          </w:p>
        </w:tc>
        <w:tc>
          <w:tcPr>
            <w:tcW w:w="1409" w:type="dxa"/>
            <w:tcBorders>
              <w:top w:val="nil"/>
              <w:left w:val="nil"/>
              <w:bottom w:val="single" w:sz="4" w:space="0" w:color="auto"/>
              <w:right w:val="single" w:sz="4" w:space="0" w:color="auto"/>
            </w:tcBorders>
            <w:shd w:val="clear" w:color="auto" w:fill="auto"/>
            <w:noWrap/>
            <w:vAlign w:val="bottom"/>
            <w:hideMark/>
          </w:tcPr>
          <w:p w14:paraId="4F247220" w14:textId="6FFEB183"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242" w:type="dxa"/>
            <w:tcBorders>
              <w:top w:val="nil"/>
              <w:left w:val="nil"/>
              <w:bottom w:val="single" w:sz="4" w:space="0" w:color="auto"/>
              <w:right w:val="single" w:sz="4" w:space="0" w:color="auto"/>
            </w:tcBorders>
            <w:shd w:val="clear" w:color="auto" w:fill="auto"/>
            <w:noWrap/>
            <w:vAlign w:val="bottom"/>
            <w:hideMark/>
          </w:tcPr>
          <w:p w14:paraId="443B11B6" w14:textId="5069C36F"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606" w:type="dxa"/>
            <w:tcBorders>
              <w:top w:val="nil"/>
              <w:left w:val="nil"/>
              <w:bottom w:val="single" w:sz="4" w:space="0" w:color="auto"/>
              <w:right w:val="single" w:sz="4" w:space="0" w:color="auto"/>
            </w:tcBorders>
            <w:shd w:val="clear" w:color="auto" w:fill="auto"/>
            <w:noWrap/>
            <w:vAlign w:val="bottom"/>
            <w:hideMark/>
          </w:tcPr>
          <w:p w14:paraId="29235606" w14:textId="16D1EF08"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701" w:type="dxa"/>
            <w:tcBorders>
              <w:top w:val="nil"/>
              <w:left w:val="nil"/>
              <w:bottom w:val="single" w:sz="4" w:space="0" w:color="auto"/>
              <w:right w:val="single" w:sz="4" w:space="0" w:color="auto"/>
            </w:tcBorders>
            <w:shd w:val="clear" w:color="auto" w:fill="auto"/>
            <w:noWrap/>
            <w:hideMark/>
          </w:tcPr>
          <w:p w14:paraId="4BA7F507" w14:textId="2B154FED"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134" w:type="dxa"/>
            <w:tcBorders>
              <w:top w:val="nil"/>
              <w:left w:val="nil"/>
              <w:bottom w:val="single" w:sz="4" w:space="0" w:color="auto"/>
              <w:right w:val="single" w:sz="4" w:space="0" w:color="auto"/>
            </w:tcBorders>
            <w:shd w:val="clear" w:color="auto" w:fill="auto"/>
            <w:noWrap/>
            <w:vAlign w:val="bottom"/>
            <w:hideMark/>
          </w:tcPr>
          <w:p w14:paraId="056FE703" w14:textId="049793A8"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vAlign w:val="bottom"/>
            <w:hideMark/>
          </w:tcPr>
          <w:p w14:paraId="30FE0CEC" w14:textId="5DCE9B4B"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7" w:type="dxa"/>
            <w:tcBorders>
              <w:top w:val="nil"/>
              <w:left w:val="nil"/>
              <w:bottom w:val="single" w:sz="4" w:space="0" w:color="auto"/>
              <w:right w:val="single" w:sz="4" w:space="0" w:color="auto"/>
            </w:tcBorders>
            <w:shd w:val="clear" w:color="auto" w:fill="auto"/>
            <w:noWrap/>
            <w:vAlign w:val="bottom"/>
            <w:hideMark/>
          </w:tcPr>
          <w:p w14:paraId="1D42815E" w14:textId="1CE86AD7"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418" w:type="dxa"/>
            <w:tcBorders>
              <w:top w:val="nil"/>
              <w:left w:val="nil"/>
              <w:bottom w:val="single" w:sz="4" w:space="0" w:color="auto"/>
              <w:right w:val="single" w:sz="4" w:space="0" w:color="auto"/>
            </w:tcBorders>
            <w:shd w:val="clear" w:color="auto" w:fill="auto"/>
            <w:noWrap/>
            <w:vAlign w:val="bottom"/>
            <w:hideMark/>
          </w:tcPr>
          <w:p w14:paraId="1B69BF81" w14:textId="21EB437E"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2-5%</w:t>
            </w:r>
          </w:p>
        </w:tc>
      </w:tr>
      <w:tr w:rsidR="00DD5410" w:rsidRPr="008868C0" w14:paraId="2B92A7B3" w14:textId="77777777" w:rsidTr="00DD5410">
        <w:trPr>
          <w:trHeight w:val="320"/>
        </w:trPr>
        <w:tc>
          <w:tcPr>
            <w:tcW w:w="2542" w:type="dxa"/>
            <w:tcBorders>
              <w:top w:val="nil"/>
              <w:left w:val="single" w:sz="4" w:space="0" w:color="auto"/>
              <w:bottom w:val="single" w:sz="4" w:space="0" w:color="auto"/>
              <w:right w:val="single" w:sz="4" w:space="0" w:color="auto"/>
            </w:tcBorders>
            <w:shd w:val="clear" w:color="auto" w:fill="auto"/>
            <w:noWrap/>
            <w:vAlign w:val="bottom"/>
            <w:hideMark/>
          </w:tcPr>
          <w:p w14:paraId="507DD433" w14:textId="77777777" w:rsidR="00DD5410" w:rsidRPr="008868C0" w:rsidRDefault="00DD5410" w:rsidP="00EC2A92">
            <w:pPr>
              <w:rPr>
                <w:rFonts w:asciiTheme="minorHAnsi" w:hAnsiTheme="minorHAnsi" w:cstheme="minorHAnsi"/>
                <w:color w:val="000000"/>
              </w:rPr>
            </w:pPr>
            <w:r w:rsidRPr="008868C0">
              <w:rPr>
                <w:rFonts w:asciiTheme="minorHAnsi" w:hAnsiTheme="minorHAnsi" w:cstheme="minorHAnsi"/>
                <w:color w:val="000000"/>
              </w:rPr>
              <w:t>3+ bedroom bungalow</w:t>
            </w:r>
          </w:p>
        </w:tc>
        <w:tc>
          <w:tcPr>
            <w:tcW w:w="1409" w:type="dxa"/>
            <w:tcBorders>
              <w:top w:val="nil"/>
              <w:left w:val="nil"/>
              <w:bottom w:val="single" w:sz="4" w:space="0" w:color="auto"/>
              <w:right w:val="single" w:sz="4" w:space="0" w:color="auto"/>
            </w:tcBorders>
            <w:shd w:val="clear" w:color="auto" w:fill="auto"/>
            <w:noWrap/>
            <w:vAlign w:val="bottom"/>
            <w:hideMark/>
          </w:tcPr>
          <w:p w14:paraId="0642800C" w14:textId="09F61016"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242" w:type="dxa"/>
            <w:tcBorders>
              <w:top w:val="nil"/>
              <w:left w:val="nil"/>
              <w:bottom w:val="single" w:sz="4" w:space="0" w:color="auto"/>
              <w:right w:val="single" w:sz="4" w:space="0" w:color="auto"/>
            </w:tcBorders>
            <w:shd w:val="clear" w:color="auto" w:fill="auto"/>
            <w:noWrap/>
            <w:vAlign w:val="bottom"/>
            <w:hideMark/>
          </w:tcPr>
          <w:p w14:paraId="403705D4" w14:textId="0F25D4C6"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606" w:type="dxa"/>
            <w:tcBorders>
              <w:top w:val="nil"/>
              <w:left w:val="nil"/>
              <w:bottom w:val="single" w:sz="4" w:space="0" w:color="auto"/>
              <w:right w:val="single" w:sz="4" w:space="0" w:color="auto"/>
            </w:tcBorders>
            <w:shd w:val="clear" w:color="auto" w:fill="auto"/>
            <w:noWrap/>
            <w:vAlign w:val="bottom"/>
            <w:hideMark/>
          </w:tcPr>
          <w:p w14:paraId="19E77C12" w14:textId="446DE5FC"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701" w:type="dxa"/>
            <w:tcBorders>
              <w:top w:val="nil"/>
              <w:left w:val="nil"/>
              <w:bottom w:val="single" w:sz="4" w:space="0" w:color="auto"/>
              <w:right w:val="single" w:sz="4" w:space="0" w:color="auto"/>
            </w:tcBorders>
            <w:shd w:val="clear" w:color="auto" w:fill="auto"/>
            <w:noWrap/>
            <w:vAlign w:val="bottom"/>
            <w:hideMark/>
          </w:tcPr>
          <w:p w14:paraId="608F8126" w14:textId="008939B2"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134" w:type="dxa"/>
            <w:tcBorders>
              <w:top w:val="nil"/>
              <w:left w:val="nil"/>
              <w:bottom w:val="single" w:sz="4" w:space="0" w:color="auto"/>
              <w:right w:val="single" w:sz="4" w:space="0" w:color="auto"/>
            </w:tcBorders>
            <w:shd w:val="clear" w:color="auto" w:fill="auto"/>
            <w:noWrap/>
            <w:vAlign w:val="bottom"/>
            <w:hideMark/>
          </w:tcPr>
          <w:p w14:paraId="7C5A7AFF" w14:textId="481EE737"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vAlign w:val="bottom"/>
            <w:hideMark/>
          </w:tcPr>
          <w:p w14:paraId="362D93EE" w14:textId="4ECAFF25"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7" w:type="dxa"/>
            <w:tcBorders>
              <w:top w:val="nil"/>
              <w:left w:val="nil"/>
              <w:bottom w:val="single" w:sz="4" w:space="0" w:color="auto"/>
              <w:right w:val="single" w:sz="4" w:space="0" w:color="auto"/>
            </w:tcBorders>
            <w:shd w:val="clear" w:color="auto" w:fill="auto"/>
            <w:noWrap/>
            <w:vAlign w:val="bottom"/>
            <w:hideMark/>
          </w:tcPr>
          <w:p w14:paraId="0D90DEB7" w14:textId="40DF7962"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vAlign w:val="bottom"/>
            <w:hideMark/>
          </w:tcPr>
          <w:p w14:paraId="09BCD060" w14:textId="460A83BC" w:rsidR="00DD5410" w:rsidRPr="008868C0" w:rsidRDefault="00DD5410" w:rsidP="00093926">
            <w:pPr>
              <w:jc w:val="center"/>
              <w:rPr>
                <w:rFonts w:asciiTheme="minorHAnsi" w:hAnsiTheme="minorHAnsi" w:cstheme="minorHAnsi"/>
                <w:color w:val="000000"/>
              </w:rPr>
            </w:pPr>
            <w:r w:rsidRPr="008868C0">
              <w:rPr>
                <w:rFonts w:asciiTheme="minorHAnsi" w:hAnsiTheme="minorHAnsi" w:cstheme="minorHAnsi"/>
                <w:color w:val="000000"/>
              </w:rPr>
              <w:t>0-2%</w:t>
            </w:r>
          </w:p>
        </w:tc>
      </w:tr>
    </w:tbl>
    <w:p w14:paraId="230547F3" w14:textId="41BB1D8E" w:rsidR="0095771C" w:rsidRPr="008868C0" w:rsidRDefault="0095771C" w:rsidP="008F4215">
      <w:pPr>
        <w:rPr>
          <w:rFonts w:asciiTheme="minorHAnsi" w:hAnsiTheme="minorHAnsi" w:cstheme="minorHAnsi"/>
        </w:rPr>
      </w:pPr>
    </w:p>
    <w:p w14:paraId="0993F854" w14:textId="22BCD916" w:rsidR="007E1F28" w:rsidRPr="008868C0" w:rsidRDefault="0095771C" w:rsidP="008F4215">
      <w:pPr>
        <w:pStyle w:val="Maintext"/>
        <w:numPr>
          <w:ilvl w:val="0"/>
          <w:numId w:val="0"/>
        </w:numPr>
        <w:ind w:left="709" w:hanging="709"/>
        <w:rPr>
          <w:rFonts w:asciiTheme="minorHAnsi" w:hAnsiTheme="minorHAnsi" w:cstheme="minorHAnsi"/>
        </w:rPr>
      </w:pPr>
      <w:r w:rsidRPr="008868C0">
        <w:rPr>
          <w:rFonts w:asciiTheme="minorHAnsi" w:hAnsiTheme="minorHAnsi" w:cstheme="minorHAnsi"/>
        </w:rPr>
        <w:t xml:space="preserve">Source: </w:t>
      </w:r>
      <w:r w:rsidR="00AD322C" w:rsidRPr="008868C0">
        <w:rPr>
          <w:rFonts w:asciiTheme="minorHAnsi" w:hAnsiTheme="minorHAnsi" w:cstheme="minorHAnsi"/>
        </w:rPr>
        <w:t>202</w:t>
      </w:r>
      <w:r w:rsidR="00DD5410" w:rsidRPr="008868C0">
        <w:rPr>
          <w:rFonts w:asciiTheme="minorHAnsi" w:hAnsiTheme="minorHAnsi" w:cstheme="minorHAnsi"/>
        </w:rPr>
        <w:t>2</w:t>
      </w:r>
      <w:r w:rsidR="00AD322C" w:rsidRPr="008868C0">
        <w:rPr>
          <w:rFonts w:asciiTheme="minorHAnsi" w:hAnsiTheme="minorHAnsi" w:cstheme="minorHAnsi"/>
        </w:rPr>
        <w:t xml:space="preserve"> household survey</w:t>
      </w:r>
    </w:p>
    <w:p w14:paraId="6BCA942A" w14:textId="77777777" w:rsidR="00DD5410" w:rsidRPr="008868C0" w:rsidRDefault="00DD5410" w:rsidP="00601CFE">
      <w:pPr>
        <w:rPr>
          <w:rFonts w:asciiTheme="minorHAnsi" w:hAnsiTheme="minorHAnsi" w:cstheme="minorHAnsi"/>
          <w:highlight w:val="yellow"/>
        </w:rPr>
      </w:pPr>
    </w:p>
    <w:p w14:paraId="27DBC7F1" w14:textId="05DC4D6D" w:rsidR="00601CFE" w:rsidRPr="008868C0" w:rsidRDefault="00601CFE">
      <w:pPr>
        <w:rPr>
          <w:rFonts w:asciiTheme="minorHAnsi" w:hAnsiTheme="minorHAnsi" w:cstheme="minorHAnsi"/>
          <w:b/>
          <w:bCs/>
          <w:color w:val="006666"/>
          <w:sz w:val="22"/>
          <w:highlight w:val="yellow"/>
          <w:lang w:eastAsia="en-US"/>
        </w:rPr>
      </w:pPr>
      <w:r w:rsidRPr="008868C0">
        <w:rPr>
          <w:rFonts w:asciiTheme="minorHAnsi" w:hAnsiTheme="minorHAnsi" w:cstheme="minorHAnsi"/>
          <w:highlight w:val="yellow"/>
        </w:rPr>
        <w:br w:type="page"/>
      </w:r>
    </w:p>
    <w:p w14:paraId="1F93CEA8" w14:textId="4A62E9AE" w:rsidR="0095771C" w:rsidRPr="008868C0" w:rsidRDefault="0095771C" w:rsidP="0095771C">
      <w:pPr>
        <w:pStyle w:val="Tableheading1"/>
        <w:rPr>
          <w:rFonts w:asciiTheme="minorHAnsi" w:hAnsiTheme="minorHAnsi" w:cstheme="minorHAnsi"/>
        </w:rPr>
      </w:pPr>
      <w:bookmarkStart w:id="745" w:name="_Toc146126603"/>
      <w:r w:rsidRPr="008868C0">
        <w:rPr>
          <w:rFonts w:asciiTheme="minorHAnsi" w:hAnsiTheme="minorHAnsi" w:cstheme="minorHAnsi"/>
        </w:rPr>
        <w:lastRenderedPageBreak/>
        <w:t>Table D</w:t>
      </w:r>
      <w:r w:rsidR="00F50277" w:rsidRPr="008868C0">
        <w:rPr>
          <w:rFonts w:asciiTheme="minorHAnsi" w:hAnsiTheme="minorHAnsi" w:cstheme="minorHAnsi"/>
        </w:rPr>
        <w:t>7</w:t>
      </w:r>
      <w:r w:rsidRPr="008868C0">
        <w:rPr>
          <w:rFonts w:asciiTheme="minorHAnsi" w:hAnsiTheme="minorHAnsi" w:cstheme="minorHAnsi"/>
        </w:rPr>
        <w:tab/>
        <w:t xml:space="preserve">Affordable (affordable home ownership) </w:t>
      </w:r>
      <w:r w:rsidR="00093926" w:rsidRPr="008868C0">
        <w:rPr>
          <w:rFonts w:asciiTheme="minorHAnsi" w:hAnsiTheme="minorHAnsi" w:cstheme="minorHAnsi"/>
        </w:rPr>
        <w:t>by sub-area</w:t>
      </w:r>
      <w:bookmarkEnd w:id="745"/>
    </w:p>
    <w:tbl>
      <w:tblPr>
        <w:tblW w:w="14083" w:type="dxa"/>
        <w:tblLook w:val="04A0" w:firstRow="1" w:lastRow="0" w:firstColumn="1" w:lastColumn="0" w:noHBand="0" w:noVBand="1"/>
      </w:tblPr>
      <w:tblGrid>
        <w:gridCol w:w="2738"/>
        <w:gridCol w:w="1409"/>
        <w:gridCol w:w="1242"/>
        <w:gridCol w:w="1606"/>
        <w:gridCol w:w="1701"/>
        <w:gridCol w:w="1134"/>
        <w:gridCol w:w="1418"/>
        <w:gridCol w:w="1417"/>
        <w:gridCol w:w="1418"/>
      </w:tblGrid>
      <w:tr w:rsidR="00DD5410" w:rsidRPr="008868C0" w14:paraId="5A0A8677" w14:textId="77777777" w:rsidTr="00093926">
        <w:trPr>
          <w:trHeight w:val="320"/>
        </w:trPr>
        <w:tc>
          <w:tcPr>
            <w:tcW w:w="2738" w:type="dxa"/>
            <w:tcBorders>
              <w:top w:val="single" w:sz="4" w:space="0" w:color="auto"/>
              <w:left w:val="single" w:sz="4" w:space="0" w:color="auto"/>
              <w:bottom w:val="nil"/>
              <w:right w:val="single" w:sz="4" w:space="0" w:color="auto"/>
            </w:tcBorders>
            <w:shd w:val="clear" w:color="000000" w:fill="115958"/>
            <w:noWrap/>
            <w:vAlign w:val="bottom"/>
            <w:hideMark/>
          </w:tcPr>
          <w:p w14:paraId="130D1952" w14:textId="1985C736" w:rsidR="00DD5410" w:rsidRPr="008868C0" w:rsidRDefault="00DD5410" w:rsidP="00EC2A92">
            <w:pPr>
              <w:rPr>
                <w:rFonts w:asciiTheme="minorHAnsi" w:hAnsiTheme="minorHAnsi" w:cstheme="minorHAnsi"/>
                <w:b/>
                <w:bCs/>
                <w:color w:val="FFFFFF"/>
              </w:rPr>
            </w:pPr>
            <w:r w:rsidRPr="008868C0">
              <w:rPr>
                <w:rFonts w:asciiTheme="minorHAnsi" w:hAnsiTheme="minorHAnsi" w:cstheme="minorHAnsi"/>
                <w:b/>
                <w:bCs/>
                <w:color w:val="FFFFFF"/>
              </w:rPr>
              <w:t>Dwelling type</w:t>
            </w:r>
            <w:r w:rsidR="00601CFE" w:rsidRPr="008868C0">
              <w:rPr>
                <w:rFonts w:asciiTheme="minorHAnsi" w:hAnsiTheme="minorHAnsi" w:cstheme="minorHAnsi"/>
                <w:b/>
                <w:bCs/>
                <w:color w:val="FFFFFF"/>
              </w:rPr>
              <w:t>/s</w:t>
            </w:r>
            <w:r w:rsidRPr="008868C0">
              <w:rPr>
                <w:rFonts w:asciiTheme="minorHAnsi" w:hAnsiTheme="minorHAnsi" w:cstheme="minorHAnsi"/>
                <w:b/>
                <w:bCs/>
                <w:color w:val="FFFFFF"/>
              </w:rPr>
              <w:t>ize</w:t>
            </w:r>
          </w:p>
        </w:tc>
        <w:tc>
          <w:tcPr>
            <w:tcW w:w="1409" w:type="dxa"/>
            <w:tcBorders>
              <w:top w:val="single" w:sz="4" w:space="0" w:color="auto"/>
              <w:left w:val="nil"/>
              <w:bottom w:val="single" w:sz="4" w:space="0" w:color="auto"/>
              <w:right w:val="nil"/>
            </w:tcBorders>
            <w:shd w:val="clear" w:color="000000" w:fill="115958"/>
            <w:noWrap/>
            <w:vAlign w:val="bottom"/>
            <w:hideMark/>
          </w:tcPr>
          <w:p w14:paraId="78911F86" w14:textId="77777777" w:rsidR="00DD5410" w:rsidRPr="008868C0" w:rsidRDefault="00DD5410" w:rsidP="00EC2A92">
            <w:pPr>
              <w:rPr>
                <w:rFonts w:asciiTheme="minorHAnsi" w:hAnsiTheme="minorHAnsi" w:cstheme="minorHAnsi"/>
                <w:b/>
                <w:bCs/>
                <w:color w:val="FFFFFF"/>
              </w:rPr>
            </w:pPr>
            <w:r w:rsidRPr="008868C0">
              <w:rPr>
                <w:rFonts w:asciiTheme="minorHAnsi" w:hAnsiTheme="minorHAnsi" w:cstheme="minorHAnsi"/>
                <w:b/>
                <w:bCs/>
                <w:color w:val="FFFFFF"/>
              </w:rPr>
              <w:t>Sub-area</w:t>
            </w:r>
          </w:p>
        </w:tc>
        <w:tc>
          <w:tcPr>
            <w:tcW w:w="1242" w:type="dxa"/>
            <w:tcBorders>
              <w:top w:val="single" w:sz="4" w:space="0" w:color="auto"/>
              <w:left w:val="nil"/>
              <w:bottom w:val="single" w:sz="4" w:space="0" w:color="auto"/>
              <w:right w:val="nil"/>
            </w:tcBorders>
            <w:shd w:val="clear" w:color="000000" w:fill="115958"/>
            <w:noWrap/>
            <w:vAlign w:val="bottom"/>
            <w:hideMark/>
          </w:tcPr>
          <w:p w14:paraId="7273557B" w14:textId="77777777" w:rsidR="00DD5410" w:rsidRPr="008868C0" w:rsidRDefault="00DD5410" w:rsidP="00EC2A92">
            <w:pPr>
              <w:rPr>
                <w:rFonts w:asciiTheme="minorHAnsi" w:hAnsiTheme="minorHAnsi" w:cstheme="minorHAnsi"/>
                <w:b/>
                <w:bCs/>
                <w:color w:val="FFFFFF"/>
              </w:rPr>
            </w:pPr>
            <w:r w:rsidRPr="008868C0">
              <w:rPr>
                <w:rFonts w:asciiTheme="minorHAnsi" w:hAnsiTheme="minorHAnsi" w:cstheme="minorHAnsi"/>
                <w:b/>
                <w:bCs/>
                <w:color w:val="FFFFFF"/>
              </w:rPr>
              <w:t> </w:t>
            </w:r>
          </w:p>
        </w:tc>
        <w:tc>
          <w:tcPr>
            <w:tcW w:w="1606" w:type="dxa"/>
            <w:tcBorders>
              <w:top w:val="single" w:sz="4" w:space="0" w:color="auto"/>
              <w:left w:val="nil"/>
              <w:bottom w:val="single" w:sz="4" w:space="0" w:color="auto"/>
              <w:right w:val="nil"/>
            </w:tcBorders>
            <w:shd w:val="clear" w:color="000000" w:fill="115958"/>
            <w:noWrap/>
            <w:vAlign w:val="bottom"/>
            <w:hideMark/>
          </w:tcPr>
          <w:p w14:paraId="4DA34EFC" w14:textId="77777777" w:rsidR="00DD5410" w:rsidRPr="008868C0" w:rsidRDefault="00DD5410" w:rsidP="00EC2A92">
            <w:pPr>
              <w:rPr>
                <w:rFonts w:asciiTheme="minorHAnsi" w:hAnsiTheme="minorHAnsi" w:cstheme="minorHAnsi"/>
                <w:b/>
                <w:bCs/>
                <w:color w:val="FFFFFF"/>
              </w:rPr>
            </w:pPr>
            <w:r w:rsidRPr="008868C0">
              <w:rPr>
                <w:rFonts w:asciiTheme="minorHAnsi" w:hAnsiTheme="minorHAnsi" w:cstheme="minorHAnsi"/>
                <w:b/>
                <w:bCs/>
                <w:color w:val="FFFFFF"/>
              </w:rPr>
              <w:t> </w:t>
            </w:r>
          </w:p>
        </w:tc>
        <w:tc>
          <w:tcPr>
            <w:tcW w:w="1701" w:type="dxa"/>
            <w:tcBorders>
              <w:top w:val="single" w:sz="4" w:space="0" w:color="auto"/>
              <w:left w:val="nil"/>
              <w:bottom w:val="single" w:sz="4" w:space="0" w:color="auto"/>
              <w:right w:val="nil"/>
            </w:tcBorders>
            <w:shd w:val="clear" w:color="000000" w:fill="115958"/>
            <w:noWrap/>
            <w:vAlign w:val="bottom"/>
            <w:hideMark/>
          </w:tcPr>
          <w:p w14:paraId="0D1A0AC4" w14:textId="77777777" w:rsidR="00DD5410" w:rsidRPr="008868C0" w:rsidRDefault="00DD5410" w:rsidP="00EC2A92">
            <w:pPr>
              <w:rPr>
                <w:rFonts w:asciiTheme="minorHAnsi" w:hAnsiTheme="minorHAnsi" w:cstheme="minorHAnsi"/>
                <w:b/>
                <w:bCs/>
                <w:color w:val="FFFFFF"/>
              </w:rPr>
            </w:pPr>
            <w:r w:rsidRPr="008868C0">
              <w:rPr>
                <w:rFonts w:asciiTheme="minorHAnsi" w:hAnsiTheme="minorHAnsi" w:cstheme="minorHAnsi"/>
                <w:b/>
                <w:bCs/>
                <w:color w:val="FFFFFF"/>
              </w:rPr>
              <w:t> </w:t>
            </w:r>
          </w:p>
        </w:tc>
        <w:tc>
          <w:tcPr>
            <w:tcW w:w="1134" w:type="dxa"/>
            <w:tcBorders>
              <w:top w:val="single" w:sz="4" w:space="0" w:color="auto"/>
              <w:left w:val="nil"/>
              <w:bottom w:val="single" w:sz="4" w:space="0" w:color="auto"/>
              <w:right w:val="nil"/>
            </w:tcBorders>
            <w:shd w:val="clear" w:color="000000" w:fill="115958"/>
            <w:noWrap/>
            <w:vAlign w:val="bottom"/>
            <w:hideMark/>
          </w:tcPr>
          <w:p w14:paraId="3B1BC64A" w14:textId="77777777" w:rsidR="00DD5410" w:rsidRPr="008868C0" w:rsidRDefault="00DD5410" w:rsidP="00EC2A92">
            <w:pPr>
              <w:rPr>
                <w:rFonts w:asciiTheme="minorHAnsi" w:hAnsiTheme="minorHAnsi" w:cstheme="minorHAnsi"/>
                <w:b/>
                <w:bCs/>
                <w:color w:val="FFFFFF"/>
              </w:rPr>
            </w:pPr>
            <w:r w:rsidRPr="008868C0">
              <w:rPr>
                <w:rFonts w:asciiTheme="minorHAnsi" w:hAnsiTheme="minorHAnsi" w:cstheme="minorHAnsi"/>
                <w:b/>
                <w:bCs/>
                <w:color w:val="FFFFFF"/>
              </w:rPr>
              <w:t> </w:t>
            </w:r>
          </w:p>
        </w:tc>
        <w:tc>
          <w:tcPr>
            <w:tcW w:w="1418" w:type="dxa"/>
            <w:tcBorders>
              <w:top w:val="single" w:sz="4" w:space="0" w:color="auto"/>
              <w:left w:val="nil"/>
              <w:bottom w:val="single" w:sz="4" w:space="0" w:color="auto"/>
              <w:right w:val="nil"/>
            </w:tcBorders>
            <w:shd w:val="clear" w:color="000000" w:fill="115958"/>
            <w:noWrap/>
            <w:vAlign w:val="bottom"/>
            <w:hideMark/>
          </w:tcPr>
          <w:p w14:paraId="3392CA7E" w14:textId="77777777" w:rsidR="00DD5410" w:rsidRPr="008868C0" w:rsidRDefault="00DD5410" w:rsidP="00EC2A92">
            <w:pPr>
              <w:rPr>
                <w:rFonts w:asciiTheme="minorHAnsi" w:hAnsiTheme="minorHAnsi" w:cstheme="minorHAnsi"/>
                <w:b/>
                <w:bCs/>
                <w:color w:val="FFFFFF"/>
              </w:rPr>
            </w:pPr>
            <w:r w:rsidRPr="008868C0">
              <w:rPr>
                <w:rFonts w:asciiTheme="minorHAnsi" w:hAnsiTheme="minorHAnsi" w:cstheme="minorHAnsi"/>
                <w:b/>
                <w:bCs/>
                <w:color w:val="FFFFFF"/>
              </w:rPr>
              <w:t> </w:t>
            </w:r>
          </w:p>
        </w:tc>
        <w:tc>
          <w:tcPr>
            <w:tcW w:w="1417" w:type="dxa"/>
            <w:tcBorders>
              <w:top w:val="single" w:sz="4" w:space="0" w:color="auto"/>
              <w:left w:val="nil"/>
              <w:bottom w:val="single" w:sz="4" w:space="0" w:color="auto"/>
              <w:right w:val="nil"/>
            </w:tcBorders>
            <w:shd w:val="clear" w:color="000000" w:fill="115958"/>
            <w:noWrap/>
            <w:vAlign w:val="bottom"/>
            <w:hideMark/>
          </w:tcPr>
          <w:p w14:paraId="216F13CD" w14:textId="77777777" w:rsidR="00DD5410" w:rsidRPr="008868C0" w:rsidRDefault="00DD5410" w:rsidP="00EC2A92">
            <w:pPr>
              <w:rPr>
                <w:rFonts w:asciiTheme="minorHAnsi" w:hAnsiTheme="minorHAnsi" w:cstheme="minorHAnsi"/>
                <w:b/>
                <w:bCs/>
                <w:color w:val="FFFFFF"/>
              </w:rPr>
            </w:pPr>
            <w:r w:rsidRPr="008868C0">
              <w:rPr>
                <w:rFonts w:asciiTheme="minorHAnsi" w:hAnsiTheme="minorHAnsi" w:cstheme="minorHAnsi"/>
                <w:b/>
                <w:bCs/>
                <w:color w:val="FFFFFF"/>
              </w:rPr>
              <w:t> </w:t>
            </w:r>
          </w:p>
        </w:tc>
        <w:tc>
          <w:tcPr>
            <w:tcW w:w="1418" w:type="dxa"/>
            <w:tcBorders>
              <w:top w:val="single" w:sz="4" w:space="0" w:color="auto"/>
              <w:left w:val="nil"/>
              <w:bottom w:val="single" w:sz="4" w:space="0" w:color="auto"/>
              <w:right w:val="single" w:sz="4" w:space="0" w:color="auto"/>
            </w:tcBorders>
            <w:shd w:val="clear" w:color="000000" w:fill="115958"/>
            <w:noWrap/>
            <w:vAlign w:val="bottom"/>
            <w:hideMark/>
          </w:tcPr>
          <w:p w14:paraId="3D5752A6" w14:textId="77777777" w:rsidR="00DD5410" w:rsidRPr="008868C0" w:rsidRDefault="00DD5410" w:rsidP="00EC2A92">
            <w:pPr>
              <w:rPr>
                <w:rFonts w:asciiTheme="minorHAnsi" w:hAnsiTheme="minorHAnsi" w:cstheme="minorHAnsi"/>
                <w:b/>
                <w:bCs/>
                <w:color w:val="FFFFFF"/>
              </w:rPr>
            </w:pPr>
            <w:r w:rsidRPr="008868C0">
              <w:rPr>
                <w:rFonts w:asciiTheme="minorHAnsi" w:hAnsiTheme="minorHAnsi" w:cstheme="minorHAnsi"/>
                <w:b/>
                <w:bCs/>
                <w:color w:val="FFFFFF"/>
              </w:rPr>
              <w:t> </w:t>
            </w:r>
          </w:p>
        </w:tc>
      </w:tr>
      <w:tr w:rsidR="00DD5410" w:rsidRPr="008868C0" w14:paraId="5B39DE73" w14:textId="77777777" w:rsidTr="00093926">
        <w:trPr>
          <w:trHeight w:val="320"/>
        </w:trPr>
        <w:tc>
          <w:tcPr>
            <w:tcW w:w="2738" w:type="dxa"/>
            <w:tcBorders>
              <w:top w:val="nil"/>
              <w:left w:val="single" w:sz="4" w:space="0" w:color="auto"/>
              <w:bottom w:val="single" w:sz="4" w:space="0" w:color="auto"/>
              <w:right w:val="single" w:sz="4" w:space="0" w:color="auto"/>
            </w:tcBorders>
            <w:shd w:val="clear" w:color="000000" w:fill="115958"/>
            <w:noWrap/>
            <w:vAlign w:val="bottom"/>
            <w:hideMark/>
          </w:tcPr>
          <w:p w14:paraId="60D56D1A" w14:textId="77777777" w:rsidR="00DD5410" w:rsidRPr="008868C0" w:rsidRDefault="00DD5410" w:rsidP="00EC2A92">
            <w:pPr>
              <w:rPr>
                <w:rFonts w:asciiTheme="minorHAnsi" w:hAnsiTheme="minorHAnsi" w:cstheme="minorHAnsi"/>
                <w:color w:val="FFFFFF"/>
              </w:rPr>
            </w:pPr>
            <w:r w:rsidRPr="008868C0">
              <w:rPr>
                <w:rFonts w:asciiTheme="minorHAnsi" w:hAnsiTheme="minorHAnsi" w:cstheme="minorHAnsi"/>
                <w:color w:val="FFFFFF"/>
              </w:rPr>
              <w:t> </w:t>
            </w:r>
          </w:p>
        </w:tc>
        <w:tc>
          <w:tcPr>
            <w:tcW w:w="1409" w:type="dxa"/>
            <w:tcBorders>
              <w:top w:val="nil"/>
              <w:left w:val="nil"/>
              <w:bottom w:val="single" w:sz="4" w:space="0" w:color="auto"/>
              <w:right w:val="single" w:sz="4" w:space="0" w:color="auto"/>
            </w:tcBorders>
            <w:shd w:val="clear" w:color="000000" w:fill="115958"/>
            <w:noWrap/>
            <w:vAlign w:val="bottom"/>
            <w:hideMark/>
          </w:tcPr>
          <w:p w14:paraId="76C77188" w14:textId="77777777" w:rsidR="00DD5410" w:rsidRPr="008868C0" w:rsidRDefault="00DD5410" w:rsidP="00093926">
            <w:pPr>
              <w:jc w:val="center"/>
              <w:rPr>
                <w:rFonts w:asciiTheme="minorHAnsi" w:hAnsiTheme="minorHAnsi" w:cstheme="minorHAnsi"/>
                <w:color w:val="FFFFFF"/>
              </w:rPr>
            </w:pPr>
            <w:r w:rsidRPr="008868C0">
              <w:rPr>
                <w:rFonts w:asciiTheme="minorHAnsi" w:hAnsiTheme="minorHAnsi" w:cstheme="minorHAnsi"/>
                <w:color w:val="FFFFFF"/>
              </w:rPr>
              <w:t>Altrincham</w:t>
            </w:r>
          </w:p>
        </w:tc>
        <w:tc>
          <w:tcPr>
            <w:tcW w:w="1242" w:type="dxa"/>
            <w:tcBorders>
              <w:top w:val="nil"/>
              <w:left w:val="nil"/>
              <w:bottom w:val="single" w:sz="4" w:space="0" w:color="auto"/>
              <w:right w:val="single" w:sz="4" w:space="0" w:color="auto"/>
            </w:tcBorders>
            <w:shd w:val="clear" w:color="000000" w:fill="115958"/>
            <w:noWrap/>
            <w:vAlign w:val="bottom"/>
            <w:hideMark/>
          </w:tcPr>
          <w:p w14:paraId="5C5B6E9B" w14:textId="77777777" w:rsidR="00DD5410" w:rsidRPr="008868C0" w:rsidRDefault="00DD5410" w:rsidP="00093926">
            <w:pPr>
              <w:jc w:val="center"/>
              <w:rPr>
                <w:rFonts w:asciiTheme="minorHAnsi" w:hAnsiTheme="minorHAnsi" w:cstheme="minorHAnsi"/>
                <w:color w:val="FFFFFF"/>
              </w:rPr>
            </w:pPr>
            <w:r w:rsidRPr="008868C0">
              <w:rPr>
                <w:rFonts w:asciiTheme="minorHAnsi" w:hAnsiTheme="minorHAnsi" w:cstheme="minorHAnsi"/>
                <w:color w:val="FFFFFF"/>
              </w:rPr>
              <w:t>Old Trafford</w:t>
            </w:r>
          </w:p>
        </w:tc>
        <w:tc>
          <w:tcPr>
            <w:tcW w:w="1606" w:type="dxa"/>
            <w:tcBorders>
              <w:top w:val="nil"/>
              <w:left w:val="nil"/>
              <w:bottom w:val="single" w:sz="4" w:space="0" w:color="auto"/>
              <w:right w:val="single" w:sz="4" w:space="0" w:color="auto"/>
            </w:tcBorders>
            <w:shd w:val="clear" w:color="000000" w:fill="115958"/>
            <w:noWrap/>
            <w:vAlign w:val="bottom"/>
            <w:hideMark/>
          </w:tcPr>
          <w:p w14:paraId="3AAF286B" w14:textId="77777777" w:rsidR="00DD5410" w:rsidRPr="008868C0" w:rsidRDefault="00DD5410" w:rsidP="00093926">
            <w:pPr>
              <w:jc w:val="center"/>
              <w:rPr>
                <w:rFonts w:asciiTheme="minorHAnsi" w:hAnsiTheme="minorHAnsi" w:cstheme="minorHAnsi"/>
                <w:color w:val="FFFFFF"/>
              </w:rPr>
            </w:pPr>
            <w:r w:rsidRPr="008868C0">
              <w:rPr>
                <w:rFonts w:asciiTheme="minorHAnsi" w:hAnsiTheme="minorHAnsi" w:cstheme="minorHAnsi"/>
                <w:color w:val="FFFFFF"/>
              </w:rPr>
              <w:t>Partington &amp; Carrington</w:t>
            </w:r>
          </w:p>
        </w:tc>
        <w:tc>
          <w:tcPr>
            <w:tcW w:w="1701" w:type="dxa"/>
            <w:tcBorders>
              <w:top w:val="nil"/>
              <w:left w:val="nil"/>
              <w:bottom w:val="single" w:sz="4" w:space="0" w:color="auto"/>
              <w:right w:val="single" w:sz="4" w:space="0" w:color="auto"/>
            </w:tcBorders>
            <w:shd w:val="clear" w:color="000000" w:fill="115958"/>
            <w:noWrap/>
            <w:vAlign w:val="bottom"/>
            <w:hideMark/>
          </w:tcPr>
          <w:p w14:paraId="6CAE713A" w14:textId="77777777" w:rsidR="00DD5410" w:rsidRPr="008868C0" w:rsidRDefault="00DD5410" w:rsidP="00093926">
            <w:pPr>
              <w:jc w:val="center"/>
              <w:rPr>
                <w:rFonts w:asciiTheme="minorHAnsi" w:hAnsiTheme="minorHAnsi" w:cstheme="minorHAnsi"/>
                <w:color w:val="FFFFFF"/>
              </w:rPr>
            </w:pPr>
            <w:r w:rsidRPr="008868C0">
              <w:rPr>
                <w:rFonts w:asciiTheme="minorHAnsi" w:hAnsiTheme="minorHAnsi" w:cstheme="minorHAnsi"/>
                <w:color w:val="FFFFFF"/>
              </w:rPr>
              <w:t>Rural Communities</w:t>
            </w:r>
          </w:p>
        </w:tc>
        <w:tc>
          <w:tcPr>
            <w:tcW w:w="1134" w:type="dxa"/>
            <w:tcBorders>
              <w:top w:val="nil"/>
              <w:left w:val="nil"/>
              <w:bottom w:val="single" w:sz="4" w:space="0" w:color="auto"/>
              <w:right w:val="single" w:sz="4" w:space="0" w:color="auto"/>
            </w:tcBorders>
            <w:shd w:val="clear" w:color="000000" w:fill="115958"/>
            <w:noWrap/>
            <w:vAlign w:val="bottom"/>
            <w:hideMark/>
          </w:tcPr>
          <w:p w14:paraId="7B3AAE89" w14:textId="77777777" w:rsidR="00DD5410" w:rsidRPr="008868C0" w:rsidRDefault="00DD5410" w:rsidP="00093926">
            <w:pPr>
              <w:jc w:val="center"/>
              <w:rPr>
                <w:rFonts w:asciiTheme="minorHAnsi" w:hAnsiTheme="minorHAnsi" w:cstheme="minorHAnsi"/>
                <w:color w:val="FFFFFF"/>
              </w:rPr>
            </w:pPr>
            <w:r w:rsidRPr="008868C0">
              <w:rPr>
                <w:rFonts w:asciiTheme="minorHAnsi" w:hAnsiTheme="minorHAnsi" w:cstheme="minorHAnsi"/>
                <w:color w:val="FFFFFF"/>
              </w:rPr>
              <w:t>Sale</w:t>
            </w:r>
          </w:p>
        </w:tc>
        <w:tc>
          <w:tcPr>
            <w:tcW w:w="1418" w:type="dxa"/>
            <w:tcBorders>
              <w:top w:val="nil"/>
              <w:left w:val="nil"/>
              <w:bottom w:val="single" w:sz="4" w:space="0" w:color="auto"/>
              <w:right w:val="single" w:sz="4" w:space="0" w:color="auto"/>
            </w:tcBorders>
            <w:shd w:val="clear" w:color="000000" w:fill="115958"/>
            <w:noWrap/>
            <w:vAlign w:val="bottom"/>
            <w:hideMark/>
          </w:tcPr>
          <w:p w14:paraId="1546B056" w14:textId="77777777" w:rsidR="00DD5410" w:rsidRPr="008868C0" w:rsidRDefault="00DD5410" w:rsidP="00093926">
            <w:pPr>
              <w:jc w:val="center"/>
              <w:rPr>
                <w:rFonts w:asciiTheme="minorHAnsi" w:hAnsiTheme="minorHAnsi" w:cstheme="minorHAnsi"/>
                <w:color w:val="FFFFFF"/>
              </w:rPr>
            </w:pPr>
            <w:r w:rsidRPr="008868C0">
              <w:rPr>
                <w:rFonts w:asciiTheme="minorHAnsi" w:hAnsiTheme="minorHAnsi" w:cstheme="minorHAnsi"/>
                <w:color w:val="FFFFFF"/>
              </w:rPr>
              <w:t>Stretford</w:t>
            </w:r>
          </w:p>
        </w:tc>
        <w:tc>
          <w:tcPr>
            <w:tcW w:w="1417" w:type="dxa"/>
            <w:tcBorders>
              <w:top w:val="nil"/>
              <w:left w:val="nil"/>
              <w:bottom w:val="single" w:sz="4" w:space="0" w:color="auto"/>
              <w:right w:val="single" w:sz="4" w:space="0" w:color="auto"/>
            </w:tcBorders>
            <w:shd w:val="clear" w:color="000000" w:fill="115958"/>
            <w:noWrap/>
            <w:vAlign w:val="bottom"/>
            <w:hideMark/>
          </w:tcPr>
          <w:p w14:paraId="53E7A2BD" w14:textId="77777777" w:rsidR="00DD5410" w:rsidRPr="008868C0" w:rsidRDefault="00DD5410" w:rsidP="00093926">
            <w:pPr>
              <w:jc w:val="center"/>
              <w:rPr>
                <w:rFonts w:asciiTheme="minorHAnsi" w:hAnsiTheme="minorHAnsi" w:cstheme="minorHAnsi"/>
                <w:color w:val="FFFFFF"/>
              </w:rPr>
            </w:pPr>
            <w:r w:rsidRPr="008868C0">
              <w:rPr>
                <w:rFonts w:asciiTheme="minorHAnsi" w:hAnsiTheme="minorHAnsi" w:cstheme="minorHAnsi"/>
                <w:color w:val="FFFFFF"/>
              </w:rPr>
              <w:t>Urmston</w:t>
            </w:r>
          </w:p>
        </w:tc>
        <w:tc>
          <w:tcPr>
            <w:tcW w:w="1418" w:type="dxa"/>
            <w:tcBorders>
              <w:top w:val="nil"/>
              <w:left w:val="nil"/>
              <w:bottom w:val="single" w:sz="4" w:space="0" w:color="auto"/>
              <w:right w:val="single" w:sz="4" w:space="0" w:color="auto"/>
            </w:tcBorders>
            <w:shd w:val="clear" w:color="000000" w:fill="115958"/>
            <w:noWrap/>
            <w:vAlign w:val="bottom"/>
            <w:hideMark/>
          </w:tcPr>
          <w:p w14:paraId="785B2225" w14:textId="77777777" w:rsidR="00DD5410" w:rsidRPr="008868C0" w:rsidRDefault="00DD5410" w:rsidP="00093926">
            <w:pPr>
              <w:jc w:val="center"/>
              <w:rPr>
                <w:rFonts w:asciiTheme="minorHAnsi" w:hAnsiTheme="minorHAnsi" w:cstheme="minorHAnsi"/>
                <w:color w:val="FFFFFF"/>
              </w:rPr>
            </w:pPr>
            <w:r w:rsidRPr="008868C0">
              <w:rPr>
                <w:rFonts w:asciiTheme="minorHAnsi" w:hAnsiTheme="minorHAnsi" w:cstheme="minorHAnsi"/>
                <w:color w:val="FFFFFF"/>
              </w:rPr>
              <w:t>Total</w:t>
            </w:r>
          </w:p>
        </w:tc>
      </w:tr>
      <w:tr w:rsidR="00093926" w:rsidRPr="008868C0" w14:paraId="00915DC5"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5617C91A" w14:textId="77777777" w:rsidR="00093926" w:rsidRPr="008868C0" w:rsidRDefault="00093926" w:rsidP="00093926">
            <w:pPr>
              <w:rPr>
                <w:rFonts w:asciiTheme="minorHAnsi" w:hAnsiTheme="minorHAnsi" w:cstheme="minorHAnsi"/>
                <w:color w:val="000000"/>
              </w:rPr>
            </w:pPr>
            <w:r w:rsidRPr="008868C0">
              <w:rPr>
                <w:rFonts w:asciiTheme="minorHAnsi" w:hAnsiTheme="minorHAnsi" w:cstheme="minorHAnsi"/>
                <w:color w:val="000000"/>
              </w:rPr>
              <w:t>1 bedroom house</w:t>
            </w:r>
          </w:p>
        </w:tc>
        <w:tc>
          <w:tcPr>
            <w:tcW w:w="1409" w:type="dxa"/>
            <w:tcBorders>
              <w:top w:val="nil"/>
              <w:left w:val="nil"/>
              <w:bottom w:val="single" w:sz="4" w:space="0" w:color="auto"/>
              <w:right w:val="single" w:sz="4" w:space="0" w:color="auto"/>
            </w:tcBorders>
            <w:shd w:val="clear" w:color="auto" w:fill="auto"/>
            <w:noWrap/>
            <w:vAlign w:val="bottom"/>
          </w:tcPr>
          <w:p w14:paraId="698AD6CA" w14:textId="344D57B9"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242" w:type="dxa"/>
            <w:tcBorders>
              <w:top w:val="nil"/>
              <w:left w:val="nil"/>
              <w:bottom w:val="single" w:sz="4" w:space="0" w:color="auto"/>
              <w:right w:val="single" w:sz="4" w:space="0" w:color="auto"/>
            </w:tcBorders>
            <w:shd w:val="clear" w:color="auto" w:fill="auto"/>
            <w:noWrap/>
            <w:vAlign w:val="bottom"/>
          </w:tcPr>
          <w:p w14:paraId="0E5EF640" w14:textId="0DEC1E11"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606" w:type="dxa"/>
            <w:tcBorders>
              <w:top w:val="nil"/>
              <w:left w:val="nil"/>
              <w:bottom w:val="single" w:sz="4" w:space="0" w:color="auto"/>
              <w:right w:val="single" w:sz="4" w:space="0" w:color="auto"/>
            </w:tcBorders>
            <w:shd w:val="clear" w:color="auto" w:fill="auto"/>
            <w:noWrap/>
            <w:vAlign w:val="bottom"/>
          </w:tcPr>
          <w:p w14:paraId="6C19BA2F" w14:textId="5500AFEF"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701" w:type="dxa"/>
            <w:tcBorders>
              <w:top w:val="nil"/>
              <w:left w:val="nil"/>
              <w:bottom w:val="single" w:sz="4" w:space="0" w:color="auto"/>
              <w:right w:val="single" w:sz="4" w:space="0" w:color="auto"/>
            </w:tcBorders>
            <w:shd w:val="clear" w:color="auto" w:fill="auto"/>
            <w:noWrap/>
            <w:vAlign w:val="bottom"/>
          </w:tcPr>
          <w:p w14:paraId="32087B1C" w14:textId="077B7586"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134" w:type="dxa"/>
            <w:tcBorders>
              <w:top w:val="nil"/>
              <w:left w:val="nil"/>
              <w:bottom w:val="single" w:sz="4" w:space="0" w:color="auto"/>
              <w:right w:val="single" w:sz="4" w:space="0" w:color="auto"/>
            </w:tcBorders>
            <w:shd w:val="clear" w:color="auto" w:fill="auto"/>
            <w:noWrap/>
            <w:vAlign w:val="bottom"/>
          </w:tcPr>
          <w:p w14:paraId="0A67B984" w14:textId="25CA2062"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vAlign w:val="bottom"/>
          </w:tcPr>
          <w:p w14:paraId="4844B659" w14:textId="4E045A07"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7" w:type="dxa"/>
            <w:tcBorders>
              <w:top w:val="nil"/>
              <w:left w:val="nil"/>
              <w:bottom w:val="single" w:sz="4" w:space="0" w:color="auto"/>
              <w:right w:val="single" w:sz="4" w:space="0" w:color="auto"/>
            </w:tcBorders>
            <w:shd w:val="clear" w:color="auto" w:fill="auto"/>
            <w:noWrap/>
            <w:vAlign w:val="bottom"/>
          </w:tcPr>
          <w:p w14:paraId="0F14536B" w14:textId="1C5122FA"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vAlign w:val="bottom"/>
          </w:tcPr>
          <w:p w14:paraId="19D0F69B" w14:textId="6E9D464E"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r>
      <w:tr w:rsidR="00093926" w:rsidRPr="008868C0" w14:paraId="57F21D8F"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63C710A7" w14:textId="348D4243" w:rsidR="00093926" w:rsidRPr="008868C0" w:rsidRDefault="00494ED0" w:rsidP="00093926">
            <w:pPr>
              <w:rPr>
                <w:rFonts w:asciiTheme="minorHAnsi" w:hAnsiTheme="minorHAnsi" w:cstheme="minorHAnsi"/>
                <w:color w:val="000000"/>
              </w:rPr>
            </w:pPr>
            <w:r w:rsidRPr="008868C0">
              <w:rPr>
                <w:rFonts w:asciiTheme="minorHAnsi" w:hAnsiTheme="minorHAnsi" w:cstheme="minorHAnsi"/>
                <w:color w:val="000000"/>
              </w:rPr>
              <w:t>2-bedroom</w:t>
            </w:r>
            <w:r w:rsidR="00093926" w:rsidRPr="008868C0">
              <w:rPr>
                <w:rFonts w:asciiTheme="minorHAnsi" w:hAnsiTheme="minorHAnsi" w:cstheme="minorHAnsi"/>
                <w:color w:val="000000"/>
              </w:rPr>
              <w:t xml:space="preserve"> house</w:t>
            </w:r>
          </w:p>
        </w:tc>
        <w:tc>
          <w:tcPr>
            <w:tcW w:w="1409" w:type="dxa"/>
            <w:tcBorders>
              <w:top w:val="nil"/>
              <w:left w:val="nil"/>
              <w:bottom w:val="single" w:sz="4" w:space="0" w:color="auto"/>
              <w:right w:val="single" w:sz="4" w:space="0" w:color="auto"/>
            </w:tcBorders>
            <w:shd w:val="clear" w:color="auto" w:fill="auto"/>
            <w:noWrap/>
            <w:vAlign w:val="bottom"/>
          </w:tcPr>
          <w:p w14:paraId="66D6B873" w14:textId="1001E0D0"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1242" w:type="dxa"/>
            <w:tcBorders>
              <w:top w:val="nil"/>
              <w:left w:val="nil"/>
              <w:bottom w:val="single" w:sz="4" w:space="0" w:color="auto"/>
              <w:right w:val="single" w:sz="4" w:space="0" w:color="auto"/>
            </w:tcBorders>
            <w:shd w:val="clear" w:color="auto" w:fill="auto"/>
            <w:noWrap/>
            <w:vAlign w:val="bottom"/>
          </w:tcPr>
          <w:p w14:paraId="566EFAA7" w14:textId="512A1843"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606" w:type="dxa"/>
            <w:tcBorders>
              <w:top w:val="nil"/>
              <w:left w:val="nil"/>
              <w:bottom w:val="single" w:sz="4" w:space="0" w:color="auto"/>
              <w:right w:val="single" w:sz="4" w:space="0" w:color="auto"/>
            </w:tcBorders>
            <w:shd w:val="clear" w:color="auto" w:fill="auto"/>
            <w:noWrap/>
            <w:vAlign w:val="bottom"/>
          </w:tcPr>
          <w:p w14:paraId="7A92C190" w14:textId="07EB8E5D"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701" w:type="dxa"/>
            <w:tcBorders>
              <w:top w:val="nil"/>
              <w:left w:val="nil"/>
              <w:bottom w:val="single" w:sz="4" w:space="0" w:color="auto"/>
              <w:right w:val="single" w:sz="4" w:space="0" w:color="auto"/>
            </w:tcBorders>
            <w:shd w:val="clear" w:color="auto" w:fill="auto"/>
            <w:noWrap/>
            <w:vAlign w:val="bottom"/>
          </w:tcPr>
          <w:p w14:paraId="6B18BCE7" w14:textId="53C2E697"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30-35%</w:t>
            </w:r>
          </w:p>
        </w:tc>
        <w:tc>
          <w:tcPr>
            <w:tcW w:w="1134" w:type="dxa"/>
            <w:tcBorders>
              <w:top w:val="nil"/>
              <w:left w:val="nil"/>
              <w:bottom w:val="single" w:sz="4" w:space="0" w:color="auto"/>
              <w:right w:val="single" w:sz="4" w:space="0" w:color="auto"/>
            </w:tcBorders>
            <w:shd w:val="clear" w:color="auto" w:fill="auto"/>
            <w:noWrap/>
            <w:vAlign w:val="bottom"/>
          </w:tcPr>
          <w:p w14:paraId="2F13D30B" w14:textId="35FF5AFE"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1418" w:type="dxa"/>
            <w:tcBorders>
              <w:top w:val="nil"/>
              <w:left w:val="nil"/>
              <w:bottom w:val="single" w:sz="4" w:space="0" w:color="auto"/>
              <w:right w:val="single" w:sz="4" w:space="0" w:color="auto"/>
            </w:tcBorders>
            <w:shd w:val="clear" w:color="auto" w:fill="auto"/>
            <w:noWrap/>
            <w:vAlign w:val="bottom"/>
          </w:tcPr>
          <w:p w14:paraId="269420D8" w14:textId="4D190554"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1417" w:type="dxa"/>
            <w:tcBorders>
              <w:top w:val="nil"/>
              <w:left w:val="nil"/>
              <w:bottom w:val="single" w:sz="4" w:space="0" w:color="auto"/>
              <w:right w:val="single" w:sz="4" w:space="0" w:color="auto"/>
            </w:tcBorders>
            <w:shd w:val="clear" w:color="auto" w:fill="auto"/>
            <w:noWrap/>
            <w:vAlign w:val="bottom"/>
          </w:tcPr>
          <w:p w14:paraId="1BBCBBC3" w14:textId="2824C915"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418" w:type="dxa"/>
            <w:tcBorders>
              <w:top w:val="nil"/>
              <w:left w:val="nil"/>
              <w:bottom w:val="single" w:sz="4" w:space="0" w:color="auto"/>
              <w:right w:val="single" w:sz="4" w:space="0" w:color="auto"/>
            </w:tcBorders>
            <w:shd w:val="clear" w:color="auto" w:fill="auto"/>
            <w:noWrap/>
          </w:tcPr>
          <w:p w14:paraId="327BF1A5" w14:textId="16B3DBCC"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r>
      <w:tr w:rsidR="00093926" w:rsidRPr="008868C0" w14:paraId="3BA66A58"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7E64CFE3" w14:textId="21F0C71E" w:rsidR="00093926" w:rsidRPr="008868C0" w:rsidRDefault="00494ED0" w:rsidP="00093926">
            <w:pPr>
              <w:rPr>
                <w:rFonts w:asciiTheme="minorHAnsi" w:hAnsiTheme="minorHAnsi" w:cstheme="minorHAnsi"/>
                <w:color w:val="000000"/>
              </w:rPr>
            </w:pPr>
            <w:r w:rsidRPr="008868C0">
              <w:rPr>
                <w:rFonts w:asciiTheme="minorHAnsi" w:hAnsiTheme="minorHAnsi" w:cstheme="minorHAnsi"/>
                <w:color w:val="000000"/>
              </w:rPr>
              <w:t>3-bedroom</w:t>
            </w:r>
            <w:r w:rsidR="00093926" w:rsidRPr="008868C0">
              <w:rPr>
                <w:rFonts w:asciiTheme="minorHAnsi" w:hAnsiTheme="minorHAnsi" w:cstheme="minorHAnsi"/>
                <w:color w:val="000000"/>
              </w:rPr>
              <w:t xml:space="preserve"> house</w:t>
            </w:r>
          </w:p>
        </w:tc>
        <w:tc>
          <w:tcPr>
            <w:tcW w:w="1409" w:type="dxa"/>
            <w:tcBorders>
              <w:top w:val="nil"/>
              <w:left w:val="nil"/>
              <w:bottom w:val="single" w:sz="4" w:space="0" w:color="auto"/>
              <w:right w:val="single" w:sz="4" w:space="0" w:color="auto"/>
            </w:tcBorders>
            <w:shd w:val="clear" w:color="auto" w:fill="auto"/>
            <w:noWrap/>
          </w:tcPr>
          <w:p w14:paraId="7C88289A" w14:textId="43064EA9"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1242" w:type="dxa"/>
            <w:tcBorders>
              <w:top w:val="nil"/>
              <w:left w:val="nil"/>
              <w:bottom w:val="single" w:sz="4" w:space="0" w:color="auto"/>
              <w:right w:val="single" w:sz="4" w:space="0" w:color="auto"/>
            </w:tcBorders>
            <w:shd w:val="clear" w:color="auto" w:fill="auto"/>
            <w:noWrap/>
          </w:tcPr>
          <w:p w14:paraId="0E8AA6F1" w14:textId="1BFA9422"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1606" w:type="dxa"/>
            <w:tcBorders>
              <w:top w:val="nil"/>
              <w:left w:val="nil"/>
              <w:bottom w:val="single" w:sz="4" w:space="0" w:color="auto"/>
              <w:right w:val="single" w:sz="4" w:space="0" w:color="auto"/>
            </w:tcBorders>
            <w:shd w:val="clear" w:color="auto" w:fill="auto"/>
            <w:noWrap/>
            <w:vAlign w:val="bottom"/>
          </w:tcPr>
          <w:p w14:paraId="78331CED" w14:textId="5590F199"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30-35%</w:t>
            </w:r>
          </w:p>
        </w:tc>
        <w:tc>
          <w:tcPr>
            <w:tcW w:w="1701" w:type="dxa"/>
            <w:tcBorders>
              <w:top w:val="nil"/>
              <w:left w:val="nil"/>
              <w:bottom w:val="single" w:sz="4" w:space="0" w:color="auto"/>
              <w:right w:val="single" w:sz="4" w:space="0" w:color="auto"/>
            </w:tcBorders>
            <w:shd w:val="clear" w:color="auto" w:fill="auto"/>
            <w:noWrap/>
            <w:vAlign w:val="bottom"/>
          </w:tcPr>
          <w:p w14:paraId="5BE9A4D6" w14:textId="040105CF"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134" w:type="dxa"/>
            <w:tcBorders>
              <w:top w:val="nil"/>
              <w:left w:val="nil"/>
              <w:bottom w:val="single" w:sz="4" w:space="0" w:color="auto"/>
              <w:right w:val="single" w:sz="4" w:space="0" w:color="auto"/>
            </w:tcBorders>
            <w:shd w:val="clear" w:color="auto" w:fill="auto"/>
            <w:noWrap/>
            <w:vAlign w:val="bottom"/>
          </w:tcPr>
          <w:p w14:paraId="2D657F95" w14:textId="539D3EC8"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30-35%</w:t>
            </w:r>
          </w:p>
        </w:tc>
        <w:tc>
          <w:tcPr>
            <w:tcW w:w="1418" w:type="dxa"/>
            <w:tcBorders>
              <w:top w:val="nil"/>
              <w:left w:val="nil"/>
              <w:bottom w:val="single" w:sz="4" w:space="0" w:color="auto"/>
              <w:right w:val="single" w:sz="4" w:space="0" w:color="auto"/>
            </w:tcBorders>
            <w:shd w:val="clear" w:color="auto" w:fill="auto"/>
            <w:noWrap/>
            <w:vAlign w:val="bottom"/>
          </w:tcPr>
          <w:p w14:paraId="29DC48CD" w14:textId="37BF686F"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417" w:type="dxa"/>
            <w:tcBorders>
              <w:top w:val="nil"/>
              <w:left w:val="nil"/>
              <w:bottom w:val="single" w:sz="4" w:space="0" w:color="auto"/>
              <w:right w:val="single" w:sz="4" w:space="0" w:color="auto"/>
            </w:tcBorders>
            <w:shd w:val="clear" w:color="auto" w:fill="auto"/>
            <w:noWrap/>
            <w:vAlign w:val="bottom"/>
          </w:tcPr>
          <w:p w14:paraId="02E1B9DE" w14:textId="7627A7EC"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tcPr>
          <w:p w14:paraId="28A42183" w14:textId="6943F60A"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r>
      <w:tr w:rsidR="00093926" w:rsidRPr="008868C0" w14:paraId="390FA9FE"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7A4A94F2" w14:textId="77777777" w:rsidR="00093926" w:rsidRPr="008868C0" w:rsidRDefault="00093926" w:rsidP="00093926">
            <w:pPr>
              <w:rPr>
                <w:rFonts w:asciiTheme="minorHAnsi" w:hAnsiTheme="minorHAnsi" w:cstheme="minorHAnsi"/>
                <w:color w:val="000000"/>
              </w:rPr>
            </w:pPr>
            <w:r w:rsidRPr="008868C0">
              <w:rPr>
                <w:rFonts w:asciiTheme="minorHAnsi" w:hAnsiTheme="minorHAnsi" w:cstheme="minorHAnsi"/>
                <w:color w:val="000000"/>
              </w:rPr>
              <w:t>4+ bedroom house</w:t>
            </w:r>
          </w:p>
        </w:tc>
        <w:tc>
          <w:tcPr>
            <w:tcW w:w="1409" w:type="dxa"/>
            <w:tcBorders>
              <w:top w:val="nil"/>
              <w:left w:val="nil"/>
              <w:bottom w:val="single" w:sz="4" w:space="0" w:color="auto"/>
              <w:right w:val="single" w:sz="4" w:space="0" w:color="auto"/>
            </w:tcBorders>
            <w:shd w:val="clear" w:color="auto" w:fill="auto"/>
            <w:noWrap/>
            <w:vAlign w:val="bottom"/>
          </w:tcPr>
          <w:p w14:paraId="1A410619" w14:textId="48F75408"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242" w:type="dxa"/>
            <w:tcBorders>
              <w:top w:val="nil"/>
              <w:left w:val="nil"/>
              <w:bottom w:val="single" w:sz="4" w:space="0" w:color="auto"/>
              <w:right w:val="single" w:sz="4" w:space="0" w:color="auto"/>
            </w:tcBorders>
            <w:shd w:val="clear" w:color="auto" w:fill="auto"/>
            <w:noWrap/>
            <w:vAlign w:val="bottom"/>
          </w:tcPr>
          <w:p w14:paraId="4B939C10" w14:textId="73BED52F"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606" w:type="dxa"/>
            <w:tcBorders>
              <w:top w:val="nil"/>
              <w:left w:val="nil"/>
              <w:bottom w:val="single" w:sz="4" w:space="0" w:color="auto"/>
              <w:right w:val="single" w:sz="4" w:space="0" w:color="auto"/>
            </w:tcBorders>
            <w:shd w:val="clear" w:color="auto" w:fill="auto"/>
            <w:noWrap/>
            <w:vAlign w:val="bottom"/>
          </w:tcPr>
          <w:p w14:paraId="78D6E761" w14:textId="33B5203F"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701" w:type="dxa"/>
            <w:tcBorders>
              <w:top w:val="nil"/>
              <w:left w:val="nil"/>
              <w:bottom w:val="single" w:sz="4" w:space="0" w:color="auto"/>
              <w:right w:val="single" w:sz="4" w:space="0" w:color="auto"/>
            </w:tcBorders>
            <w:shd w:val="clear" w:color="auto" w:fill="auto"/>
            <w:noWrap/>
            <w:vAlign w:val="bottom"/>
          </w:tcPr>
          <w:p w14:paraId="67775EB6" w14:textId="0FC24DDB"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1134" w:type="dxa"/>
            <w:tcBorders>
              <w:top w:val="nil"/>
              <w:left w:val="nil"/>
              <w:bottom w:val="single" w:sz="4" w:space="0" w:color="auto"/>
              <w:right w:val="single" w:sz="4" w:space="0" w:color="auto"/>
            </w:tcBorders>
            <w:shd w:val="clear" w:color="auto" w:fill="auto"/>
            <w:noWrap/>
            <w:vAlign w:val="bottom"/>
          </w:tcPr>
          <w:p w14:paraId="69794A4D" w14:textId="79F140F4"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vAlign w:val="bottom"/>
          </w:tcPr>
          <w:p w14:paraId="6D24522C" w14:textId="0352E4A6"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417" w:type="dxa"/>
            <w:tcBorders>
              <w:top w:val="nil"/>
              <w:left w:val="nil"/>
              <w:bottom w:val="single" w:sz="4" w:space="0" w:color="auto"/>
              <w:right w:val="single" w:sz="4" w:space="0" w:color="auto"/>
            </w:tcBorders>
            <w:shd w:val="clear" w:color="auto" w:fill="auto"/>
            <w:noWrap/>
            <w:vAlign w:val="bottom"/>
          </w:tcPr>
          <w:p w14:paraId="257158E6" w14:textId="706B5E8E"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418" w:type="dxa"/>
            <w:tcBorders>
              <w:top w:val="nil"/>
              <w:left w:val="nil"/>
              <w:bottom w:val="single" w:sz="4" w:space="0" w:color="auto"/>
              <w:right w:val="single" w:sz="4" w:space="0" w:color="auto"/>
            </w:tcBorders>
            <w:shd w:val="clear" w:color="auto" w:fill="auto"/>
            <w:noWrap/>
            <w:vAlign w:val="bottom"/>
          </w:tcPr>
          <w:p w14:paraId="086C2D39" w14:textId="28508CCC"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r>
      <w:tr w:rsidR="00093926" w:rsidRPr="008868C0" w14:paraId="57DEEECF"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28F93749" w14:textId="77777777" w:rsidR="00093926" w:rsidRPr="008868C0" w:rsidRDefault="00093926" w:rsidP="00093926">
            <w:pPr>
              <w:rPr>
                <w:rFonts w:asciiTheme="minorHAnsi" w:hAnsiTheme="minorHAnsi" w:cstheme="minorHAnsi"/>
                <w:color w:val="000000"/>
              </w:rPr>
            </w:pPr>
            <w:r w:rsidRPr="008868C0">
              <w:rPr>
                <w:rFonts w:asciiTheme="minorHAnsi" w:hAnsiTheme="minorHAnsi" w:cstheme="minorHAnsi"/>
                <w:color w:val="000000"/>
              </w:rPr>
              <w:t>1 bedroom flat</w:t>
            </w:r>
          </w:p>
        </w:tc>
        <w:tc>
          <w:tcPr>
            <w:tcW w:w="1409" w:type="dxa"/>
            <w:tcBorders>
              <w:top w:val="nil"/>
              <w:left w:val="nil"/>
              <w:bottom w:val="single" w:sz="4" w:space="0" w:color="auto"/>
              <w:right w:val="single" w:sz="4" w:space="0" w:color="auto"/>
            </w:tcBorders>
            <w:shd w:val="clear" w:color="auto" w:fill="auto"/>
            <w:noWrap/>
            <w:vAlign w:val="bottom"/>
          </w:tcPr>
          <w:p w14:paraId="7BCAC654" w14:textId="1F74BA6C"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242" w:type="dxa"/>
            <w:tcBorders>
              <w:top w:val="nil"/>
              <w:left w:val="nil"/>
              <w:bottom w:val="single" w:sz="4" w:space="0" w:color="auto"/>
              <w:right w:val="single" w:sz="4" w:space="0" w:color="auto"/>
            </w:tcBorders>
            <w:shd w:val="clear" w:color="auto" w:fill="auto"/>
            <w:noWrap/>
            <w:vAlign w:val="bottom"/>
          </w:tcPr>
          <w:p w14:paraId="2D278A6A" w14:textId="29F4D090"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1606" w:type="dxa"/>
            <w:tcBorders>
              <w:top w:val="nil"/>
              <w:left w:val="nil"/>
              <w:bottom w:val="single" w:sz="4" w:space="0" w:color="auto"/>
              <w:right w:val="single" w:sz="4" w:space="0" w:color="auto"/>
            </w:tcBorders>
            <w:shd w:val="clear" w:color="auto" w:fill="auto"/>
            <w:noWrap/>
            <w:vAlign w:val="bottom"/>
          </w:tcPr>
          <w:p w14:paraId="60F5CEC3" w14:textId="173E810C"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701" w:type="dxa"/>
            <w:tcBorders>
              <w:top w:val="nil"/>
              <w:left w:val="nil"/>
              <w:bottom w:val="single" w:sz="4" w:space="0" w:color="auto"/>
              <w:right w:val="single" w:sz="4" w:space="0" w:color="auto"/>
            </w:tcBorders>
            <w:shd w:val="clear" w:color="auto" w:fill="auto"/>
            <w:noWrap/>
            <w:vAlign w:val="bottom"/>
          </w:tcPr>
          <w:p w14:paraId="5109E8E7" w14:textId="27A03838"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134" w:type="dxa"/>
            <w:tcBorders>
              <w:top w:val="nil"/>
              <w:left w:val="nil"/>
              <w:bottom w:val="single" w:sz="4" w:space="0" w:color="auto"/>
              <w:right w:val="single" w:sz="4" w:space="0" w:color="auto"/>
            </w:tcBorders>
            <w:shd w:val="clear" w:color="auto" w:fill="auto"/>
            <w:noWrap/>
            <w:vAlign w:val="bottom"/>
          </w:tcPr>
          <w:p w14:paraId="0438CC80" w14:textId="41ECE839"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vAlign w:val="bottom"/>
          </w:tcPr>
          <w:p w14:paraId="1209F12B" w14:textId="7E98EDA1"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417" w:type="dxa"/>
            <w:tcBorders>
              <w:top w:val="nil"/>
              <w:left w:val="nil"/>
              <w:bottom w:val="single" w:sz="4" w:space="0" w:color="auto"/>
              <w:right w:val="single" w:sz="4" w:space="0" w:color="auto"/>
            </w:tcBorders>
            <w:shd w:val="clear" w:color="auto" w:fill="auto"/>
            <w:noWrap/>
            <w:vAlign w:val="bottom"/>
          </w:tcPr>
          <w:p w14:paraId="2275A79C" w14:textId="51DA7838"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vAlign w:val="bottom"/>
          </w:tcPr>
          <w:p w14:paraId="16ABCCDD" w14:textId="792923DC"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10-15%</w:t>
            </w:r>
          </w:p>
        </w:tc>
      </w:tr>
      <w:tr w:rsidR="00093926" w:rsidRPr="008868C0" w14:paraId="4DB2FC9D"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1E7C61B4" w14:textId="64F081AB" w:rsidR="00093926" w:rsidRPr="008868C0" w:rsidRDefault="00494ED0" w:rsidP="00093926">
            <w:pPr>
              <w:rPr>
                <w:rFonts w:asciiTheme="minorHAnsi" w:hAnsiTheme="minorHAnsi" w:cstheme="minorHAnsi"/>
                <w:color w:val="000000"/>
              </w:rPr>
            </w:pPr>
            <w:r w:rsidRPr="008868C0">
              <w:rPr>
                <w:rFonts w:asciiTheme="minorHAnsi" w:hAnsiTheme="minorHAnsi" w:cstheme="minorHAnsi"/>
                <w:color w:val="000000"/>
              </w:rPr>
              <w:t>2-bedroom</w:t>
            </w:r>
            <w:r w:rsidR="00093926" w:rsidRPr="008868C0">
              <w:rPr>
                <w:rFonts w:asciiTheme="minorHAnsi" w:hAnsiTheme="minorHAnsi" w:cstheme="minorHAnsi"/>
                <w:color w:val="000000"/>
              </w:rPr>
              <w:t xml:space="preserve"> flat</w:t>
            </w:r>
          </w:p>
        </w:tc>
        <w:tc>
          <w:tcPr>
            <w:tcW w:w="1409" w:type="dxa"/>
            <w:tcBorders>
              <w:top w:val="nil"/>
              <w:left w:val="nil"/>
              <w:bottom w:val="single" w:sz="4" w:space="0" w:color="auto"/>
              <w:right w:val="single" w:sz="4" w:space="0" w:color="auto"/>
            </w:tcBorders>
            <w:shd w:val="clear" w:color="auto" w:fill="auto"/>
            <w:noWrap/>
            <w:vAlign w:val="bottom"/>
          </w:tcPr>
          <w:p w14:paraId="24BCFC73" w14:textId="2E648921"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242" w:type="dxa"/>
            <w:tcBorders>
              <w:top w:val="nil"/>
              <w:left w:val="nil"/>
              <w:bottom w:val="single" w:sz="4" w:space="0" w:color="auto"/>
              <w:right w:val="single" w:sz="4" w:space="0" w:color="auto"/>
            </w:tcBorders>
            <w:shd w:val="clear" w:color="auto" w:fill="auto"/>
            <w:noWrap/>
            <w:vAlign w:val="bottom"/>
          </w:tcPr>
          <w:p w14:paraId="012D9B40" w14:textId="54DA22B1"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1606" w:type="dxa"/>
            <w:tcBorders>
              <w:top w:val="nil"/>
              <w:left w:val="nil"/>
              <w:bottom w:val="single" w:sz="4" w:space="0" w:color="auto"/>
              <w:right w:val="single" w:sz="4" w:space="0" w:color="auto"/>
            </w:tcBorders>
            <w:shd w:val="clear" w:color="auto" w:fill="auto"/>
            <w:noWrap/>
            <w:vAlign w:val="bottom"/>
          </w:tcPr>
          <w:p w14:paraId="4DA9A710" w14:textId="08675C5A"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701" w:type="dxa"/>
            <w:tcBorders>
              <w:top w:val="nil"/>
              <w:left w:val="nil"/>
              <w:bottom w:val="single" w:sz="4" w:space="0" w:color="auto"/>
              <w:right w:val="single" w:sz="4" w:space="0" w:color="auto"/>
            </w:tcBorders>
            <w:shd w:val="clear" w:color="auto" w:fill="auto"/>
            <w:noWrap/>
            <w:vAlign w:val="bottom"/>
          </w:tcPr>
          <w:p w14:paraId="007AEF3A" w14:textId="4AFEB5BA"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134" w:type="dxa"/>
            <w:tcBorders>
              <w:top w:val="nil"/>
              <w:left w:val="nil"/>
              <w:bottom w:val="single" w:sz="4" w:space="0" w:color="auto"/>
              <w:right w:val="single" w:sz="4" w:space="0" w:color="auto"/>
            </w:tcBorders>
            <w:shd w:val="clear" w:color="auto" w:fill="auto"/>
            <w:noWrap/>
            <w:vAlign w:val="bottom"/>
          </w:tcPr>
          <w:p w14:paraId="07383DEB" w14:textId="549E45A3"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1418" w:type="dxa"/>
            <w:tcBorders>
              <w:top w:val="nil"/>
              <w:left w:val="nil"/>
              <w:bottom w:val="single" w:sz="4" w:space="0" w:color="auto"/>
              <w:right w:val="single" w:sz="4" w:space="0" w:color="auto"/>
            </w:tcBorders>
            <w:shd w:val="clear" w:color="auto" w:fill="auto"/>
            <w:noWrap/>
            <w:vAlign w:val="bottom"/>
          </w:tcPr>
          <w:p w14:paraId="13AC1C8B" w14:textId="7229F21B"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1417" w:type="dxa"/>
            <w:tcBorders>
              <w:top w:val="nil"/>
              <w:left w:val="nil"/>
              <w:bottom w:val="single" w:sz="4" w:space="0" w:color="auto"/>
              <w:right w:val="single" w:sz="4" w:space="0" w:color="auto"/>
            </w:tcBorders>
            <w:shd w:val="clear" w:color="auto" w:fill="auto"/>
            <w:noWrap/>
            <w:vAlign w:val="bottom"/>
          </w:tcPr>
          <w:p w14:paraId="4CCFBA01" w14:textId="77E7849A"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45-50%</w:t>
            </w:r>
          </w:p>
        </w:tc>
        <w:tc>
          <w:tcPr>
            <w:tcW w:w="1418" w:type="dxa"/>
            <w:tcBorders>
              <w:top w:val="nil"/>
              <w:left w:val="nil"/>
              <w:bottom w:val="single" w:sz="4" w:space="0" w:color="auto"/>
              <w:right w:val="single" w:sz="4" w:space="0" w:color="auto"/>
            </w:tcBorders>
            <w:shd w:val="clear" w:color="auto" w:fill="auto"/>
            <w:noWrap/>
            <w:vAlign w:val="bottom"/>
          </w:tcPr>
          <w:p w14:paraId="581F8EB8" w14:textId="6F2EDB7C"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20-25%</w:t>
            </w:r>
          </w:p>
        </w:tc>
      </w:tr>
      <w:tr w:rsidR="00093926" w:rsidRPr="008868C0" w14:paraId="7044581D"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6691EFB8" w14:textId="77777777" w:rsidR="00093926" w:rsidRPr="008868C0" w:rsidRDefault="00093926" w:rsidP="00093926">
            <w:pPr>
              <w:rPr>
                <w:rFonts w:asciiTheme="minorHAnsi" w:hAnsiTheme="minorHAnsi" w:cstheme="minorHAnsi"/>
                <w:color w:val="000000"/>
              </w:rPr>
            </w:pPr>
            <w:r w:rsidRPr="008868C0">
              <w:rPr>
                <w:rFonts w:asciiTheme="minorHAnsi" w:hAnsiTheme="minorHAnsi" w:cstheme="minorHAnsi"/>
                <w:color w:val="000000"/>
              </w:rPr>
              <w:t>3+ bedroom flat</w:t>
            </w:r>
          </w:p>
        </w:tc>
        <w:tc>
          <w:tcPr>
            <w:tcW w:w="1409" w:type="dxa"/>
            <w:tcBorders>
              <w:top w:val="nil"/>
              <w:left w:val="nil"/>
              <w:bottom w:val="single" w:sz="4" w:space="0" w:color="auto"/>
              <w:right w:val="single" w:sz="4" w:space="0" w:color="auto"/>
            </w:tcBorders>
            <w:shd w:val="clear" w:color="auto" w:fill="auto"/>
            <w:noWrap/>
            <w:vAlign w:val="bottom"/>
          </w:tcPr>
          <w:p w14:paraId="07A65A23" w14:textId="231CA2A1"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242" w:type="dxa"/>
            <w:tcBorders>
              <w:top w:val="nil"/>
              <w:left w:val="nil"/>
              <w:bottom w:val="single" w:sz="4" w:space="0" w:color="auto"/>
              <w:right w:val="single" w:sz="4" w:space="0" w:color="auto"/>
            </w:tcBorders>
            <w:shd w:val="clear" w:color="auto" w:fill="auto"/>
            <w:noWrap/>
          </w:tcPr>
          <w:p w14:paraId="13DCA099" w14:textId="3ADFDCB5"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606" w:type="dxa"/>
            <w:tcBorders>
              <w:top w:val="nil"/>
              <w:left w:val="nil"/>
              <w:bottom w:val="single" w:sz="4" w:space="0" w:color="auto"/>
              <w:right w:val="single" w:sz="4" w:space="0" w:color="auto"/>
            </w:tcBorders>
            <w:shd w:val="clear" w:color="auto" w:fill="auto"/>
            <w:noWrap/>
          </w:tcPr>
          <w:p w14:paraId="1209C3AF" w14:textId="094D9B39"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701" w:type="dxa"/>
            <w:tcBorders>
              <w:top w:val="nil"/>
              <w:left w:val="nil"/>
              <w:bottom w:val="single" w:sz="4" w:space="0" w:color="auto"/>
              <w:right w:val="single" w:sz="4" w:space="0" w:color="auto"/>
            </w:tcBorders>
            <w:shd w:val="clear" w:color="auto" w:fill="auto"/>
            <w:noWrap/>
          </w:tcPr>
          <w:p w14:paraId="1BA4C999" w14:textId="59907C66"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134" w:type="dxa"/>
            <w:tcBorders>
              <w:top w:val="nil"/>
              <w:left w:val="nil"/>
              <w:bottom w:val="single" w:sz="4" w:space="0" w:color="auto"/>
              <w:right w:val="single" w:sz="4" w:space="0" w:color="auto"/>
            </w:tcBorders>
            <w:shd w:val="clear" w:color="auto" w:fill="auto"/>
            <w:noWrap/>
          </w:tcPr>
          <w:p w14:paraId="1BD6AED4" w14:textId="230F28BA"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418" w:type="dxa"/>
            <w:tcBorders>
              <w:top w:val="nil"/>
              <w:left w:val="nil"/>
              <w:bottom w:val="single" w:sz="4" w:space="0" w:color="auto"/>
              <w:right w:val="single" w:sz="4" w:space="0" w:color="auto"/>
            </w:tcBorders>
            <w:shd w:val="clear" w:color="auto" w:fill="auto"/>
            <w:noWrap/>
          </w:tcPr>
          <w:p w14:paraId="15FDAFFE" w14:textId="1087B074"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417" w:type="dxa"/>
            <w:tcBorders>
              <w:top w:val="nil"/>
              <w:left w:val="nil"/>
              <w:bottom w:val="single" w:sz="4" w:space="0" w:color="auto"/>
              <w:right w:val="single" w:sz="4" w:space="0" w:color="auto"/>
            </w:tcBorders>
            <w:shd w:val="clear" w:color="auto" w:fill="auto"/>
            <w:noWrap/>
          </w:tcPr>
          <w:p w14:paraId="405566DC" w14:textId="65165FA5"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418" w:type="dxa"/>
            <w:tcBorders>
              <w:top w:val="nil"/>
              <w:left w:val="nil"/>
              <w:bottom w:val="single" w:sz="4" w:space="0" w:color="auto"/>
              <w:right w:val="single" w:sz="4" w:space="0" w:color="auto"/>
            </w:tcBorders>
            <w:shd w:val="clear" w:color="auto" w:fill="auto"/>
            <w:noWrap/>
          </w:tcPr>
          <w:p w14:paraId="2757D99E" w14:textId="51539170"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r>
      <w:tr w:rsidR="00093926" w:rsidRPr="008868C0" w14:paraId="57C7CD51"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08F548F3" w14:textId="77777777" w:rsidR="00093926" w:rsidRPr="008868C0" w:rsidRDefault="00093926" w:rsidP="00093926">
            <w:pPr>
              <w:rPr>
                <w:rFonts w:asciiTheme="minorHAnsi" w:hAnsiTheme="minorHAnsi" w:cstheme="minorHAnsi"/>
                <w:color w:val="000000"/>
              </w:rPr>
            </w:pPr>
            <w:r w:rsidRPr="008868C0">
              <w:rPr>
                <w:rFonts w:asciiTheme="minorHAnsi" w:hAnsiTheme="minorHAnsi" w:cstheme="minorHAnsi"/>
                <w:color w:val="000000"/>
              </w:rPr>
              <w:t>1 bedroom bungalow</w:t>
            </w:r>
          </w:p>
        </w:tc>
        <w:tc>
          <w:tcPr>
            <w:tcW w:w="1409" w:type="dxa"/>
            <w:tcBorders>
              <w:top w:val="nil"/>
              <w:left w:val="nil"/>
              <w:bottom w:val="single" w:sz="4" w:space="0" w:color="auto"/>
              <w:right w:val="single" w:sz="4" w:space="0" w:color="auto"/>
            </w:tcBorders>
            <w:shd w:val="clear" w:color="auto" w:fill="auto"/>
            <w:noWrap/>
            <w:vAlign w:val="bottom"/>
          </w:tcPr>
          <w:p w14:paraId="44FC41DB" w14:textId="05412A9D"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242" w:type="dxa"/>
            <w:tcBorders>
              <w:top w:val="nil"/>
              <w:left w:val="nil"/>
              <w:bottom w:val="single" w:sz="4" w:space="0" w:color="auto"/>
              <w:right w:val="single" w:sz="4" w:space="0" w:color="auto"/>
            </w:tcBorders>
            <w:shd w:val="clear" w:color="auto" w:fill="auto"/>
            <w:noWrap/>
            <w:vAlign w:val="bottom"/>
          </w:tcPr>
          <w:p w14:paraId="1C775583" w14:textId="6C842311"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606" w:type="dxa"/>
            <w:tcBorders>
              <w:top w:val="nil"/>
              <w:left w:val="nil"/>
              <w:bottom w:val="single" w:sz="4" w:space="0" w:color="auto"/>
              <w:right w:val="single" w:sz="4" w:space="0" w:color="auto"/>
            </w:tcBorders>
            <w:shd w:val="clear" w:color="auto" w:fill="auto"/>
            <w:noWrap/>
            <w:vAlign w:val="bottom"/>
          </w:tcPr>
          <w:p w14:paraId="29184C19" w14:textId="1AA74E70"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701" w:type="dxa"/>
            <w:tcBorders>
              <w:top w:val="nil"/>
              <w:left w:val="nil"/>
              <w:bottom w:val="single" w:sz="4" w:space="0" w:color="auto"/>
              <w:right w:val="single" w:sz="4" w:space="0" w:color="auto"/>
            </w:tcBorders>
            <w:shd w:val="clear" w:color="auto" w:fill="auto"/>
            <w:noWrap/>
            <w:vAlign w:val="bottom"/>
          </w:tcPr>
          <w:p w14:paraId="242C15D4" w14:textId="7DC0D1C6"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134" w:type="dxa"/>
            <w:tcBorders>
              <w:top w:val="nil"/>
              <w:left w:val="nil"/>
              <w:bottom w:val="single" w:sz="4" w:space="0" w:color="auto"/>
              <w:right w:val="single" w:sz="4" w:space="0" w:color="auto"/>
            </w:tcBorders>
            <w:shd w:val="clear" w:color="auto" w:fill="auto"/>
            <w:noWrap/>
            <w:vAlign w:val="bottom"/>
          </w:tcPr>
          <w:p w14:paraId="4A4E2913" w14:textId="53DCE9C2"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vAlign w:val="bottom"/>
          </w:tcPr>
          <w:p w14:paraId="338AAD8C" w14:textId="7946C86E"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7" w:type="dxa"/>
            <w:tcBorders>
              <w:top w:val="nil"/>
              <w:left w:val="nil"/>
              <w:bottom w:val="single" w:sz="4" w:space="0" w:color="auto"/>
              <w:right w:val="single" w:sz="4" w:space="0" w:color="auto"/>
            </w:tcBorders>
            <w:shd w:val="clear" w:color="auto" w:fill="auto"/>
            <w:noWrap/>
            <w:vAlign w:val="bottom"/>
          </w:tcPr>
          <w:p w14:paraId="6A30A00F" w14:textId="08DF0040"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vAlign w:val="bottom"/>
          </w:tcPr>
          <w:p w14:paraId="6679553C" w14:textId="5C152A93"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r>
      <w:tr w:rsidR="00093926" w:rsidRPr="008868C0" w14:paraId="29FEAE89"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271C7332" w14:textId="3EA6BC5B" w:rsidR="00093926" w:rsidRPr="008868C0" w:rsidRDefault="00494ED0" w:rsidP="00093926">
            <w:pPr>
              <w:rPr>
                <w:rFonts w:asciiTheme="minorHAnsi" w:hAnsiTheme="minorHAnsi" w:cstheme="minorHAnsi"/>
                <w:color w:val="000000"/>
              </w:rPr>
            </w:pPr>
            <w:r w:rsidRPr="008868C0">
              <w:rPr>
                <w:rFonts w:asciiTheme="minorHAnsi" w:hAnsiTheme="minorHAnsi" w:cstheme="minorHAnsi"/>
                <w:color w:val="000000"/>
              </w:rPr>
              <w:t>2-bedroom</w:t>
            </w:r>
            <w:r w:rsidR="00093926" w:rsidRPr="008868C0">
              <w:rPr>
                <w:rFonts w:asciiTheme="minorHAnsi" w:hAnsiTheme="minorHAnsi" w:cstheme="minorHAnsi"/>
                <w:color w:val="000000"/>
              </w:rPr>
              <w:t xml:space="preserve"> bungalow</w:t>
            </w:r>
          </w:p>
        </w:tc>
        <w:tc>
          <w:tcPr>
            <w:tcW w:w="1409" w:type="dxa"/>
            <w:tcBorders>
              <w:top w:val="nil"/>
              <w:left w:val="nil"/>
              <w:bottom w:val="single" w:sz="4" w:space="0" w:color="auto"/>
              <w:right w:val="single" w:sz="4" w:space="0" w:color="auto"/>
            </w:tcBorders>
            <w:shd w:val="clear" w:color="auto" w:fill="auto"/>
            <w:noWrap/>
            <w:vAlign w:val="bottom"/>
          </w:tcPr>
          <w:p w14:paraId="097C05AE" w14:textId="415A7BEB"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242" w:type="dxa"/>
            <w:tcBorders>
              <w:top w:val="nil"/>
              <w:left w:val="nil"/>
              <w:bottom w:val="single" w:sz="4" w:space="0" w:color="auto"/>
              <w:right w:val="single" w:sz="4" w:space="0" w:color="auto"/>
            </w:tcBorders>
            <w:shd w:val="clear" w:color="auto" w:fill="auto"/>
            <w:noWrap/>
            <w:vAlign w:val="bottom"/>
          </w:tcPr>
          <w:p w14:paraId="75F2A6BF" w14:textId="7CEE0BB0"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606" w:type="dxa"/>
            <w:tcBorders>
              <w:top w:val="nil"/>
              <w:left w:val="nil"/>
              <w:bottom w:val="single" w:sz="4" w:space="0" w:color="auto"/>
              <w:right w:val="single" w:sz="4" w:space="0" w:color="auto"/>
            </w:tcBorders>
            <w:shd w:val="clear" w:color="auto" w:fill="auto"/>
            <w:noWrap/>
            <w:vAlign w:val="bottom"/>
          </w:tcPr>
          <w:p w14:paraId="78F3D29D" w14:textId="3E354848"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701" w:type="dxa"/>
            <w:tcBorders>
              <w:top w:val="nil"/>
              <w:left w:val="nil"/>
              <w:bottom w:val="single" w:sz="4" w:space="0" w:color="auto"/>
              <w:right w:val="single" w:sz="4" w:space="0" w:color="auto"/>
            </w:tcBorders>
            <w:shd w:val="clear" w:color="auto" w:fill="auto"/>
            <w:noWrap/>
            <w:vAlign w:val="bottom"/>
          </w:tcPr>
          <w:p w14:paraId="3CE3BA29" w14:textId="6837C5A8"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134" w:type="dxa"/>
            <w:tcBorders>
              <w:top w:val="nil"/>
              <w:left w:val="nil"/>
              <w:bottom w:val="single" w:sz="4" w:space="0" w:color="auto"/>
              <w:right w:val="single" w:sz="4" w:space="0" w:color="auto"/>
            </w:tcBorders>
            <w:shd w:val="clear" w:color="auto" w:fill="auto"/>
            <w:noWrap/>
            <w:vAlign w:val="bottom"/>
          </w:tcPr>
          <w:p w14:paraId="07698ABE" w14:textId="1C3088BE"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vAlign w:val="bottom"/>
          </w:tcPr>
          <w:p w14:paraId="76FC5850" w14:textId="04172490"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7" w:type="dxa"/>
            <w:tcBorders>
              <w:top w:val="nil"/>
              <w:left w:val="nil"/>
              <w:bottom w:val="single" w:sz="4" w:space="0" w:color="auto"/>
              <w:right w:val="single" w:sz="4" w:space="0" w:color="auto"/>
            </w:tcBorders>
            <w:shd w:val="clear" w:color="auto" w:fill="auto"/>
            <w:noWrap/>
            <w:vAlign w:val="bottom"/>
          </w:tcPr>
          <w:p w14:paraId="49D4E53B" w14:textId="5C3C7C7A"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vAlign w:val="bottom"/>
          </w:tcPr>
          <w:p w14:paraId="076ADF21" w14:textId="6C0C4CF6"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r>
      <w:tr w:rsidR="00093926" w:rsidRPr="008868C0" w14:paraId="3D2FCBE8"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2A7A846E" w14:textId="77777777" w:rsidR="00093926" w:rsidRPr="008868C0" w:rsidRDefault="00093926" w:rsidP="00093926">
            <w:pPr>
              <w:rPr>
                <w:rFonts w:asciiTheme="minorHAnsi" w:hAnsiTheme="minorHAnsi" w:cstheme="minorHAnsi"/>
                <w:color w:val="000000"/>
              </w:rPr>
            </w:pPr>
            <w:r w:rsidRPr="008868C0">
              <w:rPr>
                <w:rFonts w:asciiTheme="minorHAnsi" w:hAnsiTheme="minorHAnsi" w:cstheme="minorHAnsi"/>
                <w:color w:val="000000"/>
              </w:rPr>
              <w:t>3+ bedroom bungalow</w:t>
            </w:r>
          </w:p>
        </w:tc>
        <w:tc>
          <w:tcPr>
            <w:tcW w:w="1409" w:type="dxa"/>
            <w:tcBorders>
              <w:top w:val="nil"/>
              <w:left w:val="nil"/>
              <w:bottom w:val="single" w:sz="4" w:space="0" w:color="auto"/>
              <w:right w:val="single" w:sz="4" w:space="0" w:color="auto"/>
            </w:tcBorders>
            <w:shd w:val="clear" w:color="auto" w:fill="auto"/>
            <w:noWrap/>
            <w:vAlign w:val="bottom"/>
          </w:tcPr>
          <w:p w14:paraId="39372E74" w14:textId="3F9451CE"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242" w:type="dxa"/>
            <w:tcBorders>
              <w:top w:val="nil"/>
              <w:left w:val="nil"/>
              <w:bottom w:val="single" w:sz="4" w:space="0" w:color="auto"/>
              <w:right w:val="single" w:sz="4" w:space="0" w:color="auto"/>
            </w:tcBorders>
            <w:shd w:val="clear" w:color="auto" w:fill="auto"/>
            <w:noWrap/>
            <w:vAlign w:val="bottom"/>
          </w:tcPr>
          <w:p w14:paraId="14FDDE5A" w14:textId="2F0B2295"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606" w:type="dxa"/>
            <w:tcBorders>
              <w:top w:val="nil"/>
              <w:left w:val="nil"/>
              <w:bottom w:val="single" w:sz="4" w:space="0" w:color="auto"/>
              <w:right w:val="single" w:sz="4" w:space="0" w:color="auto"/>
            </w:tcBorders>
            <w:shd w:val="clear" w:color="auto" w:fill="auto"/>
            <w:noWrap/>
            <w:vAlign w:val="bottom"/>
          </w:tcPr>
          <w:p w14:paraId="6A47DDBD" w14:textId="2071FC32"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c>
          <w:tcPr>
            <w:tcW w:w="1701" w:type="dxa"/>
            <w:tcBorders>
              <w:top w:val="nil"/>
              <w:left w:val="nil"/>
              <w:bottom w:val="single" w:sz="4" w:space="0" w:color="auto"/>
              <w:right w:val="single" w:sz="4" w:space="0" w:color="auto"/>
            </w:tcBorders>
            <w:shd w:val="clear" w:color="auto" w:fill="auto"/>
            <w:noWrap/>
            <w:vAlign w:val="bottom"/>
          </w:tcPr>
          <w:p w14:paraId="62127A98" w14:textId="1D3B50A9"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134" w:type="dxa"/>
            <w:tcBorders>
              <w:top w:val="nil"/>
              <w:left w:val="nil"/>
              <w:bottom w:val="single" w:sz="4" w:space="0" w:color="auto"/>
              <w:right w:val="single" w:sz="4" w:space="0" w:color="auto"/>
            </w:tcBorders>
            <w:shd w:val="clear" w:color="auto" w:fill="auto"/>
            <w:noWrap/>
            <w:vAlign w:val="bottom"/>
          </w:tcPr>
          <w:p w14:paraId="79F5F860" w14:textId="344FC440"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5-10%</w:t>
            </w:r>
          </w:p>
        </w:tc>
        <w:tc>
          <w:tcPr>
            <w:tcW w:w="1418" w:type="dxa"/>
            <w:tcBorders>
              <w:top w:val="nil"/>
              <w:left w:val="nil"/>
              <w:bottom w:val="single" w:sz="4" w:space="0" w:color="auto"/>
              <w:right w:val="single" w:sz="4" w:space="0" w:color="auto"/>
            </w:tcBorders>
            <w:shd w:val="clear" w:color="auto" w:fill="auto"/>
            <w:noWrap/>
          </w:tcPr>
          <w:p w14:paraId="6C466EF0" w14:textId="04465FE5"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7" w:type="dxa"/>
            <w:tcBorders>
              <w:top w:val="nil"/>
              <w:left w:val="nil"/>
              <w:bottom w:val="single" w:sz="4" w:space="0" w:color="auto"/>
              <w:right w:val="single" w:sz="4" w:space="0" w:color="auto"/>
            </w:tcBorders>
            <w:shd w:val="clear" w:color="auto" w:fill="auto"/>
            <w:noWrap/>
          </w:tcPr>
          <w:p w14:paraId="651AD4F6" w14:textId="253F47EB"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0-2%</w:t>
            </w:r>
          </w:p>
        </w:tc>
        <w:tc>
          <w:tcPr>
            <w:tcW w:w="1418" w:type="dxa"/>
            <w:tcBorders>
              <w:top w:val="nil"/>
              <w:left w:val="nil"/>
              <w:bottom w:val="single" w:sz="4" w:space="0" w:color="auto"/>
              <w:right w:val="single" w:sz="4" w:space="0" w:color="auto"/>
            </w:tcBorders>
            <w:shd w:val="clear" w:color="auto" w:fill="auto"/>
            <w:noWrap/>
            <w:vAlign w:val="bottom"/>
          </w:tcPr>
          <w:p w14:paraId="5168D13C" w14:textId="473FA85C"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2-5%</w:t>
            </w:r>
          </w:p>
        </w:tc>
      </w:tr>
      <w:tr w:rsidR="00093926" w:rsidRPr="008868C0" w14:paraId="0D2AE5B6" w14:textId="77777777" w:rsidTr="00093926">
        <w:trPr>
          <w:trHeight w:val="320"/>
        </w:trPr>
        <w:tc>
          <w:tcPr>
            <w:tcW w:w="2738" w:type="dxa"/>
            <w:tcBorders>
              <w:top w:val="nil"/>
              <w:left w:val="single" w:sz="4" w:space="0" w:color="auto"/>
              <w:bottom w:val="single" w:sz="4" w:space="0" w:color="auto"/>
              <w:right w:val="single" w:sz="4" w:space="0" w:color="auto"/>
            </w:tcBorders>
            <w:shd w:val="clear" w:color="auto" w:fill="auto"/>
            <w:noWrap/>
            <w:vAlign w:val="bottom"/>
            <w:hideMark/>
          </w:tcPr>
          <w:p w14:paraId="6DAE4657" w14:textId="77777777" w:rsidR="00093926" w:rsidRPr="008868C0" w:rsidRDefault="00093926" w:rsidP="00093926">
            <w:pPr>
              <w:rPr>
                <w:rFonts w:asciiTheme="minorHAnsi" w:hAnsiTheme="minorHAnsi" w:cstheme="minorHAnsi"/>
                <w:color w:val="000000"/>
              </w:rPr>
            </w:pPr>
            <w:r w:rsidRPr="008868C0">
              <w:rPr>
                <w:rFonts w:asciiTheme="minorHAnsi" w:hAnsiTheme="minorHAnsi" w:cstheme="minorHAnsi"/>
                <w:color w:val="000000"/>
              </w:rPr>
              <w:t>Total</w:t>
            </w:r>
          </w:p>
        </w:tc>
        <w:tc>
          <w:tcPr>
            <w:tcW w:w="1409" w:type="dxa"/>
            <w:tcBorders>
              <w:top w:val="nil"/>
              <w:left w:val="nil"/>
              <w:bottom w:val="single" w:sz="4" w:space="0" w:color="auto"/>
              <w:right w:val="single" w:sz="4" w:space="0" w:color="auto"/>
            </w:tcBorders>
            <w:shd w:val="clear" w:color="auto" w:fill="auto"/>
            <w:noWrap/>
            <w:vAlign w:val="bottom"/>
          </w:tcPr>
          <w:p w14:paraId="51CD673F" w14:textId="77777777"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100.0</w:t>
            </w:r>
          </w:p>
        </w:tc>
        <w:tc>
          <w:tcPr>
            <w:tcW w:w="1242" w:type="dxa"/>
            <w:tcBorders>
              <w:top w:val="nil"/>
              <w:left w:val="nil"/>
              <w:bottom w:val="single" w:sz="4" w:space="0" w:color="auto"/>
              <w:right w:val="single" w:sz="4" w:space="0" w:color="auto"/>
            </w:tcBorders>
            <w:shd w:val="clear" w:color="auto" w:fill="auto"/>
            <w:noWrap/>
            <w:vAlign w:val="bottom"/>
          </w:tcPr>
          <w:p w14:paraId="4FFECE9A" w14:textId="77777777"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100.0</w:t>
            </w:r>
          </w:p>
        </w:tc>
        <w:tc>
          <w:tcPr>
            <w:tcW w:w="1606" w:type="dxa"/>
            <w:tcBorders>
              <w:top w:val="nil"/>
              <w:left w:val="nil"/>
              <w:bottom w:val="single" w:sz="4" w:space="0" w:color="auto"/>
              <w:right w:val="single" w:sz="4" w:space="0" w:color="auto"/>
            </w:tcBorders>
            <w:shd w:val="clear" w:color="auto" w:fill="auto"/>
            <w:noWrap/>
            <w:vAlign w:val="bottom"/>
          </w:tcPr>
          <w:p w14:paraId="7D48C74D" w14:textId="77777777"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100.0</w:t>
            </w:r>
          </w:p>
        </w:tc>
        <w:tc>
          <w:tcPr>
            <w:tcW w:w="1701" w:type="dxa"/>
            <w:tcBorders>
              <w:top w:val="nil"/>
              <w:left w:val="nil"/>
              <w:bottom w:val="single" w:sz="4" w:space="0" w:color="auto"/>
              <w:right w:val="single" w:sz="4" w:space="0" w:color="auto"/>
            </w:tcBorders>
            <w:shd w:val="clear" w:color="auto" w:fill="auto"/>
            <w:noWrap/>
            <w:vAlign w:val="bottom"/>
          </w:tcPr>
          <w:p w14:paraId="6C12E19C" w14:textId="77777777"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100.0</w:t>
            </w:r>
          </w:p>
        </w:tc>
        <w:tc>
          <w:tcPr>
            <w:tcW w:w="1134" w:type="dxa"/>
            <w:tcBorders>
              <w:top w:val="nil"/>
              <w:left w:val="nil"/>
              <w:bottom w:val="single" w:sz="4" w:space="0" w:color="auto"/>
              <w:right w:val="single" w:sz="4" w:space="0" w:color="auto"/>
            </w:tcBorders>
            <w:shd w:val="clear" w:color="auto" w:fill="auto"/>
            <w:noWrap/>
            <w:vAlign w:val="bottom"/>
          </w:tcPr>
          <w:p w14:paraId="2B661BA1" w14:textId="77777777"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100.0</w:t>
            </w:r>
          </w:p>
        </w:tc>
        <w:tc>
          <w:tcPr>
            <w:tcW w:w="1418" w:type="dxa"/>
            <w:tcBorders>
              <w:top w:val="nil"/>
              <w:left w:val="nil"/>
              <w:bottom w:val="single" w:sz="4" w:space="0" w:color="auto"/>
              <w:right w:val="single" w:sz="4" w:space="0" w:color="auto"/>
            </w:tcBorders>
            <w:shd w:val="clear" w:color="auto" w:fill="auto"/>
            <w:noWrap/>
            <w:vAlign w:val="bottom"/>
          </w:tcPr>
          <w:p w14:paraId="073EB001" w14:textId="77777777"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100.0</w:t>
            </w:r>
          </w:p>
        </w:tc>
        <w:tc>
          <w:tcPr>
            <w:tcW w:w="1417" w:type="dxa"/>
            <w:tcBorders>
              <w:top w:val="nil"/>
              <w:left w:val="nil"/>
              <w:bottom w:val="single" w:sz="4" w:space="0" w:color="auto"/>
              <w:right w:val="single" w:sz="4" w:space="0" w:color="auto"/>
            </w:tcBorders>
            <w:shd w:val="clear" w:color="auto" w:fill="auto"/>
            <w:noWrap/>
            <w:vAlign w:val="bottom"/>
          </w:tcPr>
          <w:p w14:paraId="0AF2D8E7" w14:textId="77777777"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100.0</w:t>
            </w:r>
          </w:p>
        </w:tc>
        <w:tc>
          <w:tcPr>
            <w:tcW w:w="1418" w:type="dxa"/>
            <w:tcBorders>
              <w:top w:val="nil"/>
              <w:left w:val="nil"/>
              <w:bottom w:val="single" w:sz="4" w:space="0" w:color="auto"/>
              <w:right w:val="single" w:sz="4" w:space="0" w:color="auto"/>
            </w:tcBorders>
            <w:shd w:val="clear" w:color="auto" w:fill="auto"/>
            <w:noWrap/>
            <w:vAlign w:val="bottom"/>
          </w:tcPr>
          <w:p w14:paraId="2177D4C9" w14:textId="77777777" w:rsidR="00093926" w:rsidRPr="008868C0" w:rsidRDefault="00093926" w:rsidP="00093926">
            <w:pPr>
              <w:jc w:val="center"/>
              <w:rPr>
                <w:rFonts w:asciiTheme="minorHAnsi" w:hAnsiTheme="minorHAnsi" w:cstheme="minorHAnsi"/>
                <w:color w:val="000000"/>
              </w:rPr>
            </w:pPr>
            <w:r w:rsidRPr="008868C0">
              <w:rPr>
                <w:rFonts w:asciiTheme="minorHAnsi" w:hAnsiTheme="minorHAnsi" w:cstheme="minorHAnsi"/>
                <w:color w:val="000000"/>
              </w:rPr>
              <w:t>100.0</w:t>
            </w:r>
          </w:p>
        </w:tc>
      </w:tr>
    </w:tbl>
    <w:p w14:paraId="10AF9B1C" w14:textId="27369BC3" w:rsidR="0095771C" w:rsidRPr="008868C0" w:rsidRDefault="0095771C" w:rsidP="0095771C">
      <w:pPr>
        <w:rPr>
          <w:rFonts w:asciiTheme="minorHAnsi" w:hAnsiTheme="minorHAnsi" w:cstheme="minorHAnsi"/>
          <w:highlight w:val="yellow"/>
          <w:lang w:eastAsia="en-US"/>
        </w:rPr>
      </w:pPr>
    </w:p>
    <w:p w14:paraId="5D73D94A" w14:textId="3C756C56" w:rsidR="0095771C" w:rsidRPr="008868C0" w:rsidRDefault="0095771C" w:rsidP="00601CFE">
      <w:pPr>
        <w:pStyle w:val="Maintext"/>
        <w:numPr>
          <w:ilvl w:val="0"/>
          <w:numId w:val="0"/>
        </w:numPr>
        <w:ind w:left="709" w:hanging="709"/>
        <w:rPr>
          <w:rFonts w:asciiTheme="minorHAnsi" w:hAnsiTheme="minorHAnsi" w:cstheme="minorHAnsi"/>
        </w:rPr>
      </w:pPr>
      <w:r w:rsidRPr="008868C0">
        <w:rPr>
          <w:rFonts w:asciiTheme="minorHAnsi" w:hAnsiTheme="minorHAnsi" w:cstheme="minorHAnsi"/>
        </w:rPr>
        <w:t xml:space="preserve">Source: </w:t>
      </w:r>
      <w:r w:rsidR="00093926" w:rsidRPr="008868C0">
        <w:rPr>
          <w:rFonts w:asciiTheme="minorHAnsi" w:hAnsiTheme="minorHAnsi" w:cstheme="minorHAnsi"/>
        </w:rPr>
        <w:t>2022</w:t>
      </w:r>
      <w:r w:rsidR="00AD322C" w:rsidRPr="008868C0">
        <w:rPr>
          <w:rFonts w:asciiTheme="minorHAnsi" w:hAnsiTheme="minorHAnsi" w:cstheme="minorHAnsi"/>
        </w:rPr>
        <w:t xml:space="preserve"> household survey</w:t>
      </w:r>
    </w:p>
    <w:p w14:paraId="1CEFF351" w14:textId="3C3817AB" w:rsidR="00601CFE" w:rsidRPr="008868C0" w:rsidRDefault="00601CFE">
      <w:pPr>
        <w:rPr>
          <w:rFonts w:asciiTheme="minorHAnsi" w:hAnsiTheme="minorHAnsi" w:cstheme="minorHAnsi"/>
          <w:lang w:eastAsia="en-US"/>
        </w:rPr>
      </w:pPr>
      <w:r w:rsidRPr="008868C0">
        <w:rPr>
          <w:rFonts w:asciiTheme="minorHAnsi" w:hAnsiTheme="minorHAnsi" w:cstheme="minorHAnsi"/>
        </w:rPr>
        <w:br w:type="page"/>
      </w:r>
    </w:p>
    <w:p w14:paraId="3C643CCC" w14:textId="1F243121" w:rsidR="0095771C" w:rsidRPr="008868C0" w:rsidRDefault="0095771C" w:rsidP="0095771C">
      <w:pPr>
        <w:pStyle w:val="Tableheading1"/>
        <w:rPr>
          <w:rFonts w:asciiTheme="minorHAnsi" w:hAnsiTheme="minorHAnsi" w:cstheme="minorHAnsi"/>
        </w:rPr>
      </w:pPr>
      <w:bookmarkStart w:id="746" w:name="_Toc146126604"/>
      <w:r w:rsidRPr="008868C0">
        <w:rPr>
          <w:rFonts w:asciiTheme="minorHAnsi" w:hAnsiTheme="minorHAnsi" w:cstheme="minorHAnsi"/>
        </w:rPr>
        <w:lastRenderedPageBreak/>
        <w:t>Table D</w:t>
      </w:r>
      <w:r w:rsidR="00F50277" w:rsidRPr="008868C0">
        <w:rPr>
          <w:rFonts w:asciiTheme="minorHAnsi" w:hAnsiTheme="minorHAnsi" w:cstheme="minorHAnsi"/>
        </w:rPr>
        <w:t>8</w:t>
      </w:r>
      <w:r w:rsidRPr="008868C0">
        <w:rPr>
          <w:rFonts w:asciiTheme="minorHAnsi" w:hAnsiTheme="minorHAnsi" w:cstheme="minorHAnsi"/>
        </w:rPr>
        <w:tab/>
        <w:t xml:space="preserve">Market mix by </w:t>
      </w:r>
      <w:r w:rsidR="00EC0543" w:rsidRPr="008868C0">
        <w:rPr>
          <w:rFonts w:asciiTheme="minorHAnsi" w:hAnsiTheme="minorHAnsi" w:cstheme="minorHAnsi"/>
        </w:rPr>
        <w:t>sub-area</w:t>
      </w:r>
      <w:bookmarkEnd w:id="746"/>
    </w:p>
    <w:tbl>
      <w:tblPr>
        <w:tblW w:w="5000" w:type="pct"/>
        <w:tblLayout w:type="fixed"/>
        <w:tblLook w:val="04A0" w:firstRow="1" w:lastRow="0" w:firstColumn="1" w:lastColumn="0" w:noHBand="0" w:noVBand="1"/>
      </w:tblPr>
      <w:tblGrid>
        <w:gridCol w:w="2649"/>
        <w:gridCol w:w="1468"/>
        <w:gridCol w:w="1637"/>
        <w:gridCol w:w="1637"/>
        <w:gridCol w:w="1787"/>
        <w:gridCol w:w="1276"/>
        <w:gridCol w:w="1366"/>
        <w:gridCol w:w="1118"/>
        <w:gridCol w:w="1174"/>
      </w:tblGrid>
      <w:tr w:rsidR="00DD5410" w:rsidRPr="008868C0" w14:paraId="0CDF1ABC" w14:textId="77777777" w:rsidTr="00601CFE">
        <w:trPr>
          <w:trHeight w:val="320"/>
        </w:trPr>
        <w:tc>
          <w:tcPr>
            <w:tcW w:w="939" w:type="pct"/>
            <w:tcBorders>
              <w:top w:val="single" w:sz="4" w:space="0" w:color="auto"/>
              <w:left w:val="single" w:sz="4" w:space="0" w:color="auto"/>
              <w:right w:val="single" w:sz="4" w:space="0" w:color="auto"/>
            </w:tcBorders>
            <w:shd w:val="clear" w:color="000000" w:fill="115958"/>
            <w:noWrap/>
            <w:vAlign w:val="bottom"/>
            <w:hideMark/>
          </w:tcPr>
          <w:p w14:paraId="1FCE2E12" w14:textId="77777777" w:rsidR="00DD5410" w:rsidRPr="008868C0" w:rsidRDefault="00DD5410">
            <w:pPr>
              <w:rPr>
                <w:rFonts w:asciiTheme="minorHAnsi" w:hAnsiTheme="minorHAnsi" w:cstheme="minorHAnsi"/>
                <w:b/>
                <w:bCs/>
                <w:color w:val="FFFFFF"/>
              </w:rPr>
            </w:pPr>
            <w:r w:rsidRPr="008868C0">
              <w:rPr>
                <w:rFonts w:asciiTheme="minorHAnsi" w:hAnsiTheme="minorHAnsi" w:cstheme="minorHAnsi"/>
                <w:b/>
                <w:bCs/>
                <w:color w:val="FFFFFF"/>
              </w:rPr>
              <w:t>Dwelling type/size</w:t>
            </w:r>
          </w:p>
        </w:tc>
        <w:tc>
          <w:tcPr>
            <w:tcW w:w="520" w:type="pct"/>
            <w:tcBorders>
              <w:top w:val="single" w:sz="4" w:space="0" w:color="auto"/>
              <w:left w:val="nil"/>
              <w:bottom w:val="single" w:sz="4" w:space="0" w:color="auto"/>
            </w:tcBorders>
            <w:shd w:val="clear" w:color="000000" w:fill="115958"/>
            <w:noWrap/>
            <w:vAlign w:val="bottom"/>
            <w:hideMark/>
          </w:tcPr>
          <w:p w14:paraId="43CA3A83" w14:textId="77777777" w:rsidR="00DD5410" w:rsidRPr="008868C0" w:rsidRDefault="00DD5410">
            <w:pPr>
              <w:rPr>
                <w:rFonts w:asciiTheme="minorHAnsi" w:hAnsiTheme="minorHAnsi" w:cstheme="minorHAnsi"/>
                <w:b/>
                <w:bCs/>
                <w:color w:val="FFFFFF"/>
              </w:rPr>
            </w:pPr>
            <w:r w:rsidRPr="008868C0">
              <w:rPr>
                <w:rFonts w:asciiTheme="minorHAnsi" w:hAnsiTheme="minorHAnsi" w:cstheme="minorHAnsi"/>
                <w:b/>
                <w:bCs/>
                <w:color w:val="FFFFFF"/>
              </w:rPr>
              <w:t>Sub-area</w:t>
            </w:r>
          </w:p>
        </w:tc>
        <w:tc>
          <w:tcPr>
            <w:tcW w:w="580" w:type="pct"/>
            <w:tcBorders>
              <w:top w:val="single" w:sz="4" w:space="0" w:color="auto"/>
              <w:bottom w:val="single" w:sz="4" w:space="0" w:color="auto"/>
            </w:tcBorders>
            <w:shd w:val="clear" w:color="000000" w:fill="115958"/>
            <w:noWrap/>
            <w:vAlign w:val="bottom"/>
            <w:hideMark/>
          </w:tcPr>
          <w:p w14:paraId="4033827D" w14:textId="77777777" w:rsidR="00DD5410" w:rsidRPr="008868C0" w:rsidRDefault="00DD5410">
            <w:pPr>
              <w:rPr>
                <w:rFonts w:asciiTheme="minorHAnsi" w:hAnsiTheme="minorHAnsi" w:cstheme="minorHAnsi"/>
                <w:b/>
                <w:bCs/>
                <w:color w:val="FFFFFF"/>
              </w:rPr>
            </w:pPr>
            <w:r w:rsidRPr="008868C0">
              <w:rPr>
                <w:rFonts w:asciiTheme="minorHAnsi" w:hAnsiTheme="minorHAnsi" w:cstheme="minorHAnsi"/>
                <w:b/>
                <w:bCs/>
                <w:color w:val="FFFFFF"/>
              </w:rPr>
              <w:t> </w:t>
            </w:r>
          </w:p>
        </w:tc>
        <w:tc>
          <w:tcPr>
            <w:tcW w:w="580" w:type="pct"/>
            <w:tcBorders>
              <w:top w:val="single" w:sz="4" w:space="0" w:color="auto"/>
              <w:bottom w:val="single" w:sz="4" w:space="0" w:color="auto"/>
            </w:tcBorders>
            <w:shd w:val="clear" w:color="000000" w:fill="115958"/>
            <w:noWrap/>
            <w:vAlign w:val="bottom"/>
            <w:hideMark/>
          </w:tcPr>
          <w:p w14:paraId="1321D984" w14:textId="77777777" w:rsidR="00DD5410" w:rsidRPr="008868C0" w:rsidRDefault="00DD5410">
            <w:pPr>
              <w:rPr>
                <w:rFonts w:asciiTheme="minorHAnsi" w:hAnsiTheme="minorHAnsi" w:cstheme="minorHAnsi"/>
                <w:b/>
                <w:bCs/>
                <w:color w:val="FFFFFF"/>
              </w:rPr>
            </w:pPr>
            <w:r w:rsidRPr="008868C0">
              <w:rPr>
                <w:rFonts w:asciiTheme="minorHAnsi" w:hAnsiTheme="minorHAnsi" w:cstheme="minorHAnsi"/>
                <w:b/>
                <w:bCs/>
                <w:color w:val="FFFFFF"/>
              </w:rPr>
              <w:t> </w:t>
            </w:r>
          </w:p>
        </w:tc>
        <w:tc>
          <w:tcPr>
            <w:tcW w:w="633" w:type="pct"/>
            <w:tcBorders>
              <w:top w:val="single" w:sz="4" w:space="0" w:color="auto"/>
              <w:bottom w:val="single" w:sz="4" w:space="0" w:color="auto"/>
            </w:tcBorders>
            <w:shd w:val="clear" w:color="000000" w:fill="115958"/>
            <w:noWrap/>
            <w:vAlign w:val="bottom"/>
            <w:hideMark/>
          </w:tcPr>
          <w:p w14:paraId="14A26A35" w14:textId="77777777" w:rsidR="00DD5410" w:rsidRPr="008868C0" w:rsidRDefault="00DD5410">
            <w:pPr>
              <w:rPr>
                <w:rFonts w:asciiTheme="minorHAnsi" w:hAnsiTheme="minorHAnsi" w:cstheme="minorHAnsi"/>
                <w:b/>
                <w:bCs/>
                <w:color w:val="FFFFFF"/>
              </w:rPr>
            </w:pPr>
            <w:r w:rsidRPr="008868C0">
              <w:rPr>
                <w:rFonts w:asciiTheme="minorHAnsi" w:hAnsiTheme="minorHAnsi" w:cstheme="minorHAnsi"/>
                <w:b/>
                <w:bCs/>
                <w:color w:val="FFFFFF"/>
              </w:rPr>
              <w:t> </w:t>
            </w:r>
          </w:p>
        </w:tc>
        <w:tc>
          <w:tcPr>
            <w:tcW w:w="452" w:type="pct"/>
            <w:tcBorders>
              <w:top w:val="single" w:sz="4" w:space="0" w:color="auto"/>
              <w:bottom w:val="single" w:sz="4" w:space="0" w:color="auto"/>
            </w:tcBorders>
            <w:shd w:val="clear" w:color="000000" w:fill="115958"/>
            <w:noWrap/>
            <w:vAlign w:val="bottom"/>
            <w:hideMark/>
          </w:tcPr>
          <w:p w14:paraId="35D13125" w14:textId="77777777" w:rsidR="00DD5410" w:rsidRPr="008868C0" w:rsidRDefault="00DD5410">
            <w:pPr>
              <w:rPr>
                <w:rFonts w:asciiTheme="minorHAnsi" w:hAnsiTheme="minorHAnsi" w:cstheme="minorHAnsi"/>
                <w:b/>
                <w:bCs/>
                <w:color w:val="FFFFFF"/>
              </w:rPr>
            </w:pPr>
            <w:r w:rsidRPr="008868C0">
              <w:rPr>
                <w:rFonts w:asciiTheme="minorHAnsi" w:hAnsiTheme="minorHAnsi" w:cstheme="minorHAnsi"/>
                <w:b/>
                <w:bCs/>
                <w:color w:val="FFFFFF"/>
              </w:rPr>
              <w:t> </w:t>
            </w:r>
          </w:p>
        </w:tc>
        <w:tc>
          <w:tcPr>
            <w:tcW w:w="484" w:type="pct"/>
            <w:tcBorders>
              <w:top w:val="single" w:sz="4" w:space="0" w:color="auto"/>
              <w:bottom w:val="single" w:sz="4" w:space="0" w:color="auto"/>
            </w:tcBorders>
            <w:shd w:val="clear" w:color="000000" w:fill="115958"/>
            <w:noWrap/>
            <w:vAlign w:val="bottom"/>
            <w:hideMark/>
          </w:tcPr>
          <w:p w14:paraId="355733A1" w14:textId="77777777" w:rsidR="00DD5410" w:rsidRPr="008868C0" w:rsidRDefault="00DD5410">
            <w:pPr>
              <w:rPr>
                <w:rFonts w:asciiTheme="minorHAnsi" w:hAnsiTheme="minorHAnsi" w:cstheme="minorHAnsi"/>
                <w:b/>
                <w:bCs/>
                <w:color w:val="FFFFFF"/>
              </w:rPr>
            </w:pPr>
            <w:r w:rsidRPr="008868C0">
              <w:rPr>
                <w:rFonts w:asciiTheme="minorHAnsi" w:hAnsiTheme="minorHAnsi" w:cstheme="minorHAnsi"/>
                <w:b/>
                <w:bCs/>
                <w:color w:val="FFFFFF"/>
              </w:rPr>
              <w:t> </w:t>
            </w:r>
          </w:p>
        </w:tc>
        <w:tc>
          <w:tcPr>
            <w:tcW w:w="396" w:type="pct"/>
            <w:tcBorders>
              <w:top w:val="single" w:sz="4" w:space="0" w:color="auto"/>
              <w:bottom w:val="single" w:sz="4" w:space="0" w:color="auto"/>
            </w:tcBorders>
            <w:shd w:val="clear" w:color="000000" w:fill="115958"/>
            <w:noWrap/>
            <w:vAlign w:val="bottom"/>
            <w:hideMark/>
          </w:tcPr>
          <w:p w14:paraId="6D64837F" w14:textId="77777777" w:rsidR="00DD5410" w:rsidRPr="008868C0" w:rsidRDefault="00DD5410">
            <w:pPr>
              <w:rPr>
                <w:rFonts w:asciiTheme="minorHAnsi" w:hAnsiTheme="minorHAnsi" w:cstheme="minorHAnsi"/>
                <w:b/>
                <w:bCs/>
                <w:color w:val="FFFFFF"/>
              </w:rPr>
            </w:pPr>
            <w:r w:rsidRPr="008868C0">
              <w:rPr>
                <w:rFonts w:asciiTheme="minorHAnsi" w:hAnsiTheme="minorHAnsi" w:cstheme="minorHAnsi"/>
                <w:b/>
                <w:bCs/>
                <w:color w:val="FFFFFF"/>
              </w:rPr>
              <w:t> </w:t>
            </w:r>
          </w:p>
        </w:tc>
        <w:tc>
          <w:tcPr>
            <w:tcW w:w="416" w:type="pct"/>
            <w:tcBorders>
              <w:top w:val="single" w:sz="4" w:space="0" w:color="auto"/>
              <w:bottom w:val="single" w:sz="4" w:space="0" w:color="auto"/>
              <w:right w:val="single" w:sz="4" w:space="0" w:color="auto"/>
            </w:tcBorders>
            <w:shd w:val="clear" w:color="000000" w:fill="115958"/>
            <w:noWrap/>
            <w:vAlign w:val="bottom"/>
            <w:hideMark/>
          </w:tcPr>
          <w:p w14:paraId="4415A170" w14:textId="77777777" w:rsidR="00DD5410" w:rsidRPr="008868C0" w:rsidRDefault="00DD5410">
            <w:pPr>
              <w:rPr>
                <w:rFonts w:asciiTheme="minorHAnsi" w:hAnsiTheme="minorHAnsi" w:cstheme="minorHAnsi"/>
                <w:b/>
                <w:bCs/>
                <w:color w:val="FFFFFF"/>
              </w:rPr>
            </w:pPr>
            <w:r w:rsidRPr="008868C0">
              <w:rPr>
                <w:rFonts w:asciiTheme="minorHAnsi" w:hAnsiTheme="minorHAnsi" w:cstheme="minorHAnsi"/>
                <w:b/>
                <w:bCs/>
                <w:color w:val="FFFFFF"/>
              </w:rPr>
              <w:t> </w:t>
            </w:r>
          </w:p>
        </w:tc>
      </w:tr>
      <w:tr w:rsidR="00DD5410" w:rsidRPr="008868C0" w14:paraId="5B661DD0" w14:textId="77777777" w:rsidTr="00601CFE">
        <w:trPr>
          <w:trHeight w:val="320"/>
        </w:trPr>
        <w:tc>
          <w:tcPr>
            <w:tcW w:w="939" w:type="pct"/>
            <w:tcBorders>
              <w:top w:val="nil"/>
              <w:left w:val="single" w:sz="4" w:space="0" w:color="auto"/>
              <w:bottom w:val="single" w:sz="4" w:space="0" w:color="auto"/>
              <w:right w:val="single" w:sz="4" w:space="0" w:color="auto"/>
            </w:tcBorders>
            <w:shd w:val="clear" w:color="000000" w:fill="115958"/>
            <w:noWrap/>
            <w:vAlign w:val="bottom"/>
            <w:hideMark/>
          </w:tcPr>
          <w:p w14:paraId="661157FD" w14:textId="77777777" w:rsidR="00DD5410" w:rsidRPr="008868C0" w:rsidRDefault="00DD5410">
            <w:pPr>
              <w:rPr>
                <w:rFonts w:asciiTheme="minorHAnsi" w:hAnsiTheme="minorHAnsi" w:cstheme="minorHAnsi"/>
                <w:color w:val="FFFFFF"/>
              </w:rPr>
            </w:pPr>
            <w:r w:rsidRPr="008868C0">
              <w:rPr>
                <w:rFonts w:asciiTheme="minorHAnsi" w:hAnsiTheme="minorHAnsi" w:cstheme="minorHAnsi"/>
                <w:color w:val="FFFFFF"/>
              </w:rPr>
              <w:t> </w:t>
            </w:r>
          </w:p>
        </w:tc>
        <w:tc>
          <w:tcPr>
            <w:tcW w:w="520" w:type="pct"/>
            <w:tcBorders>
              <w:top w:val="nil"/>
              <w:left w:val="nil"/>
              <w:bottom w:val="single" w:sz="4" w:space="0" w:color="auto"/>
              <w:right w:val="single" w:sz="4" w:space="0" w:color="auto"/>
            </w:tcBorders>
            <w:shd w:val="clear" w:color="000000" w:fill="115958"/>
            <w:noWrap/>
            <w:tcMar>
              <w:left w:w="0" w:type="dxa"/>
              <w:right w:w="0" w:type="dxa"/>
            </w:tcMar>
            <w:vAlign w:val="bottom"/>
            <w:hideMark/>
          </w:tcPr>
          <w:p w14:paraId="42697FDE" w14:textId="77777777" w:rsidR="00DD5410" w:rsidRPr="008868C0" w:rsidRDefault="00DD5410" w:rsidP="00601CFE">
            <w:pPr>
              <w:jc w:val="center"/>
              <w:rPr>
                <w:rFonts w:asciiTheme="minorHAnsi" w:hAnsiTheme="minorHAnsi" w:cstheme="minorHAnsi"/>
                <w:color w:val="FFFFFF"/>
              </w:rPr>
            </w:pPr>
            <w:r w:rsidRPr="008868C0">
              <w:rPr>
                <w:rFonts w:asciiTheme="minorHAnsi" w:hAnsiTheme="minorHAnsi" w:cstheme="minorHAnsi"/>
                <w:color w:val="FFFFFF"/>
              </w:rPr>
              <w:t>Altrincham</w:t>
            </w:r>
          </w:p>
        </w:tc>
        <w:tc>
          <w:tcPr>
            <w:tcW w:w="580" w:type="pct"/>
            <w:tcBorders>
              <w:top w:val="nil"/>
              <w:left w:val="nil"/>
              <w:bottom w:val="single" w:sz="4" w:space="0" w:color="auto"/>
              <w:right w:val="single" w:sz="4" w:space="0" w:color="auto"/>
            </w:tcBorders>
            <w:shd w:val="clear" w:color="000000" w:fill="115958"/>
            <w:noWrap/>
            <w:tcMar>
              <w:left w:w="0" w:type="dxa"/>
              <w:right w:w="0" w:type="dxa"/>
            </w:tcMar>
            <w:vAlign w:val="bottom"/>
            <w:hideMark/>
          </w:tcPr>
          <w:p w14:paraId="645B4442" w14:textId="77777777" w:rsidR="00DD5410" w:rsidRPr="008868C0" w:rsidRDefault="00DD5410" w:rsidP="00601CFE">
            <w:pPr>
              <w:jc w:val="center"/>
              <w:rPr>
                <w:rFonts w:asciiTheme="minorHAnsi" w:hAnsiTheme="minorHAnsi" w:cstheme="minorHAnsi"/>
                <w:color w:val="FFFFFF"/>
              </w:rPr>
            </w:pPr>
            <w:r w:rsidRPr="008868C0">
              <w:rPr>
                <w:rFonts w:asciiTheme="minorHAnsi" w:hAnsiTheme="minorHAnsi" w:cstheme="minorHAnsi"/>
                <w:color w:val="FFFFFF"/>
              </w:rPr>
              <w:t>Old Trafford</w:t>
            </w:r>
          </w:p>
        </w:tc>
        <w:tc>
          <w:tcPr>
            <w:tcW w:w="580" w:type="pct"/>
            <w:tcBorders>
              <w:top w:val="nil"/>
              <w:left w:val="nil"/>
              <w:bottom w:val="single" w:sz="4" w:space="0" w:color="auto"/>
              <w:right w:val="single" w:sz="4" w:space="0" w:color="auto"/>
            </w:tcBorders>
            <w:shd w:val="clear" w:color="000000" w:fill="115958"/>
            <w:noWrap/>
            <w:tcMar>
              <w:left w:w="0" w:type="dxa"/>
              <w:right w:w="0" w:type="dxa"/>
            </w:tcMar>
            <w:vAlign w:val="bottom"/>
            <w:hideMark/>
          </w:tcPr>
          <w:p w14:paraId="1C56854D" w14:textId="77777777" w:rsidR="00DD5410" w:rsidRPr="008868C0" w:rsidRDefault="00DD5410" w:rsidP="00601CFE">
            <w:pPr>
              <w:jc w:val="center"/>
              <w:rPr>
                <w:rFonts w:asciiTheme="minorHAnsi" w:hAnsiTheme="minorHAnsi" w:cstheme="minorHAnsi"/>
                <w:color w:val="FFFFFF"/>
              </w:rPr>
            </w:pPr>
            <w:r w:rsidRPr="008868C0">
              <w:rPr>
                <w:rFonts w:asciiTheme="minorHAnsi" w:hAnsiTheme="minorHAnsi" w:cstheme="minorHAnsi"/>
                <w:color w:val="FFFFFF"/>
              </w:rPr>
              <w:t>Partington &amp; Carrington</w:t>
            </w:r>
          </w:p>
        </w:tc>
        <w:tc>
          <w:tcPr>
            <w:tcW w:w="633" w:type="pct"/>
            <w:tcBorders>
              <w:top w:val="nil"/>
              <w:left w:val="nil"/>
              <w:bottom w:val="single" w:sz="4" w:space="0" w:color="auto"/>
              <w:right w:val="single" w:sz="4" w:space="0" w:color="auto"/>
            </w:tcBorders>
            <w:shd w:val="clear" w:color="000000" w:fill="115958"/>
            <w:noWrap/>
            <w:tcMar>
              <w:left w:w="0" w:type="dxa"/>
              <w:right w:w="0" w:type="dxa"/>
            </w:tcMar>
            <w:vAlign w:val="bottom"/>
            <w:hideMark/>
          </w:tcPr>
          <w:p w14:paraId="3E448EF9" w14:textId="77777777" w:rsidR="00DD5410" w:rsidRPr="008868C0" w:rsidRDefault="00DD5410" w:rsidP="00601CFE">
            <w:pPr>
              <w:jc w:val="center"/>
              <w:rPr>
                <w:rFonts w:asciiTheme="minorHAnsi" w:hAnsiTheme="minorHAnsi" w:cstheme="minorHAnsi"/>
                <w:color w:val="FFFFFF"/>
              </w:rPr>
            </w:pPr>
            <w:r w:rsidRPr="008868C0">
              <w:rPr>
                <w:rFonts w:asciiTheme="minorHAnsi" w:hAnsiTheme="minorHAnsi" w:cstheme="minorHAnsi"/>
                <w:color w:val="FFFFFF"/>
              </w:rPr>
              <w:t>Rural Communities</w:t>
            </w:r>
          </w:p>
        </w:tc>
        <w:tc>
          <w:tcPr>
            <w:tcW w:w="452" w:type="pct"/>
            <w:tcBorders>
              <w:top w:val="nil"/>
              <w:left w:val="nil"/>
              <w:bottom w:val="single" w:sz="4" w:space="0" w:color="auto"/>
              <w:right w:val="single" w:sz="4" w:space="0" w:color="auto"/>
            </w:tcBorders>
            <w:shd w:val="clear" w:color="000000" w:fill="115958"/>
            <w:noWrap/>
            <w:tcMar>
              <w:left w:w="0" w:type="dxa"/>
              <w:right w:w="0" w:type="dxa"/>
            </w:tcMar>
            <w:vAlign w:val="bottom"/>
            <w:hideMark/>
          </w:tcPr>
          <w:p w14:paraId="672DC28B" w14:textId="77777777" w:rsidR="00DD5410" w:rsidRPr="008868C0" w:rsidRDefault="00DD5410" w:rsidP="00601CFE">
            <w:pPr>
              <w:jc w:val="center"/>
              <w:rPr>
                <w:rFonts w:asciiTheme="minorHAnsi" w:hAnsiTheme="minorHAnsi" w:cstheme="minorHAnsi"/>
                <w:color w:val="FFFFFF"/>
              </w:rPr>
            </w:pPr>
            <w:r w:rsidRPr="008868C0">
              <w:rPr>
                <w:rFonts w:asciiTheme="minorHAnsi" w:hAnsiTheme="minorHAnsi" w:cstheme="minorHAnsi"/>
                <w:color w:val="FFFFFF"/>
              </w:rPr>
              <w:t>Sale</w:t>
            </w:r>
          </w:p>
        </w:tc>
        <w:tc>
          <w:tcPr>
            <w:tcW w:w="484" w:type="pct"/>
            <w:tcBorders>
              <w:top w:val="nil"/>
              <w:left w:val="nil"/>
              <w:bottom w:val="single" w:sz="4" w:space="0" w:color="auto"/>
              <w:right w:val="single" w:sz="4" w:space="0" w:color="auto"/>
            </w:tcBorders>
            <w:shd w:val="clear" w:color="000000" w:fill="115958"/>
            <w:noWrap/>
            <w:tcMar>
              <w:left w:w="0" w:type="dxa"/>
              <w:right w:w="0" w:type="dxa"/>
            </w:tcMar>
            <w:vAlign w:val="bottom"/>
            <w:hideMark/>
          </w:tcPr>
          <w:p w14:paraId="618D3166" w14:textId="77777777" w:rsidR="00DD5410" w:rsidRPr="008868C0" w:rsidRDefault="00DD5410" w:rsidP="00601CFE">
            <w:pPr>
              <w:jc w:val="center"/>
              <w:rPr>
                <w:rFonts w:asciiTheme="minorHAnsi" w:hAnsiTheme="minorHAnsi" w:cstheme="minorHAnsi"/>
                <w:color w:val="FFFFFF"/>
              </w:rPr>
            </w:pPr>
            <w:r w:rsidRPr="008868C0">
              <w:rPr>
                <w:rFonts w:asciiTheme="minorHAnsi" w:hAnsiTheme="minorHAnsi" w:cstheme="minorHAnsi"/>
                <w:color w:val="FFFFFF"/>
              </w:rPr>
              <w:t>Stretford</w:t>
            </w:r>
          </w:p>
        </w:tc>
        <w:tc>
          <w:tcPr>
            <w:tcW w:w="396" w:type="pct"/>
            <w:tcBorders>
              <w:top w:val="nil"/>
              <w:left w:val="nil"/>
              <w:bottom w:val="single" w:sz="4" w:space="0" w:color="auto"/>
              <w:right w:val="single" w:sz="4" w:space="0" w:color="auto"/>
            </w:tcBorders>
            <w:shd w:val="clear" w:color="000000" w:fill="115958"/>
            <w:noWrap/>
            <w:tcMar>
              <w:left w:w="0" w:type="dxa"/>
              <w:right w:w="0" w:type="dxa"/>
            </w:tcMar>
            <w:vAlign w:val="bottom"/>
            <w:hideMark/>
          </w:tcPr>
          <w:p w14:paraId="00AD0D45" w14:textId="77777777" w:rsidR="00DD5410" w:rsidRPr="008868C0" w:rsidRDefault="00DD5410" w:rsidP="00601CFE">
            <w:pPr>
              <w:jc w:val="center"/>
              <w:rPr>
                <w:rFonts w:asciiTheme="minorHAnsi" w:hAnsiTheme="minorHAnsi" w:cstheme="minorHAnsi"/>
                <w:color w:val="FFFFFF"/>
              </w:rPr>
            </w:pPr>
            <w:r w:rsidRPr="008868C0">
              <w:rPr>
                <w:rFonts w:asciiTheme="minorHAnsi" w:hAnsiTheme="minorHAnsi" w:cstheme="minorHAnsi"/>
                <w:color w:val="FFFFFF"/>
              </w:rPr>
              <w:t>Urmston</w:t>
            </w:r>
          </w:p>
        </w:tc>
        <w:tc>
          <w:tcPr>
            <w:tcW w:w="416" w:type="pct"/>
            <w:tcBorders>
              <w:top w:val="nil"/>
              <w:left w:val="nil"/>
              <w:bottom w:val="single" w:sz="4" w:space="0" w:color="auto"/>
              <w:right w:val="single" w:sz="4" w:space="0" w:color="auto"/>
            </w:tcBorders>
            <w:shd w:val="clear" w:color="000000" w:fill="115958"/>
            <w:noWrap/>
            <w:tcMar>
              <w:left w:w="0" w:type="dxa"/>
              <w:right w:w="0" w:type="dxa"/>
            </w:tcMar>
            <w:vAlign w:val="bottom"/>
            <w:hideMark/>
          </w:tcPr>
          <w:p w14:paraId="09E2C32C" w14:textId="77777777" w:rsidR="00DD5410" w:rsidRPr="008868C0" w:rsidRDefault="00DD5410" w:rsidP="00601CFE">
            <w:pPr>
              <w:jc w:val="center"/>
              <w:rPr>
                <w:rFonts w:asciiTheme="minorHAnsi" w:hAnsiTheme="minorHAnsi" w:cstheme="minorHAnsi"/>
                <w:color w:val="FFFFFF"/>
              </w:rPr>
            </w:pPr>
            <w:r w:rsidRPr="008868C0">
              <w:rPr>
                <w:rFonts w:asciiTheme="minorHAnsi" w:hAnsiTheme="minorHAnsi" w:cstheme="minorHAnsi"/>
                <w:color w:val="FFFFFF"/>
              </w:rPr>
              <w:t>Total</w:t>
            </w:r>
          </w:p>
        </w:tc>
      </w:tr>
      <w:tr w:rsidR="00DD5410" w:rsidRPr="008868C0" w14:paraId="6819E2C6" w14:textId="77777777" w:rsidTr="00601CFE">
        <w:trPr>
          <w:trHeight w:val="320"/>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7792AE0E" w14:textId="77777777" w:rsidR="00DD5410" w:rsidRPr="008868C0" w:rsidRDefault="00DD5410">
            <w:pPr>
              <w:rPr>
                <w:rFonts w:asciiTheme="minorHAnsi" w:hAnsiTheme="minorHAnsi" w:cstheme="minorHAnsi"/>
                <w:color w:val="000000"/>
              </w:rPr>
            </w:pPr>
            <w:r w:rsidRPr="008868C0">
              <w:rPr>
                <w:rFonts w:asciiTheme="minorHAnsi" w:hAnsiTheme="minorHAnsi" w:cstheme="minorHAnsi"/>
                <w:color w:val="000000"/>
              </w:rPr>
              <w:t>1 bedroom house</w:t>
            </w:r>
          </w:p>
        </w:tc>
        <w:tc>
          <w:tcPr>
            <w:tcW w:w="520" w:type="pct"/>
            <w:tcBorders>
              <w:top w:val="nil"/>
              <w:left w:val="nil"/>
              <w:bottom w:val="single" w:sz="4" w:space="0" w:color="auto"/>
              <w:right w:val="single" w:sz="4" w:space="0" w:color="auto"/>
            </w:tcBorders>
            <w:shd w:val="clear" w:color="auto" w:fill="auto"/>
            <w:noWrap/>
            <w:vAlign w:val="bottom"/>
            <w:hideMark/>
          </w:tcPr>
          <w:p w14:paraId="512C5069"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580" w:type="pct"/>
            <w:tcBorders>
              <w:top w:val="nil"/>
              <w:left w:val="nil"/>
              <w:bottom w:val="single" w:sz="4" w:space="0" w:color="auto"/>
              <w:right w:val="single" w:sz="4" w:space="0" w:color="auto"/>
            </w:tcBorders>
            <w:shd w:val="clear" w:color="auto" w:fill="auto"/>
            <w:noWrap/>
            <w:vAlign w:val="bottom"/>
            <w:hideMark/>
          </w:tcPr>
          <w:p w14:paraId="2C15B9C4"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580" w:type="pct"/>
            <w:tcBorders>
              <w:top w:val="nil"/>
              <w:left w:val="nil"/>
              <w:bottom w:val="single" w:sz="4" w:space="0" w:color="auto"/>
              <w:right w:val="single" w:sz="4" w:space="0" w:color="auto"/>
            </w:tcBorders>
            <w:shd w:val="clear" w:color="auto" w:fill="auto"/>
            <w:noWrap/>
            <w:vAlign w:val="bottom"/>
            <w:hideMark/>
          </w:tcPr>
          <w:p w14:paraId="58846413"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633" w:type="pct"/>
            <w:tcBorders>
              <w:top w:val="nil"/>
              <w:left w:val="nil"/>
              <w:bottom w:val="single" w:sz="4" w:space="0" w:color="auto"/>
              <w:right w:val="single" w:sz="4" w:space="0" w:color="auto"/>
            </w:tcBorders>
            <w:shd w:val="clear" w:color="auto" w:fill="auto"/>
            <w:noWrap/>
            <w:vAlign w:val="bottom"/>
            <w:hideMark/>
          </w:tcPr>
          <w:p w14:paraId="6A001EDE"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452" w:type="pct"/>
            <w:tcBorders>
              <w:top w:val="nil"/>
              <w:left w:val="nil"/>
              <w:bottom w:val="single" w:sz="4" w:space="0" w:color="auto"/>
              <w:right w:val="single" w:sz="4" w:space="0" w:color="auto"/>
            </w:tcBorders>
            <w:shd w:val="clear" w:color="auto" w:fill="auto"/>
            <w:noWrap/>
            <w:vAlign w:val="bottom"/>
            <w:hideMark/>
          </w:tcPr>
          <w:p w14:paraId="21AD0F0E"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484" w:type="pct"/>
            <w:tcBorders>
              <w:top w:val="nil"/>
              <w:left w:val="nil"/>
              <w:bottom w:val="single" w:sz="4" w:space="0" w:color="auto"/>
              <w:right w:val="single" w:sz="4" w:space="0" w:color="auto"/>
            </w:tcBorders>
            <w:shd w:val="clear" w:color="auto" w:fill="auto"/>
            <w:noWrap/>
            <w:vAlign w:val="bottom"/>
            <w:hideMark/>
          </w:tcPr>
          <w:p w14:paraId="07274EDA"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396" w:type="pct"/>
            <w:tcBorders>
              <w:top w:val="nil"/>
              <w:left w:val="nil"/>
              <w:bottom w:val="single" w:sz="4" w:space="0" w:color="auto"/>
              <w:right w:val="single" w:sz="4" w:space="0" w:color="auto"/>
            </w:tcBorders>
            <w:shd w:val="clear" w:color="auto" w:fill="auto"/>
            <w:noWrap/>
            <w:vAlign w:val="bottom"/>
            <w:hideMark/>
          </w:tcPr>
          <w:p w14:paraId="0A08AE9B"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416" w:type="pct"/>
            <w:tcBorders>
              <w:top w:val="nil"/>
              <w:left w:val="nil"/>
              <w:bottom w:val="single" w:sz="4" w:space="0" w:color="auto"/>
              <w:right w:val="single" w:sz="4" w:space="0" w:color="auto"/>
            </w:tcBorders>
            <w:shd w:val="clear" w:color="auto" w:fill="auto"/>
            <w:noWrap/>
            <w:vAlign w:val="bottom"/>
            <w:hideMark/>
          </w:tcPr>
          <w:p w14:paraId="0A1F26A3"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r>
      <w:tr w:rsidR="00DD5410" w:rsidRPr="008868C0" w14:paraId="1AAA4C9B" w14:textId="77777777" w:rsidTr="00601CFE">
        <w:trPr>
          <w:trHeight w:val="320"/>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441DC289" w14:textId="70AF686E" w:rsidR="00DD5410" w:rsidRPr="008868C0" w:rsidRDefault="00494ED0">
            <w:pPr>
              <w:rPr>
                <w:rFonts w:asciiTheme="minorHAnsi" w:hAnsiTheme="minorHAnsi" w:cstheme="minorHAnsi"/>
                <w:color w:val="000000"/>
              </w:rPr>
            </w:pPr>
            <w:r w:rsidRPr="008868C0">
              <w:rPr>
                <w:rFonts w:asciiTheme="minorHAnsi" w:hAnsiTheme="minorHAnsi" w:cstheme="minorHAnsi"/>
                <w:color w:val="000000"/>
              </w:rPr>
              <w:t>2-bedroom</w:t>
            </w:r>
            <w:r w:rsidR="00DD5410" w:rsidRPr="008868C0">
              <w:rPr>
                <w:rFonts w:asciiTheme="minorHAnsi" w:hAnsiTheme="minorHAnsi" w:cstheme="minorHAnsi"/>
                <w:color w:val="000000"/>
              </w:rPr>
              <w:t xml:space="preserve"> house</w:t>
            </w:r>
          </w:p>
        </w:tc>
        <w:tc>
          <w:tcPr>
            <w:tcW w:w="520" w:type="pct"/>
            <w:tcBorders>
              <w:top w:val="nil"/>
              <w:left w:val="nil"/>
              <w:bottom w:val="single" w:sz="4" w:space="0" w:color="auto"/>
              <w:right w:val="single" w:sz="4" w:space="0" w:color="auto"/>
            </w:tcBorders>
            <w:shd w:val="clear" w:color="auto" w:fill="auto"/>
            <w:noWrap/>
            <w:vAlign w:val="bottom"/>
            <w:hideMark/>
          </w:tcPr>
          <w:p w14:paraId="44BCDE3B"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580" w:type="pct"/>
            <w:tcBorders>
              <w:top w:val="nil"/>
              <w:left w:val="nil"/>
              <w:bottom w:val="single" w:sz="4" w:space="0" w:color="auto"/>
              <w:right w:val="single" w:sz="4" w:space="0" w:color="auto"/>
            </w:tcBorders>
            <w:shd w:val="clear" w:color="auto" w:fill="auto"/>
            <w:noWrap/>
            <w:vAlign w:val="bottom"/>
            <w:hideMark/>
          </w:tcPr>
          <w:p w14:paraId="1CA65CD2"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580" w:type="pct"/>
            <w:tcBorders>
              <w:top w:val="nil"/>
              <w:left w:val="nil"/>
              <w:bottom w:val="single" w:sz="4" w:space="0" w:color="auto"/>
              <w:right w:val="single" w:sz="4" w:space="0" w:color="auto"/>
            </w:tcBorders>
            <w:shd w:val="clear" w:color="auto" w:fill="auto"/>
            <w:noWrap/>
            <w:vAlign w:val="bottom"/>
            <w:hideMark/>
          </w:tcPr>
          <w:p w14:paraId="3543A088"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633" w:type="pct"/>
            <w:tcBorders>
              <w:top w:val="nil"/>
              <w:left w:val="nil"/>
              <w:bottom w:val="single" w:sz="4" w:space="0" w:color="auto"/>
              <w:right w:val="single" w:sz="4" w:space="0" w:color="auto"/>
            </w:tcBorders>
            <w:shd w:val="clear" w:color="auto" w:fill="auto"/>
            <w:noWrap/>
            <w:vAlign w:val="bottom"/>
            <w:hideMark/>
          </w:tcPr>
          <w:p w14:paraId="7E725CBE"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452" w:type="pct"/>
            <w:tcBorders>
              <w:top w:val="nil"/>
              <w:left w:val="nil"/>
              <w:bottom w:val="single" w:sz="4" w:space="0" w:color="auto"/>
              <w:right w:val="single" w:sz="4" w:space="0" w:color="auto"/>
            </w:tcBorders>
            <w:shd w:val="clear" w:color="auto" w:fill="auto"/>
            <w:noWrap/>
            <w:vAlign w:val="bottom"/>
            <w:hideMark/>
          </w:tcPr>
          <w:p w14:paraId="045CCEFA"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484" w:type="pct"/>
            <w:tcBorders>
              <w:top w:val="nil"/>
              <w:left w:val="nil"/>
              <w:bottom w:val="single" w:sz="4" w:space="0" w:color="auto"/>
              <w:right w:val="single" w:sz="4" w:space="0" w:color="auto"/>
            </w:tcBorders>
            <w:shd w:val="clear" w:color="auto" w:fill="auto"/>
            <w:noWrap/>
            <w:vAlign w:val="bottom"/>
            <w:hideMark/>
          </w:tcPr>
          <w:p w14:paraId="777CFA4C"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30-35%</w:t>
            </w:r>
          </w:p>
        </w:tc>
        <w:tc>
          <w:tcPr>
            <w:tcW w:w="396" w:type="pct"/>
            <w:tcBorders>
              <w:top w:val="nil"/>
              <w:left w:val="nil"/>
              <w:bottom w:val="single" w:sz="4" w:space="0" w:color="auto"/>
              <w:right w:val="single" w:sz="4" w:space="0" w:color="auto"/>
            </w:tcBorders>
            <w:shd w:val="clear" w:color="auto" w:fill="auto"/>
            <w:noWrap/>
            <w:vAlign w:val="bottom"/>
            <w:hideMark/>
          </w:tcPr>
          <w:p w14:paraId="109B3FA1"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416" w:type="pct"/>
            <w:tcBorders>
              <w:top w:val="nil"/>
              <w:left w:val="nil"/>
              <w:bottom w:val="single" w:sz="4" w:space="0" w:color="auto"/>
              <w:right w:val="single" w:sz="4" w:space="0" w:color="auto"/>
            </w:tcBorders>
            <w:shd w:val="clear" w:color="auto" w:fill="auto"/>
            <w:noWrap/>
            <w:vAlign w:val="bottom"/>
            <w:hideMark/>
          </w:tcPr>
          <w:p w14:paraId="2EE4CD72"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r>
      <w:tr w:rsidR="00DD5410" w:rsidRPr="008868C0" w14:paraId="6A18350B" w14:textId="77777777" w:rsidTr="00601CFE">
        <w:trPr>
          <w:trHeight w:val="320"/>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1249A702" w14:textId="64E025F4" w:rsidR="00DD5410" w:rsidRPr="008868C0" w:rsidRDefault="00494ED0">
            <w:pPr>
              <w:rPr>
                <w:rFonts w:asciiTheme="minorHAnsi" w:hAnsiTheme="minorHAnsi" w:cstheme="minorHAnsi"/>
                <w:color w:val="000000"/>
              </w:rPr>
            </w:pPr>
            <w:r w:rsidRPr="008868C0">
              <w:rPr>
                <w:rFonts w:asciiTheme="minorHAnsi" w:hAnsiTheme="minorHAnsi" w:cstheme="minorHAnsi"/>
                <w:color w:val="000000"/>
              </w:rPr>
              <w:t>3-bedroom</w:t>
            </w:r>
            <w:r w:rsidR="00DD5410" w:rsidRPr="008868C0">
              <w:rPr>
                <w:rFonts w:asciiTheme="minorHAnsi" w:hAnsiTheme="minorHAnsi" w:cstheme="minorHAnsi"/>
                <w:color w:val="000000"/>
              </w:rPr>
              <w:t xml:space="preserve"> house</w:t>
            </w:r>
          </w:p>
        </w:tc>
        <w:tc>
          <w:tcPr>
            <w:tcW w:w="520" w:type="pct"/>
            <w:tcBorders>
              <w:top w:val="nil"/>
              <w:left w:val="nil"/>
              <w:bottom w:val="single" w:sz="4" w:space="0" w:color="auto"/>
              <w:right w:val="single" w:sz="4" w:space="0" w:color="auto"/>
            </w:tcBorders>
            <w:shd w:val="clear" w:color="auto" w:fill="auto"/>
            <w:noWrap/>
            <w:vAlign w:val="bottom"/>
            <w:hideMark/>
          </w:tcPr>
          <w:p w14:paraId="2E98C341"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580" w:type="pct"/>
            <w:tcBorders>
              <w:top w:val="nil"/>
              <w:left w:val="nil"/>
              <w:bottom w:val="single" w:sz="4" w:space="0" w:color="auto"/>
              <w:right w:val="single" w:sz="4" w:space="0" w:color="auto"/>
            </w:tcBorders>
            <w:shd w:val="clear" w:color="auto" w:fill="auto"/>
            <w:noWrap/>
            <w:vAlign w:val="bottom"/>
            <w:hideMark/>
          </w:tcPr>
          <w:p w14:paraId="3587720D"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580" w:type="pct"/>
            <w:tcBorders>
              <w:top w:val="nil"/>
              <w:left w:val="nil"/>
              <w:bottom w:val="single" w:sz="4" w:space="0" w:color="auto"/>
              <w:right w:val="single" w:sz="4" w:space="0" w:color="auto"/>
            </w:tcBorders>
            <w:shd w:val="clear" w:color="auto" w:fill="auto"/>
            <w:noWrap/>
            <w:vAlign w:val="bottom"/>
            <w:hideMark/>
          </w:tcPr>
          <w:p w14:paraId="282F239B"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30-35%</w:t>
            </w:r>
          </w:p>
        </w:tc>
        <w:tc>
          <w:tcPr>
            <w:tcW w:w="633" w:type="pct"/>
            <w:tcBorders>
              <w:top w:val="nil"/>
              <w:left w:val="nil"/>
              <w:bottom w:val="single" w:sz="4" w:space="0" w:color="auto"/>
              <w:right w:val="single" w:sz="4" w:space="0" w:color="auto"/>
            </w:tcBorders>
            <w:shd w:val="clear" w:color="auto" w:fill="auto"/>
            <w:noWrap/>
            <w:vAlign w:val="bottom"/>
            <w:hideMark/>
          </w:tcPr>
          <w:p w14:paraId="3375C4B4"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452" w:type="pct"/>
            <w:tcBorders>
              <w:top w:val="nil"/>
              <w:left w:val="nil"/>
              <w:bottom w:val="single" w:sz="4" w:space="0" w:color="auto"/>
              <w:right w:val="single" w:sz="4" w:space="0" w:color="auto"/>
            </w:tcBorders>
            <w:shd w:val="clear" w:color="auto" w:fill="auto"/>
            <w:noWrap/>
            <w:vAlign w:val="bottom"/>
            <w:hideMark/>
          </w:tcPr>
          <w:p w14:paraId="48080D99"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484" w:type="pct"/>
            <w:tcBorders>
              <w:top w:val="nil"/>
              <w:left w:val="nil"/>
              <w:bottom w:val="single" w:sz="4" w:space="0" w:color="auto"/>
              <w:right w:val="single" w:sz="4" w:space="0" w:color="auto"/>
            </w:tcBorders>
            <w:shd w:val="clear" w:color="auto" w:fill="auto"/>
            <w:noWrap/>
            <w:vAlign w:val="bottom"/>
            <w:hideMark/>
          </w:tcPr>
          <w:p w14:paraId="77FE891C"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396" w:type="pct"/>
            <w:tcBorders>
              <w:top w:val="nil"/>
              <w:left w:val="nil"/>
              <w:bottom w:val="single" w:sz="4" w:space="0" w:color="auto"/>
              <w:right w:val="single" w:sz="4" w:space="0" w:color="auto"/>
            </w:tcBorders>
            <w:shd w:val="clear" w:color="auto" w:fill="auto"/>
            <w:noWrap/>
            <w:vAlign w:val="bottom"/>
            <w:hideMark/>
          </w:tcPr>
          <w:p w14:paraId="7ADEF1E7"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25-30%</w:t>
            </w:r>
          </w:p>
        </w:tc>
        <w:tc>
          <w:tcPr>
            <w:tcW w:w="416" w:type="pct"/>
            <w:tcBorders>
              <w:top w:val="nil"/>
              <w:left w:val="nil"/>
              <w:bottom w:val="single" w:sz="4" w:space="0" w:color="auto"/>
              <w:right w:val="single" w:sz="4" w:space="0" w:color="auto"/>
            </w:tcBorders>
            <w:shd w:val="clear" w:color="auto" w:fill="auto"/>
            <w:noWrap/>
            <w:vAlign w:val="bottom"/>
            <w:hideMark/>
          </w:tcPr>
          <w:p w14:paraId="55F31923"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25-30%</w:t>
            </w:r>
          </w:p>
        </w:tc>
      </w:tr>
      <w:tr w:rsidR="00DD5410" w:rsidRPr="008868C0" w14:paraId="322A88B2" w14:textId="77777777" w:rsidTr="00601CFE">
        <w:trPr>
          <w:trHeight w:val="320"/>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3DB7E553" w14:textId="77777777" w:rsidR="00DD5410" w:rsidRPr="008868C0" w:rsidRDefault="00DD5410">
            <w:pPr>
              <w:rPr>
                <w:rFonts w:asciiTheme="minorHAnsi" w:hAnsiTheme="minorHAnsi" w:cstheme="minorHAnsi"/>
                <w:color w:val="000000"/>
              </w:rPr>
            </w:pPr>
            <w:r w:rsidRPr="008868C0">
              <w:rPr>
                <w:rFonts w:asciiTheme="minorHAnsi" w:hAnsiTheme="minorHAnsi" w:cstheme="minorHAnsi"/>
                <w:color w:val="000000"/>
              </w:rPr>
              <w:t>4+ bedroom house</w:t>
            </w:r>
          </w:p>
        </w:tc>
        <w:tc>
          <w:tcPr>
            <w:tcW w:w="520" w:type="pct"/>
            <w:tcBorders>
              <w:top w:val="nil"/>
              <w:left w:val="nil"/>
              <w:bottom w:val="single" w:sz="4" w:space="0" w:color="auto"/>
              <w:right w:val="single" w:sz="4" w:space="0" w:color="auto"/>
            </w:tcBorders>
            <w:shd w:val="clear" w:color="auto" w:fill="auto"/>
            <w:noWrap/>
            <w:vAlign w:val="bottom"/>
            <w:hideMark/>
          </w:tcPr>
          <w:p w14:paraId="52E5846E"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580" w:type="pct"/>
            <w:tcBorders>
              <w:top w:val="nil"/>
              <w:left w:val="nil"/>
              <w:bottom w:val="single" w:sz="4" w:space="0" w:color="auto"/>
              <w:right w:val="single" w:sz="4" w:space="0" w:color="auto"/>
            </w:tcBorders>
            <w:shd w:val="clear" w:color="auto" w:fill="auto"/>
            <w:noWrap/>
            <w:vAlign w:val="bottom"/>
            <w:hideMark/>
          </w:tcPr>
          <w:p w14:paraId="4A1663A6"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580" w:type="pct"/>
            <w:tcBorders>
              <w:top w:val="nil"/>
              <w:left w:val="nil"/>
              <w:bottom w:val="single" w:sz="4" w:space="0" w:color="auto"/>
              <w:right w:val="single" w:sz="4" w:space="0" w:color="auto"/>
            </w:tcBorders>
            <w:shd w:val="clear" w:color="auto" w:fill="auto"/>
            <w:noWrap/>
            <w:vAlign w:val="bottom"/>
            <w:hideMark/>
          </w:tcPr>
          <w:p w14:paraId="57F9C287"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633" w:type="pct"/>
            <w:tcBorders>
              <w:top w:val="nil"/>
              <w:left w:val="nil"/>
              <w:bottom w:val="single" w:sz="4" w:space="0" w:color="auto"/>
              <w:right w:val="single" w:sz="4" w:space="0" w:color="auto"/>
            </w:tcBorders>
            <w:shd w:val="clear" w:color="auto" w:fill="auto"/>
            <w:noWrap/>
            <w:vAlign w:val="bottom"/>
            <w:hideMark/>
          </w:tcPr>
          <w:p w14:paraId="23A88C1D"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20-25%</w:t>
            </w:r>
          </w:p>
        </w:tc>
        <w:tc>
          <w:tcPr>
            <w:tcW w:w="452" w:type="pct"/>
            <w:tcBorders>
              <w:top w:val="nil"/>
              <w:left w:val="nil"/>
              <w:bottom w:val="single" w:sz="4" w:space="0" w:color="auto"/>
              <w:right w:val="single" w:sz="4" w:space="0" w:color="auto"/>
            </w:tcBorders>
            <w:shd w:val="clear" w:color="auto" w:fill="auto"/>
            <w:noWrap/>
            <w:vAlign w:val="bottom"/>
            <w:hideMark/>
          </w:tcPr>
          <w:p w14:paraId="1413EA90"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484" w:type="pct"/>
            <w:tcBorders>
              <w:top w:val="nil"/>
              <w:left w:val="nil"/>
              <w:bottom w:val="single" w:sz="4" w:space="0" w:color="auto"/>
              <w:right w:val="single" w:sz="4" w:space="0" w:color="auto"/>
            </w:tcBorders>
            <w:shd w:val="clear" w:color="auto" w:fill="auto"/>
            <w:noWrap/>
            <w:vAlign w:val="bottom"/>
            <w:hideMark/>
          </w:tcPr>
          <w:p w14:paraId="5B1A485D"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5-10%</w:t>
            </w:r>
          </w:p>
        </w:tc>
        <w:tc>
          <w:tcPr>
            <w:tcW w:w="396" w:type="pct"/>
            <w:tcBorders>
              <w:top w:val="nil"/>
              <w:left w:val="nil"/>
              <w:bottom w:val="single" w:sz="4" w:space="0" w:color="auto"/>
              <w:right w:val="single" w:sz="4" w:space="0" w:color="auto"/>
            </w:tcBorders>
            <w:shd w:val="clear" w:color="auto" w:fill="auto"/>
            <w:noWrap/>
            <w:vAlign w:val="bottom"/>
            <w:hideMark/>
          </w:tcPr>
          <w:p w14:paraId="1A56FE84"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416" w:type="pct"/>
            <w:tcBorders>
              <w:top w:val="nil"/>
              <w:left w:val="nil"/>
              <w:bottom w:val="single" w:sz="4" w:space="0" w:color="auto"/>
              <w:right w:val="single" w:sz="4" w:space="0" w:color="auto"/>
            </w:tcBorders>
            <w:shd w:val="clear" w:color="auto" w:fill="auto"/>
            <w:noWrap/>
            <w:vAlign w:val="bottom"/>
            <w:hideMark/>
          </w:tcPr>
          <w:p w14:paraId="166EC28E"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r>
      <w:tr w:rsidR="00DD5410" w:rsidRPr="008868C0" w14:paraId="4D3B75E1" w14:textId="77777777" w:rsidTr="00601CFE">
        <w:trPr>
          <w:trHeight w:val="320"/>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24CAD69A" w14:textId="77777777" w:rsidR="00DD5410" w:rsidRPr="008868C0" w:rsidRDefault="00DD5410">
            <w:pPr>
              <w:rPr>
                <w:rFonts w:asciiTheme="minorHAnsi" w:hAnsiTheme="minorHAnsi" w:cstheme="minorHAnsi"/>
                <w:color w:val="000000"/>
              </w:rPr>
            </w:pPr>
            <w:r w:rsidRPr="008868C0">
              <w:rPr>
                <w:rFonts w:asciiTheme="minorHAnsi" w:hAnsiTheme="minorHAnsi" w:cstheme="minorHAnsi"/>
                <w:color w:val="000000"/>
              </w:rPr>
              <w:t>1 bedroom flat</w:t>
            </w:r>
          </w:p>
        </w:tc>
        <w:tc>
          <w:tcPr>
            <w:tcW w:w="520" w:type="pct"/>
            <w:tcBorders>
              <w:top w:val="nil"/>
              <w:left w:val="nil"/>
              <w:bottom w:val="single" w:sz="4" w:space="0" w:color="auto"/>
              <w:right w:val="single" w:sz="4" w:space="0" w:color="auto"/>
            </w:tcBorders>
            <w:shd w:val="clear" w:color="auto" w:fill="auto"/>
            <w:noWrap/>
            <w:vAlign w:val="bottom"/>
            <w:hideMark/>
          </w:tcPr>
          <w:p w14:paraId="1497A5CB"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580" w:type="pct"/>
            <w:tcBorders>
              <w:top w:val="nil"/>
              <w:left w:val="nil"/>
              <w:bottom w:val="single" w:sz="4" w:space="0" w:color="auto"/>
              <w:right w:val="single" w:sz="4" w:space="0" w:color="auto"/>
            </w:tcBorders>
            <w:shd w:val="clear" w:color="auto" w:fill="auto"/>
            <w:noWrap/>
            <w:vAlign w:val="bottom"/>
            <w:hideMark/>
          </w:tcPr>
          <w:p w14:paraId="18C01A0A"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580" w:type="pct"/>
            <w:tcBorders>
              <w:top w:val="nil"/>
              <w:left w:val="nil"/>
              <w:bottom w:val="single" w:sz="4" w:space="0" w:color="auto"/>
              <w:right w:val="single" w:sz="4" w:space="0" w:color="auto"/>
            </w:tcBorders>
            <w:shd w:val="clear" w:color="auto" w:fill="auto"/>
            <w:noWrap/>
            <w:vAlign w:val="bottom"/>
            <w:hideMark/>
          </w:tcPr>
          <w:p w14:paraId="1CB3BB71"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5-10%</w:t>
            </w:r>
          </w:p>
        </w:tc>
        <w:tc>
          <w:tcPr>
            <w:tcW w:w="633" w:type="pct"/>
            <w:tcBorders>
              <w:top w:val="nil"/>
              <w:left w:val="nil"/>
              <w:bottom w:val="single" w:sz="4" w:space="0" w:color="auto"/>
              <w:right w:val="single" w:sz="4" w:space="0" w:color="auto"/>
            </w:tcBorders>
            <w:shd w:val="clear" w:color="auto" w:fill="auto"/>
            <w:noWrap/>
            <w:vAlign w:val="bottom"/>
            <w:hideMark/>
          </w:tcPr>
          <w:p w14:paraId="362A8E4E"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452" w:type="pct"/>
            <w:tcBorders>
              <w:top w:val="nil"/>
              <w:left w:val="nil"/>
              <w:bottom w:val="single" w:sz="4" w:space="0" w:color="auto"/>
              <w:right w:val="single" w:sz="4" w:space="0" w:color="auto"/>
            </w:tcBorders>
            <w:shd w:val="clear" w:color="auto" w:fill="auto"/>
            <w:noWrap/>
            <w:vAlign w:val="bottom"/>
            <w:hideMark/>
          </w:tcPr>
          <w:p w14:paraId="19A21F47"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5-10%</w:t>
            </w:r>
          </w:p>
        </w:tc>
        <w:tc>
          <w:tcPr>
            <w:tcW w:w="484" w:type="pct"/>
            <w:tcBorders>
              <w:top w:val="nil"/>
              <w:left w:val="nil"/>
              <w:bottom w:val="single" w:sz="4" w:space="0" w:color="auto"/>
              <w:right w:val="single" w:sz="4" w:space="0" w:color="auto"/>
            </w:tcBorders>
            <w:shd w:val="clear" w:color="auto" w:fill="auto"/>
            <w:noWrap/>
            <w:vAlign w:val="bottom"/>
            <w:hideMark/>
          </w:tcPr>
          <w:p w14:paraId="7B96B191"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396" w:type="pct"/>
            <w:tcBorders>
              <w:top w:val="nil"/>
              <w:left w:val="nil"/>
              <w:bottom w:val="single" w:sz="4" w:space="0" w:color="auto"/>
              <w:right w:val="single" w:sz="4" w:space="0" w:color="auto"/>
            </w:tcBorders>
            <w:shd w:val="clear" w:color="auto" w:fill="auto"/>
            <w:noWrap/>
            <w:vAlign w:val="bottom"/>
            <w:hideMark/>
          </w:tcPr>
          <w:p w14:paraId="5F271284"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416" w:type="pct"/>
            <w:tcBorders>
              <w:top w:val="nil"/>
              <w:left w:val="nil"/>
              <w:bottom w:val="single" w:sz="4" w:space="0" w:color="auto"/>
              <w:right w:val="single" w:sz="4" w:space="0" w:color="auto"/>
            </w:tcBorders>
            <w:shd w:val="clear" w:color="auto" w:fill="auto"/>
            <w:noWrap/>
            <w:vAlign w:val="bottom"/>
            <w:hideMark/>
          </w:tcPr>
          <w:p w14:paraId="78FE421E"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r>
      <w:tr w:rsidR="00DD5410" w:rsidRPr="008868C0" w14:paraId="7BEB0B14" w14:textId="77777777" w:rsidTr="00601CFE">
        <w:trPr>
          <w:trHeight w:val="320"/>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7D2611AD" w14:textId="1F670977" w:rsidR="00DD5410" w:rsidRPr="008868C0" w:rsidRDefault="00494ED0">
            <w:pPr>
              <w:rPr>
                <w:rFonts w:asciiTheme="minorHAnsi" w:hAnsiTheme="minorHAnsi" w:cstheme="minorHAnsi"/>
                <w:color w:val="000000"/>
              </w:rPr>
            </w:pPr>
            <w:r w:rsidRPr="008868C0">
              <w:rPr>
                <w:rFonts w:asciiTheme="minorHAnsi" w:hAnsiTheme="minorHAnsi" w:cstheme="minorHAnsi"/>
                <w:color w:val="000000"/>
              </w:rPr>
              <w:t>2-bedroom</w:t>
            </w:r>
            <w:r w:rsidR="00DD5410" w:rsidRPr="008868C0">
              <w:rPr>
                <w:rFonts w:asciiTheme="minorHAnsi" w:hAnsiTheme="minorHAnsi" w:cstheme="minorHAnsi"/>
                <w:color w:val="000000"/>
              </w:rPr>
              <w:t xml:space="preserve"> flat</w:t>
            </w:r>
          </w:p>
        </w:tc>
        <w:tc>
          <w:tcPr>
            <w:tcW w:w="520" w:type="pct"/>
            <w:tcBorders>
              <w:top w:val="nil"/>
              <w:left w:val="nil"/>
              <w:bottom w:val="single" w:sz="4" w:space="0" w:color="auto"/>
              <w:right w:val="single" w:sz="4" w:space="0" w:color="auto"/>
            </w:tcBorders>
            <w:shd w:val="clear" w:color="auto" w:fill="auto"/>
            <w:noWrap/>
            <w:vAlign w:val="bottom"/>
            <w:hideMark/>
          </w:tcPr>
          <w:p w14:paraId="38810AFD"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580" w:type="pct"/>
            <w:tcBorders>
              <w:top w:val="nil"/>
              <w:left w:val="nil"/>
              <w:bottom w:val="single" w:sz="4" w:space="0" w:color="auto"/>
              <w:right w:val="single" w:sz="4" w:space="0" w:color="auto"/>
            </w:tcBorders>
            <w:shd w:val="clear" w:color="auto" w:fill="auto"/>
            <w:noWrap/>
            <w:vAlign w:val="bottom"/>
            <w:hideMark/>
          </w:tcPr>
          <w:p w14:paraId="498F708A"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580" w:type="pct"/>
            <w:tcBorders>
              <w:top w:val="nil"/>
              <w:left w:val="nil"/>
              <w:bottom w:val="single" w:sz="4" w:space="0" w:color="auto"/>
              <w:right w:val="single" w:sz="4" w:space="0" w:color="auto"/>
            </w:tcBorders>
            <w:shd w:val="clear" w:color="auto" w:fill="auto"/>
            <w:noWrap/>
            <w:vAlign w:val="bottom"/>
            <w:hideMark/>
          </w:tcPr>
          <w:p w14:paraId="1EDD35CD"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633" w:type="pct"/>
            <w:tcBorders>
              <w:top w:val="nil"/>
              <w:left w:val="nil"/>
              <w:bottom w:val="single" w:sz="4" w:space="0" w:color="auto"/>
              <w:right w:val="single" w:sz="4" w:space="0" w:color="auto"/>
            </w:tcBorders>
            <w:shd w:val="clear" w:color="auto" w:fill="auto"/>
            <w:noWrap/>
            <w:vAlign w:val="bottom"/>
            <w:hideMark/>
          </w:tcPr>
          <w:p w14:paraId="2765C0E2"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452" w:type="pct"/>
            <w:tcBorders>
              <w:top w:val="nil"/>
              <w:left w:val="nil"/>
              <w:bottom w:val="single" w:sz="4" w:space="0" w:color="auto"/>
              <w:right w:val="single" w:sz="4" w:space="0" w:color="auto"/>
            </w:tcBorders>
            <w:shd w:val="clear" w:color="auto" w:fill="auto"/>
            <w:noWrap/>
            <w:vAlign w:val="bottom"/>
            <w:hideMark/>
          </w:tcPr>
          <w:p w14:paraId="05A5558D"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484" w:type="pct"/>
            <w:tcBorders>
              <w:top w:val="nil"/>
              <w:left w:val="nil"/>
              <w:bottom w:val="single" w:sz="4" w:space="0" w:color="auto"/>
              <w:right w:val="single" w:sz="4" w:space="0" w:color="auto"/>
            </w:tcBorders>
            <w:shd w:val="clear" w:color="auto" w:fill="auto"/>
            <w:noWrap/>
            <w:vAlign w:val="bottom"/>
            <w:hideMark/>
          </w:tcPr>
          <w:p w14:paraId="32CFC596"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396" w:type="pct"/>
            <w:tcBorders>
              <w:top w:val="nil"/>
              <w:left w:val="nil"/>
              <w:bottom w:val="single" w:sz="4" w:space="0" w:color="auto"/>
              <w:right w:val="single" w:sz="4" w:space="0" w:color="auto"/>
            </w:tcBorders>
            <w:shd w:val="clear" w:color="auto" w:fill="auto"/>
            <w:noWrap/>
            <w:vAlign w:val="bottom"/>
            <w:hideMark/>
          </w:tcPr>
          <w:p w14:paraId="67DBCA48"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15-20%</w:t>
            </w:r>
          </w:p>
        </w:tc>
        <w:tc>
          <w:tcPr>
            <w:tcW w:w="416" w:type="pct"/>
            <w:tcBorders>
              <w:top w:val="nil"/>
              <w:left w:val="nil"/>
              <w:bottom w:val="single" w:sz="4" w:space="0" w:color="auto"/>
              <w:right w:val="single" w:sz="4" w:space="0" w:color="auto"/>
            </w:tcBorders>
            <w:shd w:val="clear" w:color="auto" w:fill="auto"/>
            <w:noWrap/>
            <w:vAlign w:val="bottom"/>
            <w:hideMark/>
          </w:tcPr>
          <w:p w14:paraId="75EC0E3C"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r>
      <w:tr w:rsidR="00DD5410" w:rsidRPr="008868C0" w14:paraId="2D6B7453" w14:textId="77777777" w:rsidTr="00601CFE">
        <w:trPr>
          <w:trHeight w:val="320"/>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03150511" w14:textId="77777777" w:rsidR="00DD5410" w:rsidRPr="008868C0" w:rsidRDefault="00DD5410">
            <w:pPr>
              <w:rPr>
                <w:rFonts w:asciiTheme="minorHAnsi" w:hAnsiTheme="minorHAnsi" w:cstheme="minorHAnsi"/>
                <w:color w:val="000000"/>
              </w:rPr>
            </w:pPr>
            <w:r w:rsidRPr="008868C0">
              <w:rPr>
                <w:rFonts w:asciiTheme="minorHAnsi" w:hAnsiTheme="minorHAnsi" w:cstheme="minorHAnsi"/>
                <w:color w:val="000000"/>
              </w:rPr>
              <w:t>3+ bedroom flat</w:t>
            </w:r>
          </w:p>
        </w:tc>
        <w:tc>
          <w:tcPr>
            <w:tcW w:w="520" w:type="pct"/>
            <w:tcBorders>
              <w:top w:val="nil"/>
              <w:left w:val="nil"/>
              <w:bottom w:val="single" w:sz="4" w:space="0" w:color="auto"/>
              <w:right w:val="single" w:sz="4" w:space="0" w:color="auto"/>
            </w:tcBorders>
            <w:shd w:val="clear" w:color="auto" w:fill="auto"/>
            <w:noWrap/>
            <w:vAlign w:val="bottom"/>
            <w:hideMark/>
          </w:tcPr>
          <w:p w14:paraId="587007F5"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c>
          <w:tcPr>
            <w:tcW w:w="580" w:type="pct"/>
            <w:tcBorders>
              <w:top w:val="nil"/>
              <w:left w:val="nil"/>
              <w:bottom w:val="single" w:sz="4" w:space="0" w:color="auto"/>
              <w:right w:val="single" w:sz="4" w:space="0" w:color="auto"/>
            </w:tcBorders>
            <w:shd w:val="clear" w:color="auto" w:fill="auto"/>
            <w:noWrap/>
            <w:vAlign w:val="bottom"/>
            <w:hideMark/>
          </w:tcPr>
          <w:p w14:paraId="5CEE3758"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c>
          <w:tcPr>
            <w:tcW w:w="580" w:type="pct"/>
            <w:tcBorders>
              <w:top w:val="nil"/>
              <w:left w:val="nil"/>
              <w:bottom w:val="single" w:sz="4" w:space="0" w:color="auto"/>
              <w:right w:val="single" w:sz="4" w:space="0" w:color="auto"/>
            </w:tcBorders>
            <w:shd w:val="clear" w:color="auto" w:fill="auto"/>
            <w:noWrap/>
            <w:vAlign w:val="bottom"/>
            <w:hideMark/>
          </w:tcPr>
          <w:p w14:paraId="39CE06AF"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633" w:type="pct"/>
            <w:tcBorders>
              <w:top w:val="nil"/>
              <w:left w:val="nil"/>
              <w:bottom w:val="single" w:sz="4" w:space="0" w:color="auto"/>
              <w:right w:val="single" w:sz="4" w:space="0" w:color="auto"/>
            </w:tcBorders>
            <w:shd w:val="clear" w:color="auto" w:fill="auto"/>
            <w:noWrap/>
            <w:vAlign w:val="bottom"/>
            <w:hideMark/>
          </w:tcPr>
          <w:p w14:paraId="2FE327A4"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5-10%</w:t>
            </w:r>
          </w:p>
        </w:tc>
        <w:tc>
          <w:tcPr>
            <w:tcW w:w="452" w:type="pct"/>
            <w:tcBorders>
              <w:top w:val="nil"/>
              <w:left w:val="nil"/>
              <w:bottom w:val="single" w:sz="4" w:space="0" w:color="auto"/>
              <w:right w:val="single" w:sz="4" w:space="0" w:color="auto"/>
            </w:tcBorders>
            <w:shd w:val="clear" w:color="auto" w:fill="auto"/>
            <w:noWrap/>
            <w:vAlign w:val="bottom"/>
            <w:hideMark/>
          </w:tcPr>
          <w:p w14:paraId="38747DAB"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c>
          <w:tcPr>
            <w:tcW w:w="484" w:type="pct"/>
            <w:tcBorders>
              <w:top w:val="nil"/>
              <w:left w:val="nil"/>
              <w:bottom w:val="single" w:sz="4" w:space="0" w:color="auto"/>
              <w:right w:val="single" w:sz="4" w:space="0" w:color="auto"/>
            </w:tcBorders>
            <w:shd w:val="clear" w:color="auto" w:fill="auto"/>
            <w:noWrap/>
            <w:vAlign w:val="bottom"/>
            <w:hideMark/>
          </w:tcPr>
          <w:p w14:paraId="6805E0B6"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396" w:type="pct"/>
            <w:tcBorders>
              <w:top w:val="nil"/>
              <w:left w:val="nil"/>
              <w:bottom w:val="single" w:sz="4" w:space="0" w:color="auto"/>
              <w:right w:val="single" w:sz="4" w:space="0" w:color="auto"/>
            </w:tcBorders>
            <w:shd w:val="clear" w:color="auto" w:fill="auto"/>
            <w:noWrap/>
            <w:vAlign w:val="bottom"/>
            <w:hideMark/>
          </w:tcPr>
          <w:p w14:paraId="448A8CEB"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416" w:type="pct"/>
            <w:tcBorders>
              <w:top w:val="nil"/>
              <w:left w:val="nil"/>
              <w:bottom w:val="single" w:sz="4" w:space="0" w:color="auto"/>
              <w:right w:val="single" w:sz="4" w:space="0" w:color="auto"/>
            </w:tcBorders>
            <w:shd w:val="clear" w:color="auto" w:fill="auto"/>
            <w:noWrap/>
            <w:vAlign w:val="bottom"/>
            <w:hideMark/>
          </w:tcPr>
          <w:p w14:paraId="124CF54E"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r>
      <w:tr w:rsidR="00DD5410" w:rsidRPr="008868C0" w14:paraId="2FD884B8" w14:textId="77777777" w:rsidTr="00601CFE">
        <w:trPr>
          <w:trHeight w:val="320"/>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0E5A5678" w14:textId="77777777" w:rsidR="00DD5410" w:rsidRPr="008868C0" w:rsidRDefault="00DD5410">
            <w:pPr>
              <w:rPr>
                <w:rFonts w:asciiTheme="minorHAnsi" w:hAnsiTheme="minorHAnsi" w:cstheme="minorHAnsi"/>
                <w:color w:val="000000"/>
              </w:rPr>
            </w:pPr>
            <w:r w:rsidRPr="008868C0">
              <w:rPr>
                <w:rFonts w:asciiTheme="minorHAnsi" w:hAnsiTheme="minorHAnsi" w:cstheme="minorHAnsi"/>
                <w:color w:val="000000"/>
              </w:rPr>
              <w:t>1 bedroom bungalow</w:t>
            </w:r>
          </w:p>
        </w:tc>
        <w:tc>
          <w:tcPr>
            <w:tcW w:w="520" w:type="pct"/>
            <w:tcBorders>
              <w:top w:val="nil"/>
              <w:left w:val="nil"/>
              <w:bottom w:val="single" w:sz="4" w:space="0" w:color="auto"/>
              <w:right w:val="single" w:sz="4" w:space="0" w:color="auto"/>
            </w:tcBorders>
            <w:shd w:val="clear" w:color="auto" w:fill="auto"/>
            <w:noWrap/>
            <w:vAlign w:val="bottom"/>
            <w:hideMark/>
          </w:tcPr>
          <w:p w14:paraId="3AB3E38E"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580" w:type="pct"/>
            <w:tcBorders>
              <w:top w:val="nil"/>
              <w:left w:val="nil"/>
              <w:bottom w:val="single" w:sz="4" w:space="0" w:color="auto"/>
              <w:right w:val="single" w:sz="4" w:space="0" w:color="auto"/>
            </w:tcBorders>
            <w:shd w:val="clear" w:color="auto" w:fill="auto"/>
            <w:noWrap/>
            <w:vAlign w:val="bottom"/>
            <w:hideMark/>
          </w:tcPr>
          <w:p w14:paraId="222D8DA3"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580" w:type="pct"/>
            <w:tcBorders>
              <w:top w:val="nil"/>
              <w:left w:val="nil"/>
              <w:bottom w:val="single" w:sz="4" w:space="0" w:color="auto"/>
              <w:right w:val="single" w:sz="4" w:space="0" w:color="auto"/>
            </w:tcBorders>
            <w:shd w:val="clear" w:color="auto" w:fill="auto"/>
            <w:noWrap/>
            <w:vAlign w:val="bottom"/>
            <w:hideMark/>
          </w:tcPr>
          <w:p w14:paraId="489F71E4"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633" w:type="pct"/>
            <w:tcBorders>
              <w:top w:val="nil"/>
              <w:left w:val="nil"/>
              <w:bottom w:val="single" w:sz="4" w:space="0" w:color="auto"/>
              <w:right w:val="single" w:sz="4" w:space="0" w:color="auto"/>
            </w:tcBorders>
            <w:shd w:val="clear" w:color="auto" w:fill="auto"/>
            <w:noWrap/>
            <w:vAlign w:val="bottom"/>
            <w:hideMark/>
          </w:tcPr>
          <w:p w14:paraId="27E12334"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452" w:type="pct"/>
            <w:tcBorders>
              <w:top w:val="nil"/>
              <w:left w:val="nil"/>
              <w:bottom w:val="single" w:sz="4" w:space="0" w:color="auto"/>
              <w:right w:val="single" w:sz="4" w:space="0" w:color="auto"/>
            </w:tcBorders>
            <w:shd w:val="clear" w:color="auto" w:fill="auto"/>
            <w:noWrap/>
            <w:vAlign w:val="bottom"/>
            <w:hideMark/>
          </w:tcPr>
          <w:p w14:paraId="03104089"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484" w:type="pct"/>
            <w:tcBorders>
              <w:top w:val="nil"/>
              <w:left w:val="nil"/>
              <w:bottom w:val="single" w:sz="4" w:space="0" w:color="auto"/>
              <w:right w:val="single" w:sz="4" w:space="0" w:color="auto"/>
            </w:tcBorders>
            <w:shd w:val="clear" w:color="auto" w:fill="auto"/>
            <w:noWrap/>
            <w:vAlign w:val="bottom"/>
            <w:hideMark/>
          </w:tcPr>
          <w:p w14:paraId="2188758E"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396" w:type="pct"/>
            <w:tcBorders>
              <w:top w:val="nil"/>
              <w:left w:val="nil"/>
              <w:bottom w:val="single" w:sz="4" w:space="0" w:color="auto"/>
              <w:right w:val="single" w:sz="4" w:space="0" w:color="auto"/>
            </w:tcBorders>
            <w:shd w:val="clear" w:color="auto" w:fill="auto"/>
            <w:noWrap/>
            <w:vAlign w:val="bottom"/>
            <w:hideMark/>
          </w:tcPr>
          <w:p w14:paraId="0B127B65"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416" w:type="pct"/>
            <w:tcBorders>
              <w:top w:val="nil"/>
              <w:left w:val="nil"/>
              <w:bottom w:val="single" w:sz="4" w:space="0" w:color="auto"/>
              <w:right w:val="single" w:sz="4" w:space="0" w:color="auto"/>
            </w:tcBorders>
            <w:shd w:val="clear" w:color="auto" w:fill="auto"/>
            <w:noWrap/>
            <w:vAlign w:val="bottom"/>
            <w:hideMark/>
          </w:tcPr>
          <w:p w14:paraId="5F147BA6"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r>
      <w:tr w:rsidR="00DD5410" w:rsidRPr="008868C0" w14:paraId="7203968C" w14:textId="77777777" w:rsidTr="00601CFE">
        <w:trPr>
          <w:trHeight w:val="320"/>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20685286" w14:textId="05287A3C" w:rsidR="00DD5410" w:rsidRPr="008868C0" w:rsidRDefault="00494ED0">
            <w:pPr>
              <w:rPr>
                <w:rFonts w:asciiTheme="minorHAnsi" w:hAnsiTheme="minorHAnsi" w:cstheme="minorHAnsi"/>
                <w:color w:val="000000"/>
              </w:rPr>
            </w:pPr>
            <w:r w:rsidRPr="008868C0">
              <w:rPr>
                <w:rFonts w:asciiTheme="minorHAnsi" w:hAnsiTheme="minorHAnsi" w:cstheme="minorHAnsi"/>
                <w:color w:val="000000"/>
              </w:rPr>
              <w:t>2-bedroom</w:t>
            </w:r>
            <w:r w:rsidR="00DD5410" w:rsidRPr="008868C0">
              <w:rPr>
                <w:rFonts w:asciiTheme="minorHAnsi" w:hAnsiTheme="minorHAnsi" w:cstheme="minorHAnsi"/>
                <w:color w:val="000000"/>
              </w:rPr>
              <w:t xml:space="preserve"> bungalow</w:t>
            </w:r>
          </w:p>
        </w:tc>
        <w:tc>
          <w:tcPr>
            <w:tcW w:w="520" w:type="pct"/>
            <w:tcBorders>
              <w:top w:val="nil"/>
              <w:left w:val="nil"/>
              <w:bottom w:val="single" w:sz="4" w:space="0" w:color="auto"/>
              <w:right w:val="single" w:sz="4" w:space="0" w:color="auto"/>
            </w:tcBorders>
            <w:shd w:val="clear" w:color="auto" w:fill="auto"/>
            <w:noWrap/>
            <w:vAlign w:val="bottom"/>
            <w:hideMark/>
          </w:tcPr>
          <w:p w14:paraId="5D32A3B0"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5-10%</w:t>
            </w:r>
          </w:p>
        </w:tc>
        <w:tc>
          <w:tcPr>
            <w:tcW w:w="580" w:type="pct"/>
            <w:tcBorders>
              <w:top w:val="nil"/>
              <w:left w:val="nil"/>
              <w:bottom w:val="single" w:sz="4" w:space="0" w:color="auto"/>
              <w:right w:val="single" w:sz="4" w:space="0" w:color="auto"/>
            </w:tcBorders>
            <w:shd w:val="clear" w:color="auto" w:fill="auto"/>
            <w:noWrap/>
            <w:vAlign w:val="bottom"/>
            <w:hideMark/>
          </w:tcPr>
          <w:p w14:paraId="7ABE7BF0"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580" w:type="pct"/>
            <w:tcBorders>
              <w:top w:val="nil"/>
              <w:left w:val="nil"/>
              <w:bottom w:val="single" w:sz="4" w:space="0" w:color="auto"/>
              <w:right w:val="single" w:sz="4" w:space="0" w:color="auto"/>
            </w:tcBorders>
            <w:shd w:val="clear" w:color="auto" w:fill="auto"/>
            <w:noWrap/>
            <w:vAlign w:val="bottom"/>
            <w:hideMark/>
          </w:tcPr>
          <w:p w14:paraId="78A5A0B1"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5-10%</w:t>
            </w:r>
          </w:p>
        </w:tc>
        <w:tc>
          <w:tcPr>
            <w:tcW w:w="633" w:type="pct"/>
            <w:tcBorders>
              <w:top w:val="nil"/>
              <w:left w:val="nil"/>
              <w:bottom w:val="single" w:sz="4" w:space="0" w:color="auto"/>
              <w:right w:val="single" w:sz="4" w:space="0" w:color="auto"/>
            </w:tcBorders>
            <w:shd w:val="clear" w:color="auto" w:fill="auto"/>
            <w:noWrap/>
            <w:vAlign w:val="bottom"/>
            <w:hideMark/>
          </w:tcPr>
          <w:p w14:paraId="0512A5E8"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c>
          <w:tcPr>
            <w:tcW w:w="452" w:type="pct"/>
            <w:tcBorders>
              <w:top w:val="nil"/>
              <w:left w:val="nil"/>
              <w:bottom w:val="single" w:sz="4" w:space="0" w:color="auto"/>
              <w:right w:val="single" w:sz="4" w:space="0" w:color="auto"/>
            </w:tcBorders>
            <w:shd w:val="clear" w:color="auto" w:fill="auto"/>
            <w:noWrap/>
            <w:vAlign w:val="bottom"/>
            <w:hideMark/>
          </w:tcPr>
          <w:p w14:paraId="377375A5"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c>
          <w:tcPr>
            <w:tcW w:w="484" w:type="pct"/>
            <w:tcBorders>
              <w:top w:val="nil"/>
              <w:left w:val="nil"/>
              <w:bottom w:val="single" w:sz="4" w:space="0" w:color="auto"/>
              <w:right w:val="single" w:sz="4" w:space="0" w:color="auto"/>
            </w:tcBorders>
            <w:shd w:val="clear" w:color="auto" w:fill="auto"/>
            <w:noWrap/>
            <w:vAlign w:val="bottom"/>
            <w:hideMark/>
          </w:tcPr>
          <w:p w14:paraId="637515E7"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5-10%</w:t>
            </w:r>
          </w:p>
        </w:tc>
        <w:tc>
          <w:tcPr>
            <w:tcW w:w="396" w:type="pct"/>
            <w:tcBorders>
              <w:top w:val="nil"/>
              <w:left w:val="nil"/>
              <w:bottom w:val="single" w:sz="4" w:space="0" w:color="auto"/>
              <w:right w:val="single" w:sz="4" w:space="0" w:color="auto"/>
            </w:tcBorders>
            <w:shd w:val="clear" w:color="auto" w:fill="auto"/>
            <w:noWrap/>
            <w:vAlign w:val="bottom"/>
            <w:hideMark/>
          </w:tcPr>
          <w:p w14:paraId="1DD62C64"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10-15%</w:t>
            </w:r>
          </w:p>
        </w:tc>
        <w:tc>
          <w:tcPr>
            <w:tcW w:w="416" w:type="pct"/>
            <w:tcBorders>
              <w:top w:val="nil"/>
              <w:left w:val="nil"/>
              <w:bottom w:val="single" w:sz="4" w:space="0" w:color="auto"/>
              <w:right w:val="single" w:sz="4" w:space="0" w:color="auto"/>
            </w:tcBorders>
            <w:shd w:val="clear" w:color="auto" w:fill="auto"/>
            <w:noWrap/>
            <w:vAlign w:val="bottom"/>
            <w:hideMark/>
          </w:tcPr>
          <w:p w14:paraId="3C71BA44"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5-10%</w:t>
            </w:r>
          </w:p>
        </w:tc>
      </w:tr>
      <w:tr w:rsidR="00DD5410" w:rsidRPr="008868C0" w14:paraId="2A7C1F9B" w14:textId="77777777" w:rsidTr="00601CFE">
        <w:trPr>
          <w:trHeight w:val="320"/>
        </w:trPr>
        <w:tc>
          <w:tcPr>
            <w:tcW w:w="939" w:type="pct"/>
            <w:tcBorders>
              <w:top w:val="nil"/>
              <w:left w:val="single" w:sz="4" w:space="0" w:color="auto"/>
              <w:bottom w:val="single" w:sz="4" w:space="0" w:color="auto"/>
              <w:right w:val="single" w:sz="4" w:space="0" w:color="auto"/>
            </w:tcBorders>
            <w:shd w:val="clear" w:color="auto" w:fill="auto"/>
            <w:noWrap/>
            <w:vAlign w:val="bottom"/>
            <w:hideMark/>
          </w:tcPr>
          <w:p w14:paraId="0EB35C84" w14:textId="77777777" w:rsidR="00DD5410" w:rsidRPr="008868C0" w:rsidRDefault="00DD5410">
            <w:pPr>
              <w:rPr>
                <w:rFonts w:asciiTheme="minorHAnsi" w:hAnsiTheme="minorHAnsi" w:cstheme="minorHAnsi"/>
                <w:color w:val="000000"/>
              </w:rPr>
            </w:pPr>
            <w:r w:rsidRPr="008868C0">
              <w:rPr>
                <w:rFonts w:asciiTheme="minorHAnsi" w:hAnsiTheme="minorHAnsi" w:cstheme="minorHAnsi"/>
                <w:color w:val="000000"/>
              </w:rPr>
              <w:t>3+ bedroom bungalow</w:t>
            </w:r>
          </w:p>
        </w:tc>
        <w:tc>
          <w:tcPr>
            <w:tcW w:w="520" w:type="pct"/>
            <w:tcBorders>
              <w:top w:val="nil"/>
              <w:left w:val="nil"/>
              <w:bottom w:val="single" w:sz="4" w:space="0" w:color="auto"/>
              <w:right w:val="single" w:sz="4" w:space="0" w:color="auto"/>
            </w:tcBorders>
            <w:shd w:val="clear" w:color="auto" w:fill="auto"/>
            <w:noWrap/>
            <w:vAlign w:val="bottom"/>
            <w:hideMark/>
          </w:tcPr>
          <w:p w14:paraId="11F0FDE9"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c>
          <w:tcPr>
            <w:tcW w:w="580" w:type="pct"/>
            <w:tcBorders>
              <w:top w:val="nil"/>
              <w:left w:val="nil"/>
              <w:bottom w:val="single" w:sz="4" w:space="0" w:color="auto"/>
              <w:right w:val="single" w:sz="4" w:space="0" w:color="auto"/>
            </w:tcBorders>
            <w:shd w:val="clear" w:color="auto" w:fill="auto"/>
            <w:noWrap/>
            <w:vAlign w:val="bottom"/>
            <w:hideMark/>
          </w:tcPr>
          <w:p w14:paraId="654991D5"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c>
          <w:tcPr>
            <w:tcW w:w="580" w:type="pct"/>
            <w:tcBorders>
              <w:top w:val="nil"/>
              <w:left w:val="nil"/>
              <w:bottom w:val="single" w:sz="4" w:space="0" w:color="auto"/>
              <w:right w:val="single" w:sz="4" w:space="0" w:color="auto"/>
            </w:tcBorders>
            <w:shd w:val="clear" w:color="auto" w:fill="auto"/>
            <w:noWrap/>
            <w:vAlign w:val="bottom"/>
            <w:hideMark/>
          </w:tcPr>
          <w:p w14:paraId="526C8F70"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c>
          <w:tcPr>
            <w:tcW w:w="633" w:type="pct"/>
            <w:tcBorders>
              <w:top w:val="nil"/>
              <w:left w:val="nil"/>
              <w:bottom w:val="single" w:sz="4" w:space="0" w:color="auto"/>
              <w:right w:val="single" w:sz="4" w:space="0" w:color="auto"/>
            </w:tcBorders>
            <w:shd w:val="clear" w:color="auto" w:fill="auto"/>
            <w:noWrap/>
            <w:vAlign w:val="bottom"/>
            <w:hideMark/>
          </w:tcPr>
          <w:p w14:paraId="29C7AD95"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c>
          <w:tcPr>
            <w:tcW w:w="452" w:type="pct"/>
            <w:tcBorders>
              <w:top w:val="nil"/>
              <w:left w:val="nil"/>
              <w:bottom w:val="single" w:sz="4" w:space="0" w:color="auto"/>
              <w:right w:val="single" w:sz="4" w:space="0" w:color="auto"/>
            </w:tcBorders>
            <w:shd w:val="clear" w:color="auto" w:fill="auto"/>
            <w:noWrap/>
            <w:vAlign w:val="bottom"/>
            <w:hideMark/>
          </w:tcPr>
          <w:p w14:paraId="6C5AE433"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5-10%</w:t>
            </w:r>
          </w:p>
        </w:tc>
        <w:tc>
          <w:tcPr>
            <w:tcW w:w="484" w:type="pct"/>
            <w:tcBorders>
              <w:top w:val="nil"/>
              <w:left w:val="nil"/>
              <w:bottom w:val="single" w:sz="4" w:space="0" w:color="auto"/>
              <w:right w:val="single" w:sz="4" w:space="0" w:color="auto"/>
            </w:tcBorders>
            <w:shd w:val="clear" w:color="auto" w:fill="auto"/>
            <w:noWrap/>
            <w:vAlign w:val="bottom"/>
            <w:hideMark/>
          </w:tcPr>
          <w:p w14:paraId="75F165C5"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396" w:type="pct"/>
            <w:tcBorders>
              <w:top w:val="nil"/>
              <w:left w:val="nil"/>
              <w:bottom w:val="single" w:sz="4" w:space="0" w:color="auto"/>
              <w:right w:val="single" w:sz="4" w:space="0" w:color="auto"/>
            </w:tcBorders>
            <w:shd w:val="clear" w:color="auto" w:fill="auto"/>
            <w:noWrap/>
            <w:vAlign w:val="bottom"/>
            <w:hideMark/>
          </w:tcPr>
          <w:p w14:paraId="48DA3079"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0-2%</w:t>
            </w:r>
          </w:p>
        </w:tc>
        <w:tc>
          <w:tcPr>
            <w:tcW w:w="416" w:type="pct"/>
            <w:tcBorders>
              <w:top w:val="nil"/>
              <w:left w:val="nil"/>
              <w:bottom w:val="single" w:sz="4" w:space="0" w:color="auto"/>
              <w:right w:val="single" w:sz="4" w:space="0" w:color="auto"/>
            </w:tcBorders>
            <w:shd w:val="clear" w:color="auto" w:fill="auto"/>
            <w:noWrap/>
            <w:vAlign w:val="bottom"/>
            <w:hideMark/>
          </w:tcPr>
          <w:p w14:paraId="7582802C" w14:textId="77777777" w:rsidR="00DD5410" w:rsidRPr="008868C0" w:rsidRDefault="00DD5410" w:rsidP="00601CFE">
            <w:pPr>
              <w:jc w:val="center"/>
              <w:rPr>
                <w:rFonts w:asciiTheme="minorHAnsi" w:hAnsiTheme="minorHAnsi" w:cstheme="minorHAnsi"/>
                <w:color w:val="000000"/>
              </w:rPr>
            </w:pPr>
            <w:r w:rsidRPr="008868C0">
              <w:rPr>
                <w:rFonts w:asciiTheme="minorHAnsi" w:hAnsiTheme="minorHAnsi" w:cstheme="minorHAnsi"/>
                <w:color w:val="000000"/>
              </w:rPr>
              <w:t>2-5%</w:t>
            </w:r>
          </w:p>
        </w:tc>
      </w:tr>
    </w:tbl>
    <w:p w14:paraId="0A98A534" w14:textId="69D684C2" w:rsidR="007E1F28" w:rsidRPr="008868C0" w:rsidRDefault="0095771C" w:rsidP="00DD5410">
      <w:pPr>
        <w:pStyle w:val="Maintext"/>
        <w:numPr>
          <w:ilvl w:val="0"/>
          <w:numId w:val="0"/>
        </w:numPr>
        <w:rPr>
          <w:rFonts w:asciiTheme="minorHAnsi" w:hAnsiTheme="minorHAnsi" w:cstheme="minorHAnsi"/>
        </w:rPr>
      </w:pPr>
      <w:r w:rsidRPr="008868C0">
        <w:rPr>
          <w:rFonts w:asciiTheme="minorHAnsi" w:hAnsiTheme="minorHAnsi" w:cstheme="minorHAnsi"/>
        </w:rPr>
        <w:t xml:space="preserve">Source: </w:t>
      </w:r>
      <w:r w:rsidR="00AD322C" w:rsidRPr="008868C0">
        <w:rPr>
          <w:rFonts w:asciiTheme="minorHAnsi" w:hAnsiTheme="minorHAnsi" w:cstheme="minorHAnsi"/>
        </w:rPr>
        <w:t>202</w:t>
      </w:r>
      <w:r w:rsidR="00DD5410" w:rsidRPr="008868C0">
        <w:rPr>
          <w:rFonts w:asciiTheme="minorHAnsi" w:hAnsiTheme="minorHAnsi" w:cstheme="minorHAnsi"/>
        </w:rPr>
        <w:t>2</w:t>
      </w:r>
      <w:r w:rsidR="00AD322C" w:rsidRPr="008868C0">
        <w:rPr>
          <w:rFonts w:asciiTheme="minorHAnsi" w:hAnsiTheme="minorHAnsi" w:cstheme="minorHAnsi"/>
        </w:rPr>
        <w:t xml:space="preserve"> household survey</w:t>
      </w:r>
    </w:p>
    <w:p w14:paraId="6F107072" w14:textId="5611F95F" w:rsidR="007E1F28" w:rsidRPr="008868C0" w:rsidRDefault="007E1F28" w:rsidP="005F38BE">
      <w:pPr>
        <w:pStyle w:val="Maintext"/>
        <w:numPr>
          <w:ilvl w:val="0"/>
          <w:numId w:val="0"/>
        </w:numPr>
        <w:rPr>
          <w:rFonts w:asciiTheme="minorHAnsi" w:hAnsiTheme="minorHAnsi" w:cstheme="minorHAnsi"/>
        </w:rPr>
        <w:sectPr w:rsidR="007E1F28" w:rsidRPr="008868C0" w:rsidSect="00B22B34">
          <w:pgSz w:w="16838" w:h="11906" w:orient="landscape"/>
          <w:pgMar w:top="1440" w:right="1276" w:bottom="1440" w:left="1440" w:header="708" w:footer="715" w:gutter="0"/>
          <w:cols w:space="708"/>
          <w:docGrid w:linePitch="360"/>
        </w:sectPr>
      </w:pPr>
    </w:p>
    <w:p w14:paraId="35E1AB6B" w14:textId="1E4739B8" w:rsidR="00F215FF" w:rsidRPr="008868C0" w:rsidRDefault="00F215FF" w:rsidP="00F215FF">
      <w:pPr>
        <w:pStyle w:val="Heading1"/>
        <w:numPr>
          <w:ilvl w:val="0"/>
          <w:numId w:val="0"/>
        </w:numPr>
        <w:ind w:left="709" w:hanging="709"/>
        <w:rPr>
          <w:rFonts w:asciiTheme="minorHAnsi" w:hAnsiTheme="minorHAnsi" w:cstheme="minorHAnsi"/>
        </w:rPr>
      </w:pPr>
      <w:bookmarkStart w:id="747" w:name="_Toc146126278"/>
      <w:bookmarkEnd w:id="467"/>
      <w:bookmarkEnd w:id="468"/>
      <w:bookmarkEnd w:id="469"/>
      <w:bookmarkEnd w:id="470"/>
      <w:bookmarkEnd w:id="471"/>
      <w:bookmarkEnd w:id="472"/>
      <w:bookmarkEnd w:id="475"/>
      <w:bookmarkEnd w:id="476"/>
      <w:bookmarkEnd w:id="477"/>
      <w:bookmarkEnd w:id="478"/>
      <w:bookmarkEnd w:id="741"/>
      <w:bookmarkEnd w:id="742"/>
      <w:bookmarkEnd w:id="743"/>
      <w:r w:rsidRPr="008868C0">
        <w:rPr>
          <w:rFonts w:asciiTheme="minorHAnsi" w:hAnsiTheme="minorHAnsi" w:cstheme="minorHAnsi"/>
        </w:rPr>
        <w:lastRenderedPageBreak/>
        <w:t>Technical Appendix E: Stakeholder consultation</w:t>
      </w:r>
      <w:bookmarkEnd w:id="747"/>
    </w:p>
    <w:p w14:paraId="05664253" w14:textId="36E4CE39" w:rsidR="00E01AEB" w:rsidRPr="008868C0" w:rsidRDefault="00E01AEB" w:rsidP="00E01AEB">
      <w:pPr>
        <w:pStyle w:val="Heading2"/>
        <w:rPr>
          <w:rFonts w:asciiTheme="minorHAnsi" w:hAnsiTheme="minorHAnsi" w:cstheme="minorHAnsi"/>
        </w:rPr>
      </w:pPr>
      <w:bookmarkStart w:id="748" w:name="_Toc136443372"/>
      <w:bookmarkStart w:id="749" w:name="_Toc146126279"/>
      <w:bookmarkStart w:id="750" w:name="_Hlk133526424"/>
      <w:r w:rsidRPr="008868C0">
        <w:rPr>
          <w:rFonts w:asciiTheme="minorHAnsi" w:hAnsiTheme="minorHAnsi" w:cstheme="minorHAnsi"/>
        </w:rPr>
        <w:t>Introduction</w:t>
      </w:r>
      <w:bookmarkEnd w:id="748"/>
      <w:bookmarkEnd w:id="749"/>
    </w:p>
    <w:p w14:paraId="71B06AC5" w14:textId="67627B8C" w:rsidR="009B65B8" w:rsidRPr="008868C0" w:rsidRDefault="006630B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w:t>
      </w:r>
      <w:r w:rsidR="00CD106E" w:rsidRPr="008868C0">
        <w:rPr>
          <w:rFonts w:asciiTheme="minorHAnsi" w:hAnsiTheme="minorHAnsi" w:cstheme="minorHAnsi"/>
        </w:rPr>
        <w:t xml:space="preserve">rc4 contacted a range of stakeholders to obtain feedback on the housing needs of people living in the borough of Trafford as part of the Greater Manchester conurbation. </w:t>
      </w:r>
      <w:r w:rsidR="00D90CBC" w:rsidRPr="008868C0">
        <w:rPr>
          <w:rFonts w:asciiTheme="minorHAnsi" w:hAnsiTheme="minorHAnsi" w:cstheme="minorHAnsi"/>
        </w:rPr>
        <w:t xml:space="preserve"> </w:t>
      </w:r>
      <w:r w:rsidR="00CD106E" w:rsidRPr="008868C0">
        <w:rPr>
          <w:rFonts w:asciiTheme="minorHAnsi" w:hAnsiTheme="minorHAnsi" w:cstheme="minorHAnsi"/>
        </w:rPr>
        <w:t>The findings are summarised in the report below.</w:t>
      </w:r>
      <w:bookmarkStart w:id="751" w:name="_Hlk118800032"/>
    </w:p>
    <w:p w14:paraId="619B7CD3" w14:textId="77777777" w:rsidR="009B65B8" w:rsidRPr="008868C0" w:rsidRDefault="009B65B8" w:rsidP="009B65B8">
      <w:pPr>
        <w:rPr>
          <w:rFonts w:asciiTheme="minorHAnsi" w:eastAsiaTheme="minorHAnsi" w:hAnsiTheme="minorHAnsi" w:cstheme="minorHAnsi"/>
          <w:lang w:eastAsia="en-US"/>
        </w:rPr>
      </w:pPr>
    </w:p>
    <w:p w14:paraId="52F3FB0D" w14:textId="195C55EE" w:rsidR="00CD106E" w:rsidRPr="008868C0" w:rsidRDefault="003E1A24" w:rsidP="00EC2A0E">
      <w:pPr>
        <w:pStyle w:val="Heading2"/>
        <w:rPr>
          <w:rFonts w:asciiTheme="minorHAnsi" w:hAnsiTheme="minorHAnsi" w:cstheme="minorHAnsi"/>
        </w:rPr>
      </w:pPr>
      <w:bookmarkStart w:id="752" w:name="_Toc146126280"/>
      <w:bookmarkStart w:id="753" w:name="_Hlk128998753"/>
      <w:r w:rsidRPr="008868C0">
        <w:rPr>
          <w:rFonts w:asciiTheme="minorHAnsi" w:hAnsiTheme="minorHAnsi" w:cstheme="minorHAnsi"/>
        </w:rPr>
        <w:t>Strengths of the local housing market</w:t>
      </w:r>
      <w:bookmarkEnd w:id="752"/>
    </w:p>
    <w:bookmarkEnd w:id="751"/>
    <w:bookmarkEnd w:id="753"/>
    <w:p w14:paraId="74F30D8B"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Trafford has a diverse housing market, which attracts a large demographic of individuals to live in the borough.</w:t>
      </w:r>
    </w:p>
    <w:p w14:paraId="2B5B75F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The area is characterised by strongly performing housing markets with high demand and low turnover.</w:t>
      </w:r>
    </w:p>
    <w:bookmarkEnd w:id="750"/>
    <w:p w14:paraId="6EC8A6D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Areas of high value housing are available across many parts of the borough including a good range of attractive family homes.</w:t>
      </w:r>
    </w:p>
    <w:p w14:paraId="22B595D2"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House prices are some of the highest across Greater Manchester which makes developing and buying an investment.  </w:t>
      </w:r>
    </w:p>
    <w:p w14:paraId="2B415BC1"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This area is underpinned by a good level of physical and social infrastructure including the public transport network.</w:t>
      </w:r>
    </w:p>
    <w:p w14:paraId="0569B304"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Well located to take advantage of both the benefits of being part of a major city and also the proximity to countryside.</w:t>
      </w:r>
    </w:p>
    <w:p w14:paraId="430540E6"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Proximity to main arterial infrastructure and easy access to the city centre makes active travel a realistic choice.</w:t>
      </w:r>
    </w:p>
    <w:p w14:paraId="3B9783FB"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High performing school provision including access to grammar schools. </w:t>
      </w:r>
    </w:p>
    <w:p w14:paraId="3EAF1883" w14:textId="209F5484"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Inner urban areas are starting to see investment and </w:t>
      </w:r>
      <w:r w:rsidR="00494ED0" w:rsidRPr="008868C0">
        <w:rPr>
          <w:rFonts w:asciiTheme="minorHAnsi" w:hAnsiTheme="minorHAnsi" w:cstheme="minorHAnsi"/>
        </w:rPr>
        <w:t>high-quality</w:t>
      </w:r>
      <w:r w:rsidRPr="008868C0">
        <w:rPr>
          <w:rFonts w:asciiTheme="minorHAnsi" w:hAnsiTheme="minorHAnsi" w:cstheme="minorHAnsi"/>
        </w:rPr>
        <w:t xml:space="preserve"> growth being brought forwards to deliver urban living. </w:t>
      </w:r>
    </w:p>
    <w:p w14:paraId="5E4C3BBF"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Opportunities to capitalise and enhance weaker market areas through the provision of new homes and investment in infrastructure.  </w:t>
      </w:r>
    </w:p>
    <w:p w14:paraId="2D9CE64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Significant opportunities for delivery of housing on brownfield land, with landowners and partners who wish to bring forward residential / mixed use developments. </w:t>
      </w:r>
    </w:p>
    <w:p w14:paraId="773B0E1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Regeneration and growth opportunities at New Carrington.  </w:t>
      </w:r>
    </w:p>
    <w:p w14:paraId="2F98F342"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Older person housing has a good uptake and is popular in the borough. </w:t>
      </w:r>
    </w:p>
    <w:p w14:paraId="19B8EF8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Trafford is an attractive place where people want to live, work and visit.</w:t>
      </w:r>
    </w:p>
    <w:p w14:paraId="059C00E5" w14:textId="77777777" w:rsidR="003E1A24" w:rsidRPr="008868C0" w:rsidRDefault="003E1A24" w:rsidP="005F7C24">
      <w:pPr>
        <w:rPr>
          <w:rFonts w:asciiTheme="minorHAnsi" w:eastAsiaTheme="minorHAnsi" w:hAnsiTheme="minorHAnsi" w:cstheme="minorHAnsi"/>
          <w:lang w:eastAsia="en-US"/>
        </w:rPr>
      </w:pPr>
    </w:p>
    <w:p w14:paraId="459AF994" w14:textId="194A36C4" w:rsidR="003E1A24" w:rsidRPr="008868C0" w:rsidRDefault="003E1A24" w:rsidP="00E12BD9">
      <w:pPr>
        <w:pStyle w:val="Heading2"/>
        <w:rPr>
          <w:rFonts w:asciiTheme="minorHAnsi" w:hAnsiTheme="minorHAnsi" w:cstheme="minorHAnsi"/>
        </w:rPr>
      </w:pPr>
      <w:bookmarkStart w:id="754" w:name="_Toc146126281"/>
      <w:r w:rsidRPr="008868C0">
        <w:rPr>
          <w:rFonts w:asciiTheme="minorHAnsi" w:hAnsiTheme="minorHAnsi" w:cstheme="minorHAnsi"/>
        </w:rPr>
        <w:t>Weaknesses of the local housing market</w:t>
      </w:r>
      <w:bookmarkEnd w:id="754"/>
    </w:p>
    <w:p w14:paraId="7779290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Lack of affordable housing and land supply.</w:t>
      </w:r>
    </w:p>
    <w:p w14:paraId="7E27A21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Demand outweighs supply across all tenures.</w:t>
      </w:r>
    </w:p>
    <w:p w14:paraId="5182678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lastRenderedPageBreak/>
        <w:t xml:space="preserve">Trafford’s affordability ratio continues to worsen; median affordable ratio of 10.30 is the highest in the </w:t>
      </w:r>
      <w:proofErr w:type="gramStart"/>
      <w:r w:rsidRPr="008868C0">
        <w:rPr>
          <w:rFonts w:asciiTheme="minorHAnsi" w:hAnsiTheme="minorHAnsi" w:cstheme="minorHAnsi"/>
        </w:rPr>
        <w:t>North West</w:t>
      </w:r>
      <w:proofErr w:type="gramEnd"/>
      <w:r w:rsidRPr="008868C0">
        <w:rPr>
          <w:rFonts w:asciiTheme="minorHAnsi" w:hAnsiTheme="minorHAnsi" w:cstheme="minorHAnsi"/>
        </w:rPr>
        <w:t xml:space="preserve"> and the second highest of the 72 districts in the whole of northern England, after Harrogate. </w:t>
      </w:r>
    </w:p>
    <w:p w14:paraId="12CAAD24"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Stark examples of housing market failure in areas such as Partington and Carrington where there are high levels of deprivation and low levels of homeowner occupation.</w:t>
      </w:r>
    </w:p>
    <w:p w14:paraId="046104A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Not delivering the required amount of housing to meet the local housing needs for either open market or affordable housing. </w:t>
      </w:r>
    </w:p>
    <w:p w14:paraId="18FCA54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The Government’s Housing Delivery Test data shows that in the period 2018-2021 Trafford Council only delivered 79% of its housing requirement - an under-delivery of 724 homes.</w:t>
      </w:r>
    </w:p>
    <w:p w14:paraId="2F5D857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When compared to neighbouring Greater Manchester authorities, it is much more difficult to secure planning permission for deliverable residential schemes in Trafford. </w:t>
      </w:r>
    </w:p>
    <w:p w14:paraId="31D6C71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Limited diversity of housing delivery, in particular lack of affordable housing and properties that are not apartments. </w:t>
      </w:r>
    </w:p>
    <w:p w14:paraId="17A02CB9"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Under delivery of larger market housing outside of the edge of centre areas.</w:t>
      </w:r>
    </w:p>
    <w:p w14:paraId="76E0829B"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Highest rents and house prices in Greater Manchester make the borough largely unaffordable with many people being priced out of the area.</w:t>
      </w:r>
    </w:p>
    <w:p w14:paraId="1DFF668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There is a shortage of affordable rents within the borough – particularly one bedroom and four / four plus bedroom properties.</w:t>
      </w:r>
    </w:p>
    <w:p w14:paraId="6A0C0F72"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LHA rates are not in line with market value and do not come close to local rents.</w:t>
      </w:r>
    </w:p>
    <w:p w14:paraId="6BB9652C"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Lots of empty properties.</w:t>
      </w:r>
    </w:p>
    <w:p w14:paraId="426B443E"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Economic uncertainty with the recent surge in interest rates making debt less affordable and slowing the pace of sales all point towards a slowing down of the market. </w:t>
      </w:r>
    </w:p>
    <w:p w14:paraId="28B0A434" w14:textId="77777777" w:rsidR="003E1A24" w:rsidRPr="008868C0" w:rsidRDefault="003E1A24" w:rsidP="005F7C24">
      <w:pPr>
        <w:rPr>
          <w:rFonts w:asciiTheme="minorHAnsi" w:eastAsiaTheme="minorHAnsi" w:hAnsiTheme="minorHAnsi" w:cstheme="minorHAnsi"/>
          <w:lang w:eastAsia="en-US"/>
        </w:rPr>
      </w:pPr>
    </w:p>
    <w:p w14:paraId="2825D0B9" w14:textId="5BBC74F0" w:rsidR="00CD106E" w:rsidRPr="008868C0" w:rsidRDefault="003E1A24" w:rsidP="00E12BD9">
      <w:pPr>
        <w:pStyle w:val="Heading3"/>
        <w:rPr>
          <w:rFonts w:asciiTheme="minorHAnsi" w:hAnsiTheme="minorHAnsi" w:cstheme="minorHAnsi"/>
        </w:rPr>
      </w:pPr>
      <w:r w:rsidRPr="008868C0">
        <w:rPr>
          <w:rFonts w:asciiTheme="minorHAnsi" w:hAnsiTheme="minorHAnsi" w:cstheme="minorHAnsi"/>
        </w:rPr>
        <w:t>Gaps in the supply of types of housing</w:t>
      </w:r>
    </w:p>
    <w:p w14:paraId="4DC506A6"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All affordable types and tenures.</w:t>
      </w:r>
    </w:p>
    <w:p w14:paraId="1A9CE60C"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Housing that is for sale is mostly inaccessible for the average household, particularly given the rising cost of living. </w:t>
      </w:r>
    </w:p>
    <w:p w14:paraId="103228B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Lack of supply of new housing across the board.</w:t>
      </w:r>
    </w:p>
    <w:p w14:paraId="6F518DFC" w14:textId="11BB608B"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Lack of properties for first</w:t>
      </w:r>
      <w:r w:rsidR="00233E19" w:rsidRPr="008868C0">
        <w:rPr>
          <w:rFonts w:asciiTheme="minorHAnsi" w:hAnsiTheme="minorHAnsi" w:cstheme="minorHAnsi"/>
        </w:rPr>
        <w:t>-</w:t>
      </w:r>
      <w:r w:rsidRPr="008868C0">
        <w:rPr>
          <w:rFonts w:asciiTheme="minorHAnsi" w:hAnsiTheme="minorHAnsi" w:cstheme="minorHAnsi"/>
        </w:rPr>
        <w:t>time buyers.</w:t>
      </w:r>
    </w:p>
    <w:p w14:paraId="26C0E6A6" w14:textId="347C5749"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Lack of </w:t>
      </w:r>
      <w:r w:rsidR="00494ED0" w:rsidRPr="008868C0">
        <w:rPr>
          <w:rFonts w:asciiTheme="minorHAnsi" w:hAnsiTheme="minorHAnsi" w:cstheme="minorHAnsi"/>
        </w:rPr>
        <w:t>one-bedroom</w:t>
      </w:r>
      <w:r w:rsidRPr="008868C0">
        <w:rPr>
          <w:rFonts w:asciiTheme="minorHAnsi" w:hAnsiTheme="minorHAnsi" w:cstheme="minorHAnsi"/>
        </w:rPr>
        <w:t xml:space="preserve"> properties in both the private rental and social sectors.</w:t>
      </w:r>
    </w:p>
    <w:p w14:paraId="515D2992" w14:textId="6534907D" w:rsidR="00CD106E" w:rsidRPr="008868C0" w:rsidRDefault="00494ED0">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Two-bedroom</w:t>
      </w:r>
      <w:r w:rsidR="00CD106E" w:rsidRPr="008868C0">
        <w:rPr>
          <w:rFonts w:asciiTheme="minorHAnsi" w:hAnsiTheme="minorHAnsi" w:cstheme="minorHAnsi"/>
        </w:rPr>
        <w:t xml:space="preserve"> houses are needed and not more apartments.</w:t>
      </w:r>
    </w:p>
    <w:p w14:paraId="7E10B9E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Larger family housing to accommodate families who do not demand edge of centre, high density living </w:t>
      </w:r>
      <w:proofErr w:type="gramStart"/>
      <w:r w:rsidRPr="008868C0">
        <w:rPr>
          <w:rFonts w:asciiTheme="minorHAnsi" w:hAnsiTheme="minorHAnsi" w:cstheme="minorHAnsi"/>
        </w:rPr>
        <w:t>are</w:t>
      </w:r>
      <w:proofErr w:type="gramEnd"/>
      <w:r w:rsidRPr="008868C0">
        <w:rPr>
          <w:rFonts w:asciiTheme="minorHAnsi" w:hAnsiTheme="minorHAnsi" w:cstheme="minorHAnsi"/>
        </w:rPr>
        <w:t xml:space="preserve"> needed to attract and retain an aspirational workforce.</w:t>
      </w:r>
    </w:p>
    <w:p w14:paraId="62B7BF8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Demand for larger homes (4+ bedrooms) is growing; not least to reflect communities post pandemic space requirements in relation to home working and the need for private open space.  </w:t>
      </w:r>
    </w:p>
    <w:p w14:paraId="3E3BB9AB" w14:textId="55E964C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lastRenderedPageBreak/>
        <w:t>Initiatives and supporting policies for affordable home ownership, especially for first</w:t>
      </w:r>
      <w:r w:rsidR="00233E19" w:rsidRPr="008868C0">
        <w:rPr>
          <w:rFonts w:asciiTheme="minorHAnsi" w:hAnsiTheme="minorHAnsi" w:cstheme="minorHAnsi"/>
        </w:rPr>
        <w:t>-</w:t>
      </w:r>
      <w:r w:rsidRPr="008868C0">
        <w:rPr>
          <w:rFonts w:asciiTheme="minorHAnsi" w:hAnsiTheme="minorHAnsi" w:cstheme="minorHAnsi"/>
        </w:rPr>
        <w:t>time buyers and existing residents who have a local connection to Trafford.</w:t>
      </w:r>
    </w:p>
    <w:p w14:paraId="144EB93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Lack of social housing, in all categories. </w:t>
      </w:r>
    </w:p>
    <w:p w14:paraId="2B24B35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No council owned stock.</w:t>
      </w:r>
    </w:p>
    <w:p w14:paraId="3A00350B"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Lack of supported housing for high-level / complex needs.</w:t>
      </w:r>
    </w:p>
    <w:p w14:paraId="34FFC22F" w14:textId="556D9D55"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Short supply of </w:t>
      </w:r>
      <w:r w:rsidR="00233E19" w:rsidRPr="008868C0">
        <w:rPr>
          <w:rFonts w:asciiTheme="minorHAnsi" w:hAnsiTheme="minorHAnsi" w:cstheme="minorHAnsi"/>
        </w:rPr>
        <w:t>r</w:t>
      </w:r>
      <w:r w:rsidRPr="008868C0">
        <w:rPr>
          <w:rFonts w:asciiTheme="minorHAnsi" w:hAnsiTheme="minorHAnsi" w:cstheme="minorHAnsi"/>
        </w:rPr>
        <w:t xml:space="preserve">egistered </w:t>
      </w:r>
      <w:r w:rsidR="00233E19" w:rsidRPr="008868C0">
        <w:rPr>
          <w:rFonts w:asciiTheme="minorHAnsi" w:hAnsiTheme="minorHAnsi" w:cstheme="minorHAnsi"/>
        </w:rPr>
        <w:t>p</w:t>
      </w:r>
      <w:r w:rsidRPr="008868C0">
        <w:rPr>
          <w:rFonts w:asciiTheme="minorHAnsi" w:hAnsiTheme="minorHAnsi" w:cstheme="minorHAnsi"/>
        </w:rPr>
        <w:t xml:space="preserve">rovider social housing (particularly larger properties and </w:t>
      </w:r>
      <w:r w:rsidR="00494ED0" w:rsidRPr="008868C0">
        <w:rPr>
          <w:rFonts w:asciiTheme="minorHAnsi" w:hAnsiTheme="minorHAnsi" w:cstheme="minorHAnsi"/>
        </w:rPr>
        <w:t>one-bedroom</w:t>
      </w:r>
      <w:r w:rsidRPr="008868C0">
        <w:rPr>
          <w:rFonts w:asciiTheme="minorHAnsi" w:hAnsiTheme="minorHAnsi" w:cstheme="minorHAnsi"/>
        </w:rPr>
        <w:t xml:space="preserve"> properties).</w:t>
      </w:r>
    </w:p>
    <w:p w14:paraId="52C96116"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Housing and specialist housing for older people.</w:t>
      </w:r>
    </w:p>
    <w:p w14:paraId="129E64EF" w14:textId="6C7A3CD4" w:rsidR="00CD106E" w:rsidRPr="008868C0" w:rsidRDefault="00CD106E" w:rsidP="005F7C24">
      <w:pPr>
        <w:rPr>
          <w:rFonts w:asciiTheme="minorHAnsi" w:eastAsiaTheme="minorHAnsi" w:hAnsiTheme="minorHAnsi" w:cstheme="minorHAnsi"/>
          <w:lang w:eastAsia="en-US"/>
        </w:rPr>
      </w:pPr>
    </w:p>
    <w:p w14:paraId="4A412CAE" w14:textId="09BC4B3B" w:rsidR="003E1A24" w:rsidRPr="008868C0" w:rsidRDefault="003E1A24" w:rsidP="00E12BD9">
      <w:pPr>
        <w:pStyle w:val="Heading3"/>
        <w:rPr>
          <w:rFonts w:asciiTheme="minorHAnsi" w:hAnsiTheme="minorHAnsi" w:cstheme="minorHAnsi"/>
        </w:rPr>
      </w:pPr>
      <w:r w:rsidRPr="008868C0">
        <w:rPr>
          <w:rFonts w:asciiTheme="minorHAnsi" w:hAnsiTheme="minorHAnsi" w:cstheme="minorHAnsi"/>
        </w:rPr>
        <w:t>Rental properties</w:t>
      </w:r>
    </w:p>
    <w:p w14:paraId="6192D36E"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Very few private rental properties available which pushes rents to extortionate levels.</w:t>
      </w:r>
    </w:p>
    <w:p w14:paraId="58C5FC0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Limited affordable rental options.</w:t>
      </w:r>
    </w:p>
    <w:p w14:paraId="3E63577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Need to ensure the quality of private rental properties.</w:t>
      </w:r>
    </w:p>
    <w:p w14:paraId="041E3FEE" w14:textId="7620C5FD"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Short supply of social rented accommodation from </w:t>
      </w:r>
      <w:r w:rsidR="00233E19" w:rsidRPr="008868C0">
        <w:rPr>
          <w:rFonts w:asciiTheme="minorHAnsi" w:hAnsiTheme="minorHAnsi" w:cstheme="minorHAnsi"/>
        </w:rPr>
        <w:t>r</w:t>
      </w:r>
      <w:r w:rsidRPr="008868C0">
        <w:rPr>
          <w:rFonts w:asciiTheme="minorHAnsi" w:hAnsiTheme="minorHAnsi" w:cstheme="minorHAnsi"/>
        </w:rPr>
        <w:t xml:space="preserve">egistered </w:t>
      </w:r>
      <w:r w:rsidR="00233E19" w:rsidRPr="008868C0">
        <w:rPr>
          <w:rFonts w:asciiTheme="minorHAnsi" w:hAnsiTheme="minorHAnsi" w:cstheme="minorHAnsi"/>
        </w:rPr>
        <w:t>p</w:t>
      </w:r>
      <w:r w:rsidRPr="008868C0">
        <w:rPr>
          <w:rFonts w:asciiTheme="minorHAnsi" w:hAnsiTheme="minorHAnsi" w:cstheme="minorHAnsi"/>
        </w:rPr>
        <w:t>roviders.</w:t>
      </w:r>
    </w:p>
    <w:p w14:paraId="405EB0B5" w14:textId="77777777" w:rsidR="003E1A24" w:rsidRPr="008868C0" w:rsidRDefault="003E1A24" w:rsidP="005F7C24">
      <w:pPr>
        <w:rPr>
          <w:rFonts w:asciiTheme="minorHAnsi" w:eastAsiaTheme="minorHAnsi" w:hAnsiTheme="minorHAnsi" w:cstheme="minorHAnsi"/>
          <w:lang w:eastAsia="en-US"/>
        </w:rPr>
      </w:pPr>
    </w:p>
    <w:p w14:paraId="2896ED06" w14:textId="56164296" w:rsidR="003E1A24" w:rsidRPr="008868C0" w:rsidRDefault="003E1A24" w:rsidP="00E12BD9">
      <w:pPr>
        <w:pStyle w:val="Heading3"/>
        <w:rPr>
          <w:rFonts w:asciiTheme="minorHAnsi" w:hAnsiTheme="minorHAnsi" w:cstheme="minorHAnsi"/>
        </w:rPr>
      </w:pPr>
      <w:r w:rsidRPr="008868C0">
        <w:rPr>
          <w:rFonts w:asciiTheme="minorHAnsi" w:hAnsiTheme="minorHAnsi" w:cstheme="minorHAnsi"/>
        </w:rPr>
        <w:t>Most popular dwelling types / number of bedrooms and areas</w:t>
      </w:r>
    </w:p>
    <w:p w14:paraId="3885C35F"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Three bedroom terraced / semi terraced Victorian properties in Altrincham and Hale.</w:t>
      </w:r>
    </w:p>
    <w:p w14:paraId="78BD99F8" w14:textId="77777777" w:rsidR="003E1A24" w:rsidRPr="008868C0" w:rsidRDefault="003E1A24" w:rsidP="005F7C24">
      <w:pPr>
        <w:rPr>
          <w:rFonts w:asciiTheme="minorHAnsi" w:eastAsiaTheme="minorHAnsi" w:hAnsiTheme="minorHAnsi" w:cstheme="minorHAnsi"/>
          <w:lang w:eastAsia="en-US"/>
        </w:rPr>
      </w:pPr>
    </w:p>
    <w:p w14:paraId="5CAA54FE" w14:textId="61CA8F26" w:rsidR="003E1A24" w:rsidRPr="008868C0" w:rsidRDefault="003E1A24" w:rsidP="00E12BD9">
      <w:pPr>
        <w:pStyle w:val="Heading3"/>
        <w:rPr>
          <w:rFonts w:asciiTheme="minorHAnsi" w:hAnsiTheme="minorHAnsi" w:cstheme="minorHAnsi"/>
        </w:rPr>
      </w:pPr>
      <w:r w:rsidRPr="008868C0">
        <w:rPr>
          <w:rFonts w:asciiTheme="minorHAnsi" w:hAnsiTheme="minorHAnsi" w:cstheme="minorHAnsi"/>
        </w:rPr>
        <w:t>Least popular dwelling types / number of bedrooms and areas</w:t>
      </w:r>
    </w:p>
    <w:p w14:paraId="1840C6B9" w14:textId="0DC5785C" w:rsidR="00CD106E" w:rsidRPr="008868C0" w:rsidRDefault="00494ED0">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One-bedroom</w:t>
      </w:r>
      <w:r w:rsidR="00CD106E" w:rsidRPr="008868C0">
        <w:rPr>
          <w:rFonts w:asciiTheme="minorHAnsi" w:hAnsiTheme="minorHAnsi" w:cstheme="minorHAnsi"/>
        </w:rPr>
        <w:t xml:space="preserve"> flats.</w:t>
      </w:r>
    </w:p>
    <w:p w14:paraId="3AE13AE9" w14:textId="77777777" w:rsidR="003E1A24" w:rsidRPr="008868C0" w:rsidRDefault="003E1A24" w:rsidP="00CD106E">
      <w:pPr>
        <w:spacing w:after="160" w:line="259" w:lineRule="auto"/>
        <w:rPr>
          <w:rFonts w:asciiTheme="minorHAnsi" w:eastAsiaTheme="minorHAnsi" w:hAnsiTheme="minorHAnsi" w:cstheme="minorHAnsi"/>
          <w:b/>
          <w:bCs/>
          <w:lang w:eastAsia="en-US"/>
        </w:rPr>
      </w:pPr>
    </w:p>
    <w:p w14:paraId="58A22298" w14:textId="785BF5A7" w:rsidR="003E1A24" w:rsidRPr="008868C0" w:rsidRDefault="003E1A24" w:rsidP="00E12BD9">
      <w:pPr>
        <w:pStyle w:val="Heading3"/>
        <w:rPr>
          <w:rFonts w:asciiTheme="minorHAnsi" w:hAnsiTheme="minorHAnsi" w:cstheme="minorHAnsi"/>
        </w:rPr>
      </w:pPr>
      <w:r w:rsidRPr="008868C0">
        <w:rPr>
          <w:rFonts w:asciiTheme="minorHAnsi" w:hAnsiTheme="minorHAnsi" w:cstheme="minorHAnsi"/>
        </w:rPr>
        <w:t xml:space="preserve">Types of dwellings being </w:t>
      </w:r>
      <w:proofErr w:type="gramStart"/>
      <w:r w:rsidRPr="008868C0">
        <w:rPr>
          <w:rFonts w:asciiTheme="minorHAnsi" w:hAnsiTheme="minorHAnsi" w:cstheme="minorHAnsi"/>
        </w:rPr>
        <w:t>built</w:t>
      </w:r>
      <w:proofErr w:type="gramEnd"/>
    </w:p>
    <w:p w14:paraId="12829F3F"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Too many apartments.</w:t>
      </w:r>
    </w:p>
    <w:p w14:paraId="494AA68A" w14:textId="77777777" w:rsidR="003E1A24" w:rsidRPr="008868C0" w:rsidRDefault="003E1A24" w:rsidP="005F7C24">
      <w:pPr>
        <w:rPr>
          <w:rFonts w:asciiTheme="minorHAnsi" w:eastAsiaTheme="minorHAnsi" w:hAnsiTheme="minorHAnsi" w:cstheme="minorHAnsi"/>
          <w:lang w:eastAsia="en-US"/>
        </w:rPr>
      </w:pPr>
    </w:p>
    <w:p w14:paraId="71135475" w14:textId="06F9A21B" w:rsidR="003E1A24" w:rsidRPr="008868C0" w:rsidRDefault="003E1A24" w:rsidP="00E12BD9">
      <w:pPr>
        <w:pStyle w:val="Heading3"/>
        <w:rPr>
          <w:rFonts w:asciiTheme="minorHAnsi" w:hAnsiTheme="minorHAnsi" w:cstheme="minorHAnsi"/>
        </w:rPr>
      </w:pPr>
      <w:r w:rsidRPr="008868C0">
        <w:rPr>
          <w:rFonts w:asciiTheme="minorHAnsi" w:hAnsiTheme="minorHAnsi" w:cstheme="minorHAnsi"/>
        </w:rPr>
        <w:t>How ‘help to buy’ or stamp duty changes have affected the</w:t>
      </w:r>
      <w:r w:rsidR="00E01AEB" w:rsidRPr="008868C0">
        <w:rPr>
          <w:rFonts w:asciiTheme="minorHAnsi" w:hAnsiTheme="minorHAnsi" w:cstheme="minorHAnsi"/>
        </w:rPr>
        <w:t xml:space="preserve"> </w:t>
      </w:r>
      <w:r w:rsidRPr="008868C0">
        <w:rPr>
          <w:rFonts w:asciiTheme="minorHAnsi" w:hAnsiTheme="minorHAnsi" w:cstheme="minorHAnsi"/>
        </w:rPr>
        <w:t>housing market</w:t>
      </w:r>
    </w:p>
    <w:p w14:paraId="54D1680F" w14:textId="09A0C35D"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Help to </w:t>
      </w:r>
      <w:r w:rsidR="00233E19" w:rsidRPr="008868C0">
        <w:rPr>
          <w:rFonts w:asciiTheme="minorHAnsi" w:hAnsiTheme="minorHAnsi" w:cstheme="minorHAnsi"/>
        </w:rPr>
        <w:t>b</w:t>
      </w:r>
      <w:r w:rsidRPr="008868C0">
        <w:rPr>
          <w:rFonts w:asciiTheme="minorHAnsi" w:hAnsiTheme="minorHAnsi" w:cstheme="minorHAnsi"/>
        </w:rPr>
        <w:t xml:space="preserve">uy and </w:t>
      </w:r>
      <w:r w:rsidR="00233E19" w:rsidRPr="008868C0">
        <w:rPr>
          <w:rFonts w:asciiTheme="minorHAnsi" w:hAnsiTheme="minorHAnsi" w:cstheme="minorHAnsi"/>
        </w:rPr>
        <w:t>s</w:t>
      </w:r>
      <w:r w:rsidRPr="008868C0">
        <w:rPr>
          <w:rFonts w:asciiTheme="minorHAnsi" w:hAnsiTheme="minorHAnsi" w:cstheme="minorHAnsi"/>
        </w:rPr>
        <w:t xml:space="preserve">tamp </w:t>
      </w:r>
      <w:r w:rsidR="00233E19" w:rsidRPr="008868C0">
        <w:rPr>
          <w:rFonts w:asciiTheme="minorHAnsi" w:hAnsiTheme="minorHAnsi" w:cstheme="minorHAnsi"/>
        </w:rPr>
        <w:t>d</w:t>
      </w:r>
      <w:r w:rsidRPr="008868C0">
        <w:rPr>
          <w:rFonts w:asciiTheme="minorHAnsi" w:hAnsiTheme="minorHAnsi" w:cstheme="minorHAnsi"/>
        </w:rPr>
        <w:t>uty changes both definitely encouraged growth.</w:t>
      </w:r>
    </w:p>
    <w:p w14:paraId="7C086D85" w14:textId="77777777" w:rsidR="00E54367" w:rsidRPr="008868C0" w:rsidRDefault="00E54367" w:rsidP="005F7C24">
      <w:pPr>
        <w:rPr>
          <w:rFonts w:asciiTheme="minorHAnsi" w:eastAsiaTheme="minorHAnsi" w:hAnsiTheme="minorHAnsi" w:cstheme="minorHAnsi"/>
          <w:lang w:eastAsia="en-US"/>
        </w:rPr>
      </w:pPr>
    </w:p>
    <w:p w14:paraId="45096784" w14:textId="15D80357" w:rsidR="00E54367" w:rsidRPr="008868C0" w:rsidRDefault="00E54367" w:rsidP="00E12BD9">
      <w:pPr>
        <w:pStyle w:val="Heading3"/>
        <w:rPr>
          <w:rFonts w:asciiTheme="minorHAnsi" w:hAnsiTheme="minorHAnsi" w:cstheme="minorHAnsi"/>
        </w:rPr>
      </w:pPr>
      <w:r w:rsidRPr="008868C0">
        <w:rPr>
          <w:rFonts w:asciiTheme="minorHAnsi" w:hAnsiTheme="minorHAnsi" w:cstheme="minorHAnsi"/>
        </w:rPr>
        <w:t xml:space="preserve">Market for ‘rent to </w:t>
      </w:r>
      <w:proofErr w:type="gramStart"/>
      <w:r w:rsidRPr="008868C0">
        <w:rPr>
          <w:rFonts w:asciiTheme="minorHAnsi" w:hAnsiTheme="minorHAnsi" w:cstheme="minorHAnsi"/>
        </w:rPr>
        <w:t>buy’</w:t>
      </w:r>
      <w:proofErr w:type="gramEnd"/>
    </w:p>
    <w:p w14:paraId="796B0F4F"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Good idea to help young people get onto the property ladder.</w:t>
      </w:r>
    </w:p>
    <w:p w14:paraId="24D2C996" w14:textId="77777777" w:rsidR="00E54367" w:rsidRPr="008868C0" w:rsidRDefault="00E54367" w:rsidP="005F7C24">
      <w:pPr>
        <w:rPr>
          <w:rFonts w:asciiTheme="minorHAnsi" w:eastAsiaTheme="minorHAnsi" w:hAnsiTheme="minorHAnsi" w:cstheme="minorHAnsi"/>
          <w:lang w:eastAsia="en-US"/>
        </w:rPr>
      </w:pPr>
    </w:p>
    <w:p w14:paraId="1B37372C" w14:textId="7331CF19" w:rsidR="00CD106E" w:rsidRPr="008868C0" w:rsidRDefault="00262708" w:rsidP="00E12BD9">
      <w:pPr>
        <w:pStyle w:val="Heading3"/>
        <w:rPr>
          <w:rFonts w:asciiTheme="minorHAnsi" w:hAnsiTheme="minorHAnsi" w:cstheme="minorHAnsi"/>
        </w:rPr>
      </w:pPr>
      <w:r w:rsidRPr="008868C0">
        <w:rPr>
          <w:rFonts w:asciiTheme="minorHAnsi" w:hAnsiTheme="minorHAnsi" w:cstheme="minorHAnsi"/>
        </w:rPr>
        <w:t>Conveyancing chains</w:t>
      </w:r>
    </w:p>
    <w:p w14:paraId="304C6089"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Long chains always make the whole sale process complicated and difficult.</w:t>
      </w:r>
    </w:p>
    <w:p w14:paraId="7D204188" w14:textId="76CA2A4A"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lastRenderedPageBreak/>
        <w:t>Solicitors who do not communicate with agents can make the whole process slow to complete.</w:t>
      </w:r>
    </w:p>
    <w:p w14:paraId="62422F60" w14:textId="77777777" w:rsidR="00E12BD9" w:rsidRPr="008868C0" w:rsidRDefault="00E12BD9" w:rsidP="00E12BD9">
      <w:pPr>
        <w:pStyle w:val="Maintext"/>
        <w:numPr>
          <w:ilvl w:val="0"/>
          <w:numId w:val="0"/>
        </w:numPr>
        <w:tabs>
          <w:tab w:val="left" w:pos="0"/>
          <w:tab w:val="left" w:pos="1418"/>
        </w:tabs>
        <w:ind w:left="709"/>
        <w:rPr>
          <w:rFonts w:asciiTheme="minorHAnsi" w:hAnsiTheme="minorHAnsi" w:cstheme="minorHAnsi"/>
        </w:rPr>
      </w:pPr>
    </w:p>
    <w:p w14:paraId="597EEF79" w14:textId="3AEDF8BB" w:rsidR="00CD106E" w:rsidRPr="008868C0" w:rsidRDefault="000A3068" w:rsidP="00E12BD9">
      <w:pPr>
        <w:pStyle w:val="Heading3"/>
        <w:rPr>
          <w:rFonts w:asciiTheme="minorHAnsi" w:hAnsiTheme="minorHAnsi" w:cstheme="minorHAnsi"/>
        </w:rPr>
      </w:pPr>
      <w:r w:rsidRPr="008868C0">
        <w:rPr>
          <w:rFonts w:asciiTheme="minorHAnsi" w:hAnsiTheme="minorHAnsi" w:cstheme="minorHAnsi"/>
        </w:rPr>
        <w:t>Type and size of housing in the greatest demand</w:t>
      </w:r>
    </w:p>
    <w:p w14:paraId="75B5D28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Broad and diverse range of people and consequently housing demand in Trafford. </w:t>
      </w:r>
    </w:p>
    <w:p w14:paraId="5B5AF35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A diverse range of size and type of housing is required to meet the requirements of young professionals, </w:t>
      </w:r>
      <w:proofErr w:type="gramStart"/>
      <w:r w:rsidRPr="008868C0">
        <w:rPr>
          <w:rFonts w:asciiTheme="minorHAnsi" w:hAnsiTheme="minorHAnsi" w:cstheme="minorHAnsi"/>
        </w:rPr>
        <w:t>families</w:t>
      </w:r>
      <w:proofErr w:type="gramEnd"/>
      <w:r w:rsidRPr="008868C0">
        <w:rPr>
          <w:rFonts w:asciiTheme="minorHAnsi" w:hAnsiTheme="minorHAnsi" w:cstheme="minorHAnsi"/>
        </w:rPr>
        <w:t xml:space="preserve"> and senior residents, alongside a range of social tenures to accommodate all budgets.</w:t>
      </w:r>
    </w:p>
    <w:p w14:paraId="4B353594"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Particular demand for larger family housing of four plus bedrooms. </w:t>
      </w:r>
    </w:p>
    <w:p w14:paraId="53554FB9" w14:textId="3DC29E4F"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Demand for a whole range of residential homes, including properties for rent, sale, Later Living and affordable homes, which includes a mix of </w:t>
      </w:r>
      <w:r w:rsidR="00494ED0" w:rsidRPr="008868C0">
        <w:rPr>
          <w:rFonts w:asciiTheme="minorHAnsi" w:hAnsiTheme="minorHAnsi" w:cstheme="minorHAnsi"/>
        </w:rPr>
        <w:t>one-, two- and three-bedroom</w:t>
      </w:r>
      <w:r w:rsidRPr="008868C0">
        <w:rPr>
          <w:rFonts w:asciiTheme="minorHAnsi" w:hAnsiTheme="minorHAnsi" w:cstheme="minorHAnsi"/>
        </w:rPr>
        <w:t xml:space="preserve"> dwellings, supported by attractive private and public open-space.  </w:t>
      </w:r>
    </w:p>
    <w:p w14:paraId="040ADB44" w14:textId="77777777" w:rsidR="0018384A" w:rsidRPr="008868C0" w:rsidRDefault="0018384A" w:rsidP="005F7C24">
      <w:pPr>
        <w:rPr>
          <w:rFonts w:asciiTheme="minorHAnsi" w:eastAsiaTheme="minorHAnsi" w:hAnsiTheme="minorHAnsi" w:cstheme="minorHAnsi"/>
          <w:lang w:eastAsia="en-US"/>
        </w:rPr>
      </w:pPr>
    </w:p>
    <w:p w14:paraId="0AE047B3" w14:textId="220B455E" w:rsidR="00CD106E" w:rsidRPr="008868C0" w:rsidRDefault="0018384A" w:rsidP="00F22AC4">
      <w:pPr>
        <w:pStyle w:val="Heading3"/>
        <w:rPr>
          <w:rFonts w:asciiTheme="minorHAnsi" w:hAnsiTheme="minorHAnsi" w:cstheme="minorHAnsi"/>
        </w:rPr>
      </w:pPr>
      <w:r w:rsidRPr="008868C0">
        <w:rPr>
          <w:rFonts w:asciiTheme="minorHAnsi" w:hAnsiTheme="minorHAnsi" w:cstheme="minorHAnsi"/>
        </w:rPr>
        <w:t xml:space="preserve">Rent or sale </w:t>
      </w:r>
      <w:proofErr w:type="gramStart"/>
      <w:r w:rsidRPr="008868C0">
        <w:rPr>
          <w:rFonts w:asciiTheme="minorHAnsi" w:hAnsiTheme="minorHAnsi" w:cstheme="minorHAnsi"/>
        </w:rPr>
        <w:t>preferences</w:t>
      </w:r>
      <w:proofErr w:type="gramEnd"/>
    </w:p>
    <w:p w14:paraId="592B492F"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Buying a property is the aspiration. </w:t>
      </w:r>
    </w:p>
    <w:p w14:paraId="6CA381E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High demand for both rent and sale.</w:t>
      </w:r>
    </w:p>
    <w:p w14:paraId="792BF381" w14:textId="77777777" w:rsidR="0018384A" w:rsidRPr="008868C0" w:rsidRDefault="0018384A" w:rsidP="005F7C24">
      <w:pPr>
        <w:rPr>
          <w:rFonts w:asciiTheme="minorHAnsi" w:eastAsiaTheme="minorHAnsi" w:hAnsiTheme="minorHAnsi" w:cstheme="minorHAnsi"/>
          <w:lang w:eastAsia="en-US"/>
        </w:rPr>
      </w:pPr>
    </w:p>
    <w:p w14:paraId="57BADE4B" w14:textId="60660AAA" w:rsidR="00CD106E" w:rsidRPr="008868C0" w:rsidRDefault="0018384A" w:rsidP="00E12BD9">
      <w:pPr>
        <w:pStyle w:val="Heading3"/>
        <w:rPr>
          <w:rFonts w:asciiTheme="minorHAnsi" w:hAnsiTheme="minorHAnsi" w:cstheme="minorHAnsi"/>
        </w:rPr>
      </w:pPr>
      <w:r w:rsidRPr="008868C0">
        <w:rPr>
          <w:rFonts w:asciiTheme="minorHAnsi" w:hAnsiTheme="minorHAnsi" w:cstheme="minorHAnsi"/>
        </w:rPr>
        <w:t>Typical customers for new homes</w:t>
      </w:r>
    </w:p>
    <w:p w14:paraId="36EED4C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Demand for new homes in Trafford includes the full spectrum of buyers and renters </w:t>
      </w:r>
      <w:proofErr w:type="gramStart"/>
      <w:r w:rsidRPr="008868C0">
        <w:rPr>
          <w:rFonts w:asciiTheme="minorHAnsi" w:hAnsiTheme="minorHAnsi" w:cstheme="minorHAnsi"/>
        </w:rPr>
        <w:t>including:-</w:t>
      </w:r>
      <w:proofErr w:type="gramEnd"/>
      <w:r w:rsidRPr="008868C0">
        <w:rPr>
          <w:rFonts w:asciiTheme="minorHAnsi" w:hAnsiTheme="minorHAnsi" w:cstheme="minorHAnsi"/>
        </w:rPr>
        <w:t xml:space="preserve"> </w:t>
      </w:r>
    </w:p>
    <w:p w14:paraId="03651DCD" w14:textId="22E71C5E" w:rsidR="00CD106E" w:rsidRPr="008868C0" w:rsidRDefault="00CD106E" w:rsidP="00E01AEB">
      <w:pPr>
        <w:pStyle w:val="bullet"/>
        <w:rPr>
          <w:rFonts w:asciiTheme="minorHAnsi" w:eastAsiaTheme="minorHAnsi" w:hAnsiTheme="minorHAnsi" w:cstheme="minorHAnsi"/>
        </w:rPr>
      </w:pPr>
      <w:r w:rsidRPr="008868C0">
        <w:rPr>
          <w:rFonts w:asciiTheme="minorHAnsi" w:eastAsiaTheme="minorHAnsi" w:hAnsiTheme="minorHAnsi" w:cstheme="minorHAnsi"/>
        </w:rPr>
        <w:t>First</w:t>
      </w:r>
      <w:r w:rsidR="00233E19" w:rsidRPr="008868C0">
        <w:rPr>
          <w:rFonts w:asciiTheme="minorHAnsi" w:eastAsiaTheme="minorHAnsi" w:hAnsiTheme="minorHAnsi" w:cstheme="minorHAnsi"/>
        </w:rPr>
        <w:t>-</w:t>
      </w:r>
      <w:r w:rsidRPr="008868C0">
        <w:rPr>
          <w:rFonts w:asciiTheme="minorHAnsi" w:eastAsiaTheme="minorHAnsi" w:hAnsiTheme="minorHAnsi" w:cstheme="minorHAnsi"/>
        </w:rPr>
        <w:t>time buyers and renters; young people moving out of the family home or moving to University or College.</w:t>
      </w:r>
    </w:p>
    <w:p w14:paraId="5934F698" w14:textId="77777777" w:rsidR="00CD106E" w:rsidRPr="008868C0" w:rsidRDefault="00CD106E" w:rsidP="00E01AEB">
      <w:pPr>
        <w:pStyle w:val="bullet"/>
        <w:rPr>
          <w:rFonts w:asciiTheme="minorHAnsi" w:eastAsiaTheme="minorHAnsi" w:hAnsiTheme="minorHAnsi" w:cstheme="minorHAnsi"/>
        </w:rPr>
      </w:pPr>
      <w:r w:rsidRPr="008868C0">
        <w:rPr>
          <w:rFonts w:asciiTheme="minorHAnsi" w:eastAsiaTheme="minorHAnsi" w:hAnsiTheme="minorHAnsi" w:cstheme="minorHAnsi"/>
        </w:rPr>
        <w:t>Young professionals who wish to move out of the city centre, apartment living, but still be able to commute into Manchester; second time movers.</w:t>
      </w:r>
    </w:p>
    <w:p w14:paraId="5FE51D1A" w14:textId="5E181045" w:rsidR="00CD106E" w:rsidRPr="008868C0" w:rsidRDefault="00CD106E" w:rsidP="00E01AEB">
      <w:pPr>
        <w:pStyle w:val="bullet"/>
        <w:rPr>
          <w:rFonts w:asciiTheme="minorHAnsi" w:eastAsiaTheme="minorHAnsi" w:hAnsiTheme="minorHAnsi" w:cstheme="minorHAnsi"/>
        </w:rPr>
      </w:pPr>
      <w:r w:rsidRPr="008868C0">
        <w:rPr>
          <w:rFonts w:asciiTheme="minorHAnsi" w:eastAsiaTheme="minorHAnsi" w:hAnsiTheme="minorHAnsi" w:cstheme="minorHAnsi"/>
        </w:rPr>
        <w:t xml:space="preserve">Families who wish to take advantage of the good schools and live in one of the </w:t>
      </w:r>
      <w:r w:rsidR="00233E19" w:rsidRPr="008868C0">
        <w:rPr>
          <w:rFonts w:asciiTheme="minorHAnsi" w:eastAsiaTheme="minorHAnsi" w:hAnsiTheme="minorHAnsi" w:cstheme="minorHAnsi"/>
        </w:rPr>
        <w:t>b</w:t>
      </w:r>
      <w:r w:rsidRPr="008868C0">
        <w:rPr>
          <w:rFonts w:asciiTheme="minorHAnsi" w:eastAsiaTheme="minorHAnsi" w:hAnsiTheme="minorHAnsi" w:cstheme="minorHAnsi"/>
        </w:rPr>
        <w:t>orough’s attractive towns.</w:t>
      </w:r>
    </w:p>
    <w:p w14:paraId="739A6042" w14:textId="77777777" w:rsidR="00CD106E" w:rsidRPr="008868C0" w:rsidRDefault="00CD106E" w:rsidP="00E01AEB">
      <w:pPr>
        <w:pStyle w:val="bullet"/>
        <w:rPr>
          <w:rFonts w:asciiTheme="minorHAnsi" w:eastAsiaTheme="minorHAnsi" w:hAnsiTheme="minorHAnsi" w:cstheme="minorHAnsi"/>
        </w:rPr>
      </w:pPr>
      <w:r w:rsidRPr="008868C0">
        <w:rPr>
          <w:rFonts w:asciiTheme="minorHAnsi" w:eastAsiaTheme="minorHAnsi" w:hAnsiTheme="minorHAnsi" w:cstheme="minorHAnsi"/>
        </w:rPr>
        <w:t xml:space="preserve">Older people wishing to stay in a community where they have raised their family and have strong neighbour and community connections. </w:t>
      </w:r>
    </w:p>
    <w:p w14:paraId="046BC0D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Downsizers are often keen for bungalow style properties. </w:t>
      </w:r>
    </w:p>
    <w:p w14:paraId="2BA24C64" w14:textId="77777777" w:rsidR="00634BB4" w:rsidRPr="008868C0" w:rsidRDefault="00634BB4" w:rsidP="005F7C24">
      <w:pPr>
        <w:rPr>
          <w:rFonts w:asciiTheme="minorHAnsi" w:eastAsiaTheme="minorHAnsi" w:hAnsiTheme="minorHAnsi" w:cstheme="minorHAnsi"/>
          <w:lang w:eastAsia="en-US"/>
        </w:rPr>
      </w:pPr>
    </w:p>
    <w:p w14:paraId="34D0905A" w14:textId="16BCB283" w:rsidR="00CD106E" w:rsidRPr="008868C0" w:rsidRDefault="00634BB4" w:rsidP="00E12BD9">
      <w:pPr>
        <w:pStyle w:val="Heading3"/>
        <w:rPr>
          <w:rFonts w:asciiTheme="minorHAnsi" w:hAnsiTheme="minorHAnsi" w:cstheme="minorHAnsi"/>
        </w:rPr>
      </w:pPr>
      <w:r w:rsidRPr="008868C0">
        <w:rPr>
          <w:rFonts w:asciiTheme="minorHAnsi" w:hAnsiTheme="minorHAnsi" w:cstheme="minorHAnsi"/>
        </w:rPr>
        <w:t xml:space="preserve">Demand for </w:t>
      </w:r>
      <w:r w:rsidR="009F7722" w:rsidRPr="008868C0">
        <w:rPr>
          <w:rFonts w:asciiTheme="minorHAnsi" w:hAnsiTheme="minorHAnsi" w:cstheme="minorHAnsi"/>
        </w:rPr>
        <w:t>B</w:t>
      </w:r>
      <w:r w:rsidRPr="008868C0">
        <w:rPr>
          <w:rFonts w:asciiTheme="minorHAnsi" w:hAnsiTheme="minorHAnsi" w:cstheme="minorHAnsi"/>
        </w:rPr>
        <w:t xml:space="preserve">uild to </w:t>
      </w:r>
      <w:r w:rsidR="009F7722" w:rsidRPr="008868C0">
        <w:rPr>
          <w:rFonts w:asciiTheme="minorHAnsi" w:hAnsiTheme="minorHAnsi" w:cstheme="minorHAnsi"/>
        </w:rPr>
        <w:t>R</w:t>
      </w:r>
      <w:r w:rsidRPr="008868C0">
        <w:rPr>
          <w:rFonts w:asciiTheme="minorHAnsi" w:hAnsiTheme="minorHAnsi" w:cstheme="minorHAnsi"/>
        </w:rPr>
        <w:t xml:space="preserve">ent </w:t>
      </w:r>
      <w:proofErr w:type="gramStart"/>
      <w:r w:rsidRPr="008868C0">
        <w:rPr>
          <w:rFonts w:asciiTheme="minorHAnsi" w:hAnsiTheme="minorHAnsi" w:cstheme="minorHAnsi"/>
        </w:rPr>
        <w:t>products</w:t>
      </w:r>
      <w:proofErr w:type="gramEnd"/>
    </w:p>
    <w:p w14:paraId="403EADA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Demand for all types of housing tenure.</w:t>
      </w:r>
    </w:p>
    <w:p w14:paraId="3F98BB2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Shared ownership is often preferable over rental properties as it allows the customer to get onto the housing ladder.</w:t>
      </w:r>
      <w:r w:rsidRPr="008868C0">
        <w:rPr>
          <w:rFonts w:asciiTheme="minorHAnsi" w:hAnsiTheme="minorHAnsi" w:cstheme="minorHAnsi"/>
        </w:rPr>
        <w:tab/>
      </w:r>
    </w:p>
    <w:p w14:paraId="6150BF0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Demand for this product is evidenced by the high number of enquiries.</w:t>
      </w:r>
    </w:p>
    <w:p w14:paraId="3E3E683D" w14:textId="77777777" w:rsidR="005E6755" w:rsidRPr="008868C0" w:rsidRDefault="005E6755" w:rsidP="005F7C24">
      <w:pPr>
        <w:rPr>
          <w:rFonts w:asciiTheme="minorHAnsi" w:eastAsiaTheme="minorHAnsi" w:hAnsiTheme="minorHAnsi" w:cstheme="minorHAnsi"/>
          <w:lang w:eastAsia="en-US"/>
        </w:rPr>
      </w:pPr>
    </w:p>
    <w:p w14:paraId="71BE4789" w14:textId="3C25E767" w:rsidR="00CD106E" w:rsidRPr="008868C0" w:rsidRDefault="005E6755" w:rsidP="00E12BD9">
      <w:pPr>
        <w:pStyle w:val="Heading3"/>
        <w:rPr>
          <w:rFonts w:asciiTheme="minorHAnsi" w:hAnsiTheme="minorHAnsi" w:cstheme="minorHAnsi"/>
        </w:rPr>
      </w:pPr>
      <w:r w:rsidRPr="008868C0">
        <w:rPr>
          <w:rFonts w:asciiTheme="minorHAnsi" w:hAnsiTheme="minorHAnsi" w:cstheme="minorHAnsi"/>
        </w:rPr>
        <w:lastRenderedPageBreak/>
        <w:t>Main challenges with current housing stock</w:t>
      </w:r>
    </w:p>
    <w:p w14:paraId="2BCB4F9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Trafford Council does not own any existing housing stock in the borough.  </w:t>
      </w:r>
    </w:p>
    <w:p w14:paraId="31B99219"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The age and type of housing can impact on the costs of retrofitting.</w:t>
      </w:r>
    </w:p>
    <w:p w14:paraId="3726AA0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Affordability in an extremely popular area.</w:t>
      </w:r>
    </w:p>
    <w:p w14:paraId="61561D1E"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Small number of empty properties.</w:t>
      </w:r>
    </w:p>
    <w:p w14:paraId="3478258C" w14:textId="77777777" w:rsidR="005E6755" w:rsidRPr="008868C0" w:rsidRDefault="005E6755" w:rsidP="005F7C24">
      <w:pPr>
        <w:rPr>
          <w:rFonts w:asciiTheme="minorHAnsi" w:eastAsiaTheme="minorHAnsi" w:hAnsiTheme="minorHAnsi" w:cstheme="minorHAnsi"/>
          <w:lang w:eastAsia="en-US"/>
        </w:rPr>
      </w:pPr>
    </w:p>
    <w:p w14:paraId="3FA7FFC9" w14:textId="5075A70A" w:rsidR="00CD106E" w:rsidRPr="008868C0" w:rsidRDefault="005E6755" w:rsidP="005F7C24">
      <w:pPr>
        <w:pStyle w:val="Heading3"/>
        <w:rPr>
          <w:rFonts w:asciiTheme="minorHAnsi" w:hAnsiTheme="minorHAnsi" w:cstheme="minorHAnsi"/>
        </w:rPr>
      </w:pPr>
      <w:r w:rsidRPr="008868C0">
        <w:rPr>
          <w:rFonts w:asciiTheme="minorHAnsi" w:hAnsiTheme="minorHAnsi" w:cstheme="minorHAnsi"/>
        </w:rPr>
        <w:t>Address challenges with current housing stock</w:t>
      </w:r>
    </w:p>
    <w:p w14:paraId="2B0C8D79"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Improving the delivery of affordable homes.</w:t>
      </w:r>
    </w:p>
    <w:p w14:paraId="34BA4AA9" w14:textId="77777777" w:rsidR="005E6755" w:rsidRPr="008868C0" w:rsidRDefault="005E6755" w:rsidP="005F7C24">
      <w:pPr>
        <w:rPr>
          <w:rFonts w:asciiTheme="minorHAnsi" w:eastAsiaTheme="minorHAnsi" w:hAnsiTheme="minorHAnsi" w:cstheme="minorHAnsi"/>
          <w:lang w:eastAsia="en-US"/>
        </w:rPr>
      </w:pPr>
    </w:p>
    <w:p w14:paraId="1B9C316D" w14:textId="0B14D728" w:rsidR="00CD106E" w:rsidRPr="008868C0" w:rsidRDefault="005E6755" w:rsidP="00E12BD9">
      <w:pPr>
        <w:pStyle w:val="Heading3"/>
        <w:rPr>
          <w:rFonts w:asciiTheme="minorHAnsi" w:hAnsiTheme="minorHAnsi" w:cstheme="minorHAnsi"/>
        </w:rPr>
      </w:pPr>
      <w:r w:rsidRPr="008868C0">
        <w:rPr>
          <w:rFonts w:asciiTheme="minorHAnsi" w:hAnsiTheme="minorHAnsi" w:cstheme="minorHAnsi"/>
        </w:rPr>
        <w:t xml:space="preserve">Main challenges to support the delivery </w:t>
      </w:r>
      <w:r w:rsidR="005F7C5C" w:rsidRPr="008868C0">
        <w:rPr>
          <w:rFonts w:asciiTheme="minorHAnsi" w:hAnsiTheme="minorHAnsi" w:cstheme="minorHAnsi"/>
        </w:rPr>
        <w:t xml:space="preserve">of new </w:t>
      </w:r>
      <w:proofErr w:type="gramStart"/>
      <w:r w:rsidR="005F7C5C" w:rsidRPr="008868C0">
        <w:rPr>
          <w:rFonts w:asciiTheme="minorHAnsi" w:hAnsiTheme="minorHAnsi" w:cstheme="minorHAnsi"/>
        </w:rPr>
        <w:t>homes</w:t>
      </w:r>
      <w:proofErr w:type="gramEnd"/>
    </w:p>
    <w:p w14:paraId="5220ED9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Lack of available land.</w:t>
      </w:r>
    </w:p>
    <w:p w14:paraId="5447FFF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Barriers to the delivery of land which is suitable for development. </w:t>
      </w:r>
    </w:p>
    <w:p w14:paraId="69338A7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Land speculation and developers overpaying for land.</w:t>
      </w:r>
    </w:p>
    <w:p w14:paraId="7953A1A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 few large sites in single ownerships providing much of the land for housing with landowner developers willing to sit on sites indefinitely to maximise investment.</w:t>
      </w:r>
    </w:p>
    <w:p w14:paraId="186CE314"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‘Flipping’ sites and the land value uplift being taken out of the site multiple times.</w:t>
      </w:r>
    </w:p>
    <w:p w14:paraId="2450294B" w14:textId="29D33325"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Inflated land value expectation leading to extremely </w:t>
      </w:r>
      <w:r w:rsidR="00494ED0" w:rsidRPr="008868C0">
        <w:rPr>
          <w:rFonts w:asciiTheme="minorHAnsi" w:hAnsiTheme="minorHAnsi" w:cstheme="minorHAnsi"/>
        </w:rPr>
        <w:t>poor-quality</w:t>
      </w:r>
      <w:r w:rsidRPr="008868C0">
        <w:rPr>
          <w:rFonts w:asciiTheme="minorHAnsi" w:hAnsiTheme="minorHAnsi" w:cstheme="minorHAnsi"/>
        </w:rPr>
        <w:t xml:space="preserve"> schemes being put forward for planning and very low levels of S106 affordable provision. </w:t>
      </w:r>
    </w:p>
    <w:p w14:paraId="324CF079"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New homes should reflect the demands of existing and likely future occupiers and should therefore incorporate views from house buyers.</w:t>
      </w:r>
    </w:p>
    <w:p w14:paraId="4CB21DB6"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Identification of further land which is suitable for the delivery of housing due to a tightly constrained Green Belt to make best use of greenfield development.</w:t>
      </w:r>
    </w:p>
    <w:p w14:paraId="682A9B18" w14:textId="5C351C54"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Delivery of already identified land, including bringing forward quickly identified land for development and resolving issues of infrastructure provision. </w:t>
      </w:r>
    </w:p>
    <w:p w14:paraId="458CC89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Ensuring that a diverse range of housing is delivered - the current reliance on the </w:t>
      </w:r>
      <w:proofErr w:type="spellStart"/>
      <w:r w:rsidRPr="008868C0">
        <w:rPr>
          <w:rFonts w:asciiTheme="minorHAnsi" w:hAnsiTheme="minorHAnsi" w:cstheme="minorHAnsi"/>
        </w:rPr>
        <w:t>PfE</w:t>
      </w:r>
      <w:proofErr w:type="spellEnd"/>
      <w:r w:rsidRPr="008868C0">
        <w:rPr>
          <w:rFonts w:asciiTheme="minorHAnsi" w:hAnsiTheme="minorHAnsi" w:cstheme="minorHAnsi"/>
        </w:rPr>
        <w:t xml:space="preserve"> plan alone is unlikely to do this. </w:t>
      </w:r>
    </w:p>
    <w:p w14:paraId="44F8907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A range of sites are required in different locations to create a diverse supply of housing that meets the needs of the majority of people in Trafford. </w:t>
      </w:r>
    </w:p>
    <w:p w14:paraId="0ECAFAE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The delays experienced in the planning system, both plan making and decision making, exacerbate the housing delivery issues. </w:t>
      </w:r>
    </w:p>
    <w:p w14:paraId="1C072E7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Rapidly increasing build cost are squeezing the viability of the construction industry caused by a shortage of labour, interruptions to the global supply chain for materials and lessened free immigration coupled with increasing emigration. </w:t>
      </w:r>
    </w:p>
    <w:p w14:paraId="5A8DF221"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Retention of staff within the industry.</w:t>
      </w:r>
    </w:p>
    <w:p w14:paraId="128EBB9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Economic uncertainty including rising interest rates.</w:t>
      </w:r>
    </w:p>
    <w:p w14:paraId="08BFADBC"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Potential for overly onerous / prescriptive design requirements to be adopted.</w:t>
      </w:r>
    </w:p>
    <w:p w14:paraId="3C78ADE9"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lastRenderedPageBreak/>
        <w:t xml:space="preserve">Potential for stagnating / falling sales prices. </w:t>
      </w:r>
    </w:p>
    <w:p w14:paraId="7CB4885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Changing perceptions from institutional investors and developers that securing deliverable planning permissions is unachievable. </w:t>
      </w:r>
    </w:p>
    <w:p w14:paraId="34DFD431" w14:textId="05EE2D08"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The </w:t>
      </w:r>
      <w:r w:rsidR="00233E19" w:rsidRPr="008868C0">
        <w:rPr>
          <w:rFonts w:asciiTheme="minorHAnsi" w:hAnsiTheme="minorHAnsi" w:cstheme="minorHAnsi"/>
        </w:rPr>
        <w:t>c</w:t>
      </w:r>
      <w:r w:rsidRPr="008868C0">
        <w:rPr>
          <w:rFonts w:asciiTheme="minorHAnsi" w:hAnsiTheme="minorHAnsi" w:cstheme="minorHAnsi"/>
        </w:rPr>
        <w:t xml:space="preserve">ouncil and </w:t>
      </w:r>
      <w:r w:rsidR="00233E19" w:rsidRPr="008868C0">
        <w:rPr>
          <w:rFonts w:asciiTheme="minorHAnsi" w:hAnsiTheme="minorHAnsi" w:cstheme="minorHAnsi"/>
        </w:rPr>
        <w:t>d</w:t>
      </w:r>
      <w:r w:rsidRPr="008868C0">
        <w:rPr>
          <w:rFonts w:asciiTheme="minorHAnsi" w:hAnsiTheme="minorHAnsi" w:cstheme="minorHAnsi"/>
        </w:rPr>
        <w:t xml:space="preserve">evelopers need to work together to unlock the delivery of new housing. </w:t>
      </w:r>
    </w:p>
    <w:p w14:paraId="09DC1A12" w14:textId="2A02E33E"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Developers struggle with the planning stage; land affordability and the requirement to provide </w:t>
      </w:r>
      <w:r w:rsidR="00233E19" w:rsidRPr="008868C0">
        <w:rPr>
          <w:rFonts w:asciiTheme="minorHAnsi" w:hAnsiTheme="minorHAnsi" w:cstheme="minorHAnsi"/>
        </w:rPr>
        <w:t>a</w:t>
      </w:r>
      <w:r w:rsidRPr="008868C0">
        <w:rPr>
          <w:rFonts w:asciiTheme="minorHAnsi" w:hAnsiTheme="minorHAnsi" w:cstheme="minorHAnsi"/>
        </w:rPr>
        <w:t xml:space="preserve">ffordable </w:t>
      </w:r>
      <w:r w:rsidR="00233E19" w:rsidRPr="008868C0">
        <w:rPr>
          <w:rFonts w:asciiTheme="minorHAnsi" w:hAnsiTheme="minorHAnsi" w:cstheme="minorHAnsi"/>
        </w:rPr>
        <w:t>h</w:t>
      </w:r>
      <w:r w:rsidRPr="008868C0">
        <w:rPr>
          <w:rFonts w:asciiTheme="minorHAnsi" w:hAnsiTheme="minorHAnsi" w:cstheme="minorHAnsi"/>
        </w:rPr>
        <w:t>ousing can make schemes unviable.</w:t>
      </w:r>
    </w:p>
    <w:p w14:paraId="5BE0D5D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Residential schemes will not be supported unless a 40% affordable housing contribution is provided which may result in the delivery of new homes not being viable across large areas of the borough and low delivery rates.</w:t>
      </w:r>
    </w:p>
    <w:p w14:paraId="5B7886E0" w14:textId="3675CF2A"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Trafford’s reputation for “delivery uncertainty” is causing institutional investors to prioritise developments in other </w:t>
      </w:r>
      <w:r w:rsidR="00233E19" w:rsidRPr="008868C0">
        <w:rPr>
          <w:rFonts w:asciiTheme="minorHAnsi" w:hAnsiTheme="minorHAnsi" w:cstheme="minorHAnsi"/>
        </w:rPr>
        <w:t>b</w:t>
      </w:r>
      <w:r w:rsidRPr="008868C0">
        <w:rPr>
          <w:rFonts w:asciiTheme="minorHAnsi" w:hAnsiTheme="minorHAnsi" w:cstheme="minorHAnsi"/>
        </w:rPr>
        <w:t xml:space="preserve">oroughs where there is a higher success rate in moving forward on new housing projects. </w:t>
      </w:r>
    </w:p>
    <w:p w14:paraId="39DB1D30" w14:textId="75570E71"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A consistent and pragmatic approach is required across all schemes (not just those being brought forward by the </w:t>
      </w:r>
      <w:r w:rsidR="00233E19" w:rsidRPr="008868C0">
        <w:rPr>
          <w:rFonts w:asciiTheme="minorHAnsi" w:hAnsiTheme="minorHAnsi" w:cstheme="minorHAnsi"/>
        </w:rPr>
        <w:t>c</w:t>
      </w:r>
      <w:r w:rsidRPr="008868C0">
        <w:rPr>
          <w:rFonts w:asciiTheme="minorHAnsi" w:hAnsiTheme="minorHAnsi" w:cstheme="minorHAnsi"/>
        </w:rPr>
        <w:t>ouncil and its partners) in order to unlock the delivery of new housing.</w:t>
      </w:r>
    </w:p>
    <w:p w14:paraId="25FB7DC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The development industry in Trafford is not delivering homes at a rate to meet the annual target of new homes. </w:t>
      </w:r>
    </w:p>
    <w:p w14:paraId="37418D0E" w14:textId="722887A7" w:rsidR="005F7C5C"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Many of Trafford’s housing land supply is based on larger sites in the urban area that have long standing delivery issues.</w:t>
      </w:r>
    </w:p>
    <w:p w14:paraId="17E9170B" w14:textId="77777777" w:rsidR="00E01AEB" w:rsidRPr="008868C0" w:rsidRDefault="00E01AEB" w:rsidP="005F7C24">
      <w:pPr>
        <w:rPr>
          <w:rFonts w:asciiTheme="minorHAnsi" w:hAnsiTheme="minorHAnsi" w:cstheme="minorHAnsi"/>
        </w:rPr>
      </w:pPr>
    </w:p>
    <w:p w14:paraId="1E9FDCDD" w14:textId="2DB26D5D" w:rsidR="005F7C5C" w:rsidRPr="008868C0" w:rsidRDefault="001102E1" w:rsidP="00E12BD9">
      <w:pPr>
        <w:pStyle w:val="Heading3"/>
        <w:rPr>
          <w:rFonts w:asciiTheme="minorHAnsi" w:hAnsiTheme="minorHAnsi" w:cstheme="minorHAnsi"/>
        </w:rPr>
      </w:pPr>
      <w:r w:rsidRPr="008868C0">
        <w:rPr>
          <w:rFonts w:asciiTheme="minorHAnsi" w:hAnsiTheme="minorHAnsi" w:cstheme="minorHAnsi"/>
        </w:rPr>
        <w:t xml:space="preserve">Ways to support the delivery of new </w:t>
      </w:r>
      <w:proofErr w:type="gramStart"/>
      <w:r w:rsidRPr="008868C0">
        <w:rPr>
          <w:rFonts w:asciiTheme="minorHAnsi" w:hAnsiTheme="minorHAnsi" w:cstheme="minorHAnsi"/>
        </w:rPr>
        <w:t>homes</w:t>
      </w:r>
      <w:proofErr w:type="gramEnd"/>
    </w:p>
    <w:p w14:paraId="4D059C2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Need to remove barriers for the swift delivery of suitably located housing development.</w:t>
      </w:r>
    </w:p>
    <w:p w14:paraId="6B448AF6"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Robust strategy for bringing forwards infrastructure that does not inhibit the ability of housing sites to come forwards; particularly where housing development will be relied upon to fund infrastructure provision. </w:t>
      </w:r>
    </w:p>
    <w:p w14:paraId="3F93F6CE"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Avoid ambiguous and untested housing requirements to be placed on housing development and the need for viability assessments to justify the imposition or otherwise of obligations.</w:t>
      </w:r>
      <w:r w:rsidRPr="008868C0">
        <w:rPr>
          <w:rFonts w:asciiTheme="minorHAnsi" w:hAnsiTheme="minorHAnsi" w:cstheme="minorHAnsi"/>
        </w:rPr>
        <w:tab/>
      </w:r>
    </w:p>
    <w:p w14:paraId="2A7004FE"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An acute need for the release of a mix of housing land types to create a diverse supply of new high-quality housing, in both high and low value areas. </w:t>
      </w:r>
    </w:p>
    <w:p w14:paraId="267C5B0B"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 reduction in the delays in plan making and decision making would assist in housing delivery.</w:t>
      </w:r>
    </w:p>
    <w:p w14:paraId="0BBD758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Clear plan for using Modern Methods of Construction (MMC) and moving towards this in all developments - there are key cost implications of doing this and funding needs to support this.  </w:t>
      </w:r>
    </w:p>
    <w:p w14:paraId="7E51E51F" w14:textId="50D1190A"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Flexibility and willingness to engage with developers around viability issues are important if the </w:t>
      </w:r>
      <w:r w:rsidR="00D80F57" w:rsidRPr="008868C0">
        <w:rPr>
          <w:rFonts w:asciiTheme="minorHAnsi" w:hAnsiTheme="minorHAnsi" w:cstheme="minorHAnsi"/>
        </w:rPr>
        <w:t>c</w:t>
      </w:r>
      <w:r w:rsidRPr="008868C0">
        <w:rPr>
          <w:rFonts w:asciiTheme="minorHAnsi" w:hAnsiTheme="minorHAnsi" w:cstheme="minorHAnsi"/>
        </w:rPr>
        <w:t>ouncil is going to see development, infrastructure and affordable homes being delivered within the borough with tougher market conditions.</w:t>
      </w:r>
      <w:r w:rsidRPr="008868C0">
        <w:rPr>
          <w:rFonts w:asciiTheme="minorHAnsi" w:hAnsiTheme="minorHAnsi" w:cstheme="minorHAnsi"/>
        </w:rPr>
        <w:tab/>
      </w:r>
    </w:p>
    <w:p w14:paraId="08911900" w14:textId="77777777" w:rsidR="001102E1" w:rsidRPr="008868C0" w:rsidRDefault="001102E1" w:rsidP="005F7C24">
      <w:pPr>
        <w:rPr>
          <w:rFonts w:asciiTheme="minorHAnsi" w:eastAsiaTheme="minorHAnsi" w:hAnsiTheme="minorHAnsi" w:cstheme="minorHAnsi"/>
          <w:lang w:eastAsia="en-US"/>
        </w:rPr>
      </w:pPr>
    </w:p>
    <w:p w14:paraId="53CC29AE" w14:textId="4CBADBED" w:rsidR="001102E1" w:rsidRPr="008868C0" w:rsidRDefault="001102E1" w:rsidP="00E12BD9">
      <w:pPr>
        <w:pStyle w:val="Heading3"/>
        <w:rPr>
          <w:rFonts w:asciiTheme="minorHAnsi" w:hAnsiTheme="minorHAnsi" w:cstheme="minorHAnsi"/>
        </w:rPr>
      </w:pPr>
      <w:r w:rsidRPr="008868C0">
        <w:rPr>
          <w:rFonts w:asciiTheme="minorHAnsi" w:hAnsiTheme="minorHAnsi" w:cstheme="minorHAnsi"/>
        </w:rPr>
        <w:lastRenderedPageBreak/>
        <w:t xml:space="preserve">Key areas to improve the housing </w:t>
      </w:r>
      <w:proofErr w:type="gramStart"/>
      <w:r w:rsidRPr="008868C0">
        <w:rPr>
          <w:rFonts w:asciiTheme="minorHAnsi" w:hAnsiTheme="minorHAnsi" w:cstheme="minorHAnsi"/>
        </w:rPr>
        <w:t>market</w:t>
      </w:r>
      <w:proofErr w:type="gramEnd"/>
    </w:p>
    <w:p w14:paraId="1018515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The most significant weakness is the lack of supply; this can be improved through more deliverable planning permissions for new homes being granted. </w:t>
      </w:r>
    </w:p>
    <w:p w14:paraId="0FF48A9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Greatly increase housing supply for all areas of private home ownership, social </w:t>
      </w:r>
      <w:proofErr w:type="gramStart"/>
      <w:r w:rsidRPr="008868C0">
        <w:rPr>
          <w:rFonts w:asciiTheme="minorHAnsi" w:hAnsiTheme="minorHAnsi" w:cstheme="minorHAnsi"/>
        </w:rPr>
        <w:t>housing</w:t>
      </w:r>
      <w:proofErr w:type="gramEnd"/>
      <w:r w:rsidRPr="008868C0">
        <w:rPr>
          <w:rFonts w:asciiTheme="minorHAnsi" w:hAnsiTheme="minorHAnsi" w:cstheme="minorHAnsi"/>
        </w:rPr>
        <w:t xml:space="preserve"> and private rental to help meet high demand; increased supply should ease demand and lower housing costs.   </w:t>
      </w:r>
    </w:p>
    <w:p w14:paraId="33746CA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More allocations are required that will deliver a range of housing, in a range of places, that meet the needs of the residents of </w:t>
      </w:r>
      <w:proofErr w:type="gramStart"/>
      <w:r w:rsidRPr="008868C0">
        <w:rPr>
          <w:rFonts w:asciiTheme="minorHAnsi" w:hAnsiTheme="minorHAnsi" w:cstheme="minorHAnsi"/>
        </w:rPr>
        <w:t>Trafford;</w:t>
      </w:r>
      <w:proofErr w:type="gramEnd"/>
      <w:r w:rsidRPr="008868C0">
        <w:rPr>
          <w:rFonts w:asciiTheme="minorHAnsi" w:hAnsiTheme="minorHAnsi" w:cstheme="minorHAnsi"/>
        </w:rPr>
        <w:t xml:space="preserve"> in particular non-apartment development and affordable housing. </w:t>
      </w:r>
    </w:p>
    <w:p w14:paraId="1478772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Ensure that affordable housing is provided by developers where viable to do so.</w:t>
      </w:r>
    </w:p>
    <w:p w14:paraId="6C7F7651" w14:textId="0E96C251"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The </w:t>
      </w:r>
      <w:r w:rsidR="00D80F57" w:rsidRPr="008868C0">
        <w:rPr>
          <w:rFonts w:asciiTheme="minorHAnsi" w:hAnsiTheme="minorHAnsi" w:cstheme="minorHAnsi"/>
        </w:rPr>
        <w:t>c</w:t>
      </w:r>
      <w:r w:rsidRPr="008868C0">
        <w:rPr>
          <w:rFonts w:asciiTheme="minorHAnsi" w:hAnsiTheme="minorHAnsi" w:cstheme="minorHAnsi"/>
        </w:rPr>
        <w:t>ouncil must have regard to its affordable housing policy and ensure that it is not serving as an obstacle to delivering viable development across suitable sites.</w:t>
      </w:r>
    </w:p>
    <w:p w14:paraId="70EB043F" w14:textId="7A9AAAB5"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Ensure that the new </w:t>
      </w:r>
      <w:r w:rsidR="00494ED0" w:rsidRPr="008868C0">
        <w:rPr>
          <w:rFonts w:asciiTheme="minorHAnsi" w:hAnsiTheme="minorHAnsi" w:cstheme="minorHAnsi"/>
        </w:rPr>
        <w:t>high-density</w:t>
      </w:r>
      <w:r w:rsidRPr="008868C0">
        <w:rPr>
          <w:rFonts w:asciiTheme="minorHAnsi" w:hAnsiTheme="minorHAnsi" w:cstheme="minorHAnsi"/>
        </w:rPr>
        <w:t xml:space="preserve"> neighbourhoods in the north of the borough also provide sufficient family housing and are affordable to enable those growing up in the area can remain.</w:t>
      </w:r>
    </w:p>
    <w:p w14:paraId="030EEAC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A variety of different types of </w:t>
      </w:r>
      <w:proofErr w:type="gramStart"/>
      <w:r w:rsidRPr="008868C0">
        <w:rPr>
          <w:rFonts w:asciiTheme="minorHAnsi" w:hAnsiTheme="minorHAnsi" w:cstheme="minorHAnsi"/>
        </w:rPr>
        <w:t>offer</w:t>
      </w:r>
      <w:proofErr w:type="gramEnd"/>
      <w:r w:rsidRPr="008868C0">
        <w:rPr>
          <w:rFonts w:asciiTheme="minorHAnsi" w:hAnsiTheme="minorHAnsi" w:cstheme="minorHAnsi"/>
        </w:rPr>
        <w:t xml:space="preserve"> on the same site providing a good housing mix.</w:t>
      </w:r>
    </w:p>
    <w:p w14:paraId="6E51EB4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Address unmet housing needs with a more and varied housing offer.</w:t>
      </w:r>
    </w:p>
    <w:p w14:paraId="57BBB67F"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Identify a more varied housing land supply in both urban areas and extensions to the urban area where housing land is available enabling a greater number and range of house types.</w:t>
      </w:r>
    </w:p>
    <w:p w14:paraId="5754FD6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Remove barriers to the delivery of currently identified housing land supply.</w:t>
      </w:r>
    </w:p>
    <w:p w14:paraId="728B2FE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Developing suitable strategies and funding mechanisms to bring forward the delivery of infrastructure required to support development.</w:t>
      </w:r>
    </w:p>
    <w:p w14:paraId="60B909E1"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 supply of new, NDSS compliant, energy efficient housing is needed.</w:t>
      </w:r>
    </w:p>
    <w:p w14:paraId="35BCE4A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Housing development should focus on reuse of brownfield sites to minimise land taken from green spaces. </w:t>
      </w:r>
    </w:p>
    <w:p w14:paraId="2A9D252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Local planning policy should encourage planning applications relating to disused houses and buildings being brought back into use to support the housing supply. </w:t>
      </w:r>
    </w:p>
    <w:p w14:paraId="69A60E8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Well-funded initiatives to encourage owners of empty homes to repair them and lease / rent to both affordable and market value rentals. </w:t>
      </w:r>
    </w:p>
    <w:p w14:paraId="2287F29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Discourage second homes by increasing Council Tax.</w:t>
      </w:r>
    </w:p>
    <w:p w14:paraId="547332E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Review LHA rates so they are more in line with market value. </w:t>
      </w:r>
    </w:p>
    <w:p w14:paraId="62746E6E"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Increase options for downsizing to free up larger </w:t>
      </w:r>
      <w:proofErr w:type="gramStart"/>
      <w:r w:rsidRPr="008868C0">
        <w:rPr>
          <w:rFonts w:asciiTheme="minorHAnsi" w:hAnsiTheme="minorHAnsi" w:cstheme="minorHAnsi"/>
        </w:rPr>
        <w:t>properties</w:t>
      </w:r>
      <w:proofErr w:type="gramEnd"/>
    </w:p>
    <w:p w14:paraId="27BD59BD" w14:textId="346D5B7A"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Develop more </w:t>
      </w:r>
      <w:r w:rsidR="00494ED0" w:rsidRPr="008868C0">
        <w:rPr>
          <w:rFonts w:asciiTheme="minorHAnsi" w:hAnsiTheme="minorHAnsi" w:cstheme="minorHAnsi"/>
        </w:rPr>
        <w:t>one-bedroom</w:t>
      </w:r>
      <w:r w:rsidRPr="008868C0">
        <w:rPr>
          <w:rFonts w:asciiTheme="minorHAnsi" w:hAnsiTheme="minorHAnsi" w:cstheme="minorHAnsi"/>
        </w:rPr>
        <w:t xml:space="preserve"> properties with affordable rents.</w:t>
      </w:r>
    </w:p>
    <w:p w14:paraId="2628711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Develop and adapt more properties to meet demand for those with accessibility requirements.</w:t>
      </w:r>
    </w:p>
    <w:p w14:paraId="7887597E"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Increase size of private rented sector to allow greater access and reduce rents.</w:t>
      </w:r>
    </w:p>
    <w:p w14:paraId="7B812451"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Encouraging local authorities to build up their own housing stock. </w:t>
      </w:r>
    </w:p>
    <w:p w14:paraId="245B26D9" w14:textId="5AF998DD"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lastRenderedPageBreak/>
        <w:t xml:space="preserve">Re-assessment of affordability in line with inflation rates and the </w:t>
      </w:r>
      <w:proofErr w:type="gramStart"/>
      <w:r w:rsidR="00494ED0" w:rsidRPr="008868C0">
        <w:rPr>
          <w:rFonts w:asciiTheme="minorHAnsi" w:hAnsiTheme="minorHAnsi" w:cstheme="minorHAnsi"/>
        </w:rPr>
        <w:t>cost</w:t>
      </w:r>
      <w:r w:rsidR="00D80F57" w:rsidRPr="008868C0">
        <w:rPr>
          <w:rFonts w:asciiTheme="minorHAnsi" w:hAnsiTheme="minorHAnsi" w:cstheme="minorHAnsi"/>
        </w:rPr>
        <w:t xml:space="preserve"> </w:t>
      </w:r>
      <w:r w:rsidR="00494ED0" w:rsidRPr="008868C0">
        <w:rPr>
          <w:rFonts w:asciiTheme="minorHAnsi" w:hAnsiTheme="minorHAnsi" w:cstheme="minorHAnsi"/>
        </w:rPr>
        <w:t>of</w:t>
      </w:r>
      <w:r w:rsidR="00D80F57" w:rsidRPr="008868C0">
        <w:rPr>
          <w:rFonts w:asciiTheme="minorHAnsi" w:hAnsiTheme="minorHAnsi" w:cstheme="minorHAnsi"/>
        </w:rPr>
        <w:t xml:space="preserve"> </w:t>
      </w:r>
      <w:r w:rsidR="00494ED0" w:rsidRPr="008868C0">
        <w:rPr>
          <w:rFonts w:asciiTheme="minorHAnsi" w:hAnsiTheme="minorHAnsi" w:cstheme="minorHAnsi"/>
        </w:rPr>
        <w:t>living</w:t>
      </w:r>
      <w:proofErr w:type="gramEnd"/>
      <w:r w:rsidRPr="008868C0">
        <w:rPr>
          <w:rFonts w:asciiTheme="minorHAnsi" w:hAnsiTheme="minorHAnsi" w:cstheme="minorHAnsi"/>
        </w:rPr>
        <w:t xml:space="preserve"> crisis. </w:t>
      </w:r>
    </w:p>
    <w:p w14:paraId="57EE0A34"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New garden cities, and eco-friendly wildlife zones. </w:t>
      </w:r>
    </w:p>
    <w:p w14:paraId="620A4FA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Flexibility in planning and a significant increase in targets to build houses with more robust streamlined regulations for new builds. </w:t>
      </w:r>
    </w:p>
    <w:p w14:paraId="409E563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Higher grant rates from funders to replicate the heightened build costs.</w:t>
      </w:r>
    </w:p>
    <w:p w14:paraId="5C4570A8" w14:textId="77777777" w:rsidR="00E12BD9" w:rsidRPr="008868C0" w:rsidRDefault="00E12BD9" w:rsidP="00E12BD9">
      <w:pPr>
        <w:pStyle w:val="Maintext"/>
        <w:numPr>
          <w:ilvl w:val="0"/>
          <w:numId w:val="0"/>
        </w:numPr>
        <w:tabs>
          <w:tab w:val="left" w:pos="0"/>
          <w:tab w:val="left" w:pos="1418"/>
        </w:tabs>
        <w:ind w:left="709"/>
        <w:rPr>
          <w:rFonts w:asciiTheme="minorHAnsi" w:hAnsiTheme="minorHAnsi" w:cstheme="minorHAnsi"/>
        </w:rPr>
      </w:pPr>
    </w:p>
    <w:p w14:paraId="27CC45A7" w14:textId="0FADBBE9" w:rsidR="001102E1" w:rsidRPr="008868C0" w:rsidRDefault="001102E1" w:rsidP="005F7C24">
      <w:pPr>
        <w:pStyle w:val="Heading3"/>
        <w:rPr>
          <w:rFonts w:asciiTheme="minorHAnsi" w:hAnsiTheme="minorHAnsi" w:cstheme="minorHAnsi"/>
        </w:rPr>
      </w:pPr>
      <w:r w:rsidRPr="008868C0">
        <w:rPr>
          <w:rFonts w:asciiTheme="minorHAnsi" w:hAnsiTheme="minorHAnsi" w:cstheme="minorHAnsi"/>
        </w:rPr>
        <w:t>Setting future housing standards</w:t>
      </w:r>
    </w:p>
    <w:p w14:paraId="603CFD61"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The starting point should be legislation, standards or guidance set at the national level. </w:t>
      </w:r>
    </w:p>
    <w:p w14:paraId="1ED1674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Housing should be required to comply with national building standards and regulations, to create consistency, and not local level diverging regulations. </w:t>
      </w:r>
    </w:p>
    <w:p w14:paraId="6273DDFE"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Achieving a range of housing sizes and types, in a range of locations, to meet the needs of all people. </w:t>
      </w:r>
    </w:p>
    <w:p w14:paraId="121832E4"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Accessibility should be a key focus to improve the future proofing of homes. </w:t>
      </w:r>
    </w:p>
    <w:p w14:paraId="4565119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All dwellings to adhere to M4(2) standards.</w:t>
      </w:r>
    </w:p>
    <w:p w14:paraId="5160D9F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Understanding of the need for M4(3) dwellings and certain proportions in developments. </w:t>
      </w:r>
    </w:p>
    <w:p w14:paraId="0B96F29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Properties should meet Nationally Described Space Standards (NDSS) as a minimum but should consider setting specific standards to give more generous room sizes.</w:t>
      </w:r>
    </w:p>
    <w:p w14:paraId="38E42E44" w14:textId="0EEC5222"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Lift access to all </w:t>
      </w:r>
      <w:r w:rsidR="00494ED0" w:rsidRPr="008868C0">
        <w:rPr>
          <w:rFonts w:asciiTheme="minorHAnsi" w:hAnsiTheme="minorHAnsi" w:cstheme="minorHAnsi"/>
        </w:rPr>
        <w:t>purpose-built</w:t>
      </w:r>
      <w:r w:rsidRPr="008868C0">
        <w:rPr>
          <w:rFonts w:asciiTheme="minorHAnsi" w:hAnsiTheme="minorHAnsi" w:cstheme="minorHAnsi"/>
        </w:rPr>
        <w:t xml:space="preserve"> new build apartments at upper floors.</w:t>
      </w:r>
    </w:p>
    <w:p w14:paraId="24CFCA2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Optional housing standards / targets, with regards to size standards, accessibility, self-build, custom or specialist housing needs, must be based on a robust evidence base which demonstrates both the need for and deliverability of those standards. </w:t>
      </w:r>
    </w:p>
    <w:p w14:paraId="528A559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Multi use space within homes that can be converted to support the needs of the residents.</w:t>
      </w:r>
    </w:p>
    <w:p w14:paraId="20034B0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Consideration of more eco-friendly housing including energy efficiency, renewable </w:t>
      </w:r>
      <w:proofErr w:type="gramStart"/>
      <w:r w:rsidRPr="008868C0">
        <w:rPr>
          <w:rFonts w:asciiTheme="minorHAnsi" w:hAnsiTheme="minorHAnsi" w:cstheme="minorHAnsi"/>
        </w:rPr>
        <w:t>energy</w:t>
      </w:r>
      <w:proofErr w:type="gramEnd"/>
      <w:r w:rsidRPr="008868C0">
        <w:rPr>
          <w:rFonts w:asciiTheme="minorHAnsi" w:hAnsiTheme="minorHAnsi" w:cstheme="minorHAnsi"/>
        </w:rPr>
        <w:t xml:space="preserve"> and sustainability to keep running costs low.</w:t>
      </w:r>
    </w:p>
    <w:p w14:paraId="3961B04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Individual private amenity space for all dwellings, plus communal amenity areas.</w:t>
      </w:r>
    </w:p>
    <w:p w14:paraId="73B41C68" w14:textId="07AC6A35"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Dual aspect apartments where one elevation faces </w:t>
      </w:r>
      <w:r w:rsidR="00387C90" w:rsidRPr="008868C0">
        <w:rPr>
          <w:rFonts w:asciiTheme="minorHAnsi" w:hAnsiTheme="minorHAnsi" w:cstheme="minorHAnsi"/>
        </w:rPr>
        <w:t>south</w:t>
      </w:r>
      <w:r w:rsidRPr="008868C0">
        <w:rPr>
          <w:rFonts w:asciiTheme="minorHAnsi" w:hAnsiTheme="minorHAnsi" w:cstheme="minorHAnsi"/>
        </w:rPr>
        <w:t xml:space="preserve"> to provide adequate daylight and sunlight. </w:t>
      </w:r>
    </w:p>
    <w:p w14:paraId="5FB2BDB6"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Affordability of property.</w:t>
      </w:r>
    </w:p>
    <w:p w14:paraId="6724D9B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Lack of all social housing property of all sizes.  </w:t>
      </w:r>
    </w:p>
    <w:p w14:paraId="0BC213B6"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Affordable housing should meet housing standards.</w:t>
      </w:r>
    </w:p>
    <w:p w14:paraId="2F7ADDBF"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Avoid being overly prescriptive with regards to housing size and mix to maximise the delivery of new homes.  </w:t>
      </w:r>
    </w:p>
    <w:p w14:paraId="1799BDCF"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Robustly test proposed development requirements in terms of their impact on viability as a whole.  </w:t>
      </w:r>
    </w:p>
    <w:p w14:paraId="00136460" w14:textId="72F87664"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lastRenderedPageBreak/>
        <w:t xml:space="preserve">For design and quality of new housing, any national guidance should be considered, along with any </w:t>
      </w:r>
      <w:r w:rsidR="00494ED0" w:rsidRPr="008868C0">
        <w:rPr>
          <w:rFonts w:asciiTheme="minorHAnsi" w:hAnsiTheme="minorHAnsi" w:cstheme="minorHAnsi"/>
        </w:rPr>
        <w:t>site-specific</w:t>
      </w:r>
      <w:r w:rsidRPr="008868C0">
        <w:rPr>
          <w:rFonts w:asciiTheme="minorHAnsi" w:hAnsiTheme="minorHAnsi" w:cstheme="minorHAnsi"/>
        </w:rPr>
        <w:t xml:space="preserve"> guidance. </w:t>
      </w:r>
    </w:p>
    <w:p w14:paraId="02FE76DE" w14:textId="693DC7DD"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The additional cost of the proposed new Trafford Design standards which, in some instances go beyond national legislation and guidance and the standards already in place for neighbouring </w:t>
      </w:r>
      <w:r w:rsidR="00D80F57" w:rsidRPr="008868C0">
        <w:rPr>
          <w:rFonts w:asciiTheme="minorHAnsi" w:hAnsiTheme="minorHAnsi" w:cstheme="minorHAnsi"/>
        </w:rPr>
        <w:t>b</w:t>
      </w:r>
      <w:r w:rsidRPr="008868C0">
        <w:rPr>
          <w:rFonts w:asciiTheme="minorHAnsi" w:hAnsiTheme="minorHAnsi" w:cstheme="minorHAnsi"/>
        </w:rPr>
        <w:t>oroughs, needs to be considered in relation to supporting sustainable and viable delivery of new housing.</w:t>
      </w:r>
    </w:p>
    <w:p w14:paraId="7722DAC5" w14:textId="06BE54BF"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Where the </w:t>
      </w:r>
      <w:r w:rsidR="00D80F57" w:rsidRPr="008868C0">
        <w:rPr>
          <w:rFonts w:asciiTheme="minorHAnsi" w:hAnsiTheme="minorHAnsi" w:cstheme="minorHAnsi"/>
        </w:rPr>
        <w:t>c</w:t>
      </w:r>
      <w:r w:rsidRPr="008868C0">
        <w:rPr>
          <w:rFonts w:asciiTheme="minorHAnsi" w:hAnsiTheme="minorHAnsi" w:cstheme="minorHAnsi"/>
        </w:rPr>
        <w:t xml:space="preserve">ouncil does insist on changes to standard house types, it must ensure that the effect of those changes on viability and deliverability are understood. </w:t>
      </w:r>
    </w:p>
    <w:p w14:paraId="0F2FA0F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Modern methods of construction to be adapted.</w:t>
      </w:r>
    </w:p>
    <w:p w14:paraId="313DD1B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More robust / regulatory action in relation to new build sites and the standards housing is built to. </w:t>
      </w:r>
    </w:p>
    <w:p w14:paraId="2BA2E146"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Retro-fitting properties.</w:t>
      </w:r>
    </w:p>
    <w:p w14:paraId="26D252B5" w14:textId="77777777" w:rsidR="001102E1" w:rsidRPr="008868C0" w:rsidRDefault="001102E1" w:rsidP="005F7C24">
      <w:pPr>
        <w:rPr>
          <w:rFonts w:asciiTheme="minorHAnsi" w:eastAsiaTheme="minorHAnsi" w:hAnsiTheme="minorHAnsi" w:cstheme="minorHAnsi"/>
          <w:lang w:eastAsia="en-US"/>
        </w:rPr>
      </w:pPr>
    </w:p>
    <w:p w14:paraId="55A20308" w14:textId="2E073106" w:rsidR="001102E1" w:rsidRPr="008868C0" w:rsidRDefault="001102E1" w:rsidP="00E12BD9">
      <w:pPr>
        <w:pStyle w:val="Heading3"/>
        <w:rPr>
          <w:rFonts w:asciiTheme="minorHAnsi" w:hAnsiTheme="minorHAnsi" w:cstheme="minorHAnsi"/>
        </w:rPr>
      </w:pPr>
      <w:r w:rsidRPr="008868C0">
        <w:rPr>
          <w:rFonts w:asciiTheme="minorHAnsi" w:hAnsiTheme="minorHAnsi" w:cstheme="minorHAnsi"/>
        </w:rPr>
        <w:t>Main concerns about existing and future affordable and</w:t>
      </w:r>
      <w:r w:rsidR="0034655C" w:rsidRPr="008868C0">
        <w:rPr>
          <w:rFonts w:asciiTheme="minorHAnsi" w:hAnsiTheme="minorHAnsi" w:cstheme="minorHAnsi"/>
        </w:rPr>
        <w:t xml:space="preserve"> </w:t>
      </w:r>
      <w:r w:rsidRPr="008868C0">
        <w:rPr>
          <w:rFonts w:asciiTheme="minorHAnsi" w:hAnsiTheme="minorHAnsi" w:cstheme="minorHAnsi"/>
        </w:rPr>
        <w:t>specialist providers</w:t>
      </w:r>
    </w:p>
    <w:p w14:paraId="4ADA73FB"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Viability of both existing and future affordable and specialist homes is a worry in the current climate of rising costs and reducing levels of support. </w:t>
      </w:r>
    </w:p>
    <w:p w14:paraId="39A03E2C"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Property sizes are having to be reduced to allow viability of costs which may also impact on the quality.</w:t>
      </w:r>
    </w:p>
    <w:p w14:paraId="537DFD9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Higher grant rates are needed to support good design and quality.</w:t>
      </w:r>
    </w:p>
    <w:p w14:paraId="2376815E" w14:textId="20276BBE"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Availab</w:t>
      </w:r>
      <w:r w:rsidR="00387C90" w:rsidRPr="008868C0">
        <w:rPr>
          <w:rFonts w:asciiTheme="minorHAnsi" w:hAnsiTheme="minorHAnsi" w:cstheme="minorHAnsi"/>
        </w:rPr>
        <w:t xml:space="preserve">ility </w:t>
      </w:r>
      <w:proofErr w:type="gramStart"/>
      <w:r w:rsidR="00387C90" w:rsidRPr="008868C0">
        <w:rPr>
          <w:rFonts w:asciiTheme="minorHAnsi" w:hAnsiTheme="minorHAnsi" w:cstheme="minorHAnsi"/>
        </w:rPr>
        <w:t xml:space="preserve">of </w:t>
      </w:r>
      <w:r w:rsidRPr="008868C0">
        <w:rPr>
          <w:rFonts w:asciiTheme="minorHAnsi" w:hAnsiTheme="minorHAnsi" w:cstheme="minorHAnsi"/>
        </w:rPr>
        <w:t xml:space="preserve"> appropriate</w:t>
      </w:r>
      <w:proofErr w:type="gramEnd"/>
      <w:r w:rsidRPr="008868C0">
        <w:rPr>
          <w:rFonts w:asciiTheme="minorHAnsi" w:hAnsiTheme="minorHAnsi" w:cstheme="minorHAnsi"/>
        </w:rPr>
        <w:t xml:space="preserve"> sites in the right location.</w:t>
      </w:r>
    </w:p>
    <w:p w14:paraId="144DC22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High land costs will impact the ability to develop available sites.</w:t>
      </w:r>
    </w:p>
    <w:p w14:paraId="061D0A5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More development of affordable homes for older people and large families.</w:t>
      </w:r>
    </w:p>
    <w:p w14:paraId="0FFA0089" w14:textId="77777777" w:rsidR="001102E1" w:rsidRPr="008868C0" w:rsidRDefault="001102E1" w:rsidP="005F7C24">
      <w:pPr>
        <w:rPr>
          <w:rFonts w:asciiTheme="minorHAnsi" w:eastAsiaTheme="minorHAnsi" w:hAnsiTheme="minorHAnsi" w:cstheme="minorHAnsi"/>
          <w:lang w:eastAsia="en-US"/>
        </w:rPr>
      </w:pPr>
    </w:p>
    <w:p w14:paraId="0498F604" w14:textId="01AADBE0" w:rsidR="001102E1" w:rsidRPr="008868C0" w:rsidRDefault="001102E1" w:rsidP="005F7C24">
      <w:pPr>
        <w:pStyle w:val="Heading3"/>
        <w:rPr>
          <w:rFonts w:asciiTheme="minorHAnsi" w:eastAsiaTheme="minorHAnsi" w:hAnsiTheme="minorHAnsi" w:cstheme="minorHAnsi"/>
          <w:b/>
        </w:rPr>
      </w:pPr>
      <w:r w:rsidRPr="008868C0">
        <w:rPr>
          <w:rFonts w:asciiTheme="minorHAnsi" w:hAnsiTheme="minorHAnsi" w:cstheme="minorHAnsi"/>
        </w:rPr>
        <w:t>Demand for affordable housing products</w:t>
      </w:r>
    </w:p>
    <w:p w14:paraId="7625772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Shared ownership is an increasingly popular product and will continue to increase as affordability decreases. </w:t>
      </w:r>
    </w:p>
    <w:p w14:paraId="165877BF"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Increasing interest rates on mortgages will cause less people to reach affordability criteria for market sales.</w:t>
      </w:r>
    </w:p>
    <w:p w14:paraId="5AF6A1F1"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The buoyant market should lead to shared ownership properties selling well in the area.</w:t>
      </w:r>
    </w:p>
    <w:p w14:paraId="78F8EF3E" w14:textId="77777777" w:rsidR="001102E1" w:rsidRPr="008868C0" w:rsidRDefault="001102E1" w:rsidP="00DE14FF">
      <w:pPr>
        <w:rPr>
          <w:rFonts w:asciiTheme="minorHAnsi" w:eastAsiaTheme="minorHAnsi" w:hAnsiTheme="minorHAnsi" w:cstheme="minorHAnsi"/>
          <w:lang w:eastAsia="en-US"/>
        </w:rPr>
      </w:pPr>
    </w:p>
    <w:p w14:paraId="577D2ACC" w14:textId="76605620" w:rsidR="001102E1" w:rsidRPr="008868C0" w:rsidRDefault="001102E1" w:rsidP="005F7C24">
      <w:pPr>
        <w:pStyle w:val="Heading3"/>
        <w:rPr>
          <w:rFonts w:asciiTheme="minorHAnsi" w:hAnsiTheme="minorHAnsi" w:cstheme="minorHAnsi"/>
        </w:rPr>
      </w:pPr>
      <w:r w:rsidRPr="008868C0">
        <w:rPr>
          <w:rFonts w:asciiTheme="minorHAnsi" w:hAnsiTheme="minorHAnsi" w:cstheme="minorHAnsi"/>
        </w:rPr>
        <w:t xml:space="preserve">Improvements to the provision of affordable housing for rent and </w:t>
      </w:r>
      <w:proofErr w:type="gramStart"/>
      <w:r w:rsidRPr="008868C0">
        <w:rPr>
          <w:rFonts w:asciiTheme="minorHAnsi" w:hAnsiTheme="minorHAnsi" w:cstheme="minorHAnsi"/>
        </w:rPr>
        <w:t>sale</w:t>
      </w:r>
      <w:proofErr w:type="gramEnd"/>
    </w:p>
    <w:p w14:paraId="62BFF31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Further support from local authority with the identification of available land. </w:t>
      </w:r>
    </w:p>
    <w:p w14:paraId="78DD9F41"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Quicker process when seeking surveys and planning decisions. </w:t>
      </w:r>
    </w:p>
    <w:p w14:paraId="6933820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Improved access to funding channels.</w:t>
      </w:r>
    </w:p>
    <w:p w14:paraId="780FA19A"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Develop more affordable homes of varying types.</w:t>
      </w:r>
    </w:p>
    <w:p w14:paraId="24E0604D" w14:textId="77777777" w:rsidR="001102E1" w:rsidRPr="008868C0" w:rsidRDefault="001102E1" w:rsidP="00DE14FF">
      <w:pPr>
        <w:rPr>
          <w:rFonts w:asciiTheme="minorHAnsi" w:eastAsiaTheme="minorHAnsi" w:hAnsiTheme="minorHAnsi" w:cstheme="minorHAnsi"/>
          <w:lang w:eastAsia="en-US"/>
        </w:rPr>
      </w:pPr>
    </w:p>
    <w:p w14:paraId="4B6983E2" w14:textId="5239B1E4" w:rsidR="001102E1" w:rsidRPr="008868C0" w:rsidRDefault="001102E1" w:rsidP="00E12BD9">
      <w:pPr>
        <w:pStyle w:val="Heading3"/>
        <w:rPr>
          <w:rFonts w:asciiTheme="minorHAnsi" w:hAnsiTheme="minorHAnsi" w:cstheme="minorHAnsi"/>
        </w:rPr>
      </w:pPr>
      <w:r w:rsidRPr="008868C0">
        <w:rPr>
          <w:rFonts w:asciiTheme="minorHAnsi" w:hAnsiTheme="minorHAnsi" w:cstheme="minorHAnsi"/>
        </w:rPr>
        <w:t>Cross boundary issues</w:t>
      </w:r>
    </w:p>
    <w:p w14:paraId="3C2074F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Trafford is one of nine districts preparing a joint Development Plan, Places for Everyone (</w:t>
      </w:r>
      <w:proofErr w:type="spellStart"/>
      <w:r w:rsidRPr="008868C0">
        <w:rPr>
          <w:rFonts w:asciiTheme="minorHAnsi" w:hAnsiTheme="minorHAnsi" w:cstheme="minorHAnsi"/>
        </w:rPr>
        <w:t>PfE</w:t>
      </w:r>
      <w:proofErr w:type="spellEnd"/>
      <w:r w:rsidRPr="008868C0">
        <w:rPr>
          <w:rFonts w:asciiTheme="minorHAnsi" w:hAnsiTheme="minorHAnsi" w:cstheme="minorHAnsi"/>
        </w:rPr>
        <w:t xml:space="preserve">). </w:t>
      </w:r>
      <w:r w:rsidRPr="008868C0">
        <w:rPr>
          <w:rFonts w:asciiTheme="minorHAnsi" w:hAnsiTheme="minorHAnsi" w:cstheme="minorHAnsi"/>
        </w:rPr>
        <w:tab/>
      </w:r>
    </w:p>
    <w:p w14:paraId="4434162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Early consideration should be given to developments likely to impact the Strategic Road Network (SRN). </w:t>
      </w:r>
    </w:p>
    <w:p w14:paraId="1D438C26" w14:textId="62DF7EC0"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Early engagement with developers and the </w:t>
      </w:r>
      <w:r w:rsidR="00D80F57" w:rsidRPr="008868C0">
        <w:rPr>
          <w:rFonts w:asciiTheme="minorHAnsi" w:hAnsiTheme="minorHAnsi" w:cstheme="minorHAnsi"/>
        </w:rPr>
        <w:t>l</w:t>
      </w:r>
      <w:r w:rsidRPr="008868C0">
        <w:rPr>
          <w:rFonts w:asciiTheme="minorHAnsi" w:hAnsiTheme="minorHAnsi" w:cstheme="minorHAnsi"/>
        </w:rPr>
        <w:t xml:space="preserve">ocal </w:t>
      </w:r>
      <w:r w:rsidR="00D80F57" w:rsidRPr="008868C0">
        <w:rPr>
          <w:rFonts w:asciiTheme="minorHAnsi" w:hAnsiTheme="minorHAnsi" w:cstheme="minorHAnsi"/>
        </w:rPr>
        <w:t>a</w:t>
      </w:r>
      <w:r w:rsidRPr="008868C0">
        <w:rPr>
          <w:rFonts w:asciiTheme="minorHAnsi" w:hAnsiTheme="minorHAnsi" w:cstheme="minorHAnsi"/>
        </w:rPr>
        <w:t xml:space="preserve">uthority to ensure that the necessary traffic assessments of the SRN are undertaken, and to reduce delays during the planning process.  </w:t>
      </w:r>
    </w:p>
    <w:p w14:paraId="43645270"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Due consideration should also be given to any developments which may impact the physical structure of the SRN, including access arrangements, boundary treatments and matters relating to drainage. </w:t>
      </w:r>
    </w:p>
    <w:p w14:paraId="7ABB7B36"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Particular consideration should be given to developments around Barton Bridge, as further, more detailed structural analysis, is likely to be required.</w:t>
      </w:r>
    </w:p>
    <w:p w14:paraId="0572AF5F" w14:textId="1ECBED8E"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Development of housing in the very northern part of the </w:t>
      </w:r>
      <w:r w:rsidR="00D80F57" w:rsidRPr="008868C0">
        <w:rPr>
          <w:rFonts w:asciiTheme="minorHAnsi" w:hAnsiTheme="minorHAnsi" w:cstheme="minorHAnsi"/>
        </w:rPr>
        <w:t>b</w:t>
      </w:r>
      <w:r w:rsidRPr="008868C0">
        <w:rPr>
          <w:rFonts w:asciiTheme="minorHAnsi" w:hAnsiTheme="minorHAnsi" w:cstheme="minorHAnsi"/>
        </w:rPr>
        <w:t xml:space="preserve">orough is primarily </w:t>
      </w:r>
      <w:r w:rsidR="00494ED0" w:rsidRPr="008868C0">
        <w:rPr>
          <w:rFonts w:asciiTheme="minorHAnsi" w:hAnsiTheme="minorHAnsi" w:cstheme="minorHAnsi"/>
        </w:rPr>
        <w:t>one- and two-bedroom</w:t>
      </w:r>
      <w:r w:rsidRPr="008868C0">
        <w:rPr>
          <w:rFonts w:asciiTheme="minorHAnsi" w:hAnsiTheme="minorHAnsi" w:cstheme="minorHAnsi"/>
        </w:rPr>
        <w:t xml:space="preserve"> apartments reflecting its proximity to the </w:t>
      </w:r>
      <w:r w:rsidR="00D80F57" w:rsidRPr="008868C0">
        <w:rPr>
          <w:rFonts w:asciiTheme="minorHAnsi" w:hAnsiTheme="minorHAnsi" w:cstheme="minorHAnsi"/>
        </w:rPr>
        <w:t>r</w:t>
      </w:r>
      <w:r w:rsidRPr="008868C0">
        <w:rPr>
          <w:rFonts w:asciiTheme="minorHAnsi" w:hAnsiTheme="minorHAnsi" w:cstheme="minorHAnsi"/>
        </w:rPr>
        <w:t xml:space="preserve">egional </w:t>
      </w:r>
      <w:r w:rsidR="00D80F57" w:rsidRPr="008868C0">
        <w:rPr>
          <w:rFonts w:asciiTheme="minorHAnsi" w:hAnsiTheme="minorHAnsi" w:cstheme="minorHAnsi"/>
        </w:rPr>
        <w:t>c</w:t>
      </w:r>
      <w:r w:rsidRPr="008868C0">
        <w:rPr>
          <w:rFonts w:asciiTheme="minorHAnsi" w:hAnsiTheme="minorHAnsi" w:cstheme="minorHAnsi"/>
        </w:rPr>
        <w:t xml:space="preserve">entre, the Manchester and Salford boundaries and its high level of </w:t>
      </w:r>
      <w:proofErr w:type="gramStart"/>
      <w:r w:rsidRPr="008868C0">
        <w:rPr>
          <w:rFonts w:asciiTheme="minorHAnsi" w:hAnsiTheme="minorHAnsi" w:cstheme="minorHAnsi"/>
        </w:rPr>
        <w:t>accessibility, but</w:t>
      </w:r>
      <w:proofErr w:type="gramEnd"/>
      <w:r w:rsidRPr="008868C0">
        <w:rPr>
          <w:rFonts w:asciiTheme="minorHAnsi" w:hAnsiTheme="minorHAnsi" w:cstheme="minorHAnsi"/>
        </w:rPr>
        <w:t xml:space="preserve"> does not reflect local housing needs. </w:t>
      </w:r>
    </w:p>
    <w:p w14:paraId="1BBE8098"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In-migration is good, but not entirely at the expense of those who have grown up in the area and would like to stay.</w:t>
      </w:r>
    </w:p>
    <w:p w14:paraId="2CF6D158" w14:textId="77777777" w:rsidR="001102E1" w:rsidRPr="008868C0" w:rsidRDefault="001102E1" w:rsidP="00DE14FF">
      <w:pPr>
        <w:rPr>
          <w:rFonts w:asciiTheme="minorHAnsi" w:eastAsiaTheme="minorHAnsi" w:hAnsiTheme="minorHAnsi" w:cstheme="minorHAnsi"/>
          <w:lang w:eastAsia="en-US"/>
        </w:rPr>
      </w:pPr>
    </w:p>
    <w:p w14:paraId="45000107" w14:textId="434A683A" w:rsidR="001102E1" w:rsidRPr="008868C0" w:rsidRDefault="00AE3E74" w:rsidP="005F7C24">
      <w:pPr>
        <w:pStyle w:val="Heading3"/>
        <w:rPr>
          <w:rFonts w:asciiTheme="minorHAnsi" w:hAnsiTheme="minorHAnsi" w:cstheme="minorHAnsi"/>
        </w:rPr>
      </w:pPr>
      <w:r w:rsidRPr="008868C0">
        <w:rPr>
          <w:rFonts w:asciiTheme="minorHAnsi" w:hAnsiTheme="minorHAnsi" w:cstheme="minorHAnsi"/>
        </w:rPr>
        <w:t>Developing special care facilities for adult social care clients</w:t>
      </w:r>
    </w:p>
    <w:p w14:paraId="2813F205" w14:textId="7F60A624"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Significant pressure from care home providers to bring forward new, large format ‘luxury / exclusive’ care homes in the south of the </w:t>
      </w:r>
      <w:r w:rsidR="00D80F57" w:rsidRPr="008868C0">
        <w:rPr>
          <w:rFonts w:asciiTheme="minorHAnsi" w:hAnsiTheme="minorHAnsi" w:cstheme="minorHAnsi"/>
        </w:rPr>
        <w:t>b</w:t>
      </w:r>
      <w:r w:rsidRPr="008868C0">
        <w:rPr>
          <w:rFonts w:asciiTheme="minorHAnsi" w:hAnsiTheme="minorHAnsi" w:cstheme="minorHAnsi"/>
        </w:rPr>
        <w:t>orough which will rely on a catchment which extends beyond Trafford, into Cheshire and beyond</w:t>
      </w:r>
      <w:r w:rsidR="00D80F57" w:rsidRPr="008868C0">
        <w:rPr>
          <w:rFonts w:asciiTheme="minorHAnsi" w:hAnsiTheme="minorHAnsi" w:cstheme="minorHAnsi"/>
        </w:rPr>
        <w:t xml:space="preserve">, </w:t>
      </w:r>
      <w:r w:rsidRPr="008868C0">
        <w:rPr>
          <w:rFonts w:asciiTheme="minorHAnsi" w:hAnsiTheme="minorHAnsi" w:cstheme="minorHAnsi"/>
        </w:rPr>
        <w:t>as people bring</w:t>
      </w:r>
      <w:r w:rsidR="00D80F57" w:rsidRPr="008868C0">
        <w:rPr>
          <w:rFonts w:asciiTheme="minorHAnsi" w:hAnsiTheme="minorHAnsi" w:cstheme="minorHAnsi"/>
        </w:rPr>
        <w:t>ing</w:t>
      </w:r>
      <w:r w:rsidRPr="008868C0">
        <w:rPr>
          <w:rFonts w:asciiTheme="minorHAnsi" w:hAnsiTheme="minorHAnsi" w:cstheme="minorHAnsi"/>
        </w:rPr>
        <w:t xml:space="preserve"> their parents closer to them, choose a care home in Trafford. </w:t>
      </w:r>
    </w:p>
    <w:p w14:paraId="20386C21" w14:textId="2AABDA36"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Each care home has to be covered by a specific GP. Once self-funders run out of money, the </w:t>
      </w:r>
      <w:r w:rsidR="00D80F57" w:rsidRPr="008868C0">
        <w:rPr>
          <w:rFonts w:asciiTheme="minorHAnsi" w:hAnsiTheme="minorHAnsi" w:cstheme="minorHAnsi"/>
        </w:rPr>
        <w:t>c</w:t>
      </w:r>
      <w:r w:rsidRPr="008868C0">
        <w:rPr>
          <w:rFonts w:asciiTheme="minorHAnsi" w:hAnsiTheme="minorHAnsi" w:cstheme="minorHAnsi"/>
        </w:rPr>
        <w:t xml:space="preserve">ouncil is responsible for paying for their care, even if the care home resident previously lived outside of the </w:t>
      </w:r>
      <w:r w:rsidR="00D80F57" w:rsidRPr="008868C0">
        <w:rPr>
          <w:rFonts w:asciiTheme="minorHAnsi" w:hAnsiTheme="minorHAnsi" w:cstheme="minorHAnsi"/>
        </w:rPr>
        <w:t>b</w:t>
      </w:r>
      <w:r w:rsidRPr="008868C0">
        <w:rPr>
          <w:rFonts w:asciiTheme="minorHAnsi" w:hAnsiTheme="minorHAnsi" w:cstheme="minorHAnsi"/>
        </w:rPr>
        <w:t>orough which puts huge pressure on local health services.</w:t>
      </w:r>
    </w:p>
    <w:p w14:paraId="7F371762" w14:textId="77777777" w:rsidR="00AE3E74" w:rsidRPr="008868C0" w:rsidRDefault="00AE3E74" w:rsidP="00DE14FF">
      <w:pPr>
        <w:rPr>
          <w:rFonts w:asciiTheme="minorHAnsi" w:eastAsiaTheme="minorHAnsi" w:hAnsiTheme="minorHAnsi" w:cstheme="minorHAnsi"/>
          <w:lang w:eastAsia="en-US"/>
        </w:rPr>
      </w:pPr>
    </w:p>
    <w:p w14:paraId="48678776" w14:textId="73E14F52" w:rsidR="00AE3E74" w:rsidRPr="008868C0" w:rsidRDefault="00CE4E11" w:rsidP="005F7C24">
      <w:pPr>
        <w:pStyle w:val="Heading3"/>
        <w:rPr>
          <w:rFonts w:asciiTheme="minorHAnsi" w:hAnsiTheme="minorHAnsi" w:cstheme="minorHAnsi"/>
        </w:rPr>
      </w:pPr>
      <w:r w:rsidRPr="008868C0">
        <w:rPr>
          <w:rFonts w:asciiTheme="minorHAnsi" w:hAnsiTheme="minorHAnsi" w:cstheme="minorHAnsi"/>
        </w:rPr>
        <w:t xml:space="preserve">Capacity for neighbouring authorities to accommodate Trafford housing </w:t>
      </w:r>
      <w:proofErr w:type="gramStart"/>
      <w:r w:rsidRPr="008868C0">
        <w:rPr>
          <w:rFonts w:asciiTheme="minorHAnsi" w:hAnsiTheme="minorHAnsi" w:cstheme="minorHAnsi"/>
        </w:rPr>
        <w:t>needs</w:t>
      </w:r>
      <w:proofErr w:type="gramEnd"/>
    </w:p>
    <w:p w14:paraId="132838FE" w14:textId="0C030126"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Social metrics within the </w:t>
      </w:r>
      <w:r w:rsidR="002F5C53" w:rsidRPr="008868C0">
        <w:rPr>
          <w:rFonts w:asciiTheme="minorHAnsi" w:hAnsiTheme="minorHAnsi" w:cstheme="minorHAnsi"/>
        </w:rPr>
        <w:t>b</w:t>
      </w:r>
      <w:r w:rsidRPr="008868C0">
        <w:rPr>
          <w:rFonts w:asciiTheme="minorHAnsi" w:hAnsiTheme="minorHAnsi" w:cstheme="minorHAnsi"/>
        </w:rPr>
        <w:t>orough of Rochdale evidence high levels of deprivation and importing further disadvantaged cohorts will be to mutual detriment.</w:t>
      </w:r>
    </w:p>
    <w:p w14:paraId="79CD0B10" w14:textId="77777777" w:rsidR="00CE4E11" w:rsidRPr="008868C0" w:rsidRDefault="00CE4E11" w:rsidP="00DE14FF">
      <w:pPr>
        <w:rPr>
          <w:rFonts w:asciiTheme="minorHAnsi" w:eastAsiaTheme="minorHAnsi" w:hAnsiTheme="minorHAnsi" w:cstheme="minorHAnsi"/>
          <w:lang w:eastAsia="en-US"/>
        </w:rPr>
      </w:pPr>
    </w:p>
    <w:p w14:paraId="6ED25433" w14:textId="2ADC9417" w:rsidR="00CE4E11" w:rsidRPr="008868C0" w:rsidRDefault="00CE4E11" w:rsidP="005F7C24">
      <w:pPr>
        <w:pStyle w:val="Heading3"/>
        <w:rPr>
          <w:rFonts w:asciiTheme="minorHAnsi" w:hAnsiTheme="minorHAnsi" w:cstheme="minorHAnsi"/>
        </w:rPr>
      </w:pPr>
      <w:r w:rsidRPr="008868C0">
        <w:rPr>
          <w:rFonts w:asciiTheme="minorHAnsi" w:hAnsiTheme="minorHAnsi" w:cstheme="minorHAnsi"/>
        </w:rPr>
        <w:t>S</w:t>
      </w:r>
      <w:r w:rsidR="00531B1B" w:rsidRPr="008868C0">
        <w:rPr>
          <w:rFonts w:asciiTheme="minorHAnsi" w:hAnsiTheme="minorHAnsi" w:cstheme="minorHAnsi"/>
        </w:rPr>
        <w:t xml:space="preserve">pecific housing needs of different groups of </w:t>
      </w:r>
      <w:proofErr w:type="gramStart"/>
      <w:r w:rsidR="00531B1B" w:rsidRPr="008868C0">
        <w:rPr>
          <w:rFonts w:asciiTheme="minorHAnsi" w:hAnsiTheme="minorHAnsi" w:cstheme="minorHAnsi"/>
        </w:rPr>
        <w:t>people</w:t>
      </w:r>
      <w:proofErr w:type="gramEnd"/>
    </w:p>
    <w:p w14:paraId="0B279307"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No response was provided with regards to specialist housing for age, health related, life experience related needs or the specific needs of any other groups.</w:t>
      </w:r>
    </w:p>
    <w:p w14:paraId="42A31A8D" w14:textId="77777777" w:rsidR="00531B1B" w:rsidRPr="008868C0" w:rsidRDefault="00531B1B" w:rsidP="00DE14FF">
      <w:pPr>
        <w:rPr>
          <w:rFonts w:asciiTheme="minorHAnsi" w:eastAsiaTheme="minorHAnsi" w:hAnsiTheme="minorHAnsi" w:cstheme="minorHAnsi"/>
          <w:lang w:eastAsia="en-US"/>
        </w:rPr>
      </w:pPr>
    </w:p>
    <w:p w14:paraId="22866086" w14:textId="3073981B" w:rsidR="00531B1B" w:rsidRPr="008868C0" w:rsidRDefault="00531B1B" w:rsidP="005F7C24">
      <w:pPr>
        <w:pStyle w:val="Heading3"/>
        <w:rPr>
          <w:rFonts w:asciiTheme="minorHAnsi" w:hAnsiTheme="minorHAnsi" w:cstheme="minorHAnsi"/>
        </w:rPr>
      </w:pPr>
      <w:r w:rsidRPr="008868C0">
        <w:rPr>
          <w:rFonts w:asciiTheme="minorHAnsi" w:hAnsiTheme="minorHAnsi" w:cstheme="minorHAnsi"/>
        </w:rPr>
        <w:t>Life experience related needs: Armed Forces</w:t>
      </w:r>
    </w:p>
    <w:p w14:paraId="1F6DC4C4"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There are long waits for any social housing for Armed Forces veterans especially those wishing to settle in Trafford once their service has ended.  </w:t>
      </w:r>
    </w:p>
    <w:p w14:paraId="512267CC" w14:textId="141CBBB4"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Unless veterans have well paid employment, they often cannot afford private rent or to buy a property which results in long waiting </w:t>
      </w:r>
      <w:r w:rsidR="00494ED0" w:rsidRPr="008868C0">
        <w:rPr>
          <w:rFonts w:asciiTheme="minorHAnsi" w:hAnsiTheme="minorHAnsi" w:cstheme="minorHAnsi"/>
        </w:rPr>
        <w:t>lists or</w:t>
      </w:r>
      <w:r w:rsidRPr="008868C0">
        <w:rPr>
          <w:rFonts w:asciiTheme="minorHAnsi" w:hAnsiTheme="minorHAnsi" w:cstheme="minorHAnsi"/>
        </w:rPr>
        <w:t xml:space="preserve"> having to relocate elsewhere.</w:t>
      </w:r>
    </w:p>
    <w:p w14:paraId="2FF4D9B9" w14:textId="0CD01689"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Specific housing should be built to house Armed Forces veterans in both </w:t>
      </w:r>
      <w:r w:rsidR="00494ED0" w:rsidRPr="008868C0">
        <w:rPr>
          <w:rFonts w:asciiTheme="minorHAnsi" w:hAnsiTheme="minorHAnsi" w:cstheme="minorHAnsi"/>
        </w:rPr>
        <w:t>short- and long-term</w:t>
      </w:r>
      <w:r w:rsidRPr="008868C0">
        <w:rPr>
          <w:rFonts w:asciiTheme="minorHAnsi" w:hAnsiTheme="minorHAnsi" w:cstheme="minorHAnsi"/>
        </w:rPr>
        <w:t xml:space="preserve"> tenancies.</w:t>
      </w:r>
    </w:p>
    <w:p w14:paraId="3B72444A" w14:textId="77777777" w:rsidR="00531B1B" w:rsidRPr="008868C0" w:rsidRDefault="00531B1B" w:rsidP="00DE14FF">
      <w:pPr>
        <w:rPr>
          <w:rFonts w:asciiTheme="minorHAnsi" w:eastAsiaTheme="minorHAnsi" w:hAnsiTheme="minorHAnsi" w:cstheme="minorHAnsi"/>
          <w:lang w:eastAsia="en-US"/>
        </w:rPr>
      </w:pPr>
    </w:p>
    <w:p w14:paraId="5F51552A" w14:textId="3B858B4A" w:rsidR="00CD106E" w:rsidRPr="008868C0" w:rsidRDefault="00531B1B" w:rsidP="00E12BD9">
      <w:pPr>
        <w:pStyle w:val="Heading2"/>
        <w:rPr>
          <w:rFonts w:asciiTheme="minorHAnsi" w:hAnsiTheme="minorHAnsi" w:cstheme="minorHAnsi"/>
        </w:rPr>
      </w:pPr>
      <w:bookmarkStart w:id="755" w:name="_Toc146126282"/>
      <w:r w:rsidRPr="008868C0">
        <w:rPr>
          <w:rFonts w:asciiTheme="minorHAnsi" w:hAnsiTheme="minorHAnsi" w:cstheme="minorHAnsi"/>
        </w:rPr>
        <w:t>Key priorities</w:t>
      </w:r>
      <w:bookmarkEnd w:id="755"/>
    </w:p>
    <w:p w14:paraId="4E3D069F" w14:textId="7C0AFB41"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Establishing an identified deliverable </w:t>
      </w:r>
      <w:r w:rsidR="00494ED0" w:rsidRPr="008868C0">
        <w:rPr>
          <w:rFonts w:asciiTheme="minorHAnsi" w:hAnsiTheme="minorHAnsi" w:cstheme="minorHAnsi"/>
        </w:rPr>
        <w:t>five-year</w:t>
      </w:r>
      <w:r w:rsidRPr="008868C0">
        <w:rPr>
          <w:rFonts w:asciiTheme="minorHAnsi" w:hAnsiTheme="minorHAnsi" w:cstheme="minorHAnsi"/>
        </w:rPr>
        <w:t xml:space="preserve"> housing land supply to strengthen the control the </w:t>
      </w:r>
      <w:r w:rsidR="002F5C53" w:rsidRPr="008868C0">
        <w:rPr>
          <w:rFonts w:asciiTheme="minorHAnsi" w:hAnsiTheme="minorHAnsi" w:cstheme="minorHAnsi"/>
        </w:rPr>
        <w:t>c</w:t>
      </w:r>
      <w:r w:rsidRPr="008868C0">
        <w:rPr>
          <w:rFonts w:asciiTheme="minorHAnsi" w:hAnsiTheme="minorHAnsi" w:cstheme="minorHAnsi"/>
        </w:rPr>
        <w:t xml:space="preserve">ouncil has over development and its abilities to apply policies from the approved </w:t>
      </w:r>
      <w:r w:rsidR="002F5C53" w:rsidRPr="008868C0">
        <w:rPr>
          <w:rFonts w:asciiTheme="minorHAnsi" w:hAnsiTheme="minorHAnsi" w:cstheme="minorHAnsi"/>
        </w:rPr>
        <w:t>d</w:t>
      </w:r>
      <w:r w:rsidRPr="008868C0">
        <w:rPr>
          <w:rFonts w:asciiTheme="minorHAnsi" w:hAnsiTheme="minorHAnsi" w:cstheme="minorHAnsi"/>
        </w:rPr>
        <w:t xml:space="preserve">evelopment </w:t>
      </w:r>
      <w:r w:rsidR="002F5C53" w:rsidRPr="008868C0">
        <w:rPr>
          <w:rFonts w:asciiTheme="minorHAnsi" w:hAnsiTheme="minorHAnsi" w:cstheme="minorHAnsi"/>
        </w:rPr>
        <w:t>p</w:t>
      </w:r>
      <w:r w:rsidRPr="008868C0">
        <w:rPr>
          <w:rFonts w:asciiTheme="minorHAnsi" w:hAnsiTheme="minorHAnsi" w:cstheme="minorHAnsi"/>
        </w:rPr>
        <w:t>lan in full.</w:t>
      </w:r>
      <w:r w:rsidRPr="008868C0">
        <w:rPr>
          <w:rFonts w:asciiTheme="minorHAnsi" w:hAnsiTheme="minorHAnsi" w:cstheme="minorHAnsi"/>
        </w:rPr>
        <w:tab/>
      </w:r>
    </w:p>
    <w:p w14:paraId="1633DDDA" w14:textId="7B3A2264"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Prioritise the adoption of a </w:t>
      </w:r>
      <w:r w:rsidR="002F5C53" w:rsidRPr="008868C0">
        <w:rPr>
          <w:rFonts w:asciiTheme="minorHAnsi" w:hAnsiTheme="minorHAnsi" w:cstheme="minorHAnsi"/>
        </w:rPr>
        <w:t>d</w:t>
      </w:r>
      <w:r w:rsidRPr="008868C0">
        <w:rPr>
          <w:rFonts w:asciiTheme="minorHAnsi" w:hAnsiTheme="minorHAnsi" w:cstheme="minorHAnsi"/>
        </w:rPr>
        <w:t xml:space="preserve">evelopment </w:t>
      </w:r>
      <w:r w:rsidR="002F5C53" w:rsidRPr="008868C0">
        <w:rPr>
          <w:rFonts w:asciiTheme="minorHAnsi" w:hAnsiTheme="minorHAnsi" w:cstheme="minorHAnsi"/>
        </w:rPr>
        <w:t>p</w:t>
      </w:r>
      <w:r w:rsidRPr="008868C0">
        <w:rPr>
          <w:rFonts w:asciiTheme="minorHAnsi" w:hAnsiTheme="minorHAnsi" w:cstheme="minorHAnsi"/>
        </w:rPr>
        <w:t xml:space="preserve">lan which allocates deliverable housing sites capable of boosting the housing land supply and where necessary, review of the </w:t>
      </w:r>
      <w:r w:rsidR="002F5C53" w:rsidRPr="008868C0">
        <w:rPr>
          <w:rFonts w:asciiTheme="minorHAnsi" w:hAnsiTheme="minorHAnsi" w:cstheme="minorHAnsi"/>
        </w:rPr>
        <w:t>g</w:t>
      </w:r>
      <w:r w:rsidRPr="008868C0">
        <w:rPr>
          <w:rFonts w:asciiTheme="minorHAnsi" w:hAnsiTheme="minorHAnsi" w:cstheme="minorHAnsi"/>
        </w:rPr>
        <w:t xml:space="preserve">reen </w:t>
      </w:r>
      <w:r w:rsidR="002F5C53" w:rsidRPr="008868C0">
        <w:rPr>
          <w:rFonts w:asciiTheme="minorHAnsi" w:hAnsiTheme="minorHAnsi" w:cstheme="minorHAnsi"/>
        </w:rPr>
        <w:t>b</w:t>
      </w:r>
      <w:r w:rsidRPr="008868C0">
        <w:rPr>
          <w:rFonts w:asciiTheme="minorHAnsi" w:hAnsiTheme="minorHAnsi" w:cstheme="minorHAnsi"/>
        </w:rPr>
        <w:t xml:space="preserve">elt.  </w:t>
      </w:r>
    </w:p>
    <w:p w14:paraId="5ED2B0BC"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Future development sites should be selected for their sustainability, increasing connections with public </w:t>
      </w:r>
      <w:proofErr w:type="gramStart"/>
      <w:r w:rsidRPr="008868C0">
        <w:rPr>
          <w:rFonts w:asciiTheme="minorHAnsi" w:hAnsiTheme="minorHAnsi" w:cstheme="minorHAnsi"/>
        </w:rPr>
        <w:t>transport</w:t>
      </w:r>
      <w:proofErr w:type="gramEnd"/>
      <w:r w:rsidRPr="008868C0">
        <w:rPr>
          <w:rFonts w:asciiTheme="minorHAnsi" w:hAnsiTheme="minorHAnsi" w:cstheme="minorHAnsi"/>
        </w:rPr>
        <w:t xml:space="preserve"> and reducing the reliance on private vehicles.</w:t>
      </w:r>
    </w:p>
    <w:p w14:paraId="53D31382"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Details of land that is available for development to be shared so that opportunities can be considered.</w:t>
      </w:r>
    </w:p>
    <w:p w14:paraId="63A03BB0" w14:textId="3F8E4FBE"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Larger sites should be master planned and early consideration given to mitigating the impacts of developments on the </w:t>
      </w:r>
      <w:r w:rsidR="002F5C53" w:rsidRPr="008868C0">
        <w:rPr>
          <w:rFonts w:asciiTheme="minorHAnsi" w:hAnsiTheme="minorHAnsi" w:cstheme="minorHAnsi"/>
        </w:rPr>
        <w:t>l</w:t>
      </w:r>
      <w:r w:rsidRPr="008868C0">
        <w:rPr>
          <w:rFonts w:asciiTheme="minorHAnsi" w:hAnsiTheme="minorHAnsi" w:cstheme="minorHAnsi"/>
        </w:rPr>
        <w:t xml:space="preserve">ocal and </w:t>
      </w:r>
      <w:r w:rsidR="002F5C53" w:rsidRPr="008868C0">
        <w:rPr>
          <w:rFonts w:asciiTheme="minorHAnsi" w:hAnsiTheme="minorHAnsi" w:cstheme="minorHAnsi"/>
        </w:rPr>
        <w:t>s</w:t>
      </w:r>
      <w:r w:rsidRPr="008868C0">
        <w:rPr>
          <w:rFonts w:asciiTheme="minorHAnsi" w:hAnsiTheme="minorHAnsi" w:cstheme="minorHAnsi"/>
        </w:rPr>
        <w:t xml:space="preserve">trategic </w:t>
      </w:r>
      <w:r w:rsidR="002F5C53" w:rsidRPr="008868C0">
        <w:rPr>
          <w:rFonts w:asciiTheme="minorHAnsi" w:hAnsiTheme="minorHAnsi" w:cstheme="minorHAnsi"/>
        </w:rPr>
        <w:t>r</w:t>
      </w:r>
      <w:r w:rsidRPr="008868C0">
        <w:rPr>
          <w:rFonts w:asciiTheme="minorHAnsi" w:hAnsiTheme="minorHAnsi" w:cstheme="minorHAnsi"/>
        </w:rPr>
        <w:t xml:space="preserve">oad </w:t>
      </w:r>
      <w:r w:rsidR="002F5C53" w:rsidRPr="008868C0">
        <w:rPr>
          <w:rFonts w:asciiTheme="minorHAnsi" w:hAnsiTheme="minorHAnsi" w:cstheme="minorHAnsi"/>
        </w:rPr>
        <w:t>n</w:t>
      </w:r>
      <w:r w:rsidRPr="008868C0">
        <w:rPr>
          <w:rFonts w:asciiTheme="minorHAnsi" w:hAnsiTheme="minorHAnsi" w:cstheme="minorHAnsi"/>
        </w:rPr>
        <w:t xml:space="preserve">etworks. </w:t>
      </w:r>
    </w:p>
    <w:p w14:paraId="151ECA7F" w14:textId="2432C52C"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National Highways welcomes early involvement in </w:t>
      </w:r>
      <w:r w:rsidR="002F5C53" w:rsidRPr="008868C0">
        <w:rPr>
          <w:rFonts w:asciiTheme="minorHAnsi" w:hAnsiTheme="minorHAnsi" w:cstheme="minorHAnsi"/>
        </w:rPr>
        <w:t>l</w:t>
      </w:r>
      <w:r w:rsidRPr="008868C0">
        <w:rPr>
          <w:rFonts w:asciiTheme="minorHAnsi" w:hAnsiTheme="minorHAnsi" w:cstheme="minorHAnsi"/>
        </w:rPr>
        <w:t xml:space="preserve">ocal </w:t>
      </w:r>
      <w:r w:rsidR="002F5C53" w:rsidRPr="008868C0">
        <w:rPr>
          <w:rFonts w:asciiTheme="minorHAnsi" w:hAnsiTheme="minorHAnsi" w:cstheme="minorHAnsi"/>
        </w:rPr>
        <w:t>p</w:t>
      </w:r>
      <w:r w:rsidRPr="008868C0">
        <w:rPr>
          <w:rFonts w:asciiTheme="minorHAnsi" w:hAnsiTheme="minorHAnsi" w:cstheme="minorHAnsi"/>
        </w:rPr>
        <w:t>lanning, master planning and pre-application scoping to ensure that the needs of the surrounding road network are met.</w:t>
      </w:r>
    </w:p>
    <w:p w14:paraId="594B31C4"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Complying with legal, safety and development standards and then exploring a long term green and digital investment plan within these standards.  </w:t>
      </w:r>
    </w:p>
    <w:p w14:paraId="34C11EEB"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An acute need for the release of a mix of housing land types to create a diverse supply of new high-quality housing, in both high and low value areas. </w:t>
      </w:r>
      <w:r w:rsidRPr="008868C0">
        <w:rPr>
          <w:rFonts w:asciiTheme="minorHAnsi" w:hAnsiTheme="minorHAnsi" w:cstheme="minorHAnsi"/>
        </w:rPr>
        <w:tab/>
      </w:r>
    </w:p>
    <w:p w14:paraId="6FCBFABB" w14:textId="7664CF79"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Delivery of </w:t>
      </w:r>
      <w:r w:rsidR="00494ED0" w:rsidRPr="008868C0">
        <w:rPr>
          <w:rFonts w:asciiTheme="minorHAnsi" w:hAnsiTheme="minorHAnsi" w:cstheme="minorHAnsi"/>
        </w:rPr>
        <w:t>high-quality</w:t>
      </w:r>
      <w:r w:rsidRPr="008868C0">
        <w:rPr>
          <w:rFonts w:asciiTheme="minorHAnsi" w:hAnsiTheme="minorHAnsi" w:cstheme="minorHAnsi"/>
        </w:rPr>
        <w:t xml:space="preserve"> housing, energy efficient homes to improve the standard of living for everyone.</w:t>
      </w:r>
    </w:p>
    <w:p w14:paraId="7F5EBE35" w14:textId="6387EAC9"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Place making and the creation of </w:t>
      </w:r>
      <w:r w:rsidR="00494ED0" w:rsidRPr="008868C0">
        <w:rPr>
          <w:rFonts w:asciiTheme="minorHAnsi" w:hAnsiTheme="minorHAnsi" w:cstheme="minorHAnsi"/>
        </w:rPr>
        <w:t>high-quality</w:t>
      </w:r>
      <w:r w:rsidRPr="008868C0">
        <w:rPr>
          <w:rFonts w:asciiTheme="minorHAnsi" w:hAnsiTheme="minorHAnsi" w:cstheme="minorHAnsi"/>
        </w:rPr>
        <w:t xml:space="preserve"> liveable environments and new homes.</w:t>
      </w:r>
    </w:p>
    <w:p w14:paraId="70B3F535"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Reduction in the delays in plan and decision making would assist in housing delivery. </w:t>
      </w:r>
    </w:p>
    <w:p w14:paraId="42D2D921"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Realistic and pragmatic approach to scheme viability.</w:t>
      </w:r>
    </w:p>
    <w:p w14:paraId="2DE0AFF7" w14:textId="055B1AA0"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 xml:space="preserve">Recognising the economic benefits that housebuilding </w:t>
      </w:r>
      <w:r w:rsidR="00494ED0" w:rsidRPr="008868C0">
        <w:rPr>
          <w:rFonts w:asciiTheme="minorHAnsi" w:hAnsiTheme="minorHAnsi" w:cstheme="minorHAnsi"/>
        </w:rPr>
        <w:t>brings</w:t>
      </w:r>
      <w:r w:rsidRPr="008868C0">
        <w:rPr>
          <w:rFonts w:asciiTheme="minorHAnsi" w:hAnsiTheme="minorHAnsi" w:cstheme="minorHAnsi"/>
        </w:rPr>
        <w:t xml:space="preserve"> to an area. </w:t>
      </w:r>
    </w:p>
    <w:p w14:paraId="1FCB5C91"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Increasing level of adapted / accessible properties.</w:t>
      </w:r>
      <w:r w:rsidRPr="008868C0">
        <w:rPr>
          <w:rFonts w:asciiTheme="minorHAnsi" w:hAnsiTheme="minorHAnsi" w:cstheme="minorHAnsi"/>
        </w:rPr>
        <w:tab/>
      </w:r>
      <w:r w:rsidRPr="008868C0">
        <w:rPr>
          <w:rFonts w:asciiTheme="minorHAnsi" w:hAnsiTheme="minorHAnsi" w:cstheme="minorHAnsi"/>
        </w:rPr>
        <w:tab/>
      </w:r>
    </w:p>
    <w:p w14:paraId="57AAE53D"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Delivery of more affordable housing, of all tenure types.</w:t>
      </w:r>
    </w:p>
    <w:p w14:paraId="522948B3"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Increasing affordable rented provision.</w:t>
      </w:r>
    </w:p>
    <w:p w14:paraId="14D6D851" w14:textId="4AC2DBEF"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lastRenderedPageBreak/>
        <w:t>Building good relationships with private landlords to increase PRS provision at reasonable rent levels</w:t>
      </w:r>
      <w:r w:rsidR="002F5C53" w:rsidRPr="008868C0">
        <w:rPr>
          <w:rFonts w:asciiTheme="minorHAnsi" w:hAnsiTheme="minorHAnsi" w:cstheme="minorHAnsi"/>
        </w:rPr>
        <w:t>.</w:t>
      </w:r>
    </w:p>
    <w:p w14:paraId="11355460" w14:textId="214D6884"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Bringing empty properties back into use, preferably to provide more affordable housing.</w:t>
      </w:r>
    </w:p>
    <w:p w14:paraId="45F29C26" w14:textId="77777777" w:rsidR="00CD106E" w:rsidRPr="008868C0" w:rsidRDefault="00CD106E">
      <w:pPr>
        <w:pStyle w:val="Maintext"/>
        <w:numPr>
          <w:ilvl w:val="1"/>
          <w:numId w:val="40"/>
        </w:numPr>
        <w:tabs>
          <w:tab w:val="left" w:pos="0"/>
          <w:tab w:val="left" w:pos="1418"/>
        </w:tabs>
        <w:rPr>
          <w:rFonts w:asciiTheme="minorHAnsi" w:hAnsiTheme="minorHAnsi" w:cstheme="minorHAnsi"/>
        </w:rPr>
      </w:pPr>
      <w:r w:rsidRPr="008868C0">
        <w:rPr>
          <w:rFonts w:asciiTheme="minorHAnsi" w:hAnsiTheme="minorHAnsi" w:cstheme="minorHAnsi"/>
        </w:rPr>
        <w:t>Stock of well-priced housing to sell.</w:t>
      </w:r>
    </w:p>
    <w:p w14:paraId="075D3D44" w14:textId="31AF6632" w:rsidR="00CD106E" w:rsidRPr="008868C0" w:rsidRDefault="00CD106E" w:rsidP="00CD106E">
      <w:pPr>
        <w:spacing w:after="160" w:line="259" w:lineRule="auto"/>
        <w:rPr>
          <w:rFonts w:asciiTheme="minorHAnsi" w:eastAsiaTheme="minorHAnsi" w:hAnsiTheme="minorHAnsi" w:cstheme="minorHAnsi"/>
          <w:b/>
          <w:bCs/>
          <w:lang w:eastAsia="en-US"/>
        </w:rPr>
      </w:pPr>
    </w:p>
    <w:p w14:paraId="24322D2A" w14:textId="77777777" w:rsidR="00601CFE" w:rsidRPr="008868C0" w:rsidRDefault="00601CFE">
      <w:pPr>
        <w:rPr>
          <w:rFonts w:asciiTheme="minorHAnsi" w:hAnsiTheme="minorHAnsi" w:cstheme="minorHAnsi"/>
          <w:bCs/>
          <w:color w:val="006666"/>
          <w:kern w:val="32"/>
          <w:sz w:val="40"/>
          <w:szCs w:val="28"/>
          <w:lang w:eastAsia="en-US"/>
        </w:rPr>
      </w:pPr>
      <w:r w:rsidRPr="008868C0">
        <w:rPr>
          <w:rFonts w:asciiTheme="minorHAnsi" w:hAnsiTheme="minorHAnsi" w:cstheme="minorHAnsi"/>
        </w:rPr>
        <w:br w:type="page"/>
      </w:r>
    </w:p>
    <w:p w14:paraId="092324A0" w14:textId="25A774A2" w:rsidR="0034655C" w:rsidRPr="008868C0" w:rsidRDefault="0034655C" w:rsidP="0034655C">
      <w:pPr>
        <w:pStyle w:val="Heading1"/>
        <w:numPr>
          <w:ilvl w:val="0"/>
          <w:numId w:val="0"/>
        </w:numPr>
        <w:ind w:left="709" w:hanging="709"/>
        <w:rPr>
          <w:rFonts w:asciiTheme="minorHAnsi" w:hAnsiTheme="minorHAnsi" w:cstheme="minorHAnsi"/>
        </w:rPr>
      </w:pPr>
      <w:bookmarkStart w:id="756" w:name="_Toc146126283"/>
      <w:r w:rsidRPr="008868C0">
        <w:rPr>
          <w:rFonts w:asciiTheme="minorHAnsi" w:hAnsiTheme="minorHAnsi" w:cstheme="minorHAnsi"/>
        </w:rPr>
        <w:lastRenderedPageBreak/>
        <w:t xml:space="preserve">Technical Appendix </w:t>
      </w:r>
      <w:r w:rsidR="000B17D3" w:rsidRPr="008868C0">
        <w:rPr>
          <w:rFonts w:asciiTheme="minorHAnsi" w:hAnsiTheme="minorHAnsi" w:cstheme="minorHAnsi"/>
        </w:rPr>
        <w:t>F</w:t>
      </w:r>
      <w:r w:rsidRPr="008868C0">
        <w:rPr>
          <w:rFonts w:asciiTheme="minorHAnsi" w:hAnsiTheme="minorHAnsi" w:cstheme="minorHAnsi"/>
        </w:rPr>
        <w:t>: Agent Review</w:t>
      </w:r>
      <w:bookmarkEnd w:id="756"/>
    </w:p>
    <w:p w14:paraId="5008799E" w14:textId="77777777" w:rsidR="0034655C" w:rsidRPr="008868C0" w:rsidRDefault="0034655C" w:rsidP="0034655C">
      <w:pPr>
        <w:pStyle w:val="Heading2"/>
        <w:rPr>
          <w:rFonts w:asciiTheme="minorHAnsi" w:hAnsiTheme="minorHAnsi" w:cstheme="minorHAnsi"/>
        </w:rPr>
      </w:pPr>
      <w:bookmarkStart w:id="757" w:name="_Toc136443374"/>
      <w:bookmarkStart w:id="758" w:name="_Toc146126284"/>
      <w:r w:rsidRPr="008868C0">
        <w:rPr>
          <w:rFonts w:asciiTheme="minorHAnsi" w:hAnsiTheme="minorHAnsi" w:cstheme="minorHAnsi"/>
        </w:rPr>
        <w:t>Introduction</w:t>
      </w:r>
      <w:bookmarkEnd w:id="757"/>
      <w:bookmarkEnd w:id="758"/>
    </w:p>
    <w:p w14:paraId="78972530"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Agents were asked a number of questions to build up a detailed understanding of the housing market across Trafford MBC. Twelve agents were contacted via telephone ensuring a representation across the borough. Four had a focus on lettings, three had a focus on sales and five agents were able to present an overview of both sales and lettings.</w:t>
      </w:r>
    </w:p>
    <w:p w14:paraId="597AAC28"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After the initial overview of the housing market below, the information on sales and lettings is provided for each sub area as a summary of information from across a number of agents.</w:t>
      </w:r>
    </w:p>
    <w:p w14:paraId="702E73FE" w14:textId="00F05A7E"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The final section of the report reverts back to a full summary of responses from all agents across the borough. This presents a cross section of agents’ perceptions of; the impact of help to buy and stamp duty, </w:t>
      </w:r>
      <w:r w:rsidR="009F7722" w:rsidRPr="008868C0">
        <w:rPr>
          <w:rFonts w:asciiTheme="minorHAnsi" w:hAnsiTheme="minorHAnsi" w:cstheme="minorHAnsi"/>
        </w:rPr>
        <w:t>B</w:t>
      </w:r>
      <w:r w:rsidRPr="008868C0">
        <w:rPr>
          <w:rFonts w:asciiTheme="minorHAnsi" w:hAnsiTheme="minorHAnsi" w:cstheme="minorHAnsi"/>
        </w:rPr>
        <w:t xml:space="preserve">uild to </w:t>
      </w:r>
      <w:r w:rsidR="009F7722" w:rsidRPr="008868C0">
        <w:rPr>
          <w:rFonts w:asciiTheme="minorHAnsi" w:hAnsiTheme="minorHAnsi" w:cstheme="minorHAnsi"/>
        </w:rPr>
        <w:t>R</w:t>
      </w:r>
      <w:r w:rsidRPr="008868C0">
        <w:rPr>
          <w:rFonts w:asciiTheme="minorHAnsi" w:hAnsiTheme="minorHAnsi" w:cstheme="minorHAnsi"/>
        </w:rPr>
        <w:t>ent, rent to buy, conveyancing chains, considerations for future housing standards, and potential future improvements in the housing market for the area.</w:t>
      </w:r>
    </w:p>
    <w:p w14:paraId="4124D00F" w14:textId="4C2B2D04" w:rsidR="0034655C" w:rsidRPr="008868C0" w:rsidRDefault="0034655C" w:rsidP="0034655C">
      <w:pPr>
        <w:rPr>
          <w:rFonts w:asciiTheme="minorHAnsi" w:eastAsiaTheme="minorHAnsi" w:hAnsiTheme="minorHAnsi" w:cstheme="minorHAnsi"/>
          <w:lang w:eastAsia="en-US"/>
        </w:rPr>
      </w:pPr>
    </w:p>
    <w:p w14:paraId="3C4EA1CC" w14:textId="77777777" w:rsidR="0034655C" w:rsidRPr="008868C0" w:rsidRDefault="0034655C" w:rsidP="00E21A14">
      <w:pPr>
        <w:pStyle w:val="Heading2"/>
        <w:rPr>
          <w:rFonts w:asciiTheme="minorHAnsi" w:hAnsiTheme="minorHAnsi" w:cstheme="minorHAnsi"/>
        </w:rPr>
      </w:pPr>
      <w:bookmarkStart w:id="759" w:name="_Toc146126285"/>
      <w:r w:rsidRPr="008868C0">
        <w:rPr>
          <w:rFonts w:asciiTheme="minorHAnsi" w:hAnsiTheme="minorHAnsi" w:cstheme="minorHAnsi"/>
        </w:rPr>
        <w:t>Strengths of the local housing market</w:t>
      </w:r>
      <w:bookmarkEnd w:id="759"/>
    </w:p>
    <w:p w14:paraId="1C2AF692" w14:textId="53C48EB8"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Many agents across the borough confirmed that properties are in high demand in both the sales and lettings markets. Demand far outstrips the number of properties on the market, particularly in the lettings market. Although there is a good range of properties across the borough, competition for family sized properties is high.</w:t>
      </w:r>
    </w:p>
    <w:p w14:paraId="3D4FDA0F"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Most properties are not selling quite as quickly as the last few years, but this is positive as the market seems to be levelling out and giving buyers time to make decisions and in some cases a choice of properties. Pricing is very competitive and is mainly driven by the standard of schools in the borough with property holding its value as a very minimum.</w:t>
      </w:r>
    </w:p>
    <w:p w14:paraId="4A136A65"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One agent described the Trafford housing market as a </w:t>
      </w:r>
      <w:r w:rsidRPr="008868C0">
        <w:rPr>
          <w:rFonts w:asciiTheme="minorHAnsi" w:hAnsiTheme="minorHAnsi" w:cstheme="minorHAnsi"/>
          <w:i/>
          <w:iCs/>
        </w:rPr>
        <w:t>‘healthy bubble’</w:t>
      </w:r>
      <w:r w:rsidRPr="008868C0">
        <w:rPr>
          <w:rFonts w:asciiTheme="minorHAnsi" w:hAnsiTheme="minorHAnsi" w:cstheme="minorHAnsi"/>
        </w:rPr>
        <w:t xml:space="preserve"> and </w:t>
      </w:r>
      <w:r w:rsidRPr="008868C0">
        <w:rPr>
          <w:rFonts w:asciiTheme="minorHAnsi" w:hAnsiTheme="minorHAnsi" w:cstheme="minorHAnsi"/>
          <w:i/>
          <w:iCs/>
        </w:rPr>
        <w:t>‘one of the best markets in the UK’</w:t>
      </w:r>
      <w:r w:rsidRPr="008868C0">
        <w:rPr>
          <w:rFonts w:asciiTheme="minorHAnsi" w:hAnsiTheme="minorHAnsi" w:cstheme="minorHAnsi"/>
        </w:rPr>
        <w:t xml:space="preserve">. Another described Trafford as a </w:t>
      </w:r>
      <w:r w:rsidRPr="008868C0">
        <w:rPr>
          <w:rFonts w:asciiTheme="minorHAnsi" w:hAnsiTheme="minorHAnsi" w:cstheme="minorHAnsi"/>
          <w:i/>
          <w:iCs/>
        </w:rPr>
        <w:t>‘healthy market but only healthy for a proportion of the population.’</w:t>
      </w:r>
    </w:p>
    <w:p w14:paraId="516AEBA8" w14:textId="520FFAC0"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In terms of the rental market, it depends on which perspective the strengths are being viewed from. The rental market is very strong with demand considerably higher than 18 months ago which is positive for landlords. However, the shortage of properties is causing prices to rise in a highly competitive market for tenants.</w:t>
      </w:r>
    </w:p>
    <w:p w14:paraId="7376BE4E" w14:textId="77777777" w:rsidR="0034655C" w:rsidRPr="008868C0" w:rsidRDefault="0034655C" w:rsidP="0034655C">
      <w:pPr>
        <w:rPr>
          <w:rFonts w:asciiTheme="minorHAnsi" w:hAnsiTheme="minorHAnsi" w:cstheme="minorHAnsi"/>
          <w:b/>
          <w:bCs/>
        </w:rPr>
      </w:pPr>
    </w:p>
    <w:p w14:paraId="7CE9E3E2" w14:textId="7DFB0AE5" w:rsidR="0034655C" w:rsidRPr="008868C0" w:rsidRDefault="0034655C" w:rsidP="00E21A14">
      <w:pPr>
        <w:pStyle w:val="Heading2"/>
        <w:rPr>
          <w:rFonts w:asciiTheme="minorHAnsi" w:hAnsiTheme="minorHAnsi" w:cstheme="minorHAnsi"/>
        </w:rPr>
      </w:pPr>
      <w:bookmarkStart w:id="760" w:name="_Toc146126286"/>
      <w:r w:rsidRPr="008868C0">
        <w:rPr>
          <w:rFonts w:asciiTheme="minorHAnsi" w:hAnsiTheme="minorHAnsi" w:cstheme="minorHAnsi"/>
        </w:rPr>
        <w:t>Weaknesses of the local housing market</w:t>
      </w:r>
      <w:bookmarkEnd w:id="760"/>
    </w:p>
    <w:p w14:paraId="0DDF78C1" w14:textId="71412028" w:rsidR="0034655C" w:rsidRPr="008868C0" w:rsidRDefault="0034655C" w:rsidP="00BC478E">
      <w:pPr>
        <w:pStyle w:val="Maintext"/>
        <w:numPr>
          <w:ilvl w:val="1"/>
          <w:numId w:val="46"/>
        </w:numPr>
        <w:tabs>
          <w:tab w:val="left" w:pos="0"/>
          <w:tab w:val="left" w:pos="1418"/>
        </w:tabs>
        <w:rPr>
          <w:rFonts w:asciiTheme="minorHAnsi" w:hAnsiTheme="minorHAnsi" w:cstheme="minorHAnsi"/>
          <w:b/>
          <w:bCs/>
        </w:rPr>
      </w:pPr>
      <w:r w:rsidRPr="008868C0">
        <w:rPr>
          <w:rFonts w:asciiTheme="minorHAnsi" w:hAnsiTheme="minorHAnsi" w:cstheme="minorHAnsi"/>
        </w:rPr>
        <w:t>All agents concurred a lack of supply of properties to meet the demand in some sectors of the sales market and the lettings market as a whole. Agents reported a lack of properties for first</w:t>
      </w:r>
      <w:r w:rsidR="00FB25BA" w:rsidRPr="008868C0">
        <w:rPr>
          <w:rFonts w:asciiTheme="minorHAnsi" w:hAnsiTheme="minorHAnsi" w:cstheme="minorHAnsi"/>
        </w:rPr>
        <w:t>-</w:t>
      </w:r>
      <w:r w:rsidRPr="008868C0">
        <w:rPr>
          <w:rFonts w:asciiTheme="minorHAnsi" w:hAnsiTheme="minorHAnsi" w:cstheme="minorHAnsi"/>
        </w:rPr>
        <w:t xml:space="preserve">time buyers having a </w:t>
      </w:r>
      <w:r w:rsidR="00494ED0" w:rsidRPr="008868C0">
        <w:rPr>
          <w:rFonts w:asciiTheme="minorHAnsi" w:hAnsiTheme="minorHAnsi" w:cstheme="minorHAnsi"/>
        </w:rPr>
        <w:t>knock-on</w:t>
      </w:r>
      <w:r w:rsidRPr="008868C0">
        <w:rPr>
          <w:rFonts w:asciiTheme="minorHAnsi" w:hAnsiTheme="minorHAnsi" w:cstheme="minorHAnsi"/>
        </w:rPr>
        <w:t xml:space="preserve"> effect of supply across the housing market as a whole with families and young professionals vying for similar properties.</w:t>
      </w:r>
    </w:p>
    <w:p w14:paraId="51284D18" w14:textId="242EFC7E"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Affordability was the main concern and increasingly a factor in both the rental and sales market. The market is very challenging for first</w:t>
      </w:r>
      <w:r w:rsidR="00FB25BA" w:rsidRPr="008868C0">
        <w:rPr>
          <w:rFonts w:asciiTheme="minorHAnsi" w:hAnsiTheme="minorHAnsi" w:cstheme="minorHAnsi"/>
        </w:rPr>
        <w:t>-</w:t>
      </w:r>
      <w:r w:rsidRPr="008868C0">
        <w:rPr>
          <w:rFonts w:asciiTheme="minorHAnsi" w:hAnsiTheme="minorHAnsi" w:cstheme="minorHAnsi"/>
        </w:rPr>
        <w:t>time buyers who now need a sizeable deposit of £30,000 for an average priced property of £300,000.</w:t>
      </w:r>
    </w:p>
    <w:p w14:paraId="1222686A"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House prices are still creeping up in some parts of the borough which is proving to be incredibly challenging for ‘normal’ families who are just starting out unless they inherit money or have a lot of help to buy a property. </w:t>
      </w:r>
    </w:p>
    <w:p w14:paraId="4D0C640D" w14:textId="03A7F770"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Much of the borough is too expensive for people to buy within half a mile of their preferred school to be within the catchment area. The market is reacting to tight catchment areas with renting sometimes the only affordable option. Agents shared concerns regarding wider social issue with children receiving education based on where their parents can afford to live. Families used to rent apartments for six months to be within a certain catchment area and not live there but many schools have changed their admissions policy and many now insist on proof of a </w:t>
      </w:r>
      <w:r w:rsidR="00494ED0" w:rsidRPr="008868C0">
        <w:rPr>
          <w:rFonts w:asciiTheme="minorHAnsi" w:hAnsiTheme="minorHAnsi" w:cstheme="minorHAnsi"/>
        </w:rPr>
        <w:t>two-year</w:t>
      </w:r>
      <w:r w:rsidRPr="008868C0">
        <w:rPr>
          <w:rFonts w:asciiTheme="minorHAnsi" w:hAnsiTheme="minorHAnsi" w:cstheme="minorHAnsi"/>
        </w:rPr>
        <w:t xml:space="preserve"> tenancy agreement which shows a commitment to live in the area.</w:t>
      </w:r>
    </w:p>
    <w:p w14:paraId="6F6733BE"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The continued influx of cash rich families from Hong Kong is positive for the vendors and landlords but not so healthy for local buyers as prices for some properties have rocketed with offers £20,000 - £30,000 over the asking price. Agents report that this pattern does appear to be calming down a little now.</w:t>
      </w:r>
    </w:p>
    <w:p w14:paraId="6538E4E0" w14:textId="7DC65F6D"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The wider economy, the cost of living, interest rates, lack of government support and mortgage rates were all cited as challenges to the housing market which are </w:t>
      </w:r>
      <w:r w:rsidR="00494ED0" w:rsidRPr="008868C0">
        <w:rPr>
          <w:rFonts w:asciiTheme="minorHAnsi" w:hAnsiTheme="minorHAnsi" w:cstheme="minorHAnsi"/>
        </w:rPr>
        <w:t>affecting</w:t>
      </w:r>
      <w:r w:rsidRPr="008868C0">
        <w:rPr>
          <w:rFonts w:asciiTheme="minorHAnsi" w:hAnsiTheme="minorHAnsi" w:cstheme="minorHAnsi"/>
        </w:rPr>
        <w:t xml:space="preserve"> some parts of the borough more than others.</w:t>
      </w:r>
    </w:p>
    <w:p w14:paraId="52B15218" w14:textId="6696F3BC"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The rental market is more competitive than the sales market at present with price increases for many properties linked to high demand, limited </w:t>
      </w:r>
      <w:proofErr w:type="gramStart"/>
      <w:r w:rsidRPr="008868C0">
        <w:rPr>
          <w:rFonts w:asciiTheme="minorHAnsi" w:hAnsiTheme="minorHAnsi" w:cstheme="minorHAnsi"/>
        </w:rPr>
        <w:t>supply</w:t>
      </w:r>
      <w:proofErr w:type="gramEnd"/>
      <w:r w:rsidRPr="008868C0">
        <w:rPr>
          <w:rFonts w:asciiTheme="minorHAnsi" w:hAnsiTheme="minorHAnsi" w:cstheme="minorHAnsi"/>
        </w:rPr>
        <w:t xml:space="preserve"> and increased costs for landlords. Agents report high demand for fewer properties. There is not the same </w:t>
      </w:r>
      <w:r w:rsidR="00494ED0" w:rsidRPr="008868C0">
        <w:rPr>
          <w:rFonts w:asciiTheme="minorHAnsi" w:hAnsiTheme="minorHAnsi" w:cstheme="minorHAnsi"/>
        </w:rPr>
        <w:t>number</w:t>
      </w:r>
      <w:r w:rsidRPr="008868C0">
        <w:rPr>
          <w:rFonts w:asciiTheme="minorHAnsi" w:hAnsiTheme="minorHAnsi" w:cstheme="minorHAnsi"/>
        </w:rPr>
        <w:t xml:space="preserve"> of properties coming to market as there were three or four months ago.</w:t>
      </w:r>
    </w:p>
    <w:p w14:paraId="77A7520F" w14:textId="399921C6"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Tenants need in the region of 3 x their sole or joint salary to be able to afford rental costs. Prospective tenants are asked to and willing to pay six to twelve months rent in advance to secure a property. If tenants are sole occupiers and cannot reach this affordability </w:t>
      </w:r>
      <w:proofErr w:type="gramStart"/>
      <w:r w:rsidRPr="008868C0">
        <w:rPr>
          <w:rFonts w:asciiTheme="minorHAnsi" w:hAnsiTheme="minorHAnsi" w:cstheme="minorHAnsi"/>
        </w:rPr>
        <w:t>criteria</w:t>
      </w:r>
      <w:proofErr w:type="gramEnd"/>
      <w:r w:rsidRPr="008868C0">
        <w:rPr>
          <w:rFonts w:asciiTheme="minorHAnsi" w:hAnsiTheme="minorHAnsi" w:cstheme="minorHAnsi"/>
        </w:rPr>
        <w:t xml:space="preserve"> then they can put a guarantor in place to secure a property. </w:t>
      </w:r>
    </w:p>
    <w:p w14:paraId="69040681"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There is limited movement in the rental market which is further slowing the market. Not many people are moving due to the worry about potential increases in costs as the likelihood is that they would pay more as the next tenant. There is also limited opportunity to step onto the housing market with high costs preventing tenants from saving to take the step onto the ladder.</w:t>
      </w:r>
    </w:p>
    <w:p w14:paraId="5A7A62D8"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Many landlords are looking to sell their properties due to rising costs and the increasing amount of legislation and regulations resulting in tenants having all of the power. Landlords are also increasingly reluctant to invest in new properties which is further reducing the number of landlords and the number of properties on the market.</w:t>
      </w:r>
    </w:p>
    <w:p w14:paraId="242EEC76"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Agents also report, incentives such as shared ownership are few and far between due to all of the criteria that needs to be met.</w:t>
      </w:r>
    </w:p>
    <w:p w14:paraId="564CCB72" w14:textId="6C96FDD0" w:rsidR="0034655C" w:rsidRPr="008868C0" w:rsidRDefault="0034655C" w:rsidP="00E21A14">
      <w:pPr>
        <w:pStyle w:val="Heading2"/>
        <w:rPr>
          <w:rFonts w:asciiTheme="minorHAnsi" w:hAnsiTheme="minorHAnsi" w:cstheme="minorHAnsi"/>
        </w:rPr>
      </w:pPr>
      <w:bookmarkStart w:id="761" w:name="_Toc146126287"/>
      <w:r w:rsidRPr="008868C0">
        <w:rPr>
          <w:rFonts w:asciiTheme="minorHAnsi" w:hAnsiTheme="minorHAnsi" w:cstheme="minorHAnsi"/>
        </w:rPr>
        <w:t>Altrincham</w:t>
      </w:r>
      <w:bookmarkEnd w:id="761"/>
    </w:p>
    <w:p w14:paraId="2E274042" w14:textId="3762D9B5" w:rsidR="0034655C" w:rsidRPr="008868C0" w:rsidRDefault="0034655C" w:rsidP="00E21A14">
      <w:pPr>
        <w:pStyle w:val="Heading3"/>
        <w:rPr>
          <w:rFonts w:asciiTheme="minorHAnsi" w:hAnsiTheme="minorHAnsi" w:cstheme="minorHAnsi"/>
        </w:rPr>
      </w:pPr>
      <w:r w:rsidRPr="008868C0">
        <w:rPr>
          <w:rFonts w:asciiTheme="minorHAnsi" w:hAnsiTheme="minorHAnsi" w:cstheme="minorHAnsi"/>
        </w:rPr>
        <w:t>Gaps in supply</w:t>
      </w:r>
    </w:p>
    <w:p w14:paraId="19CB5BBF" w14:textId="25C70194"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The WA14 / WA15 postcodes seem to be protected from any wider influences on the housing market. Mortgage rates are having an effect but not as much as in some areas due to the amount of wealth in the area so the impact on the housing market is minimal. </w:t>
      </w:r>
    </w:p>
    <w:p w14:paraId="298B65E9" w14:textId="2F48CD5C"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The main gaps identified by agents include, lower end stock, larger detached family homes with off road parking and </w:t>
      </w:r>
      <w:r w:rsidR="00494ED0" w:rsidRPr="008868C0">
        <w:rPr>
          <w:rFonts w:asciiTheme="minorHAnsi" w:hAnsiTheme="minorHAnsi" w:cstheme="minorHAnsi"/>
        </w:rPr>
        <w:t>high-end</w:t>
      </w:r>
      <w:r w:rsidRPr="008868C0">
        <w:rPr>
          <w:rFonts w:asciiTheme="minorHAnsi" w:hAnsiTheme="minorHAnsi" w:cstheme="minorHAnsi"/>
        </w:rPr>
        <w:t xml:space="preserve"> stock in the region of £1.1 - £1.5 million. There are no detached family homes with a price point lower than £800,000 - £900,000 available at present. Agents also identified a gap between first</w:t>
      </w:r>
      <w:r w:rsidR="00FB25BA" w:rsidRPr="008868C0">
        <w:rPr>
          <w:rFonts w:asciiTheme="minorHAnsi" w:hAnsiTheme="minorHAnsi" w:cstheme="minorHAnsi"/>
        </w:rPr>
        <w:t>-</w:t>
      </w:r>
      <w:r w:rsidRPr="008868C0">
        <w:rPr>
          <w:rFonts w:asciiTheme="minorHAnsi" w:hAnsiTheme="minorHAnsi" w:cstheme="minorHAnsi"/>
        </w:rPr>
        <w:t xml:space="preserve">time buyers and family sized homes. </w:t>
      </w:r>
    </w:p>
    <w:p w14:paraId="63D165F9"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More bungalows are needed as agents perceive this will free up more houses in the area. There are also no shared ownership opportunities.</w:t>
      </w:r>
    </w:p>
    <w:p w14:paraId="7341E27D"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In terms of rent, there is a shortage across the board. There is a huge demand for rental properties in the area. Nothing has been let for under the asking price for three years and prices are gradually increasing year on year.</w:t>
      </w:r>
    </w:p>
    <w:p w14:paraId="3394B749" w14:textId="77777777" w:rsidR="00E21A14" w:rsidRPr="008868C0" w:rsidRDefault="00E21A14" w:rsidP="00E21A14">
      <w:pPr>
        <w:pStyle w:val="Maintext"/>
        <w:numPr>
          <w:ilvl w:val="0"/>
          <w:numId w:val="0"/>
        </w:numPr>
        <w:tabs>
          <w:tab w:val="left" w:pos="0"/>
          <w:tab w:val="left" w:pos="1418"/>
        </w:tabs>
        <w:ind w:left="709"/>
        <w:rPr>
          <w:rFonts w:asciiTheme="minorHAnsi" w:hAnsiTheme="minorHAnsi" w:cstheme="minorHAnsi"/>
        </w:rPr>
      </w:pPr>
    </w:p>
    <w:p w14:paraId="429E84B0" w14:textId="33E0EEE5" w:rsidR="0034655C" w:rsidRPr="008868C0" w:rsidRDefault="0034655C" w:rsidP="0034655C">
      <w:pPr>
        <w:pStyle w:val="Heading3"/>
        <w:rPr>
          <w:rFonts w:asciiTheme="minorHAnsi" w:hAnsiTheme="minorHAnsi" w:cstheme="minorHAnsi"/>
        </w:rPr>
      </w:pPr>
      <w:r w:rsidRPr="008868C0">
        <w:rPr>
          <w:rFonts w:asciiTheme="minorHAnsi" w:hAnsiTheme="minorHAnsi" w:cstheme="minorHAnsi"/>
        </w:rPr>
        <w:t>Most popular dwellings</w:t>
      </w:r>
    </w:p>
    <w:p w14:paraId="419AB7DE" w14:textId="6B484608"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If a </w:t>
      </w:r>
      <w:r w:rsidR="00494ED0" w:rsidRPr="008868C0">
        <w:rPr>
          <w:rFonts w:asciiTheme="minorHAnsi" w:hAnsiTheme="minorHAnsi" w:cstheme="minorHAnsi"/>
        </w:rPr>
        <w:t>three-bedroom</w:t>
      </w:r>
      <w:r w:rsidRPr="008868C0">
        <w:rPr>
          <w:rFonts w:asciiTheme="minorHAnsi" w:hAnsiTheme="minorHAnsi" w:cstheme="minorHAnsi"/>
        </w:rPr>
        <w:t xml:space="preserve"> semi-detached property priced around £400,000 in WA14 / WA15 goes onto the market, agents are inundated with viewing requests. Properties in this area are massively sought after due to the high performing grammar schools and excellent transport links. ‘The area seems to be well insulated from the wider market with its own micro economy.’</w:t>
      </w:r>
    </w:p>
    <w:p w14:paraId="678C8D32" w14:textId="316D1C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There is a high demand for </w:t>
      </w:r>
      <w:r w:rsidR="00494ED0" w:rsidRPr="008868C0">
        <w:rPr>
          <w:rFonts w:asciiTheme="minorHAnsi" w:hAnsiTheme="minorHAnsi" w:cstheme="minorHAnsi"/>
        </w:rPr>
        <w:t>three-bedroom</w:t>
      </w:r>
      <w:r w:rsidRPr="008868C0">
        <w:rPr>
          <w:rFonts w:asciiTheme="minorHAnsi" w:hAnsiTheme="minorHAnsi" w:cstheme="minorHAnsi"/>
        </w:rPr>
        <w:t xml:space="preserve"> </w:t>
      </w:r>
      <w:r w:rsidR="00AE09FB" w:rsidRPr="008868C0">
        <w:rPr>
          <w:rFonts w:asciiTheme="minorHAnsi" w:hAnsiTheme="minorHAnsi" w:cstheme="minorHAnsi"/>
        </w:rPr>
        <w:t>s</w:t>
      </w:r>
      <w:r w:rsidRPr="008868C0">
        <w:rPr>
          <w:rFonts w:asciiTheme="minorHAnsi" w:hAnsiTheme="minorHAnsi" w:cstheme="minorHAnsi"/>
        </w:rPr>
        <w:t xml:space="preserve">emi-detached houses, detached family homes and properties in the mid-range pricing of £450,000 - £550,000. There are lots of </w:t>
      </w:r>
      <w:r w:rsidR="00494ED0" w:rsidRPr="008868C0">
        <w:rPr>
          <w:rFonts w:asciiTheme="minorHAnsi" w:hAnsiTheme="minorHAnsi" w:cstheme="minorHAnsi"/>
        </w:rPr>
        <w:t>three-bedroom</w:t>
      </w:r>
      <w:r w:rsidRPr="008868C0">
        <w:rPr>
          <w:rFonts w:asciiTheme="minorHAnsi" w:hAnsiTheme="minorHAnsi" w:cstheme="minorHAnsi"/>
        </w:rPr>
        <w:t xml:space="preserve"> semi-detached pre-war properties in the area that are very popular. </w:t>
      </w:r>
    </w:p>
    <w:p w14:paraId="1611B74B" w14:textId="7EF6C2CC"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Example pricing shared by agents </w:t>
      </w:r>
      <w:proofErr w:type="gramStart"/>
      <w:r w:rsidRPr="008868C0">
        <w:rPr>
          <w:rFonts w:asciiTheme="minorHAnsi" w:hAnsiTheme="minorHAnsi" w:cstheme="minorHAnsi"/>
        </w:rPr>
        <w:t>include,</w:t>
      </w:r>
      <w:proofErr w:type="gramEnd"/>
      <w:r w:rsidRPr="008868C0">
        <w:rPr>
          <w:rFonts w:asciiTheme="minorHAnsi" w:hAnsiTheme="minorHAnsi" w:cstheme="minorHAnsi"/>
        </w:rPr>
        <w:t xml:space="preserve"> a </w:t>
      </w:r>
      <w:r w:rsidR="00494ED0" w:rsidRPr="008868C0">
        <w:rPr>
          <w:rFonts w:asciiTheme="minorHAnsi" w:hAnsiTheme="minorHAnsi" w:cstheme="minorHAnsi"/>
        </w:rPr>
        <w:t>three-bedroom</w:t>
      </w:r>
      <w:r w:rsidRPr="008868C0">
        <w:rPr>
          <w:rFonts w:asciiTheme="minorHAnsi" w:hAnsiTheme="minorHAnsi" w:cstheme="minorHAnsi"/>
        </w:rPr>
        <w:t xml:space="preserve"> terrace property between £400,000 - £600,000 in Altrincham and a similar sized 3/4 bedroom semi-detached property in Timperley would be in the region of £475,000 - £575,000. Detached properties are £600,000 plus. Properties in this area have a high price per square foot.</w:t>
      </w:r>
    </w:p>
    <w:p w14:paraId="40B182F3" w14:textId="0D8E1F6F"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In terms of rentals, there is huge range of properties within a </w:t>
      </w:r>
      <w:r w:rsidR="00494ED0" w:rsidRPr="008868C0">
        <w:rPr>
          <w:rFonts w:asciiTheme="minorHAnsi" w:hAnsiTheme="minorHAnsi" w:cstheme="minorHAnsi"/>
        </w:rPr>
        <w:t>ten-minute</w:t>
      </w:r>
      <w:r w:rsidRPr="008868C0">
        <w:rPr>
          <w:rFonts w:asciiTheme="minorHAnsi" w:hAnsiTheme="minorHAnsi" w:cstheme="minorHAnsi"/>
        </w:rPr>
        <w:t xml:space="preserve"> drive ranging across the spectrum from a </w:t>
      </w:r>
      <w:proofErr w:type="gramStart"/>
      <w:r w:rsidRPr="008868C0">
        <w:rPr>
          <w:rFonts w:asciiTheme="minorHAnsi" w:hAnsiTheme="minorHAnsi" w:cstheme="minorHAnsi"/>
        </w:rPr>
        <w:t>one bedroom</w:t>
      </w:r>
      <w:proofErr w:type="gramEnd"/>
      <w:r w:rsidRPr="008868C0">
        <w:rPr>
          <w:rFonts w:asciiTheme="minorHAnsi" w:hAnsiTheme="minorHAnsi" w:cstheme="minorHAnsi"/>
        </w:rPr>
        <w:t xml:space="preserve"> property at £800pcm through to large ‘footballer properties’ at £35,000pcm and everything in between.</w:t>
      </w:r>
    </w:p>
    <w:p w14:paraId="74F981C9" w14:textId="0049F4E7" w:rsidR="0034655C" w:rsidRPr="008868C0" w:rsidRDefault="00494ED0"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Two-bedroom</w:t>
      </w:r>
      <w:r w:rsidR="0034655C" w:rsidRPr="008868C0">
        <w:rPr>
          <w:rFonts w:asciiTheme="minorHAnsi" w:hAnsiTheme="minorHAnsi" w:cstheme="minorHAnsi"/>
        </w:rPr>
        <w:t xml:space="preserve"> apartments and </w:t>
      </w:r>
      <w:proofErr w:type="gramStart"/>
      <w:r w:rsidR="0034655C" w:rsidRPr="008868C0">
        <w:rPr>
          <w:rFonts w:asciiTheme="minorHAnsi" w:hAnsiTheme="minorHAnsi" w:cstheme="minorHAnsi"/>
        </w:rPr>
        <w:t>three bedroom</w:t>
      </w:r>
      <w:proofErr w:type="gramEnd"/>
      <w:r w:rsidR="0034655C" w:rsidRPr="008868C0">
        <w:rPr>
          <w:rFonts w:asciiTheme="minorHAnsi" w:hAnsiTheme="minorHAnsi" w:cstheme="minorHAnsi"/>
        </w:rPr>
        <w:t xml:space="preserve"> mid 1930’s semi-detached properties are the most sought after. </w:t>
      </w:r>
    </w:p>
    <w:p w14:paraId="22F4F03C"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Families are moving into the area to be within the catchment area for schools or to be centrally located for work in the city, at the airport, </w:t>
      </w:r>
      <w:proofErr w:type="gramStart"/>
      <w:r w:rsidRPr="008868C0">
        <w:rPr>
          <w:rFonts w:asciiTheme="minorHAnsi" w:hAnsiTheme="minorHAnsi" w:cstheme="minorHAnsi"/>
        </w:rPr>
        <w:t>hospital</w:t>
      </w:r>
      <w:proofErr w:type="gramEnd"/>
      <w:r w:rsidRPr="008868C0">
        <w:rPr>
          <w:rFonts w:asciiTheme="minorHAnsi" w:hAnsiTheme="minorHAnsi" w:cstheme="minorHAnsi"/>
        </w:rPr>
        <w:t xml:space="preserve"> or the new Amazon depot. </w:t>
      </w:r>
    </w:p>
    <w:p w14:paraId="58E5A733" w14:textId="77777777" w:rsidR="00E21A14"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Examples of prices in this area </w:t>
      </w:r>
      <w:proofErr w:type="gramStart"/>
      <w:r w:rsidRPr="008868C0">
        <w:rPr>
          <w:rFonts w:asciiTheme="minorHAnsi" w:hAnsiTheme="minorHAnsi" w:cstheme="minorHAnsi"/>
        </w:rPr>
        <w:t>are;</w:t>
      </w:r>
      <w:proofErr w:type="gramEnd"/>
    </w:p>
    <w:p w14:paraId="24E14AF6" w14:textId="71A1A275" w:rsidR="00E21A14" w:rsidRPr="008868C0" w:rsidRDefault="0034655C" w:rsidP="00E21A14">
      <w:pPr>
        <w:pStyle w:val="bullet"/>
        <w:rPr>
          <w:rFonts w:asciiTheme="minorHAnsi" w:hAnsiTheme="minorHAnsi" w:cstheme="minorHAnsi"/>
        </w:rPr>
      </w:pPr>
      <w:r w:rsidRPr="008868C0">
        <w:rPr>
          <w:rFonts w:asciiTheme="minorHAnsi" w:hAnsiTheme="minorHAnsi" w:cstheme="minorHAnsi"/>
        </w:rPr>
        <w:t>1 bedroom £800 - £1100pcm (or up to £1200 in Hale)</w:t>
      </w:r>
    </w:p>
    <w:p w14:paraId="5935960F" w14:textId="0983EA4B" w:rsidR="00E21A14" w:rsidRPr="008868C0" w:rsidRDefault="0034655C" w:rsidP="00E21A14">
      <w:pPr>
        <w:pStyle w:val="bullet"/>
        <w:rPr>
          <w:rFonts w:asciiTheme="minorHAnsi" w:hAnsiTheme="minorHAnsi" w:cstheme="minorHAnsi"/>
        </w:rPr>
      </w:pPr>
      <w:r w:rsidRPr="008868C0">
        <w:rPr>
          <w:rFonts w:asciiTheme="minorHAnsi" w:hAnsiTheme="minorHAnsi" w:cstheme="minorHAnsi"/>
        </w:rPr>
        <w:t>2 bedroom £1000 - £1700pcm dependent on the area</w:t>
      </w:r>
    </w:p>
    <w:p w14:paraId="32378243" w14:textId="690D4C56" w:rsidR="00E21A14" w:rsidRPr="008868C0" w:rsidRDefault="0034655C" w:rsidP="00E21A14">
      <w:pPr>
        <w:pStyle w:val="bullet"/>
        <w:rPr>
          <w:rFonts w:asciiTheme="minorHAnsi" w:hAnsiTheme="minorHAnsi" w:cstheme="minorHAnsi"/>
        </w:rPr>
      </w:pPr>
      <w:r w:rsidRPr="008868C0">
        <w:rPr>
          <w:rFonts w:asciiTheme="minorHAnsi" w:hAnsiTheme="minorHAnsi" w:cstheme="minorHAnsi"/>
        </w:rPr>
        <w:t>3 bedroom £1300 - £2000pcm</w:t>
      </w:r>
    </w:p>
    <w:p w14:paraId="3E4D2213" w14:textId="3C688A74" w:rsidR="00E21A14" w:rsidRPr="008868C0" w:rsidRDefault="0034655C" w:rsidP="00E21A14">
      <w:pPr>
        <w:pStyle w:val="bullet"/>
        <w:rPr>
          <w:rFonts w:asciiTheme="minorHAnsi" w:hAnsiTheme="minorHAnsi" w:cstheme="minorHAnsi"/>
        </w:rPr>
      </w:pPr>
      <w:r w:rsidRPr="008868C0">
        <w:rPr>
          <w:rFonts w:asciiTheme="minorHAnsi" w:hAnsiTheme="minorHAnsi" w:cstheme="minorHAnsi"/>
        </w:rPr>
        <w:t>4 bedroom £1600 - £2500 / £3000pcm</w:t>
      </w:r>
    </w:p>
    <w:p w14:paraId="29B0FD26" w14:textId="59C97004" w:rsidR="0034655C" w:rsidRPr="008868C0" w:rsidRDefault="0034655C" w:rsidP="00E21A14">
      <w:pPr>
        <w:pStyle w:val="bullet"/>
        <w:rPr>
          <w:rFonts w:asciiTheme="minorHAnsi" w:hAnsiTheme="minorHAnsi" w:cstheme="minorHAnsi"/>
        </w:rPr>
      </w:pPr>
      <w:r w:rsidRPr="008868C0">
        <w:rPr>
          <w:rFonts w:asciiTheme="minorHAnsi" w:hAnsiTheme="minorHAnsi" w:cstheme="minorHAnsi"/>
        </w:rPr>
        <w:t xml:space="preserve">Beyond this the prices can be </w:t>
      </w:r>
      <w:r w:rsidRPr="008868C0">
        <w:rPr>
          <w:rFonts w:asciiTheme="minorHAnsi" w:hAnsiTheme="minorHAnsi" w:cstheme="minorHAnsi"/>
          <w:i/>
          <w:iCs/>
        </w:rPr>
        <w:t>‘stratospheric’</w:t>
      </w:r>
    </w:p>
    <w:p w14:paraId="05EC5BFF" w14:textId="5E05F234"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An example of the speed of the rental market in the area was provided by one agent who reported a </w:t>
      </w:r>
      <w:r w:rsidR="00494ED0" w:rsidRPr="008868C0">
        <w:rPr>
          <w:rFonts w:asciiTheme="minorHAnsi" w:hAnsiTheme="minorHAnsi" w:cstheme="minorHAnsi"/>
        </w:rPr>
        <w:t>two-bedroom</w:t>
      </w:r>
      <w:r w:rsidRPr="008868C0">
        <w:rPr>
          <w:rFonts w:asciiTheme="minorHAnsi" w:hAnsiTheme="minorHAnsi" w:cstheme="minorHAnsi"/>
        </w:rPr>
        <w:t xml:space="preserve"> apartment going onto the market on a Monday with 7/8 mid-week viewings which led to 6 offers and a rental agreement in place by Friday. This type of property would usually start at £750 but due to the demand they now go for over £1000pcm as they provide ideal short term rental accommodation. </w:t>
      </w:r>
    </w:p>
    <w:p w14:paraId="0173E759" w14:textId="77777777" w:rsidR="002C0576" w:rsidRPr="008868C0" w:rsidRDefault="002C0576" w:rsidP="002C0576">
      <w:pPr>
        <w:pStyle w:val="Maintext"/>
        <w:numPr>
          <w:ilvl w:val="0"/>
          <w:numId w:val="0"/>
        </w:numPr>
        <w:tabs>
          <w:tab w:val="left" w:pos="0"/>
          <w:tab w:val="left" w:pos="1418"/>
        </w:tabs>
        <w:ind w:left="709"/>
        <w:rPr>
          <w:rFonts w:asciiTheme="minorHAnsi" w:hAnsiTheme="minorHAnsi" w:cstheme="minorHAnsi"/>
        </w:rPr>
      </w:pPr>
    </w:p>
    <w:p w14:paraId="666C7525" w14:textId="6FA01570" w:rsidR="0034655C" w:rsidRPr="008868C0" w:rsidRDefault="0034655C" w:rsidP="0034655C">
      <w:pPr>
        <w:pStyle w:val="Heading3"/>
        <w:rPr>
          <w:rFonts w:asciiTheme="minorHAnsi" w:hAnsiTheme="minorHAnsi" w:cstheme="minorHAnsi"/>
        </w:rPr>
      </w:pPr>
      <w:r w:rsidRPr="008868C0">
        <w:rPr>
          <w:rFonts w:asciiTheme="minorHAnsi" w:hAnsiTheme="minorHAnsi" w:cstheme="minorHAnsi"/>
        </w:rPr>
        <w:t>Least popular dwellings</w:t>
      </w:r>
    </w:p>
    <w:p w14:paraId="5791FA29" w14:textId="567EF6FB"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High end apartments are struggling to move from the market at £500,000 plus. Similarly, market premium apartments suitable for downsizers in the region of £900,000 in Hale and Altrincham are not attracting much interest.</w:t>
      </w:r>
    </w:p>
    <w:p w14:paraId="1636DD66"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Within the rental market, properties over £2500pcm (which are generally four plus bedrooms) are slower to move from the market as they attract a smaller number of potential tenants. </w:t>
      </w:r>
      <w:proofErr w:type="gramStart"/>
      <w:r w:rsidRPr="008868C0">
        <w:rPr>
          <w:rFonts w:asciiTheme="minorHAnsi" w:hAnsiTheme="minorHAnsi" w:cstheme="minorHAnsi"/>
        </w:rPr>
        <w:t>However,  they</w:t>
      </w:r>
      <w:proofErr w:type="gramEnd"/>
      <w:r w:rsidRPr="008868C0">
        <w:rPr>
          <w:rFonts w:asciiTheme="minorHAnsi" w:hAnsiTheme="minorHAnsi" w:cstheme="minorHAnsi"/>
        </w:rPr>
        <w:t xml:space="preserve"> will always eventually go from the market.</w:t>
      </w:r>
    </w:p>
    <w:p w14:paraId="51D8581D" w14:textId="28D84AD0"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One landlord has had to increase rent up to £300</w:t>
      </w:r>
      <w:r w:rsidR="00F67EAE" w:rsidRPr="008868C0">
        <w:rPr>
          <w:rFonts w:asciiTheme="minorHAnsi" w:hAnsiTheme="minorHAnsi" w:cstheme="minorHAnsi"/>
        </w:rPr>
        <w:t>0</w:t>
      </w:r>
      <w:r w:rsidRPr="008868C0">
        <w:rPr>
          <w:rFonts w:asciiTheme="minorHAnsi" w:hAnsiTheme="minorHAnsi" w:cstheme="minorHAnsi"/>
        </w:rPr>
        <w:t xml:space="preserve">pcm for a </w:t>
      </w:r>
      <w:r w:rsidR="00494ED0" w:rsidRPr="008868C0">
        <w:rPr>
          <w:rFonts w:asciiTheme="minorHAnsi" w:hAnsiTheme="minorHAnsi" w:cstheme="minorHAnsi"/>
        </w:rPr>
        <w:t>four-bedroom</w:t>
      </w:r>
      <w:r w:rsidRPr="008868C0">
        <w:rPr>
          <w:rFonts w:asciiTheme="minorHAnsi" w:hAnsiTheme="minorHAnsi" w:cstheme="minorHAnsi"/>
        </w:rPr>
        <w:t xml:space="preserve"> property in Hale Barns, just to be able to cover their increased costs. The market in this price bracket is fairly slow so when advised by the agent to reduce rent to £2500pcm they decided to sell their property instead.</w:t>
      </w:r>
    </w:p>
    <w:p w14:paraId="5B252B06" w14:textId="77777777" w:rsidR="002C0576" w:rsidRPr="008868C0" w:rsidRDefault="002C0576" w:rsidP="002C0576">
      <w:pPr>
        <w:pStyle w:val="Maintext"/>
        <w:numPr>
          <w:ilvl w:val="0"/>
          <w:numId w:val="0"/>
        </w:numPr>
        <w:tabs>
          <w:tab w:val="left" w:pos="0"/>
          <w:tab w:val="left" w:pos="1418"/>
        </w:tabs>
        <w:ind w:left="709"/>
        <w:rPr>
          <w:rFonts w:asciiTheme="minorHAnsi" w:hAnsiTheme="minorHAnsi" w:cstheme="minorHAnsi"/>
        </w:rPr>
      </w:pPr>
    </w:p>
    <w:p w14:paraId="73B92401" w14:textId="11E39DBD" w:rsidR="0034655C" w:rsidRPr="008868C0" w:rsidRDefault="0034655C" w:rsidP="002C0576">
      <w:pPr>
        <w:pStyle w:val="Heading2"/>
        <w:rPr>
          <w:rFonts w:asciiTheme="minorHAnsi" w:hAnsiTheme="minorHAnsi" w:cstheme="minorHAnsi"/>
        </w:rPr>
      </w:pPr>
      <w:bookmarkStart w:id="762" w:name="_Toc146126288"/>
      <w:r w:rsidRPr="008868C0">
        <w:rPr>
          <w:rFonts w:asciiTheme="minorHAnsi" w:hAnsiTheme="minorHAnsi" w:cstheme="minorHAnsi"/>
        </w:rPr>
        <w:t>Old Trafford</w:t>
      </w:r>
      <w:bookmarkEnd w:id="762"/>
    </w:p>
    <w:p w14:paraId="42009008"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Gaps in supply</w:t>
      </w:r>
    </w:p>
    <w:p w14:paraId="20A7218B" w14:textId="2AA25328"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No specific gaps in supply were identified by agents.</w:t>
      </w:r>
    </w:p>
    <w:p w14:paraId="13B8A39B" w14:textId="77777777" w:rsidR="002C0576" w:rsidRPr="008868C0" w:rsidRDefault="002C0576" w:rsidP="002C0576">
      <w:pPr>
        <w:pStyle w:val="Maintext"/>
        <w:numPr>
          <w:ilvl w:val="0"/>
          <w:numId w:val="0"/>
        </w:numPr>
        <w:tabs>
          <w:tab w:val="left" w:pos="0"/>
          <w:tab w:val="left" w:pos="1418"/>
        </w:tabs>
        <w:ind w:left="709"/>
        <w:rPr>
          <w:rFonts w:asciiTheme="minorHAnsi" w:hAnsiTheme="minorHAnsi" w:cstheme="minorHAnsi"/>
        </w:rPr>
      </w:pPr>
    </w:p>
    <w:p w14:paraId="37E86B58"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Most popular dwellings</w:t>
      </w:r>
    </w:p>
    <w:p w14:paraId="46BE899E" w14:textId="04FEB3CF" w:rsidR="0034655C" w:rsidRPr="008868C0" w:rsidRDefault="0034655C" w:rsidP="00BC478E">
      <w:pPr>
        <w:pStyle w:val="Maintext"/>
        <w:numPr>
          <w:ilvl w:val="1"/>
          <w:numId w:val="46"/>
        </w:numPr>
        <w:tabs>
          <w:tab w:val="left" w:pos="0"/>
          <w:tab w:val="left" w:pos="1418"/>
        </w:tabs>
        <w:rPr>
          <w:rFonts w:asciiTheme="minorHAnsi" w:hAnsiTheme="minorHAnsi" w:cstheme="minorHAnsi"/>
          <w:b/>
          <w:bCs/>
        </w:rPr>
      </w:pPr>
      <w:r w:rsidRPr="008868C0">
        <w:rPr>
          <w:rFonts w:asciiTheme="minorHAnsi" w:hAnsiTheme="minorHAnsi" w:cstheme="minorHAnsi"/>
        </w:rPr>
        <w:t xml:space="preserve">The most popular dwellings in the Old Trafford area are </w:t>
      </w:r>
      <w:r w:rsidR="00494ED0" w:rsidRPr="008868C0">
        <w:rPr>
          <w:rFonts w:asciiTheme="minorHAnsi" w:hAnsiTheme="minorHAnsi" w:cstheme="minorHAnsi"/>
        </w:rPr>
        <w:t>three-bedroom</w:t>
      </w:r>
      <w:r w:rsidRPr="008868C0">
        <w:rPr>
          <w:rFonts w:asciiTheme="minorHAnsi" w:hAnsiTheme="minorHAnsi" w:cstheme="minorHAnsi"/>
        </w:rPr>
        <w:t xml:space="preserve"> properties which sell for £300,000 or rent for £1200 -£1400pcm.</w:t>
      </w:r>
    </w:p>
    <w:p w14:paraId="19351E6D" w14:textId="77777777" w:rsidR="002C0576" w:rsidRPr="008868C0" w:rsidRDefault="002C0576" w:rsidP="002C0576">
      <w:pPr>
        <w:pStyle w:val="Maintext"/>
        <w:numPr>
          <w:ilvl w:val="0"/>
          <w:numId w:val="0"/>
        </w:numPr>
        <w:tabs>
          <w:tab w:val="left" w:pos="0"/>
          <w:tab w:val="left" w:pos="1418"/>
        </w:tabs>
        <w:ind w:left="709"/>
        <w:rPr>
          <w:rFonts w:asciiTheme="minorHAnsi" w:hAnsiTheme="minorHAnsi" w:cstheme="minorHAnsi"/>
          <w:b/>
          <w:bCs/>
        </w:rPr>
      </w:pPr>
    </w:p>
    <w:p w14:paraId="5D041F39"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Least popular dwellings</w:t>
      </w:r>
    </w:p>
    <w:p w14:paraId="1B3021CC" w14:textId="77777777" w:rsidR="002C0576"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None identified by agents.</w:t>
      </w:r>
    </w:p>
    <w:p w14:paraId="16B24E1D" w14:textId="208D4DAD" w:rsidR="0034655C" w:rsidRPr="008868C0" w:rsidRDefault="0034655C" w:rsidP="002C0576">
      <w:pPr>
        <w:pStyle w:val="Maintext"/>
        <w:numPr>
          <w:ilvl w:val="0"/>
          <w:numId w:val="0"/>
        </w:numPr>
        <w:tabs>
          <w:tab w:val="left" w:pos="0"/>
          <w:tab w:val="left" w:pos="1418"/>
        </w:tabs>
        <w:ind w:left="709"/>
        <w:rPr>
          <w:rFonts w:asciiTheme="minorHAnsi" w:hAnsiTheme="minorHAnsi" w:cstheme="minorHAnsi"/>
        </w:rPr>
      </w:pPr>
    </w:p>
    <w:p w14:paraId="516B6E99" w14:textId="77777777" w:rsidR="0034655C" w:rsidRPr="008868C0" w:rsidRDefault="0034655C" w:rsidP="002C0576">
      <w:pPr>
        <w:pStyle w:val="Heading2"/>
        <w:rPr>
          <w:rFonts w:asciiTheme="minorHAnsi" w:hAnsiTheme="minorHAnsi" w:cstheme="minorHAnsi"/>
        </w:rPr>
      </w:pPr>
      <w:bookmarkStart w:id="763" w:name="_Toc146126289"/>
      <w:r w:rsidRPr="008868C0">
        <w:rPr>
          <w:rFonts w:asciiTheme="minorHAnsi" w:hAnsiTheme="minorHAnsi" w:cstheme="minorHAnsi"/>
        </w:rPr>
        <w:t>Partington and Carrington</w:t>
      </w:r>
      <w:bookmarkEnd w:id="763"/>
    </w:p>
    <w:p w14:paraId="38AC9AD4"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Gaps in supply</w:t>
      </w:r>
    </w:p>
    <w:p w14:paraId="217EC90A" w14:textId="657A939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No specific gaps in supply were identified by agents.</w:t>
      </w:r>
    </w:p>
    <w:p w14:paraId="35D8B7BA" w14:textId="77777777" w:rsidR="002C0576" w:rsidRPr="008868C0" w:rsidRDefault="002C0576" w:rsidP="002C0576">
      <w:pPr>
        <w:pStyle w:val="Maintext"/>
        <w:numPr>
          <w:ilvl w:val="0"/>
          <w:numId w:val="0"/>
        </w:numPr>
        <w:tabs>
          <w:tab w:val="left" w:pos="0"/>
          <w:tab w:val="left" w:pos="1418"/>
        </w:tabs>
        <w:ind w:left="709"/>
        <w:rPr>
          <w:rFonts w:asciiTheme="minorHAnsi" w:hAnsiTheme="minorHAnsi" w:cstheme="minorHAnsi"/>
        </w:rPr>
      </w:pPr>
    </w:p>
    <w:p w14:paraId="2A0E4395"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Most popular dwellings</w:t>
      </w:r>
    </w:p>
    <w:p w14:paraId="17F335DD" w14:textId="22162DDC" w:rsidR="0034655C" w:rsidRPr="008868C0" w:rsidRDefault="0034655C" w:rsidP="00BC478E">
      <w:pPr>
        <w:pStyle w:val="Maintext"/>
        <w:numPr>
          <w:ilvl w:val="1"/>
          <w:numId w:val="46"/>
        </w:numPr>
        <w:tabs>
          <w:tab w:val="left" w:pos="0"/>
          <w:tab w:val="left" w:pos="1418"/>
        </w:tabs>
        <w:rPr>
          <w:rFonts w:asciiTheme="minorHAnsi" w:hAnsiTheme="minorHAnsi" w:cstheme="minorHAnsi"/>
          <w:b/>
          <w:bCs/>
        </w:rPr>
      </w:pPr>
      <w:r w:rsidRPr="008868C0">
        <w:rPr>
          <w:rFonts w:asciiTheme="minorHAnsi" w:hAnsiTheme="minorHAnsi" w:cstheme="minorHAnsi"/>
        </w:rPr>
        <w:t xml:space="preserve">The most popular dwellings in the Partington and Carrington area are </w:t>
      </w:r>
      <w:r w:rsidR="00494ED0" w:rsidRPr="008868C0">
        <w:rPr>
          <w:rFonts w:asciiTheme="minorHAnsi" w:hAnsiTheme="minorHAnsi" w:cstheme="minorHAnsi"/>
        </w:rPr>
        <w:t>three-bedroom</w:t>
      </w:r>
      <w:r w:rsidRPr="008868C0">
        <w:rPr>
          <w:rFonts w:asciiTheme="minorHAnsi" w:hAnsiTheme="minorHAnsi" w:cstheme="minorHAnsi"/>
        </w:rPr>
        <w:t xml:space="preserve"> properties which sell for £200,000 and rent for £850pcm.</w:t>
      </w:r>
    </w:p>
    <w:p w14:paraId="7A5DF034" w14:textId="77777777" w:rsidR="002C0576" w:rsidRPr="008868C0" w:rsidRDefault="002C0576" w:rsidP="002C0576">
      <w:pPr>
        <w:pStyle w:val="Maintext"/>
        <w:numPr>
          <w:ilvl w:val="0"/>
          <w:numId w:val="0"/>
        </w:numPr>
        <w:tabs>
          <w:tab w:val="left" w:pos="0"/>
          <w:tab w:val="left" w:pos="1418"/>
        </w:tabs>
        <w:ind w:left="709"/>
        <w:rPr>
          <w:rFonts w:asciiTheme="minorHAnsi" w:hAnsiTheme="minorHAnsi" w:cstheme="minorHAnsi"/>
          <w:b/>
          <w:bCs/>
        </w:rPr>
      </w:pPr>
    </w:p>
    <w:p w14:paraId="039AF186"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Least popular dwellings</w:t>
      </w:r>
    </w:p>
    <w:p w14:paraId="6264D90A" w14:textId="77777777" w:rsidR="002C0576"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None identified by agents.</w:t>
      </w:r>
    </w:p>
    <w:p w14:paraId="68661FB9" w14:textId="6E6A11F0" w:rsidR="0034655C" w:rsidRPr="008868C0" w:rsidRDefault="0034655C" w:rsidP="002C0576">
      <w:pPr>
        <w:pStyle w:val="Maintext"/>
        <w:numPr>
          <w:ilvl w:val="0"/>
          <w:numId w:val="0"/>
        </w:numPr>
        <w:tabs>
          <w:tab w:val="left" w:pos="0"/>
          <w:tab w:val="left" w:pos="1418"/>
        </w:tabs>
        <w:ind w:left="709"/>
        <w:rPr>
          <w:rFonts w:asciiTheme="minorHAnsi" w:hAnsiTheme="minorHAnsi" w:cstheme="minorHAnsi"/>
        </w:rPr>
      </w:pPr>
    </w:p>
    <w:p w14:paraId="30DBDE24" w14:textId="77777777" w:rsidR="0034655C" w:rsidRPr="008868C0" w:rsidRDefault="0034655C" w:rsidP="002C0576">
      <w:pPr>
        <w:pStyle w:val="Heading2"/>
        <w:rPr>
          <w:rFonts w:asciiTheme="minorHAnsi" w:hAnsiTheme="minorHAnsi" w:cstheme="minorHAnsi"/>
        </w:rPr>
      </w:pPr>
      <w:bookmarkStart w:id="764" w:name="_Toc146126290"/>
      <w:r w:rsidRPr="008868C0">
        <w:rPr>
          <w:rFonts w:asciiTheme="minorHAnsi" w:hAnsiTheme="minorHAnsi" w:cstheme="minorHAnsi"/>
        </w:rPr>
        <w:t>Sale</w:t>
      </w:r>
      <w:bookmarkEnd w:id="764"/>
    </w:p>
    <w:p w14:paraId="5E2DE766"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Gaps in supply</w:t>
      </w:r>
    </w:p>
    <w:p w14:paraId="7DE5CE10" w14:textId="27DD112F"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Agents identified a high demand for all properties in the M33 area. More specifically, there is a need for more bungalows and affordable rental options, particularly for lower income groups.</w:t>
      </w:r>
    </w:p>
    <w:p w14:paraId="138CB046" w14:textId="77777777" w:rsidR="002C0576" w:rsidRPr="008868C0" w:rsidRDefault="002C0576" w:rsidP="002C0576">
      <w:pPr>
        <w:pStyle w:val="Maintext"/>
        <w:numPr>
          <w:ilvl w:val="0"/>
          <w:numId w:val="0"/>
        </w:numPr>
        <w:tabs>
          <w:tab w:val="left" w:pos="0"/>
          <w:tab w:val="left" w:pos="1418"/>
        </w:tabs>
        <w:ind w:left="709"/>
        <w:rPr>
          <w:rFonts w:asciiTheme="minorHAnsi" w:hAnsiTheme="minorHAnsi" w:cstheme="minorHAnsi"/>
        </w:rPr>
      </w:pPr>
    </w:p>
    <w:p w14:paraId="6B787212"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Most popular dwellings</w:t>
      </w:r>
    </w:p>
    <w:p w14:paraId="741F247C" w14:textId="7D65B9E0"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Sale has a good amount of </w:t>
      </w:r>
      <w:r w:rsidR="00494ED0" w:rsidRPr="008868C0">
        <w:rPr>
          <w:rFonts w:asciiTheme="minorHAnsi" w:hAnsiTheme="minorHAnsi" w:cstheme="minorHAnsi"/>
        </w:rPr>
        <w:t>two-, three- and four-bedroom</w:t>
      </w:r>
      <w:r w:rsidRPr="008868C0">
        <w:rPr>
          <w:rFonts w:asciiTheme="minorHAnsi" w:hAnsiTheme="minorHAnsi" w:cstheme="minorHAnsi"/>
        </w:rPr>
        <w:t xml:space="preserve"> properties which all comfortably sell as family homes. The majority of the area benefits from access to the Metrolink and catchment areas for ‘good’ schools.</w:t>
      </w:r>
    </w:p>
    <w:p w14:paraId="69C79FCE" w14:textId="4135EDDA"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Apartments are also readily available and popular – selling and renting well. The area has a good supply of </w:t>
      </w:r>
      <w:r w:rsidR="00494ED0" w:rsidRPr="008868C0">
        <w:rPr>
          <w:rFonts w:asciiTheme="minorHAnsi" w:hAnsiTheme="minorHAnsi" w:cstheme="minorHAnsi"/>
        </w:rPr>
        <w:t>two-bedroom</w:t>
      </w:r>
      <w:r w:rsidRPr="008868C0">
        <w:rPr>
          <w:rFonts w:asciiTheme="minorHAnsi" w:hAnsiTheme="minorHAnsi" w:cstheme="minorHAnsi"/>
        </w:rPr>
        <w:t xml:space="preserve"> terrace properties which are ideal for first</w:t>
      </w:r>
      <w:r w:rsidR="00AE09FB" w:rsidRPr="008868C0">
        <w:rPr>
          <w:rFonts w:asciiTheme="minorHAnsi" w:hAnsiTheme="minorHAnsi" w:cstheme="minorHAnsi"/>
        </w:rPr>
        <w:t>-</w:t>
      </w:r>
      <w:r w:rsidRPr="008868C0">
        <w:rPr>
          <w:rFonts w:asciiTheme="minorHAnsi" w:hAnsiTheme="minorHAnsi" w:cstheme="minorHAnsi"/>
        </w:rPr>
        <w:t xml:space="preserve">time buyers, although there is a nervousness in this market at present due to the high interest rates. </w:t>
      </w:r>
      <w:r w:rsidR="00494ED0" w:rsidRPr="008868C0">
        <w:rPr>
          <w:rFonts w:asciiTheme="minorHAnsi" w:hAnsiTheme="minorHAnsi" w:cstheme="minorHAnsi"/>
        </w:rPr>
        <w:t>Three-bedroom</w:t>
      </w:r>
      <w:r w:rsidRPr="008868C0">
        <w:rPr>
          <w:rFonts w:asciiTheme="minorHAnsi" w:hAnsiTheme="minorHAnsi" w:cstheme="minorHAnsi"/>
        </w:rPr>
        <w:t xml:space="preserve"> semi-detached properties are readily available and come and go from the market quickly. Family sized homes are popular too but there is a shortage of </w:t>
      </w:r>
      <w:r w:rsidR="00494ED0" w:rsidRPr="008868C0">
        <w:rPr>
          <w:rFonts w:asciiTheme="minorHAnsi" w:hAnsiTheme="minorHAnsi" w:cstheme="minorHAnsi"/>
        </w:rPr>
        <w:t>four-bedroom</w:t>
      </w:r>
      <w:r w:rsidRPr="008868C0">
        <w:rPr>
          <w:rFonts w:asciiTheme="minorHAnsi" w:hAnsiTheme="minorHAnsi" w:cstheme="minorHAnsi"/>
        </w:rPr>
        <w:t xml:space="preserve"> properties in the price bracket of £500,000 - £650,000.</w:t>
      </w:r>
    </w:p>
    <w:p w14:paraId="7AE163AE" w14:textId="77777777" w:rsidR="002C0576"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Example prices of the most popular dwellings </w:t>
      </w:r>
      <w:proofErr w:type="gramStart"/>
      <w:r w:rsidRPr="008868C0">
        <w:rPr>
          <w:rFonts w:asciiTheme="minorHAnsi" w:hAnsiTheme="minorHAnsi" w:cstheme="minorHAnsi"/>
        </w:rPr>
        <w:t>are;</w:t>
      </w:r>
      <w:proofErr w:type="gramEnd"/>
    </w:p>
    <w:p w14:paraId="6E85F983" w14:textId="4A96AE06" w:rsidR="002C0576" w:rsidRPr="008868C0" w:rsidRDefault="00494ED0" w:rsidP="002C0576">
      <w:pPr>
        <w:pStyle w:val="bullet"/>
        <w:rPr>
          <w:rFonts w:asciiTheme="minorHAnsi" w:hAnsiTheme="minorHAnsi" w:cstheme="minorHAnsi"/>
        </w:rPr>
      </w:pPr>
      <w:r w:rsidRPr="008868C0">
        <w:rPr>
          <w:rFonts w:asciiTheme="minorHAnsi" w:hAnsiTheme="minorHAnsi" w:cstheme="minorHAnsi"/>
        </w:rPr>
        <w:t>2-bedroom</w:t>
      </w:r>
      <w:r w:rsidR="0034655C" w:rsidRPr="008868C0">
        <w:rPr>
          <w:rFonts w:asciiTheme="minorHAnsi" w:hAnsiTheme="minorHAnsi" w:cstheme="minorHAnsi"/>
        </w:rPr>
        <w:t xml:space="preserve"> terrace house has increased from £295,000 up to £315,000 over the last year.</w:t>
      </w:r>
    </w:p>
    <w:p w14:paraId="00F0B99D" w14:textId="77777777" w:rsidR="002C0576" w:rsidRPr="008868C0" w:rsidRDefault="0034655C" w:rsidP="002C0576">
      <w:pPr>
        <w:pStyle w:val="bullet"/>
        <w:rPr>
          <w:rFonts w:asciiTheme="minorHAnsi" w:hAnsiTheme="minorHAnsi" w:cstheme="minorHAnsi"/>
        </w:rPr>
      </w:pPr>
      <w:r w:rsidRPr="008868C0">
        <w:rPr>
          <w:rFonts w:asciiTheme="minorHAnsi" w:hAnsiTheme="minorHAnsi" w:cstheme="minorHAnsi"/>
        </w:rPr>
        <w:t>3 bedroom semi-detached £400,000 - £525,000 (these can go as low as £400,000 if work is needed or up to £550,000 depending on the school catchment area).</w:t>
      </w:r>
    </w:p>
    <w:p w14:paraId="33A04490" w14:textId="77777777" w:rsidR="002C0576" w:rsidRPr="008868C0" w:rsidRDefault="0034655C" w:rsidP="002C0576">
      <w:pPr>
        <w:pStyle w:val="bullet"/>
        <w:rPr>
          <w:rFonts w:asciiTheme="minorHAnsi" w:hAnsiTheme="minorHAnsi" w:cstheme="minorHAnsi"/>
        </w:rPr>
      </w:pPr>
      <w:r w:rsidRPr="008868C0">
        <w:rPr>
          <w:rFonts w:asciiTheme="minorHAnsi" w:hAnsiTheme="minorHAnsi" w:cstheme="minorHAnsi"/>
        </w:rPr>
        <w:t>4 bedroom semi-detached: £600,000+ dependent on the size of the property</w:t>
      </w:r>
    </w:p>
    <w:p w14:paraId="2A4A9E4B" w14:textId="1DE4C5AF" w:rsidR="0034655C" w:rsidRPr="008868C0" w:rsidRDefault="0034655C" w:rsidP="002C0576">
      <w:pPr>
        <w:pStyle w:val="bullet"/>
        <w:rPr>
          <w:rFonts w:asciiTheme="minorHAnsi" w:hAnsiTheme="minorHAnsi" w:cstheme="minorHAnsi"/>
        </w:rPr>
      </w:pPr>
      <w:r w:rsidRPr="008868C0">
        <w:rPr>
          <w:rFonts w:asciiTheme="minorHAnsi" w:hAnsiTheme="minorHAnsi" w:cstheme="minorHAnsi"/>
        </w:rPr>
        <w:t xml:space="preserve">4 </w:t>
      </w:r>
      <w:proofErr w:type="gramStart"/>
      <w:r w:rsidRPr="008868C0">
        <w:rPr>
          <w:rFonts w:asciiTheme="minorHAnsi" w:hAnsiTheme="minorHAnsi" w:cstheme="minorHAnsi"/>
        </w:rPr>
        <w:t>bedroom</w:t>
      </w:r>
      <w:proofErr w:type="gramEnd"/>
      <w:r w:rsidRPr="008868C0">
        <w:rPr>
          <w:rFonts w:asciiTheme="minorHAnsi" w:hAnsiTheme="minorHAnsi" w:cstheme="minorHAnsi"/>
        </w:rPr>
        <w:t xml:space="preserve"> detached: £650,000+</w:t>
      </w:r>
    </w:p>
    <w:p w14:paraId="0BA771C6" w14:textId="23300ABF"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Within the rental market, </w:t>
      </w:r>
      <w:r w:rsidR="00494ED0" w:rsidRPr="008868C0">
        <w:rPr>
          <w:rFonts w:asciiTheme="minorHAnsi" w:hAnsiTheme="minorHAnsi" w:cstheme="minorHAnsi"/>
        </w:rPr>
        <w:t>two- and three-bedroom</w:t>
      </w:r>
      <w:r w:rsidRPr="008868C0">
        <w:rPr>
          <w:rFonts w:asciiTheme="minorHAnsi" w:hAnsiTheme="minorHAnsi" w:cstheme="minorHAnsi"/>
        </w:rPr>
        <w:t xml:space="preserve"> family homes are most popular. There is so much interest in each property, agents try to get a rental property boxed off within one week in terms of marketing, viewings and signing a lease to help to manage their workload per property. Viewings are conducted as block viewings with up to 30 within an hour for a </w:t>
      </w:r>
      <w:proofErr w:type="gramStart"/>
      <w:r w:rsidRPr="008868C0">
        <w:rPr>
          <w:rFonts w:asciiTheme="minorHAnsi" w:hAnsiTheme="minorHAnsi" w:cstheme="minorHAnsi"/>
        </w:rPr>
        <w:t>2/3 bedroom</w:t>
      </w:r>
      <w:proofErr w:type="gramEnd"/>
      <w:r w:rsidRPr="008868C0">
        <w:rPr>
          <w:rFonts w:asciiTheme="minorHAnsi" w:hAnsiTheme="minorHAnsi" w:cstheme="minorHAnsi"/>
        </w:rPr>
        <w:t xml:space="preserve"> property. However, this is dependent on how quickly the landlord is able to view and accept applicants. Some people are offering more than the market value and in some </w:t>
      </w:r>
      <w:proofErr w:type="gramStart"/>
      <w:r w:rsidRPr="008868C0">
        <w:rPr>
          <w:rFonts w:asciiTheme="minorHAnsi" w:hAnsiTheme="minorHAnsi" w:cstheme="minorHAnsi"/>
        </w:rPr>
        <w:t>cases</w:t>
      </w:r>
      <w:proofErr w:type="gramEnd"/>
      <w:r w:rsidRPr="008868C0">
        <w:rPr>
          <w:rFonts w:asciiTheme="minorHAnsi" w:hAnsiTheme="minorHAnsi" w:cstheme="minorHAnsi"/>
        </w:rPr>
        <w:t xml:space="preserve"> there are ‘bidding wars’ for rental properties with people desperate to secure accommodation in the area. </w:t>
      </w:r>
    </w:p>
    <w:p w14:paraId="31C47A32" w14:textId="2C988FE0"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Another example of price increases shared by an agent was for a </w:t>
      </w:r>
      <w:r w:rsidR="00494ED0" w:rsidRPr="008868C0">
        <w:rPr>
          <w:rFonts w:asciiTheme="minorHAnsi" w:hAnsiTheme="minorHAnsi" w:cstheme="minorHAnsi"/>
        </w:rPr>
        <w:t>two-bedroom</w:t>
      </w:r>
      <w:r w:rsidRPr="008868C0">
        <w:rPr>
          <w:rFonts w:asciiTheme="minorHAnsi" w:hAnsiTheme="minorHAnsi" w:cstheme="minorHAnsi"/>
        </w:rPr>
        <w:t xml:space="preserve"> terrace house marketed at £850pcm two years ago which now easily fetches £1100pcm.</w:t>
      </w:r>
    </w:p>
    <w:p w14:paraId="59908BA8" w14:textId="55AF25F1"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Flats are in big demand in the rental market but can be dependent on service charges which seem to be creeping up in some areas. Flats </w:t>
      </w:r>
      <w:r w:rsidR="00AE09FB" w:rsidRPr="008868C0">
        <w:rPr>
          <w:rFonts w:asciiTheme="minorHAnsi" w:hAnsiTheme="minorHAnsi" w:cstheme="minorHAnsi"/>
        </w:rPr>
        <w:t xml:space="preserve">are </w:t>
      </w:r>
      <w:r w:rsidRPr="008868C0">
        <w:rPr>
          <w:rFonts w:asciiTheme="minorHAnsi" w:hAnsiTheme="minorHAnsi" w:cstheme="minorHAnsi"/>
        </w:rPr>
        <w:t xml:space="preserve">not as popular in M23 but in demand in M33. </w:t>
      </w:r>
    </w:p>
    <w:p w14:paraId="194A8E6A" w14:textId="15C8729C"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An agent has had to refuse a family of four, who are desperate to secure accommodation in the area, from trying to squeeze into a </w:t>
      </w:r>
      <w:r w:rsidR="00494ED0" w:rsidRPr="008868C0">
        <w:rPr>
          <w:rFonts w:asciiTheme="minorHAnsi" w:hAnsiTheme="minorHAnsi" w:cstheme="minorHAnsi"/>
        </w:rPr>
        <w:t>2-bedroom</w:t>
      </w:r>
      <w:r w:rsidRPr="008868C0">
        <w:rPr>
          <w:rFonts w:asciiTheme="minorHAnsi" w:hAnsiTheme="minorHAnsi" w:cstheme="minorHAnsi"/>
        </w:rPr>
        <w:t xml:space="preserve"> apartment as it was not appropriate accommodation for a family and the wear and tear on the property would be unfair for the landlord. </w:t>
      </w:r>
    </w:p>
    <w:p w14:paraId="1D4492C9" w14:textId="77777777" w:rsidR="002C0576"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Example rental prices </w:t>
      </w:r>
      <w:proofErr w:type="gramStart"/>
      <w:r w:rsidRPr="008868C0">
        <w:rPr>
          <w:rFonts w:asciiTheme="minorHAnsi" w:hAnsiTheme="minorHAnsi" w:cstheme="minorHAnsi"/>
        </w:rPr>
        <w:t>are;</w:t>
      </w:r>
      <w:proofErr w:type="gramEnd"/>
    </w:p>
    <w:p w14:paraId="563C1C6C" w14:textId="6FC0012B" w:rsidR="002C0576" w:rsidRPr="008868C0" w:rsidRDefault="00494ED0" w:rsidP="002C0576">
      <w:pPr>
        <w:pStyle w:val="bullet"/>
        <w:rPr>
          <w:rStyle w:val="bulletChar"/>
          <w:rFonts w:asciiTheme="minorHAnsi" w:hAnsiTheme="minorHAnsi" w:cstheme="minorHAnsi"/>
        </w:rPr>
      </w:pPr>
      <w:r w:rsidRPr="008868C0">
        <w:rPr>
          <w:rStyle w:val="bulletChar"/>
          <w:rFonts w:asciiTheme="minorHAnsi" w:hAnsiTheme="minorHAnsi" w:cstheme="minorHAnsi"/>
        </w:rPr>
        <w:t>2-bedroom</w:t>
      </w:r>
      <w:r w:rsidR="0034655C" w:rsidRPr="008868C0">
        <w:rPr>
          <w:rStyle w:val="bulletChar"/>
          <w:rFonts w:asciiTheme="minorHAnsi" w:hAnsiTheme="minorHAnsi" w:cstheme="minorHAnsi"/>
        </w:rPr>
        <w:t xml:space="preserve"> apartment: £800 - £900pcm</w:t>
      </w:r>
    </w:p>
    <w:p w14:paraId="7FF8A419" w14:textId="77777777" w:rsidR="002C0576" w:rsidRPr="008868C0" w:rsidRDefault="0034655C" w:rsidP="002C0576">
      <w:pPr>
        <w:pStyle w:val="bullet"/>
        <w:rPr>
          <w:rStyle w:val="bulletChar"/>
          <w:rFonts w:asciiTheme="minorHAnsi" w:hAnsiTheme="minorHAnsi" w:cstheme="minorHAnsi"/>
        </w:rPr>
      </w:pPr>
      <w:proofErr w:type="gramStart"/>
      <w:r w:rsidRPr="008868C0">
        <w:rPr>
          <w:rStyle w:val="bulletChar"/>
          <w:rFonts w:asciiTheme="minorHAnsi" w:hAnsiTheme="minorHAnsi" w:cstheme="minorHAnsi"/>
        </w:rPr>
        <w:t>2 bedroom</w:t>
      </w:r>
      <w:proofErr w:type="gramEnd"/>
      <w:r w:rsidRPr="008868C0">
        <w:rPr>
          <w:rStyle w:val="bulletChar"/>
          <w:rFonts w:asciiTheme="minorHAnsi" w:hAnsiTheme="minorHAnsi" w:cstheme="minorHAnsi"/>
        </w:rPr>
        <w:t xml:space="preserve"> house: £1000pcm+</w:t>
      </w:r>
    </w:p>
    <w:p w14:paraId="5C463EF0" w14:textId="17E4C1C6" w:rsidR="0034655C" w:rsidRPr="008868C0" w:rsidRDefault="0034655C" w:rsidP="002C0576">
      <w:pPr>
        <w:pStyle w:val="bullet"/>
        <w:rPr>
          <w:rStyle w:val="bulletChar"/>
          <w:rFonts w:asciiTheme="minorHAnsi" w:hAnsiTheme="minorHAnsi" w:cstheme="minorHAnsi"/>
        </w:rPr>
      </w:pPr>
      <w:proofErr w:type="gramStart"/>
      <w:r w:rsidRPr="008868C0">
        <w:rPr>
          <w:rStyle w:val="bulletChar"/>
          <w:rFonts w:asciiTheme="minorHAnsi" w:hAnsiTheme="minorHAnsi" w:cstheme="minorHAnsi"/>
        </w:rPr>
        <w:t>3 bedroom</w:t>
      </w:r>
      <w:proofErr w:type="gramEnd"/>
      <w:r w:rsidRPr="008868C0">
        <w:rPr>
          <w:rStyle w:val="bulletChar"/>
          <w:rFonts w:asciiTheme="minorHAnsi" w:hAnsiTheme="minorHAnsi" w:cstheme="minorHAnsi"/>
        </w:rPr>
        <w:t xml:space="preserve"> house: £1300pcm+</w:t>
      </w:r>
    </w:p>
    <w:p w14:paraId="6806CFB3" w14:textId="77777777" w:rsidR="002C0576" w:rsidRPr="008868C0" w:rsidRDefault="002C0576" w:rsidP="002C0576">
      <w:pPr>
        <w:pStyle w:val="bullet"/>
        <w:numPr>
          <w:ilvl w:val="0"/>
          <w:numId w:val="0"/>
        </w:numPr>
        <w:ind w:left="1069"/>
        <w:rPr>
          <w:rStyle w:val="bulletChar"/>
          <w:rFonts w:asciiTheme="minorHAnsi" w:hAnsiTheme="minorHAnsi" w:cstheme="minorHAnsi"/>
        </w:rPr>
      </w:pPr>
    </w:p>
    <w:p w14:paraId="064FFF84"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Least popular dwellings</w:t>
      </w:r>
    </w:p>
    <w:p w14:paraId="0DE97381" w14:textId="6EA4D5EB"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Agents are pretty confident ‘everything is shifting’ including properties that need work. However, houses that need work are not as desirable due to the increased costs of materials and builders. People no longer seem to be looking for a property to ‘do-up</w:t>
      </w:r>
      <w:proofErr w:type="gramStart"/>
      <w:r w:rsidRPr="008868C0">
        <w:rPr>
          <w:rFonts w:asciiTheme="minorHAnsi" w:hAnsiTheme="minorHAnsi" w:cstheme="minorHAnsi"/>
        </w:rPr>
        <w:t>’  and</w:t>
      </w:r>
      <w:proofErr w:type="gramEnd"/>
      <w:r w:rsidRPr="008868C0">
        <w:rPr>
          <w:rFonts w:asciiTheme="minorHAnsi" w:hAnsiTheme="minorHAnsi" w:cstheme="minorHAnsi"/>
        </w:rPr>
        <w:t xml:space="preserve"> are confident to offer less than the market value if the house needs a lot of work. </w:t>
      </w:r>
    </w:p>
    <w:p w14:paraId="5000C812"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Properties on the racecourse estate can be slower to move from the market as they are a little more removed from the town centre amenities and the centralised public transport network. An agent shared an example of a property off of Woodhouse Lane being marketed at £300,000 and although it has over 30 viewings it still has not sold. People tend to want properties closer to the centre with easy access to the Metrolink.</w:t>
      </w:r>
    </w:p>
    <w:p w14:paraId="49083AD2" w14:textId="1D6E3C49"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Another example of a slower moving property is a </w:t>
      </w:r>
      <w:r w:rsidR="00494ED0" w:rsidRPr="008868C0">
        <w:rPr>
          <w:rFonts w:asciiTheme="minorHAnsi" w:hAnsiTheme="minorHAnsi" w:cstheme="minorHAnsi"/>
        </w:rPr>
        <w:t>three-bedroom</w:t>
      </w:r>
      <w:r w:rsidRPr="008868C0">
        <w:rPr>
          <w:rFonts w:asciiTheme="minorHAnsi" w:hAnsiTheme="minorHAnsi" w:cstheme="minorHAnsi"/>
        </w:rPr>
        <w:t xml:space="preserve"> terrace where the vendor has pushed the price up to £330,000.</w:t>
      </w:r>
    </w:p>
    <w:p w14:paraId="5BC573C9"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Although there is a high demand, agents perceive there to be enough apartments in Sale.</w:t>
      </w:r>
    </w:p>
    <w:p w14:paraId="40F7DCA2"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Leasehold properties, particularly those with a short lease are less popular as this presents problems for mortgage companies. Also, properties over the £1 million mark are slower to move due to a limited level of interest and in some cases, these properties are not getting the offers they deserve at present.</w:t>
      </w:r>
    </w:p>
    <w:p w14:paraId="7FD7FAEE" w14:textId="39E23822"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Within the rental market, there are a few </w:t>
      </w:r>
      <w:r w:rsidR="00494ED0" w:rsidRPr="008868C0">
        <w:rPr>
          <w:rFonts w:asciiTheme="minorHAnsi" w:hAnsiTheme="minorHAnsi" w:cstheme="minorHAnsi"/>
        </w:rPr>
        <w:t>one-bedroom</w:t>
      </w:r>
      <w:r w:rsidRPr="008868C0">
        <w:rPr>
          <w:rFonts w:asciiTheme="minorHAnsi" w:hAnsiTheme="minorHAnsi" w:cstheme="minorHAnsi"/>
        </w:rPr>
        <w:t xml:space="preserve"> properties on the market but there does not seem to be much of a market for this size.</w:t>
      </w:r>
    </w:p>
    <w:p w14:paraId="1EFBB70C" w14:textId="77777777" w:rsidR="002C0576" w:rsidRPr="008868C0" w:rsidRDefault="002C0576" w:rsidP="002C0576">
      <w:pPr>
        <w:pStyle w:val="Maintext"/>
        <w:numPr>
          <w:ilvl w:val="0"/>
          <w:numId w:val="0"/>
        </w:numPr>
        <w:tabs>
          <w:tab w:val="left" w:pos="0"/>
          <w:tab w:val="left" w:pos="1418"/>
        </w:tabs>
        <w:ind w:left="709"/>
        <w:rPr>
          <w:rFonts w:asciiTheme="minorHAnsi" w:hAnsiTheme="minorHAnsi" w:cstheme="minorHAnsi"/>
        </w:rPr>
      </w:pPr>
    </w:p>
    <w:p w14:paraId="1BC272A0" w14:textId="39AA01F4" w:rsidR="0034655C" w:rsidRPr="008868C0" w:rsidRDefault="0034655C" w:rsidP="002C0576">
      <w:pPr>
        <w:pStyle w:val="Heading2"/>
        <w:rPr>
          <w:rFonts w:asciiTheme="minorHAnsi" w:hAnsiTheme="minorHAnsi" w:cstheme="minorHAnsi"/>
        </w:rPr>
      </w:pPr>
      <w:bookmarkStart w:id="765" w:name="_Toc146126291"/>
      <w:r w:rsidRPr="008868C0">
        <w:rPr>
          <w:rFonts w:asciiTheme="minorHAnsi" w:hAnsiTheme="minorHAnsi" w:cstheme="minorHAnsi"/>
        </w:rPr>
        <w:t>Stretford</w:t>
      </w:r>
      <w:bookmarkEnd w:id="765"/>
    </w:p>
    <w:p w14:paraId="2F58D1EC"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Gaps in supply</w:t>
      </w:r>
    </w:p>
    <w:p w14:paraId="0DB428D6" w14:textId="1E7AA71E"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There are no current gaps in supply. Sales are ticking over at </w:t>
      </w:r>
      <w:r w:rsidR="00494ED0" w:rsidRPr="008868C0">
        <w:rPr>
          <w:rFonts w:asciiTheme="minorHAnsi" w:hAnsiTheme="minorHAnsi" w:cstheme="minorHAnsi"/>
        </w:rPr>
        <w:t>present,</w:t>
      </w:r>
      <w:r w:rsidRPr="008868C0">
        <w:rPr>
          <w:rFonts w:asciiTheme="minorHAnsi" w:hAnsiTheme="minorHAnsi" w:cstheme="minorHAnsi"/>
        </w:rPr>
        <w:t xml:space="preserve"> but the lettings market is </w:t>
      </w:r>
      <w:r w:rsidRPr="008868C0">
        <w:rPr>
          <w:rFonts w:asciiTheme="minorHAnsi" w:hAnsiTheme="minorHAnsi" w:cstheme="minorHAnsi"/>
          <w:i/>
          <w:iCs/>
        </w:rPr>
        <w:t>‘mental’.</w:t>
      </w:r>
      <w:r w:rsidRPr="008868C0">
        <w:rPr>
          <w:rFonts w:asciiTheme="minorHAnsi" w:hAnsiTheme="minorHAnsi" w:cstheme="minorHAnsi"/>
        </w:rPr>
        <w:t xml:space="preserve"> Agents are inundated with calls when each rental property comes onto the market with prospective tenants pleading with agents to help them to secure a property.</w:t>
      </w:r>
    </w:p>
    <w:p w14:paraId="538F62DF" w14:textId="2277522A"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On example shared by an agent was 200 enquiries when a </w:t>
      </w:r>
      <w:r w:rsidR="00494ED0" w:rsidRPr="008868C0">
        <w:rPr>
          <w:rFonts w:asciiTheme="minorHAnsi" w:hAnsiTheme="minorHAnsi" w:cstheme="minorHAnsi"/>
        </w:rPr>
        <w:t>two-bedroom</w:t>
      </w:r>
      <w:r w:rsidRPr="008868C0">
        <w:rPr>
          <w:rFonts w:asciiTheme="minorHAnsi" w:hAnsiTheme="minorHAnsi" w:cstheme="minorHAnsi"/>
        </w:rPr>
        <w:t xml:space="preserve"> apartment came onto the market at £750pcm. The agents had to cut off at twenty for viewings and then reduce down to ten applications to present to the landlord for the final decision. Agents need access to the rental property with 48 hours of it being marketed to stop the phone ringing for enquiries.</w:t>
      </w:r>
    </w:p>
    <w:p w14:paraId="11E8A2DA" w14:textId="77777777" w:rsidR="002C0576" w:rsidRPr="008868C0" w:rsidRDefault="002C0576" w:rsidP="002C0576">
      <w:pPr>
        <w:pStyle w:val="Maintext"/>
        <w:numPr>
          <w:ilvl w:val="0"/>
          <w:numId w:val="0"/>
        </w:numPr>
        <w:tabs>
          <w:tab w:val="left" w:pos="0"/>
          <w:tab w:val="left" w:pos="1418"/>
        </w:tabs>
        <w:ind w:left="709"/>
        <w:rPr>
          <w:rFonts w:asciiTheme="minorHAnsi" w:hAnsiTheme="minorHAnsi" w:cstheme="minorHAnsi"/>
        </w:rPr>
      </w:pPr>
    </w:p>
    <w:p w14:paraId="6618B629" w14:textId="77777777" w:rsidR="002C0576" w:rsidRPr="008868C0" w:rsidRDefault="0034655C" w:rsidP="002C0576">
      <w:pPr>
        <w:pStyle w:val="Heading3"/>
        <w:rPr>
          <w:rFonts w:asciiTheme="minorHAnsi" w:hAnsiTheme="minorHAnsi" w:cstheme="minorHAnsi"/>
        </w:rPr>
      </w:pPr>
      <w:r w:rsidRPr="008868C0">
        <w:rPr>
          <w:rFonts w:asciiTheme="minorHAnsi" w:hAnsiTheme="minorHAnsi" w:cstheme="minorHAnsi"/>
        </w:rPr>
        <w:t>Most popular dwellings</w:t>
      </w:r>
    </w:p>
    <w:p w14:paraId="3ED0E9A4" w14:textId="32BDDD41"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Although it is popular area with first</w:t>
      </w:r>
      <w:r w:rsidR="00AE09FB" w:rsidRPr="008868C0">
        <w:rPr>
          <w:rFonts w:asciiTheme="minorHAnsi" w:hAnsiTheme="minorHAnsi" w:cstheme="minorHAnsi"/>
        </w:rPr>
        <w:t>-</w:t>
      </w:r>
      <w:r w:rsidRPr="008868C0">
        <w:rPr>
          <w:rFonts w:asciiTheme="minorHAnsi" w:hAnsiTheme="minorHAnsi" w:cstheme="minorHAnsi"/>
        </w:rPr>
        <w:t xml:space="preserve">time buyers with a good selection of </w:t>
      </w:r>
      <w:r w:rsidR="00494ED0" w:rsidRPr="008868C0">
        <w:rPr>
          <w:rFonts w:asciiTheme="minorHAnsi" w:hAnsiTheme="minorHAnsi" w:cstheme="minorHAnsi"/>
        </w:rPr>
        <w:t>two- and three-bedroom</w:t>
      </w:r>
      <w:r w:rsidRPr="008868C0">
        <w:rPr>
          <w:rFonts w:asciiTheme="minorHAnsi" w:hAnsiTheme="minorHAnsi" w:cstheme="minorHAnsi"/>
        </w:rPr>
        <w:t xml:space="preserve"> houses, the sales market has been quieter in Stretford since September. Terrace properties are upwards of £250,000 and have been as high as £300,000 in the past few years. These properties will sell with 6 – 8 weeks for £270,000 - £280,000 dependent on condition. </w:t>
      </w:r>
    </w:p>
    <w:p w14:paraId="6FA0103E" w14:textId="352A6681"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Interestingly, online prices look the same as </w:t>
      </w:r>
      <w:proofErr w:type="gramStart"/>
      <w:r w:rsidRPr="008868C0">
        <w:rPr>
          <w:rFonts w:asciiTheme="minorHAnsi" w:hAnsiTheme="minorHAnsi" w:cstheme="minorHAnsi"/>
        </w:rPr>
        <w:t>their</w:t>
      </w:r>
      <w:proofErr w:type="gramEnd"/>
      <w:r w:rsidRPr="008868C0">
        <w:rPr>
          <w:rFonts w:asciiTheme="minorHAnsi" w:hAnsiTheme="minorHAnsi" w:cstheme="minorHAnsi"/>
        </w:rPr>
        <w:t xml:space="preserve"> did 2/3 years ago. A </w:t>
      </w:r>
      <w:r w:rsidR="00494ED0" w:rsidRPr="008868C0">
        <w:rPr>
          <w:rFonts w:asciiTheme="minorHAnsi" w:hAnsiTheme="minorHAnsi" w:cstheme="minorHAnsi"/>
        </w:rPr>
        <w:t>3-bedroom</w:t>
      </w:r>
      <w:r w:rsidRPr="008868C0">
        <w:rPr>
          <w:rFonts w:asciiTheme="minorHAnsi" w:hAnsiTheme="minorHAnsi" w:cstheme="minorHAnsi"/>
        </w:rPr>
        <w:t xml:space="preserve"> semi-detached property marketed at £300,000 but would actually go for around £320,000 and would always be at least a 10%+ mark up on prices. The same property will now go on the market for £300,000 but the vendor would be open to offers and the property would currently go for £290,000. </w:t>
      </w:r>
    </w:p>
    <w:p w14:paraId="6A9C084B" w14:textId="612523FE"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Although agents try to keep increases to a minimum this can be a challenge with rising costs for landlords. Agents find themselves caught in the middle between landlords with rising costs and tenants with affordability challenges. If a tenant moves out, this is generally good for landlords who are then able to increase the rent and know there will still be a market for their property.  Rents have increased by more than £100 year on year over the last few years. A </w:t>
      </w:r>
      <w:r w:rsidR="00494ED0" w:rsidRPr="008868C0">
        <w:rPr>
          <w:rFonts w:asciiTheme="minorHAnsi" w:hAnsiTheme="minorHAnsi" w:cstheme="minorHAnsi"/>
        </w:rPr>
        <w:t>two-bedroom</w:t>
      </w:r>
      <w:r w:rsidRPr="008868C0">
        <w:rPr>
          <w:rFonts w:asciiTheme="minorHAnsi" w:hAnsiTheme="minorHAnsi" w:cstheme="minorHAnsi"/>
        </w:rPr>
        <w:t xml:space="preserve"> apartment was on the market for £895 six months ago. Following the end of the current tenancy period, the landlord is now able to market the same property for £995pcm and still rent this out within one day of it being marketed.</w:t>
      </w:r>
    </w:p>
    <w:p w14:paraId="7EF70321" w14:textId="5D7EB6D6"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Another story shared by an agent was for a </w:t>
      </w:r>
      <w:r w:rsidR="00494ED0" w:rsidRPr="008868C0">
        <w:rPr>
          <w:rFonts w:asciiTheme="minorHAnsi" w:hAnsiTheme="minorHAnsi" w:cstheme="minorHAnsi"/>
        </w:rPr>
        <w:t>two-bedroom</w:t>
      </w:r>
      <w:r w:rsidRPr="008868C0">
        <w:rPr>
          <w:rFonts w:asciiTheme="minorHAnsi" w:hAnsiTheme="minorHAnsi" w:cstheme="minorHAnsi"/>
        </w:rPr>
        <w:t xml:space="preserve"> property renting for £1100pcm but due to the high demand, this was pushed up to £1200pcm plus a year of rent up front without the property being viewed. </w:t>
      </w:r>
    </w:p>
    <w:p w14:paraId="653FF9AE" w14:textId="09472662"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The rental market needs addressing from both a landlord and </w:t>
      </w:r>
      <w:r w:rsidR="00494ED0" w:rsidRPr="008868C0">
        <w:rPr>
          <w:rFonts w:asciiTheme="minorHAnsi" w:hAnsiTheme="minorHAnsi" w:cstheme="minorHAnsi"/>
        </w:rPr>
        <w:t>tenants’</w:t>
      </w:r>
      <w:r w:rsidRPr="008868C0">
        <w:rPr>
          <w:rFonts w:asciiTheme="minorHAnsi" w:hAnsiTheme="minorHAnsi" w:cstheme="minorHAnsi"/>
        </w:rPr>
        <w:t xml:space="preserve"> perspective as there is a huge shortfall of affordable properties in the area. </w:t>
      </w:r>
    </w:p>
    <w:p w14:paraId="4C40B499" w14:textId="77777777" w:rsidR="00295ACD"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Example </w:t>
      </w:r>
      <w:proofErr w:type="gramStart"/>
      <w:r w:rsidRPr="008868C0">
        <w:rPr>
          <w:rFonts w:asciiTheme="minorHAnsi" w:hAnsiTheme="minorHAnsi" w:cstheme="minorHAnsi"/>
        </w:rPr>
        <w:t>prices;</w:t>
      </w:r>
      <w:proofErr w:type="gramEnd"/>
    </w:p>
    <w:p w14:paraId="29DBFE9B" w14:textId="77777777" w:rsidR="00295ACD" w:rsidRPr="008868C0" w:rsidRDefault="00494ED0" w:rsidP="00295ACD">
      <w:pPr>
        <w:pStyle w:val="bullet"/>
        <w:rPr>
          <w:rFonts w:asciiTheme="minorHAnsi" w:hAnsiTheme="minorHAnsi" w:cstheme="minorHAnsi"/>
        </w:rPr>
      </w:pPr>
      <w:r w:rsidRPr="008868C0">
        <w:rPr>
          <w:rFonts w:asciiTheme="minorHAnsi" w:hAnsiTheme="minorHAnsi" w:cstheme="minorHAnsi"/>
        </w:rPr>
        <w:t>2-bedroom</w:t>
      </w:r>
      <w:r w:rsidR="0034655C" w:rsidRPr="008868C0">
        <w:rPr>
          <w:rFonts w:asciiTheme="minorHAnsi" w:hAnsiTheme="minorHAnsi" w:cstheme="minorHAnsi"/>
        </w:rPr>
        <w:t xml:space="preserve"> flat: £775pcm (Seymour Grove)</w:t>
      </w:r>
    </w:p>
    <w:p w14:paraId="3C56DFEC" w14:textId="77777777" w:rsidR="00295ACD" w:rsidRPr="008868C0" w:rsidRDefault="0034655C" w:rsidP="00295ACD">
      <w:pPr>
        <w:pStyle w:val="bullet"/>
        <w:rPr>
          <w:rFonts w:asciiTheme="minorHAnsi" w:hAnsiTheme="minorHAnsi" w:cstheme="minorHAnsi"/>
        </w:rPr>
      </w:pPr>
      <w:proofErr w:type="gramStart"/>
      <w:r w:rsidRPr="008868C0">
        <w:rPr>
          <w:rFonts w:asciiTheme="minorHAnsi" w:hAnsiTheme="minorHAnsi" w:cstheme="minorHAnsi"/>
        </w:rPr>
        <w:t>2 bedroom</w:t>
      </w:r>
      <w:proofErr w:type="gramEnd"/>
      <w:r w:rsidRPr="008868C0">
        <w:rPr>
          <w:rFonts w:asciiTheme="minorHAnsi" w:hAnsiTheme="minorHAnsi" w:cstheme="minorHAnsi"/>
        </w:rPr>
        <w:t xml:space="preserve"> house: £850pcm (Gorse Hill)</w:t>
      </w:r>
    </w:p>
    <w:p w14:paraId="395BA664" w14:textId="77777777" w:rsidR="00295ACD" w:rsidRPr="008868C0" w:rsidRDefault="0034655C" w:rsidP="00295ACD">
      <w:pPr>
        <w:pStyle w:val="bullet"/>
        <w:rPr>
          <w:rFonts w:asciiTheme="minorHAnsi" w:hAnsiTheme="minorHAnsi" w:cstheme="minorHAnsi"/>
        </w:rPr>
      </w:pPr>
      <w:proofErr w:type="gramStart"/>
      <w:r w:rsidRPr="008868C0">
        <w:rPr>
          <w:rFonts w:asciiTheme="minorHAnsi" w:hAnsiTheme="minorHAnsi" w:cstheme="minorHAnsi"/>
        </w:rPr>
        <w:t>3 bedroom</w:t>
      </w:r>
      <w:proofErr w:type="gramEnd"/>
      <w:r w:rsidRPr="008868C0">
        <w:rPr>
          <w:rFonts w:asciiTheme="minorHAnsi" w:hAnsiTheme="minorHAnsi" w:cstheme="minorHAnsi"/>
        </w:rPr>
        <w:t xml:space="preserve"> terrace: £975pcm (Old Trafford)</w:t>
      </w:r>
    </w:p>
    <w:p w14:paraId="7DC3A3AF" w14:textId="77777777" w:rsidR="00295ACD" w:rsidRPr="008868C0" w:rsidRDefault="0034655C" w:rsidP="00295ACD">
      <w:pPr>
        <w:pStyle w:val="bullet"/>
        <w:rPr>
          <w:rFonts w:asciiTheme="minorHAnsi" w:hAnsiTheme="minorHAnsi" w:cstheme="minorHAnsi"/>
        </w:rPr>
      </w:pPr>
      <w:proofErr w:type="gramStart"/>
      <w:r w:rsidRPr="008868C0">
        <w:rPr>
          <w:rFonts w:asciiTheme="minorHAnsi" w:hAnsiTheme="minorHAnsi" w:cstheme="minorHAnsi"/>
        </w:rPr>
        <w:t>3 bedroom</w:t>
      </w:r>
      <w:proofErr w:type="gramEnd"/>
      <w:r w:rsidRPr="008868C0">
        <w:rPr>
          <w:rFonts w:asciiTheme="minorHAnsi" w:hAnsiTheme="minorHAnsi" w:cstheme="minorHAnsi"/>
        </w:rPr>
        <w:t xml:space="preserve"> house: £1000 - £1400pcm dependent on size and condition</w:t>
      </w:r>
    </w:p>
    <w:p w14:paraId="625A693E" w14:textId="56955F55" w:rsidR="0034655C" w:rsidRPr="008868C0" w:rsidRDefault="0034655C" w:rsidP="00295ACD">
      <w:pPr>
        <w:pStyle w:val="bullet"/>
        <w:rPr>
          <w:rFonts w:asciiTheme="minorHAnsi" w:hAnsiTheme="minorHAnsi" w:cstheme="minorHAnsi"/>
        </w:rPr>
      </w:pPr>
      <w:r w:rsidRPr="008868C0">
        <w:rPr>
          <w:rFonts w:asciiTheme="minorHAnsi" w:hAnsiTheme="minorHAnsi" w:cstheme="minorHAnsi"/>
        </w:rPr>
        <w:t xml:space="preserve">5 </w:t>
      </w:r>
      <w:proofErr w:type="gramStart"/>
      <w:r w:rsidRPr="008868C0">
        <w:rPr>
          <w:rFonts w:asciiTheme="minorHAnsi" w:hAnsiTheme="minorHAnsi" w:cstheme="minorHAnsi"/>
        </w:rPr>
        <w:t>bedroom</w:t>
      </w:r>
      <w:proofErr w:type="gramEnd"/>
      <w:r w:rsidRPr="008868C0">
        <w:rPr>
          <w:rFonts w:asciiTheme="minorHAnsi" w:hAnsiTheme="minorHAnsi" w:cstheme="minorHAnsi"/>
        </w:rPr>
        <w:t>: £1550pcm</w:t>
      </w:r>
    </w:p>
    <w:p w14:paraId="418451FB"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Gorse Hill and Victoria Park are both very popular area with lots of rental </w:t>
      </w:r>
      <w:proofErr w:type="gramStart"/>
      <w:r w:rsidRPr="008868C0">
        <w:rPr>
          <w:rFonts w:asciiTheme="minorHAnsi" w:hAnsiTheme="minorHAnsi" w:cstheme="minorHAnsi"/>
        </w:rPr>
        <w:t>properties</w:t>
      </w:r>
      <w:proofErr w:type="gramEnd"/>
    </w:p>
    <w:p w14:paraId="66DCCE94" w14:textId="77777777" w:rsidR="00295ACD" w:rsidRPr="008868C0" w:rsidRDefault="00295ACD" w:rsidP="00295ACD">
      <w:pPr>
        <w:pStyle w:val="Maintext"/>
        <w:numPr>
          <w:ilvl w:val="0"/>
          <w:numId w:val="0"/>
        </w:numPr>
        <w:tabs>
          <w:tab w:val="left" w:pos="0"/>
          <w:tab w:val="left" w:pos="1418"/>
        </w:tabs>
        <w:ind w:left="709"/>
        <w:rPr>
          <w:rFonts w:asciiTheme="minorHAnsi" w:hAnsiTheme="minorHAnsi" w:cstheme="minorHAnsi"/>
        </w:rPr>
      </w:pPr>
    </w:p>
    <w:p w14:paraId="25387F84" w14:textId="77777777" w:rsidR="00295ACD" w:rsidRPr="008868C0" w:rsidRDefault="0034655C" w:rsidP="00295ACD">
      <w:pPr>
        <w:pStyle w:val="Heading3"/>
        <w:rPr>
          <w:rFonts w:asciiTheme="minorHAnsi" w:hAnsiTheme="minorHAnsi" w:cstheme="minorHAnsi"/>
        </w:rPr>
      </w:pPr>
      <w:r w:rsidRPr="008868C0">
        <w:rPr>
          <w:rFonts w:asciiTheme="minorHAnsi" w:hAnsiTheme="minorHAnsi" w:cstheme="minorHAnsi"/>
        </w:rPr>
        <w:t>Least popular dwellings</w:t>
      </w:r>
    </w:p>
    <w:p w14:paraId="0C49D797" w14:textId="49FD7FB0"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No specific properties were identified but one agent summarised the property market in the area with the statement, ‘</w:t>
      </w:r>
      <w:r w:rsidRPr="008868C0">
        <w:rPr>
          <w:rFonts w:asciiTheme="minorHAnsi" w:hAnsiTheme="minorHAnsi" w:cstheme="minorHAnsi"/>
          <w:i/>
          <w:iCs/>
        </w:rPr>
        <w:t>Trafford as a whole is desirable.’</w:t>
      </w:r>
      <w:r w:rsidRPr="008868C0">
        <w:rPr>
          <w:rFonts w:asciiTheme="minorHAnsi" w:hAnsiTheme="minorHAnsi" w:cstheme="minorHAnsi"/>
        </w:rPr>
        <w:br/>
      </w:r>
    </w:p>
    <w:p w14:paraId="07E06153" w14:textId="77777777" w:rsidR="0034655C" w:rsidRPr="008868C0" w:rsidRDefault="0034655C" w:rsidP="00295ACD">
      <w:pPr>
        <w:pStyle w:val="Heading2"/>
        <w:rPr>
          <w:rFonts w:asciiTheme="minorHAnsi" w:hAnsiTheme="minorHAnsi" w:cstheme="minorHAnsi"/>
        </w:rPr>
      </w:pPr>
      <w:bookmarkStart w:id="766" w:name="_Toc146126292"/>
      <w:r w:rsidRPr="008868C0">
        <w:rPr>
          <w:rFonts w:asciiTheme="minorHAnsi" w:hAnsiTheme="minorHAnsi" w:cstheme="minorHAnsi"/>
        </w:rPr>
        <w:t>Urmston</w:t>
      </w:r>
      <w:bookmarkEnd w:id="766"/>
    </w:p>
    <w:p w14:paraId="048BC451" w14:textId="77777777" w:rsidR="00295ACD" w:rsidRPr="008868C0" w:rsidRDefault="0034655C" w:rsidP="00295ACD">
      <w:pPr>
        <w:pStyle w:val="Heading3"/>
        <w:rPr>
          <w:rFonts w:asciiTheme="minorHAnsi" w:hAnsiTheme="minorHAnsi" w:cstheme="minorHAnsi"/>
        </w:rPr>
      </w:pPr>
      <w:r w:rsidRPr="008868C0">
        <w:rPr>
          <w:rFonts w:asciiTheme="minorHAnsi" w:hAnsiTheme="minorHAnsi" w:cstheme="minorHAnsi"/>
        </w:rPr>
        <w:t>Gaps in supply</w:t>
      </w:r>
    </w:p>
    <w:p w14:paraId="460259BC" w14:textId="00F7006A" w:rsidR="0034655C" w:rsidRPr="008868C0" w:rsidRDefault="0034655C" w:rsidP="00BC478E">
      <w:pPr>
        <w:pStyle w:val="Maintext"/>
        <w:numPr>
          <w:ilvl w:val="1"/>
          <w:numId w:val="46"/>
        </w:numPr>
        <w:tabs>
          <w:tab w:val="left" w:pos="0"/>
          <w:tab w:val="left" w:pos="1418"/>
        </w:tabs>
        <w:rPr>
          <w:rFonts w:asciiTheme="minorHAnsi" w:hAnsiTheme="minorHAnsi" w:cstheme="minorHAnsi"/>
          <w:b/>
          <w:bCs/>
        </w:rPr>
      </w:pPr>
      <w:r w:rsidRPr="008868C0">
        <w:rPr>
          <w:rFonts w:asciiTheme="minorHAnsi" w:hAnsiTheme="minorHAnsi" w:cstheme="minorHAnsi"/>
        </w:rPr>
        <w:t xml:space="preserve">The broad area of Urmston, </w:t>
      </w:r>
      <w:proofErr w:type="spellStart"/>
      <w:r w:rsidRPr="008868C0">
        <w:rPr>
          <w:rFonts w:asciiTheme="minorHAnsi" w:hAnsiTheme="minorHAnsi" w:cstheme="minorHAnsi"/>
        </w:rPr>
        <w:t>Davyhulme</w:t>
      </w:r>
      <w:proofErr w:type="spellEnd"/>
      <w:r w:rsidRPr="008868C0">
        <w:rPr>
          <w:rFonts w:asciiTheme="minorHAnsi" w:hAnsiTheme="minorHAnsi" w:cstheme="minorHAnsi"/>
        </w:rPr>
        <w:t xml:space="preserve"> and </w:t>
      </w:r>
      <w:proofErr w:type="spellStart"/>
      <w:r w:rsidRPr="008868C0">
        <w:rPr>
          <w:rFonts w:asciiTheme="minorHAnsi" w:hAnsiTheme="minorHAnsi" w:cstheme="minorHAnsi"/>
        </w:rPr>
        <w:t>Flixton</w:t>
      </w:r>
      <w:proofErr w:type="spellEnd"/>
      <w:r w:rsidRPr="008868C0">
        <w:rPr>
          <w:rFonts w:asciiTheme="minorHAnsi" w:hAnsiTheme="minorHAnsi" w:cstheme="minorHAnsi"/>
        </w:rPr>
        <w:t xml:space="preserve"> has a good range of housing. The sales market is really </w:t>
      </w:r>
      <w:r w:rsidR="00494ED0" w:rsidRPr="008868C0">
        <w:rPr>
          <w:rFonts w:asciiTheme="minorHAnsi" w:hAnsiTheme="minorHAnsi" w:cstheme="minorHAnsi"/>
        </w:rPr>
        <w:t>busy,</w:t>
      </w:r>
      <w:r w:rsidRPr="008868C0">
        <w:rPr>
          <w:rFonts w:asciiTheme="minorHAnsi" w:hAnsiTheme="minorHAnsi" w:cstheme="minorHAnsi"/>
        </w:rPr>
        <w:t xml:space="preserve"> but the rental market is </w:t>
      </w:r>
      <w:r w:rsidRPr="008868C0">
        <w:rPr>
          <w:rFonts w:asciiTheme="minorHAnsi" w:hAnsiTheme="minorHAnsi" w:cstheme="minorHAnsi"/>
          <w:i/>
          <w:iCs/>
        </w:rPr>
        <w:t xml:space="preserve">‘ridiculously busy’. </w:t>
      </w:r>
      <w:r w:rsidRPr="008868C0">
        <w:rPr>
          <w:rFonts w:asciiTheme="minorHAnsi" w:hAnsiTheme="minorHAnsi" w:cstheme="minorHAnsi"/>
        </w:rPr>
        <w:t>Agents are inundated with viewings and applications when a property comes to market. Rental properties are in high demand and short supply. Agents also highlighted that there is lots of interest in bungalows when they do come onto the market but there are not many around.</w:t>
      </w:r>
    </w:p>
    <w:p w14:paraId="555F2774" w14:textId="77777777" w:rsidR="00295ACD" w:rsidRPr="008868C0" w:rsidRDefault="00295ACD" w:rsidP="00295ACD">
      <w:pPr>
        <w:pStyle w:val="Maintext"/>
        <w:numPr>
          <w:ilvl w:val="0"/>
          <w:numId w:val="0"/>
        </w:numPr>
        <w:tabs>
          <w:tab w:val="left" w:pos="0"/>
          <w:tab w:val="left" w:pos="1418"/>
        </w:tabs>
        <w:ind w:left="709"/>
        <w:rPr>
          <w:rFonts w:asciiTheme="minorHAnsi" w:hAnsiTheme="minorHAnsi" w:cstheme="minorHAnsi"/>
          <w:b/>
          <w:bCs/>
        </w:rPr>
      </w:pPr>
    </w:p>
    <w:p w14:paraId="52F796C7" w14:textId="77777777" w:rsidR="00295ACD" w:rsidRPr="008868C0" w:rsidRDefault="0034655C" w:rsidP="00295ACD">
      <w:pPr>
        <w:pStyle w:val="Heading3"/>
        <w:rPr>
          <w:rFonts w:asciiTheme="minorHAnsi" w:hAnsiTheme="minorHAnsi" w:cstheme="minorHAnsi"/>
        </w:rPr>
      </w:pPr>
      <w:r w:rsidRPr="008868C0">
        <w:rPr>
          <w:rFonts w:asciiTheme="minorHAnsi" w:hAnsiTheme="minorHAnsi" w:cstheme="minorHAnsi"/>
        </w:rPr>
        <w:t>Most popular dwellings</w:t>
      </w:r>
    </w:p>
    <w:p w14:paraId="63395E0E" w14:textId="5090C564"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Urmston is able to offer a family friendly location with the quality of Trafford </w:t>
      </w:r>
      <w:r w:rsidR="00AE09FB" w:rsidRPr="008868C0">
        <w:rPr>
          <w:rFonts w:asciiTheme="minorHAnsi" w:hAnsiTheme="minorHAnsi" w:cstheme="minorHAnsi"/>
        </w:rPr>
        <w:t>s</w:t>
      </w:r>
      <w:r w:rsidRPr="008868C0">
        <w:rPr>
          <w:rFonts w:asciiTheme="minorHAnsi" w:hAnsiTheme="minorHAnsi" w:cstheme="minorHAnsi"/>
        </w:rPr>
        <w:t xml:space="preserve">chools without the Sale and Altrincham price bracket while maintaining the strong transport links into Manchester. </w:t>
      </w:r>
    </w:p>
    <w:p w14:paraId="32D93C43" w14:textId="77777777" w:rsidR="00295ACD" w:rsidRPr="008868C0" w:rsidRDefault="0034655C" w:rsidP="00BC478E">
      <w:pPr>
        <w:pStyle w:val="Maintext"/>
        <w:numPr>
          <w:ilvl w:val="1"/>
          <w:numId w:val="46"/>
        </w:numPr>
        <w:tabs>
          <w:tab w:val="left" w:pos="0"/>
          <w:tab w:val="left" w:pos="1418"/>
        </w:tabs>
        <w:rPr>
          <w:rFonts w:asciiTheme="minorHAnsi" w:hAnsiTheme="minorHAnsi" w:cstheme="minorHAnsi"/>
          <w:b/>
          <w:bCs/>
        </w:rPr>
      </w:pPr>
      <w:r w:rsidRPr="008868C0">
        <w:rPr>
          <w:rFonts w:asciiTheme="minorHAnsi" w:hAnsiTheme="minorHAnsi" w:cstheme="minorHAnsi"/>
        </w:rPr>
        <w:t xml:space="preserve">Family sized homes, </w:t>
      </w:r>
      <w:r w:rsidR="00494ED0" w:rsidRPr="008868C0">
        <w:rPr>
          <w:rFonts w:asciiTheme="minorHAnsi" w:hAnsiTheme="minorHAnsi" w:cstheme="minorHAnsi"/>
        </w:rPr>
        <w:t>three-bedroom</w:t>
      </w:r>
      <w:r w:rsidRPr="008868C0">
        <w:rPr>
          <w:rFonts w:asciiTheme="minorHAnsi" w:hAnsiTheme="minorHAnsi" w:cstheme="minorHAnsi"/>
        </w:rPr>
        <w:t xml:space="preserve"> semi-detached properties and terrace houses are all popular.</w:t>
      </w:r>
    </w:p>
    <w:p w14:paraId="2ADA3A58" w14:textId="52E9A071" w:rsidR="0034655C" w:rsidRPr="008868C0" w:rsidRDefault="0034655C" w:rsidP="00BC478E">
      <w:pPr>
        <w:pStyle w:val="Maintext"/>
        <w:numPr>
          <w:ilvl w:val="1"/>
          <w:numId w:val="46"/>
        </w:numPr>
        <w:tabs>
          <w:tab w:val="left" w:pos="0"/>
          <w:tab w:val="left" w:pos="1418"/>
        </w:tabs>
        <w:rPr>
          <w:rFonts w:asciiTheme="minorHAnsi" w:hAnsiTheme="minorHAnsi" w:cstheme="minorHAnsi"/>
          <w:b/>
          <w:bCs/>
        </w:rPr>
      </w:pPr>
      <w:r w:rsidRPr="008868C0">
        <w:rPr>
          <w:rFonts w:asciiTheme="minorHAnsi" w:hAnsiTheme="minorHAnsi" w:cstheme="minorHAnsi"/>
        </w:rPr>
        <w:t xml:space="preserve">Anything in the price bracket £300,000 - £380,000 has a high level of demand. An average </w:t>
      </w:r>
      <w:r w:rsidR="00494ED0" w:rsidRPr="008868C0">
        <w:rPr>
          <w:rFonts w:asciiTheme="minorHAnsi" w:hAnsiTheme="minorHAnsi" w:cstheme="minorHAnsi"/>
        </w:rPr>
        <w:t>three-bedroom</w:t>
      </w:r>
      <w:r w:rsidRPr="008868C0">
        <w:rPr>
          <w:rFonts w:asciiTheme="minorHAnsi" w:hAnsiTheme="minorHAnsi" w:cstheme="minorHAnsi"/>
        </w:rPr>
        <w:t xml:space="preserve"> property will market at £350,000 so for first</w:t>
      </w:r>
      <w:r w:rsidR="00AE09FB" w:rsidRPr="008868C0">
        <w:rPr>
          <w:rFonts w:asciiTheme="minorHAnsi" w:hAnsiTheme="minorHAnsi" w:cstheme="minorHAnsi"/>
        </w:rPr>
        <w:t>-</w:t>
      </w:r>
      <w:r w:rsidRPr="008868C0">
        <w:rPr>
          <w:rFonts w:asciiTheme="minorHAnsi" w:hAnsiTheme="minorHAnsi" w:cstheme="minorHAnsi"/>
        </w:rPr>
        <w:t>time buyers there is a definite now or never approach to getting on the housing ladder.</w:t>
      </w:r>
    </w:p>
    <w:p w14:paraId="58F0F9F3" w14:textId="77777777" w:rsidR="00295ACD"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Examples prices in the </w:t>
      </w:r>
      <w:proofErr w:type="gramStart"/>
      <w:r w:rsidRPr="008868C0">
        <w:rPr>
          <w:rFonts w:asciiTheme="minorHAnsi" w:hAnsiTheme="minorHAnsi" w:cstheme="minorHAnsi"/>
        </w:rPr>
        <w:t>area;</w:t>
      </w:r>
      <w:proofErr w:type="gramEnd"/>
    </w:p>
    <w:p w14:paraId="099AA401" w14:textId="77777777" w:rsidR="00295ACD" w:rsidRPr="008868C0" w:rsidRDefault="00494ED0" w:rsidP="00295ACD">
      <w:pPr>
        <w:pStyle w:val="bullet"/>
        <w:rPr>
          <w:rFonts w:asciiTheme="minorHAnsi" w:hAnsiTheme="minorHAnsi" w:cstheme="minorHAnsi"/>
        </w:rPr>
      </w:pPr>
      <w:r w:rsidRPr="008868C0">
        <w:rPr>
          <w:rFonts w:asciiTheme="minorHAnsi" w:hAnsiTheme="minorHAnsi" w:cstheme="minorHAnsi"/>
        </w:rPr>
        <w:t>Two-bedroom</w:t>
      </w:r>
      <w:r w:rsidR="0034655C" w:rsidRPr="008868C0">
        <w:rPr>
          <w:rFonts w:asciiTheme="minorHAnsi" w:hAnsiTheme="minorHAnsi" w:cstheme="minorHAnsi"/>
        </w:rPr>
        <w:t xml:space="preserve"> house: £294,000 (</w:t>
      </w:r>
      <w:proofErr w:type="spellStart"/>
      <w:r w:rsidR="0034655C" w:rsidRPr="008868C0">
        <w:rPr>
          <w:rFonts w:asciiTheme="minorHAnsi" w:hAnsiTheme="minorHAnsi" w:cstheme="minorHAnsi"/>
        </w:rPr>
        <w:t>Flixton</w:t>
      </w:r>
      <w:proofErr w:type="spellEnd"/>
      <w:r w:rsidR="0034655C" w:rsidRPr="008868C0">
        <w:rPr>
          <w:rFonts w:asciiTheme="minorHAnsi" w:hAnsiTheme="minorHAnsi" w:cstheme="minorHAnsi"/>
        </w:rPr>
        <w:t>)</w:t>
      </w:r>
    </w:p>
    <w:p w14:paraId="0DF042BE" w14:textId="77777777" w:rsidR="00295ACD" w:rsidRPr="008868C0" w:rsidRDefault="0034655C" w:rsidP="00295ACD">
      <w:pPr>
        <w:pStyle w:val="bullet"/>
        <w:rPr>
          <w:rFonts w:asciiTheme="minorHAnsi" w:hAnsiTheme="minorHAnsi" w:cstheme="minorHAnsi"/>
        </w:rPr>
      </w:pPr>
      <w:proofErr w:type="gramStart"/>
      <w:r w:rsidRPr="008868C0">
        <w:rPr>
          <w:rFonts w:asciiTheme="minorHAnsi" w:hAnsiTheme="minorHAnsi" w:cstheme="minorHAnsi"/>
        </w:rPr>
        <w:t>Three bedroom</w:t>
      </w:r>
      <w:proofErr w:type="gramEnd"/>
      <w:r w:rsidRPr="008868C0">
        <w:rPr>
          <w:rFonts w:asciiTheme="minorHAnsi" w:hAnsiTheme="minorHAnsi" w:cstheme="minorHAnsi"/>
        </w:rPr>
        <w:t xml:space="preserve"> townhouse: £250,000 (</w:t>
      </w:r>
      <w:proofErr w:type="spellStart"/>
      <w:r w:rsidRPr="008868C0">
        <w:rPr>
          <w:rFonts w:asciiTheme="minorHAnsi" w:hAnsiTheme="minorHAnsi" w:cstheme="minorHAnsi"/>
        </w:rPr>
        <w:t>Davyhulme</w:t>
      </w:r>
      <w:proofErr w:type="spellEnd"/>
      <w:r w:rsidRPr="008868C0">
        <w:rPr>
          <w:rFonts w:asciiTheme="minorHAnsi" w:hAnsiTheme="minorHAnsi" w:cstheme="minorHAnsi"/>
        </w:rPr>
        <w:t>)</w:t>
      </w:r>
    </w:p>
    <w:p w14:paraId="409A086E" w14:textId="77777777" w:rsidR="00295ACD" w:rsidRPr="008868C0" w:rsidRDefault="0034655C" w:rsidP="00295ACD">
      <w:pPr>
        <w:pStyle w:val="bullet"/>
        <w:rPr>
          <w:rFonts w:asciiTheme="minorHAnsi" w:hAnsiTheme="minorHAnsi" w:cstheme="minorHAnsi"/>
        </w:rPr>
      </w:pPr>
      <w:proofErr w:type="gramStart"/>
      <w:r w:rsidRPr="008868C0">
        <w:rPr>
          <w:rFonts w:asciiTheme="minorHAnsi" w:hAnsiTheme="minorHAnsi" w:cstheme="minorHAnsi"/>
        </w:rPr>
        <w:t>Three bedroom</w:t>
      </w:r>
      <w:proofErr w:type="gramEnd"/>
      <w:r w:rsidRPr="008868C0">
        <w:rPr>
          <w:rFonts w:asciiTheme="minorHAnsi" w:hAnsiTheme="minorHAnsi" w:cstheme="minorHAnsi"/>
        </w:rPr>
        <w:t xml:space="preserve"> semi-detached house: £350,000 - £450,000</w:t>
      </w:r>
    </w:p>
    <w:p w14:paraId="10FD1418" w14:textId="711A2F88" w:rsidR="0034655C" w:rsidRPr="008868C0" w:rsidRDefault="0034655C" w:rsidP="00295ACD">
      <w:pPr>
        <w:pStyle w:val="bullet"/>
        <w:rPr>
          <w:rFonts w:asciiTheme="minorHAnsi" w:hAnsiTheme="minorHAnsi" w:cstheme="minorHAnsi"/>
        </w:rPr>
      </w:pPr>
      <w:r w:rsidRPr="008868C0">
        <w:rPr>
          <w:rFonts w:asciiTheme="minorHAnsi" w:hAnsiTheme="minorHAnsi" w:cstheme="minorHAnsi"/>
        </w:rPr>
        <w:t>Three bedroom detached house: £550,000 (central location for schools and town centre)</w:t>
      </w:r>
    </w:p>
    <w:p w14:paraId="1B9F1102" w14:textId="77777777" w:rsidR="00295ACD"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Examples of properties on the rental </w:t>
      </w:r>
      <w:proofErr w:type="gramStart"/>
      <w:r w:rsidRPr="008868C0">
        <w:rPr>
          <w:rFonts w:asciiTheme="minorHAnsi" w:hAnsiTheme="minorHAnsi" w:cstheme="minorHAnsi"/>
        </w:rPr>
        <w:t>market;</w:t>
      </w:r>
      <w:proofErr w:type="gramEnd"/>
    </w:p>
    <w:p w14:paraId="3204C4EF" w14:textId="77777777" w:rsidR="00295ACD" w:rsidRPr="008868C0" w:rsidRDefault="00494ED0" w:rsidP="00295ACD">
      <w:pPr>
        <w:pStyle w:val="bullet"/>
        <w:rPr>
          <w:rFonts w:asciiTheme="minorHAnsi" w:hAnsiTheme="minorHAnsi" w:cstheme="minorHAnsi"/>
        </w:rPr>
      </w:pPr>
      <w:r w:rsidRPr="008868C0">
        <w:rPr>
          <w:rFonts w:asciiTheme="minorHAnsi" w:hAnsiTheme="minorHAnsi" w:cstheme="minorHAnsi"/>
        </w:rPr>
        <w:t>Two-bedroom</w:t>
      </w:r>
      <w:r w:rsidR="0034655C" w:rsidRPr="008868C0">
        <w:rPr>
          <w:rFonts w:asciiTheme="minorHAnsi" w:hAnsiTheme="minorHAnsi" w:cstheme="minorHAnsi"/>
        </w:rPr>
        <w:t xml:space="preserve"> bungalow: £975pcm</w:t>
      </w:r>
    </w:p>
    <w:p w14:paraId="166BBA05" w14:textId="77777777" w:rsidR="00295ACD" w:rsidRPr="008868C0" w:rsidRDefault="0034655C" w:rsidP="00295ACD">
      <w:pPr>
        <w:pStyle w:val="bullet"/>
        <w:rPr>
          <w:rFonts w:asciiTheme="minorHAnsi" w:hAnsiTheme="minorHAnsi" w:cstheme="minorHAnsi"/>
        </w:rPr>
      </w:pPr>
      <w:proofErr w:type="gramStart"/>
      <w:r w:rsidRPr="008868C0">
        <w:rPr>
          <w:rFonts w:asciiTheme="minorHAnsi" w:hAnsiTheme="minorHAnsi" w:cstheme="minorHAnsi"/>
        </w:rPr>
        <w:t>Two bedroom</w:t>
      </w:r>
      <w:proofErr w:type="gramEnd"/>
      <w:r w:rsidRPr="008868C0">
        <w:rPr>
          <w:rFonts w:asciiTheme="minorHAnsi" w:hAnsiTheme="minorHAnsi" w:cstheme="minorHAnsi"/>
        </w:rPr>
        <w:t xml:space="preserve"> house: £850 - £950pcm</w:t>
      </w:r>
    </w:p>
    <w:p w14:paraId="11FAAE45" w14:textId="77777777" w:rsidR="00295ACD" w:rsidRPr="008868C0" w:rsidRDefault="0034655C" w:rsidP="00295ACD">
      <w:pPr>
        <w:pStyle w:val="bullet"/>
        <w:rPr>
          <w:rFonts w:asciiTheme="minorHAnsi" w:hAnsiTheme="minorHAnsi" w:cstheme="minorHAnsi"/>
        </w:rPr>
      </w:pPr>
      <w:r w:rsidRPr="008868C0">
        <w:rPr>
          <w:rFonts w:asciiTheme="minorHAnsi" w:hAnsiTheme="minorHAnsi" w:cstheme="minorHAnsi"/>
        </w:rPr>
        <w:t>Three bedroom semi-detached £1150 - £1250pcm</w:t>
      </w:r>
    </w:p>
    <w:p w14:paraId="57F89331" w14:textId="5269F875" w:rsidR="0034655C" w:rsidRPr="008868C0" w:rsidRDefault="0034655C" w:rsidP="00295ACD">
      <w:pPr>
        <w:pStyle w:val="bullet"/>
        <w:rPr>
          <w:rFonts w:asciiTheme="minorHAnsi" w:hAnsiTheme="minorHAnsi" w:cstheme="minorHAnsi"/>
        </w:rPr>
      </w:pPr>
      <w:proofErr w:type="gramStart"/>
      <w:r w:rsidRPr="008868C0">
        <w:rPr>
          <w:rFonts w:asciiTheme="minorHAnsi" w:hAnsiTheme="minorHAnsi" w:cstheme="minorHAnsi"/>
        </w:rPr>
        <w:t>Three bedroom</w:t>
      </w:r>
      <w:proofErr w:type="gramEnd"/>
      <w:r w:rsidRPr="008868C0">
        <w:rPr>
          <w:rFonts w:asciiTheme="minorHAnsi" w:hAnsiTheme="minorHAnsi" w:cstheme="minorHAnsi"/>
        </w:rPr>
        <w:t xml:space="preserve"> end of terrace: £1100pcm (near to Urmston station)</w:t>
      </w:r>
    </w:p>
    <w:p w14:paraId="73D572CA" w14:textId="77777777" w:rsidR="00295ACD" w:rsidRPr="008868C0" w:rsidRDefault="00295ACD" w:rsidP="00295ACD">
      <w:pPr>
        <w:pStyle w:val="bullet"/>
        <w:numPr>
          <w:ilvl w:val="0"/>
          <w:numId w:val="0"/>
        </w:numPr>
        <w:ind w:left="1069"/>
        <w:rPr>
          <w:rFonts w:asciiTheme="minorHAnsi" w:hAnsiTheme="minorHAnsi" w:cstheme="minorHAnsi"/>
        </w:rPr>
      </w:pPr>
    </w:p>
    <w:p w14:paraId="7A24F2E5" w14:textId="77777777" w:rsidR="00295ACD" w:rsidRPr="008868C0" w:rsidRDefault="0034655C" w:rsidP="00295ACD">
      <w:pPr>
        <w:pStyle w:val="Heading3"/>
        <w:rPr>
          <w:rFonts w:asciiTheme="minorHAnsi" w:hAnsiTheme="minorHAnsi" w:cstheme="minorHAnsi"/>
        </w:rPr>
      </w:pPr>
      <w:r w:rsidRPr="008868C0">
        <w:rPr>
          <w:rFonts w:asciiTheme="minorHAnsi" w:hAnsiTheme="minorHAnsi" w:cstheme="minorHAnsi"/>
        </w:rPr>
        <w:t>Least popular dwellings</w:t>
      </w:r>
    </w:p>
    <w:p w14:paraId="76339AA9" w14:textId="1BB3D554"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Properties are generally moving well in the area with the last couple of months the strongest since </w:t>
      </w:r>
      <w:r w:rsidR="00AE09FB" w:rsidRPr="008868C0">
        <w:rPr>
          <w:rFonts w:asciiTheme="minorHAnsi" w:hAnsiTheme="minorHAnsi" w:cstheme="minorHAnsi"/>
        </w:rPr>
        <w:t>C</w:t>
      </w:r>
      <w:r w:rsidRPr="008868C0">
        <w:rPr>
          <w:rFonts w:asciiTheme="minorHAnsi" w:hAnsiTheme="minorHAnsi" w:cstheme="minorHAnsi"/>
        </w:rPr>
        <w:t>ovid and the ‘stamp duty craziness’.</w:t>
      </w:r>
    </w:p>
    <w:p w14:paraId="34C139C2"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Dwellings over £350,000 are slower to move from the market with less market share of potential buyers. </w:t>
      </w:r>
    </w:p>
    <w:p w14:paraId="23CE2265" w14:textId="77777777" w:rsidR="00295ACD" w:rsidRPr="008868C0" w:rsidRDefault="0034655C" w:rsidP="00BC478E">
      <w:pPr>
        <w:pStyle w:val="Maintext"/>
        <w:numPr>
          <w:ilvl w:val="1"/>
          <w:numId w:val="46"/>
        </w:numPr>
        <w:tabs>
          <w:tab w:val="left" w:pos="0"/>
          <w:tab w:val="left" w:pos="1418"/>
        </w:tabs>
        <w:rPr>
          <w:rFonts w:asciiTheme="minorHAnsi" w:hAnsiTheme="minorHAnsi" w:cstheme="minorHAnsi"/>
          <w:b/>
          <w:bCs/>
          <w:szCs w:val="22"/>
        </w:rPr>
      </w:pPr>
      <w:r w:rsidRPr="008868C0">
        <w:rPr>
          <w:rFonts w:asciiTheme="minorHAnsi" w:hAnsiTheme="minorHAnsi" w:cstheme="minorHAnsi"/>
        </w:rPr>
        <w:t xml:space="preserve">There is an ongoing issue where agents overvalue properties and struggle to sell. This can be even more challenging when multi agents are involved in selling a house. Vendors can often end </w:t>
      </w:r>
      <w:r w:rsidR="00AE09FB" w:rsidRPr="008868C0">
        <w:rPr>
          <w:rFonts w:asciiTheme="minorHAnsi" w:hAnsiTheme="minorHAnsi" w:cstheme="minorHAnsi"/>
        </w:rPr>
        <w:t xml:space="preserve">up </w:t>
      </w:r>
      <w:r w:rsidRPr="008868C0">
        <w:rPr>
          <w:rFonts w:asciiTheme="minorHAnsi" w:hAnsiTheme="minorHAnsi" w:cstheme="minorHAnsi"/>
        </w:rPr>
        <w:t>reducing the price of their property in order to increase viewings and eventually sell.</w:t>
      </w:r>
    </w:p>
    <w:p w14:paraId="73D1A4C2" w14:textId="360A4AFE" w:rsidR="0034655C" w:rsidRPr="008868C0" w:rsidRDefault="0034655C" w:rsidP="00295ACD">
      <w:pPr>
        <w:pStyle w:val="Maintext"/>
        <w:numPr>
          <w:ilvl w:val="0"/>
          <w:numId w:val="0"/>
        </w:numPr>
        <w:tabs>
          <w:tab w:val="left" w:pos="0"/>
          <w:tab w:val="left" w:pos="1418"/>
        </w:tabs>
        <w:ind w:left="709"/>
        <w:rPr>
          <w:rFonts w:asciiTheme="minorHAnsi" w:hAnsiTheme="minorHAnsi" w:cstheme="minorHAnsi"/>
          <w:b/>
          <w:bCs/>
          <w:szCs w:val="22"/>
        </w:rPr>
      </w:pPr>
    </w:p>
    <w:p w14:paraId="4CAAAC26" w14:textId="77777777" w:rsidR="0034655C" w:rsidRPr="008868C0" w:rsidRDefault="0034655C" w:rsidP="00295ACD">
      <w:pPr>
        <w:pStyle w:val="Heading2"/>
        <w:rPr>
          <w:rFonts w:asciiTheme="minorHAnsi" w:hAnsiTheme="minorHAnsi" w:cstheme="minorHAnsi"/>
        </w:rPr>
      </w:pPr>
      <w:bookmarkStart w:id="767" w:name="_Toc146126293"/>
      <w:r w:rsidRPr="008868C0">
        <w:rPr>
          <w:rFonts w:asciiTheme="minorHAnsi" w:hAnsiTheme="minorHAnsi" w:cstheme="minorHAnsi"/>
        </w:rPr>
        <w:t>Response from all agents</w:t>
      </w:r>
      <w:bookmarkEnd w:id="767"/>
    </w:p>
    <w:p w14:paraId="47EB356D" w14:textId="77777777" w:rsidR="00295ACD" w:rsidRPr="008868C0" w:rsidRDefault="0034655C" w:rsidP="00295ACD">
      <w:pPr>
        <w:pStyle w:val="Heading3"/>
        <w:rPr>
          <w:rFonts w:asciiTheme="minorHAnsi" w:hAnsiTheme="minorHAnsi" w:cstheme="minorHAnsi"/>
        </w:rPr>
      </w:pPr>
      <w:r w:rsidRPr="008868C0">
        <w:rPr>
          <w:rFonts w:asciiTheme="minorHAnsi" w:hAnsiTheme="minorHAnsi" w:cstheme="minorHAnsi"/>
        </w:rPr>
        <w:t xml:space="preserve">Impact of ‘help to buy’ and stamp duty </w:t>
      </w:r>
      <w:proofErr w:type="gramStart"/>
      <w:r w:rsidRPr="008868C0">
        <w:rPr>
          <w:rFonts w:asciiTheme="minorHAnsi" w:hAnsiTheme="minorHAnsi" w:cstheme="minorHAnsi"/>
        </w:rPr>
        <w:t>changes</w:t>
      </w:r>
      <w:proofErr w:type="gramEnd"/>
    </w:p>
    <w:p w14:paraId="478B7333" w14:textId="4BCF431E" w:rsidR="00295ACD" w:rsidRPr="008868C0" w:rsidRDefault="0034655C" w:rsidP="00295ACD">
      <w:pPr>
        <w:pStyle w:val="Heading4"/>
        <w:rPr>
          <w:rFonts w:asciiTheme="minorHAnsi" w:hAnsiTheme="minorHAnsi" w:cstheme="minorHAnsi"/>
        </w:rPr>
      </w:pPr>
      <w:r w:rsidRPr="008868C0">
        <w:rPr>
          <w:rFonts w:asciiTheme="minorHAnsi" w:hAnsiTheme="minorHAnsi" w:cstheme="minorHAnsi"/>
        </w:rPr>
        <w:t xml:space="preserve">Help to </w:t>
      </w:r>
      <w:proofErr w:type="gramStart"/>
      <w:r w:rsidR="00502E3A" w:rsidRPr="008868C0">
        <w:rPr>
          <w:rFonts w:asciiTheme="minorHAnsi" w:hAnsiTheme="minorHAnsi" w:cstheme="minorHAnsi"/>
        </w:rPr>
        <w:t>b</w:t>
      </w:r>
      <w:r w:rsidRPr="008868C0">
        <w:rPr>
          <w:rFonts w:asciiTheme="minorHAnsi" w:hAnsiTheme="minorHAnsi" w:cstheme="minorHAnsi"/>
        </w:rPr>
        <w:t>uy</w:t>
      </w:r>
      <w:proofErr w:type="gramEnd"/>
    </w:p>
    <w:p w14:paraId="4A9B0971" w14:textId="57BC5936"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Agents who are familiar with this scheme recognised there was not many opportunities for this in the borough. They recognised that this scheme would be a huge help with new builds but also recognised that there are lots of buyers in the area who do not have to use this incentive. Agents identified there are no partnership property schemes and it would be great to have more incentive schemes to help with the affordability challenges. </w:t>
      </w:r>
    </w:p>
    <w:p w14:paraId="6419D38E" w14:textId="77777777" w:rsidR="00295ACD" w:rsidRPr="008868C0" w:rsidRDefault="00295ACD" w:rsidP="00295ACD">
      <w:pPr>
        <w:pStyle w:val="Maintext"/>
        <w:numPr>
          <w:ilvl w:val="0"/>
          <w:numId w:val="0"/>
        </w:numPr>
        <w:tabs>
          <w:tab w:val="left" w:pos="0"/>
          <w:tab w:val="left" w:pos="1418"/>
        </w:tabs>
        <w:ind w:left="709"/>
        <w:rPr>
          <w:rFonts w:asciiTheme="minorHAnsi" w:hAnsiTheme="minorHAnsi" w:cstheme="minorHAnsi"/>
        </w:rPr>
      </w:pPr>
    </w:p>
    <w:p w14:paraId="200631C9" w14:textId="77777777" w:rsidR="00295ACD" w:rsidRPr="008868C0" w:rsidRDefault="0034655C" w:rsidP="00295ACD">
      <w:pPr>
        <w:pStyle w:val="Heading4"/>
        <w:rPr>
          <w:rFonts w:asciiTheme="minorHAnsi" w:hAnsiTheme="minorHAnsi" w:cstheme="minorHAnsi"/>
          <w:i/>
          <w:iCs/>
          <w:highlight w:val="yellow"/>
        </w:rPr>
      </w:pPr>
      <w:r w:rsidRPr="008868C0">
        <w:rPr>
          <w:rFonts w:asciiTheme="minorHAnsi" w:hAnsiTheme="minorHAnsi" w:cstheme="minorHAnsi"/>
        </w:rPr>
        <w:t xml:space="preserve">Stamp </w:t>
      </w:r>
      <w:r w:rsidR="00502E3A" w:rsidRPr="008868C0">
        <w:rPr>
          <w:rFonts w:asciiTheme="minorHAnsi" w:hAnsiTheme="minorHAnsi" w:cstheme="minorHAnsi"/>
        </w:rPr>
        <w:t>d</w:t>
      </w:r>
      <w:r w:rsidRPr="008868C0">
        <w:rPr>
          <w:rFonts w:asciiTheme="minorHAnsi" w:hAnsiTheme="minorHAnsi" w:cstheme="minorHAnsi"/>
        </w:rPr>
        <w:t>uty</w:t>
      </w:r>
    </w:p>
    <w:p w14:paraId="38C61383" w14:textId="7D8456AB" w:rsidR="0034655C" w:rsidRPr="008868C0" w:rsidRDefault="0034655C" w:rsidP="00BC478E">
      <w:pPr>
        <w:pStyle w:val="Maintext"/>
        <w:numPr>
          <w:ilvl w:val="1"/>
          <w:numId w:val="46"/>
        </w:numPr>
        <w:tabs>
          <w:tab w:val="left" w:pos="0"/>
          <w:tab w:val="left" w:pos="1418"/>
        </w:tabs>
        <w:rPr>
          <w:rFonts w:asciiTheme="minorHAnsi" w:hAnsiTheme="minorHAnsi" w:cstheme="minorHAnsi"/>
          <w:i/>
          <w:iCs/>
        </w:rPr>
      </w:pPr>
      <w:r w:rsidRPr="008868C0">
        <w:rPr>
          <w:rFonts w:asciiTheme="minorHAnsi" w:hAnsiTheme="minorHAnsi" w:cstheme="minorHAnsi"/>
        </w:rPr>
        <w:t xml:space="preserve">The stamp duty relief had a positive impact on the housing market. It was a catalyst to house sales in some parts of the borough but then did not </w:t>
      </w:r>
      <w:r w:rsidR="00494ED0" w:rsidRPr="008868C0">
        <w:rPr>
          <w:rFonts w:asciiTheme="minorHAnsi" w:hAnsiTheme="minorHAnsi" w:cstheme="minorHAnsi"/>
        </w:rPr>
        <w:t>affect</w:t>
      </w:r>
      <w:r w:rsidRPr="008868C0">
        <w:rPr>
          <w:rFonts w:asciiTheme="minorHAnsi" w:hAnsiTheme="minorHAnsi" w:cstheme="minorHAnsi"/>
        </w:rPr>
        <w:t xml:space="preserve"> the market in some other areas due to lower prices. One agent commented that they were </w:t>
      </w:r>
      <w:r w:rsidRPr="008868C0">
        <w:rPr>
          <w:rFonts w:asciiTheme="minorHAnsi" w:hAnsiTheme="minorHAnsi" w:cstheme="minorHAnsi"/>
          <w:i/>
          <w:iCs/>
        </w:rPr>
        <w:t>‘still recovering from the boom!’</w:t>
      </w:r>
    </w:p>
    <w:p w14:paraId="21E74BCD" w14:textId="5F4FD0F0"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 suggestion for any future stamp duty changes which was shared by one agent would be to target the lower end of the market and specifically support first</w:t>
      </w:r>
      <w:r w:rsidR="00502E3A" w:rsidRPr="008868C0">
        <w:rPr>
          <w:rFonts w:asciiTheme="minorHAnsi" w:hAnsiTheme="minorHAnsi" w:cstheme="minorHAnsi"/>
        </w:rPr>
        <w:t>-</w:t>
      </w:r>
      <w:r w:rsidRPr="008868C0">
        <w:rPr>
          <w:rFonts w:asciiTheme="minorHAnsi" w:hAnsiTheme="minorHAnsi" w:cstheme="minorHAnsi"/>
        </w:rPr>
        <w:t>time buyers.</w:t>
      </w:r>
    </w:p>
    <w:p w14:paraId="74FEC3A7" w14:textId="77777777" w:rsidR="00295ACD" w:rsidRPr="008868C0" w:rsidRDefault="00295ACD" w:rsidP="00295ACD">
      <w:pPr>
        <w:pStyle w:val="Maintext"/>
        <w:numPr>
          <w:ilvl w:val="0"/>
          <w:numId w:val="0"/>
        </w:numPr>
        <w:tabs>
          <w:tab w:val="left" w:pos="0"/>
          <w:tab w:val="left" w:pos="1418"/>
        </w:tabs>
        <w:ind w:left="709"/>
        <w:rPr>
          <w:rFonts w:asciiTheme="minorHAnsi" w:hAnsiTheme="minorHAnsi" w:cstheme="minorHAnsi"/>
        </w:rPr>
      </w:pPr>
    </w:p>
    <w:p w14:paraId="0D05B892" w14:textId="77777777" w:rsidR="00295ACD" w:rsidRPr="008868C0" w:rsidRDefault="0034655C" w:rsidP="00295ACD">
      <w:pPr>
        <w:pStyle w:val="Heading3"/>
        <w:rPr>
          <w:rFonts w:asciiTheme="minorHAnsi" w:hAnsiTheme="minorHAnsi" w:cstheme="minorHAnsi"/>
        </w:rPr>
      </w:pPr>
      <w:r w:rsidRPr="008868C0">
        <w:rPr>
          <w:rFonts w:asciiTheme="minorHAnsi" w:hAnsiTheme="minorHAnsi" w:cstheme="minorHAnsi"/>
        </w:rPr>
        <w:t xml:space="preserve">Build to </w:t>
      </w:r>
      <w:r w:rsidR="009F7722" w:rsidRPr="008868C0">
        <w:rPr>
          <w:rFonts w:asciiTheme="minorHAnsi" w:hAnsiTheme="minorHAnsi" w:cstheme="minorHAnsi"/>
        </w:rPr>
        <w:t>R</w:t>
      </w:r>
      <w:r w:rsidRPr="008868C0">
        <w:rPr>
          <w:rFonts w:asciiTheme="minorHAnsi" w:hAnsiTheme="minorHAnsi" w:cstheme="minorHAnsi"/>
        </w:rPr>
        <w:t>ent</w:t>
      </w:r>
    </w:p>
    <w:p w14:paraId="4153CEB0" w14:textId="2F8674C2"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Most agents were familiar with the ‘</w:t>
      </w:r>
      <w:r w:rsidR="009F7722" w:rsidRPr="008868C0">
        <w:rPr>
          <w:rFonts w:asciiTheme="minorHAnsi" w:hAnsiTheme="minorHAnsi" w:cstheme="minorHAnsi"/>
        </w:rPr>
        <w:t>B</w:t>
      </w:r>
      <w:r w:rsidRPr="008868C0">
        <w:rPr>
          <w:rFonts w:asciiTheme="minorHAnsi" w:hAnsiTheme="minorHAnsi" w:cstheme="minorHAnsi"/>
        </w:rPr>
        <w:t xml:space="preserve">uild to </w:t>
      </w:r>
      <w:r w:rsidR="009F7722" w:rsidRPr="008868C0">
        <w:rPr>
          <w:rFonts w:asciiTheme="minorHAnsi" w:hAnsiTheme="minorHAnsi" w:cstheme="minorHAnsi"/>
        </w:rPr>
        <w:t>R</w:t>
      </w:r>
      <w:r w:rsidRPr="008868C0">
        <w:rPr>
          <w:rFonts w:asciiTheme="minorHAnsi" w:hAnsiTheme="minorHAnsi" w:cstheme="minorHAnsi"/>
        </w:rPr>
        <w:t xml:space="preserve">ent’ scheme. There appears to be an increasing appetite for this type of </w:t>
      </w:r>
      <w:proofErr w:type="gramStart"/>
      <w:r w:rsidRPr="008868C0">
        <w:rPr>
          <w:rFonts w:asciiTheme="minorHAnsi" w:hAnsiTheme="minorHAnsi" w:cstheme="minorHAnsi"/>
        </w:rPr>
        <w:t>product</w:t>
      </w:r>
      <w:proofErr w:type="gramEnd"/>
      <w:r w:rsidRPr="008868C0">
        <w:rPr>
          <w:rFonts w:asciiTheme="minorHAnsi" w:hAnsiTheme="minorHAnsi" w:cstheme="minorHAnsi"/>
        </w:rPr>
        <w:t xml:space="preserve"> but this is yet to be reflected in the housing market in Trafford.</w:t>
      </w:r>
    </w:p>
    <w:p w14:paraId="472D2043" w14:textId="2190A78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One agent identified a couple of ‘</w:t>
      </w:r>
      <w:r w:rsidR="009F7722" w:rsidRPr="008868C0">
        <w:rPr>
          <w:rFonts w:asciiTheme="minorHAnsi" w:hAnsiTheme="minorHAnsi" w:cstheme="minorHAnsi"/>
        </w:rPr>
        <w:t>B</w:t>
      </w:r>
      <w:r w:rsidRPr="008868C0">
        <w:rPr>
          <w:rFonts w:asciiTheme="minorHAnsi" w:hAnsiTheme="minorHAnsi" w:cstheme="minorHAnsi"/>
        </w:rPr>
        <w:t xml:space="preserve">uild to </w:t>
      </w:r>
      <w:r w:rsidR="009F7722" w:rsidRPr="008868C0">
        <w:rPr>
          <w:rFonts w:asciiTheme="minorHAnsi" w:hAnsiTheme="minorHAnsi" w:cstheme="minorHAnsi"/>
        </w:rPr>
        <w:t>R</w:t>
      </w:r>
      <w:r w:rsidRPr="008868C0">
        <w:rPr>
          <w:rFonts w:asciiTheme="minorHAnsi" w:hAnsiTheme="minorHAnsi" w:cstheme="minorHAnsi"/>
        </w:rPr>
        <w:t>ent’ investors in the area. One has come to fruition in central Altrincham where brand new one</w:t>
      </w:r>
      <w:r w:rsidR="00502E3A" w:rsidRPr="008868C0">
        <w:rPr>
          <w:rFonts w:asciiTheme="minorHAnsi" w:hAnsiTheme="minorHAnsi" w:cstheme="minorHAnsi"/>
        </w:rPr>
        <w:t>-</w:t>
      </w:r>
      <w:r w:rsidRPr="008868C0">
        <w:rPr>
          <w:rFonts w:asciiTheme="minorHAnsi" w:hAnsiTheme="minorHAnsi" w:cstheme="minorHAnsi"/>
        </w:rPr>
        <w:t xml:space="preserve">bedroom properties are let for £1150pcm. Another investor is currently waiting for completion on their investment purchase. </w:t>
      </w:r>
    </w:p>
    <w:p w14:paraId="5B633CD0" w14:textId="77777777" w:rsidR="00295ACD" w:rsidRPr="008868C0" w:rsidRDefault="00295ACD" w:rsidP="00295ACD">
      <w:pPr>
        <w:pStyle w:val="Maintext"/>
        <w:numPr>
          <w:ilvl w:val="0"/>
          <w:numId w:val="0"/>
        </w:numPr>
        <w:tabs>
          <w:tab w:val="left" w:pos="0"/>
          <w:tab w:val="left" w:pos="1418"/>
        </w:tabs>
        <w:ind w:left="709"/>
        <w:rPr>
          <w:rFonts w:asciiTheme="minorHAnsi" w:hAnsiTheme="minorHAnsi" w:cstheme="minorHAnsi"/>
        </w:rPr>
      </w:pPr>
    </w:p>
    <w:p w14:paraId="4FAB98F0" w14:textId="77777777" w:rsidR="00295ACD" w:rsidRPr="008868C0" w:rsidRDefault="0034655C" w:rsidP="00295ACD">
      <w:pPr>
        <w:pStyle w:val="Heading3"/>
        <w:rPr>
          <w:rFonts w:asciiTheme="minorHAnsi" w:hAnsiTheme="minorHAnsi" w:cstheme="minorHAnsi"/>
        </w:rPr>
      </w:pPr>
      <w:r w:rsidRPr="008868C0">
        <w:rPr>
          <w:rFonts w:asciiTheme="minorHAnsi" w:hAnsiTheme="minorHAnsi" w:cstheme="minorHAnsi"/>
        </w:rPr>
        <w:t xml:space="preserve">Rent to buy </w:t>
      </w:r>
      <w:proofErr w:type="gramStart"/>
      <w:r w:rsidRPr="008868C0">
        <w:rPr>
          <w:rFonts w:asciiTheme="minorHAnsi" w:hAnsiTheme="minorHAnsi" w:cstheme="minorHAnsi"/>
        </w:rPr>
        <w:t>products</w:t>
      </w:r>
      <w:proofErr w:type="gramEnd"/>
    </w:p>
    <w:p w14:paraId="78D7E97A" w14:textId="77777777" w:rsidR="00295ACD"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Agents agreed that rent to buy products can be very attractive for first</w:t>
      </w:r>
      <w:r w:rsidR="00FC111D" w:rsidRPr="008868C0">
        <w:rPr>
          <w:rFonts w:asciiTheme="minorHAnsi" w:hAnsiTheme="minorHAnsi" w:cstheme="minorHAnsi"/>
        </w:rPr>
        <w:t>-</w:t>
      </w:r>
      <w:r w:rsidRPr="008868C0">
        <w:rPr>
          <w:rFonts w:asciiTheme="minorHAnsi" w:hAnsiTheme="minorHAnsi" w:cstheme="minorHAnsi"/>
        </w:rPr>
        <w:t xml:space="preserve">time buyers. This product has proved to be helpful in the past but are currently </w:t>
      </w:r>
      <w:r w:rsidRPr="008868C0">
        <w:rPr>
          <w:rFonts w:asciiTheme="minorHAnsi" w:hAnsiTheme="minorHAnsi" w:cstheme="minorHAnsi"/>
          <w:i/>
          <w:iCs/>
        </w:rPr>
        <w:t>‘few and far between</w:t>
      </w:r>
      <w:r w:rsidRPr="008868C0">
        <w:rPr>
          <w:rFonts w:asciiTheme="minorHAnsi" w:hAnsiTheme="minorHAnsi" w:cstheme="minorHAnsi"/>
        </w:rPr>
        <w:t>.’</w:t>
      </w:r>
    </w:p>
    <w:p w14:paraId="293B7A84" w14:textId="607EBAFA" w:rsidR="0034655C" w:rsidRPr="008868C0" w:rsidRDefault="0034655C" w:rsidP="00295ACD">
      <w:pPr>
        <w:pStyle w:val="Maintext"/>
        <w:numPr>
          <w:ilvl w:val="0"/>
          <w:numId w:val="0"/>
        </w:numPr>
        <w:tabs>
          <w:tab w:val="left" w:pos="0"/>
          <w:tab w:val="left" w:pos="1418"/>
        </w:tabs>
        <w:ind w:left="709"/>
        <w:rPr>
          <w:rFonts w:asciiTheme="minorHAnsi" w:hAnsiTheme="minorHAnsi" w:cstheme="minorHAnsi"/>
        </w:rPr>
      </w:pPr>
      <w:r w:rsidRPr="008868C0">
        <w:rPr>
          <w:rFonts w:asciiTheme="minorHAnsi" w:hAnsiTheme="minorHAnsi" w:cstheme="minorHAnsi"/>
        </w:rPr>
        <w:t xml:space="preserve"> </w:t>
      </w:r>
    </w:p>
    <w:p w14:paraId="35CAECB1" w14:textId="77777777" w:rsidR="00295ACD" w:rsidRPr="008868C0" w:rsidRDefault="0034655C" w:rsidP="00295ACD">
      <w:pPr>
        <w:pStyle w:val="Heading3"/>
        <w:rPr>
          <w:rFonts w:asciiTheme="minorHAnsi" w:hAnsiTheme="minorHAnsi" w:cstheme="minorHAnsi"/>
        </w:rPr>
      </w:pPr>
      <w:r w:rsidRPr="008868C0">
        <w:rPr>
          <w:rFonts w:asciiTheme="minorHAnsi" w:hAnsiTheme="minorHAnsi" w:cstheme="minorHAnsi"/>
        </w:rPr>
        <w:t>Conveyancing chains</w:t>
      </w:r>
    </w:p>
    <w:p w14:paraId="3156BF33" w14:textId="77777777" w:rsidR="00295ACD"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Conveyancing is a little slow across the board. Solicitors and searches were the two areas cited by agents where there can be blocks. Completion takes between 12 and 18 weeks and can depend on how proactive the agents are with maintaining relationships with solicitors. Agents are careful to manage buyers and </w:t>
      </w:r>
      <w:proofErr w:type="gramStart"/>
      <w:r w:rsidRPr="008868C0">
        <w:rPr>
          <w:rFonts w:asciiTheme="minorHAnsi" w:hAnsiTheme="minorHAnsi" w:cstheme="minorHAnsi"/>
        </w:rPr>
        <w:t>sellers</w:t>
      </w:r>
      <w:proofErr w:type="gramEnd"/>
      <w:r w:rsidRPr="008868C0">
        <w:rPr>
          <w:rFonts w:asciiTheme="minorHAnsi" w:hAnsiTheme="minorHAnsi" w:cstheme="minorHAnsi"/>
        </w:rPr>
        <w:t xml:space="preserve"> expectations of these timescales from the outset. Longer chains are slower to complete due to the complexity.</w:t>
      </w:r>
    </w:p>
    <w:p w14:paraId="2570C08A" w14:textId="77777777" w:rsidR="00295ACD" w:rsidRPr="008868C0" w:rsidRDefault="00295ACD" w:rsidP="00295ACD">
      <w:pPr>
        <w:pStyle w:val="Maintext"/>
        <w:numPr>
          <w:ilvl w:val="0"/>
          <w:numId w:val="0"/>
        </w:numPr>
        <w:tabs>
          <w:tab w:val="left" w:pos="0"/>
          <w:tab w:val="left" w:pos="1418"/>
        </w:tabs>
        <w:ind w:left="709"/>
        <w:rPr>
          <w:rFonts w:asciiTheme="minorHAnsi" w:hAnsiTheme="minorHAnsi" w:cstheme="minorHAnsi"/>
        </w:rPr>
      </w:pPr>
    </w:p>
    <w:p w14:paraId="69182DC7" w14:textId="77777777" w:rsidR="00295ACD" w:rsidRPr="008868C0" w:rsidRDefault="0034655C" w:rsidP="00295ACD">
      <w:pPr>
        <w:pStyle w:val="Heading3"/>
        <w:rPr>
          <w:rFonts w:asciiTheme="minorHAnsi" w:hAnsiTheme="minorHAnsi" w:cstheme="minorHAnsi"/>
        </w:rPr>
      </w:pPr>
      <w:r w:rsidRPr="008868C0">
        <w:rPr>
          <w:rFonts w:asciiTheme="minorHAnsi" w:hAnsiTheme="minorHAnsi" w:cstheme="minorHAnsi"/>
        </w:rPr>
        <w:t xml:space="preserve">Right types of dwellings being </w:t>
      </w:r>
      <w:proofErr w:type="gramStart"/>
      <w:r w:rsidRPr="008868C0">
        <w:rPr>
          <w:rFonts w:asciiTheme="minorHAnsi" w:hAnsiTheme="minorHAnsi" w:cstheme="minorHAnsi"/>
        </w:rPr>
        <w:t>built</w:t>
      </w:r>
      <w:proofErr w:type="gramEnd"/>
    </w:p>
    <w:p w14:paraId="69D7DB10" w14:textId="47BFEBA8"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Agents noted that there seems to be a good standard of </w:t>
      </w:r>
      <w:proofErr w:type="gramStart"/>
      <w:r w:rsidRPr="008868C0">
        <w:rPr>
          <w:rFonts w:asciiTheme="minorHAnsi" w:hAnsiTheme="minorHAnsi" w:cstheme="minorHAnsi"/>
        </w:rPr>
        <w:t>development</w:t>
      </w:r>
      <w:proofErr w:type="gramEnd"/>
      <w:r w:rsidRPr="008868C0">
        <w:rPr>
          <w:rFonts w:asciiTheme="minorHAnsi" w:hAnsiTheme="minorHAnsi" w:cstheme="minorHAnsi"/>
        </w:rPr>
        <w:t xml:space="preserve"> but concerns were raised with the high cost of properties pricing people out of the market. Developments seem to have a high price point with lots of properties gearing towards the </w:t>
      </w:r>
      <w:proofErr w:type="gramStart"/>
      <w:r w:rsidRPr="008868C0">
        <w:rPr>
          <w:rFonts w:asciiTheme="minorHAnsi" w:hAnsiTheme="minorHAnsi" w:cstheme="minorHAnsi"/>
        </w:rPr>
        <w:t>high end</w:t>
      </w:r>
      <w:proofErr w:type="gramEnd"/>
      <w:r w:rsidRPr="008868C0">
        <w:rPr>
          <w:rFonts w:asciiTheme="minorHAnsi" w:hAnsiTheme="minorHAnsi" w:cstheme="minorHAnsi"/>
        </w:rPr>
        <w:t xml:space="preserve"> market. Careful consideration needs to be given to who the end user is and where the current levels of demand are.</w:t>
      </w:r>
    </w:p>
    <w:p w14:paraId="18FBEF19"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The need to ensure the size of property is fit for purpose was highlighted as an area of importance. Families need gardens and an increasing number of people need the space to work from home. Agents commented that developments do seem to cram in as many units as possible to maximise investment. New build apartments are generally of a good standard.</w:t>
      </w:r>
    </w:p>
    <w:p w14:paraId="14105658"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Agents identified that there are not many new builds taking place at present. Individual house conversions are an increasingly common occurrence enabling families to grow into their homes. </w:t>
      </w:r>
    </w:p>
    <w:p w14:paraId="51CD33A7" w14:textId="4D9E6CAA"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Agents commented that there would be a struggle with availability of land to build anything meaningful due to the densely populated area. Careful consideration should be given to stretching outside of borough boundaries to build dwellings to meet the demand and even explore the brownfield and green</w:t>
      </w:r>
      <w:r w:rsidR="00FC111D" w:rsidRPr="008868C0">
        <w:rPr>
          <w:rFonts w:asciiTheme="minorHAnsi" w:hAnsiTheme="minorHAnsi" w:cstheme="minorHAnsi"/>
        </w:rPr>
        <w:t xml:space="preserve"> </w:t>
      </w:r>
      <w:r w:rsidRPr="008868C0">
        <w:rPr>
          <w:rFonts w:asciiTheme="minorHAnsi" w:hAnsiTheme="minorHAnsi" w:cstheme="minorHAnsi"/>
        </w:rPr>
        <w:t xml:space="preserve">belt land for this purpose. </w:t>
      </w:r>
    </w:p>
    <w:p w14:paraId="484364A9"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Regeneration projects also need to be considered. The success of Crossford Court in Sale provided 100 small </w:t>
      </w:r>
      <w:proofErr w:type="gramStart"/>
      <w:r w:rsidRPr="008868C0">
        <w:rPr>
          <w:rFonts w:asciiTheme="minorHAnsi" w:hAnsiTheme="minorHAnsi" w:cstheme="minorHAnsi"/>
        </w:rPr>
        <w:t>one and two bedroom</w:t>
      </w:r>
      <w:proofErr w:type="gramEnd"/>
      <w:r w:rsidRPr="008868C0">
        <w:rPr>
          <w:rFonts w:asciiTheme="minorHAnsi" w:hAnsiTheme="minorHAnsi" w:cstheme="minorHAnsi"/>
        </w:rPr>
        <w:t xml:space="preserve"> apartments between £135,000 and £200,000. Park House in Timperley has been another successful regeneration project as this area now provides 40 larger </w:t>
      </w:r>
      <w:proofErr w:type="gramStart"/>
      <w:r w:rsidRPr="008868C0">
        <w:rPr>
          <w:rFonts w:asciiTheme="minorHAnsi" w:hAnsiTheme="minorHAnsi" w:cstheme="minorHAnsi"/>
        </w:rPr>
        <w:t>one and two bedroom</w:t>
      </w:r>
      <w:proofErr w:type="gramEnd"/>
      <w:r w:rsidRPr="008868C0">
        <w:rPr>
          <w:rFonts w:asciiTheme="minorHAnsi" w:hAnsiTheme="minorHAnsi" w:cstheme="minorHAnsi"/>
        </w:rPr>
        <w:t xml:space="preserve"> apartments from £180,000 upwards. </w:t>
      </w:r>
    </w:p>
    <w:p w14:paraId="5C797CD0" w14:textId="24E4D26E"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More affordable properties such a </w:t>
      </w:r>
      <w:proofErr w:type="gramStart"/>
      <w:r w:rsidRPr="008868C0">
        <w:rPr>
          <w:rFonts w:asciiTheme="minorHAnsi" w:hAnsiTheme="minorHAnsi" w:cstheme="minorHAnsi"/>
        </w:rPr>
        <w:t>two bedroom</w:t>
      </w:r>
      <w:proofErr w:type="gramEnd"/>
      <w:r w:rsidRPr="008868C0">
        <w:rPr>
          <w:rFonts w:asciiTheme="minorHAnsi" w:hAnsiTheme="minorHAnsi" w:cstheme="minorHAnsi"/>
        </w:rPr>
        <w:t xml:space="preserve"> terrace style houses would prove to be very popular with first</w:t>
      </w:r>
      <w:r w:rsidR="00FC111D" w:rsidRPr="008868C0">
        <w:rPr>
          <w:rFonts w:asciiTheme="minorHAnsi" w:hAnsiTheme="minorHAnsi" w:cstheme="minorHAnsi"/>
        </w:rPr>
        <w:t>-</w:t>
      </w:r>
      <w:r w:rsidRPr="008868C0">
        <w:rPr>
          <w:rFonts w:asciiTheme="minorHAnsi" w:hAnsiTheme="minorHAnsi" w:cstheme="minorHAnsi"/>
        </w:rPr>
        <w:t>time buyers, young couples moving out of the city and small families. Flats also seem to meet the needs of the market in some part</w:t>
      </w:r>
      <w:r w:rsidR="00FC111D" w:rsidRPr="008868C0">
        <w:rPr>
          <w:rFonts w:asciiTheme="minorHAnsi" w:hAnsiTheme="minorHAnsi" w:cstheme="minorHAnsi"/>
        </w:rPr>
        <w:t>s</w:t>
      </w:r>
      <w:r w:rsidRPr="008868C0">
        <w:rPr>
          <w:rFonts w:asciiTheme="minorHAnsi" w:hAnsiTheme="minorHAnsi" w:cstheme="minorHAnsi"/>
        </w:rPr>
        <w:t xml:space="preserve"> of Trafford.</w:t>
      </w:r>
    </w:p>
    <w:p w14:paraId="75B268F8" w14:textId="77777777" w:rsidR="00295ACD" w:rsidRPr="008868C0" w:rsidRDefault="00295ACD" w:rsidP="00295ACD">
      <w:pPr>
        <w:pStyle w:val="Maintext"/>
        <w:numPr>
          <w:ilvl w:val="0"/>
          <w:numId w:val="0"/>
        </w:numPr>
        <w:tabs>
          <w:tab w:val="left" w:pos="0"/>
          <w:tab w:val="left" w:pos="1418"/>
        </w:tabs>
        <w:ind w:left="709"/>
        <w:rPr>
          <w:rFonts w:asciiTheme="minorHAnsi" w:hAnsiTheme="minorHAnsi" w:cstheme="minorHAnsi"/>
        </w:rPr>
      </w:pPr>
    </w:p>
    <w:p w14:paraId="246C5653" w14:textId="77777777" w:rsidR="00295ACD" w:rsidRPr="008868C0" w:rsidRDefault="0034655C" w:rsidP="00295ACD">
      <w:pPr>
        <w:pStyle w:val="Heading3"/>
        <w:rPr>
          <w:rFonts w:asciiTheme="minorHAnsi" w:hAnsiTheme="minorHAnsi" w:cstheme="minorHAnsi"/>
        </w:rPr>
      </w:pPr>
      <w:r w:rsidRPr="008868C0">
        <w:rPr>
          <w:rFonts w:asciiTheme="minorHAnsi" w:hAnsiTheme="minorHAnsi" w:cstheme="minorHAnsi"/>
        </w:rPr>
        <w:t xml:space="preserve">Consideration when setting future housing </w:t>
      </w:r>
      <w:proofErr w:type="gramStart"/>
      <w:r w:rsidRPr="008868C0">
        <w:rPr>
          <w:rFonts w:asciiTheme="minorHAnsi" w:hAnsiTheme="minorHAnsi" w:cstheme="minorHAnsi"/>
        </w:rPr>
        <w:t>standards</w:t>
      </w:r>
      <w:proofErr w:type="gramEnd"/>
    </w:p>
    <w:p w14:paraId="3BB61419" w14:textId="2011DC58"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Affordability should be the main consideration when setting future housing standards. This is increasingly a factor especially when combined with rising utility costs. Agents proposed that new properties should include energy efficiency as a high priority, factoring in battery facilities, air source heat pumps and integrated solar panels. Build quality is also a major factor with energy efficiency too.</w:t>
      </w:r>
    </w:p>
    <w:p w14:paraId="532DE96F" w14:textId="71F23DA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The size and proportions of a house should be ‘fit for purpose’. Family homes should have a garden to match. The size of property and the living space should support flexible living and working. The design of the property should include a ground floor toilet where possible to futureproof homes, off</w:t>
      </w:r>
      <w:r w:rsidR="00EC40D5" w:rsidRPr="008868C0">
        <w:rPr>
          <w:rFonts w:asciiTheme="minorHAnsi" w:hAnsiTheme="minorHAnsi" w:cstheme="minorHAnsi"/>
        </w:rPr>
        <w:t>-r</w:t>
      </w:r>
      <w:r w:rsidRPr="008868C0">
        <w:rPr>
          <w:rFonts w:asciiTheme="minorHAnsi" w:hAnsiTheme="minorHAnsi" w:cstheme="minorHAnsi"/>
        </w:rPr>
        <w:t>oad parking needs to be factored into new developments and internet capacity in place to support new communities.</w:t>
      </w:r>
    </w:p>
    <w:p w14:paraId="236125D0"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The surrounding infrastructure also needs to be carefully considered especially when all of the local schools are oversubscribed. The road and transport system need to be able to support additional houses and the ongoing regeneration of town centres needs to continue.</w:t>
      </w:r>
    </w:p>
    <w:p w14:paraId="60F451E9"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Agents agreed that accessibility should always be a factor when setting future housing standards.</w:t>
      </w:r>
    </w:p>
    <w:p w14:paraId="7B2EDEA7" w14:textId="121BA72C" w:rsidR="00295ACD" w:rsidRPr="008868C0" w:rsidRDefault="00295ACD" w:rsidP="00295ACD">
      <w:pPr>
        <w:pStyle w:val="Maintext"/>
        <w:numPr>
          <w:ilvl w:val="0"/>
          <w:numId w:val="0"/>
        </w:numPr>
        <w:tabs>
          <w:tab w:val="left" w:pos="0"/>
          <w:tab w:val="left" w:pos="1418"/>
        </w:tabs>
        <w:ind w:left="709"/>
        <w:rPr>
          <w:rFonts w:asciiTheme="minorHAnsi" w:hAnsiTheme="minorHAnsi" w:cstheme="minorHAnsi"/>
        </w:rPr>
      </w:pPr>
    </w:p>
    <w:p w14:paraId="4E248904" w14:textId="77777777" w:rsidR="00295ACD" w:rsidRPr="008868C0" w:rsidRDefault="0034655C" w:rsidP="00295ACD">
      <w:pPr>
        <w:pStyle w:val="Heading3"/>
        <w:rPr>
          <w:rFonts w:asciiTheme="minorHAnsi" w:hAnsiTheme="minorHAnsi" w:cstheme="minorHAnsi"/>
          <w:highlight w:val="yellow"/>
        </w:rPr>
      </w:pPr>
      <w:r w:rsidRPr="008868C0">
        <w:rPr>
          <w:rFonts w:asciiTheme="minorHAnsi" w:hAnsiTheme="minorHAnsi" w:cstheme="minorHAnsi"/>
        </w:rPr>
        <w:t>Improving the housing market</w:t>
      </w:r>
    </w:p>
    <w:p w14:paraId="17F73E13" w14:textId="49E90BF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Affordability was the main focus of feedback from agents with one suggesting, </w:t>
      </w:r>
      <w:r w:rsidRPr="008868C0">
        <w:rPr>
          <w:rFonts w:asciiTheme="minorHAnsi" w:hAnsiTheme="minorHAnsi" w:cstheme="minorHAnsi"/>
          <w:i/>
          <w:iCs/>
        </w:rPr>
        <w:t>‘a stamp duty style incentive to push the market back into action.’</w:t>
      </w:r>
      <w:r w:rsidRPr="008868C0">
        <w:rPr>
          <w:rFonts w:asciiTheme="minorHAnsi" w:hAnsiTheme="minorHAnsi" w:cstheme="minorHAnsi"/>
        </w:rPr>
        <w:t xml:space="preserve"> Affordable homes allow the whole market to move in addition to freeing up rental properties. People want to move but many are tied into properties, particularly with the </w:t>
      </w:r>
      <w:proofErr w:type="gramStart"/>
      <w:r w:rsidRPr="008868C0">
        <w:rPr>
          <w:rFonts w:asciiTheme="minorHAnsi" w:hAnsiTheme="minorHAnsi" w:cstheme="minorHAnsi"/>
        </w:rPr>
        <w:t>cost of living</w:t>
      </w:r>
      <w:proofErr w:type="gramEnd"/>
      <w:r w:rsidRPr="008868C0">
        <w:rPr>
          <w:rFonts w:asciiTheme="minorHAnsi" w:hAnsiTheme="minorHAnsi" w:cstheme="minorHAnsi"/>
        </w:rPr>
        <w:t xml:space="preserve"> pressures and would therefore need incentivising to move. Government backed schemes should support people to get onto the property ladder, particularly with the current mortgage rates.</w:t>
      </w:r>
    </w:p>
    <w:p w14:paraId="03151DFF" w14:textId="05F2875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More properties are needed to meet the demand. More specifically, agents proposed more properties </w:t>
      </w:r>
      <w:r w:rsidR="00EC40D5" w:rsidRPr="008868C0">
        <w:rPr>
          <w:rFonts w:asciiTheme="minorHAnsi" w:hAnsiTheme="minorHAnsi" w:cstheme="minorHAnsi"/>
        </w:rPr>
        <w:t xml:space="preserve">are </w:t>
      </w:r>
      <w:r w:rsidRPr="008868C0">
        <w:rPr>
          <w:rFonts w:asciiTheme="minorHAnsi" w:hAnsiTheme="minorHAnsi" w:cstheme="minorHAnsi"/>
        </w:rPr>
        <w:t>suited to first</w:t>
      </w:r>
      <w:r w:rsidR="00EC40D5" w:rsidRPr="008868C0">
        <w:rPr>
          <w:rFonts w:asciiTheme="minorHAnsi" w:hAnsiTheme="minorHAnsi" w:cstheme="minorHAnsi"/>
        </w:rPr>
        <w:t>-</w:t>
      </w:r>
      <w:r w:rsidRPr="008868C0">
        <w:rPr>
          <w:rFonts w:asciiTheme="minorHAnsi" w:hAnsiTheme="minorHAnsi" w:cstheme="minorHAnsi"/>
        </w:rPr>
        <w:t xml:space="preserve">time buyers as this will also help the market to move as a whole. </w:t>
      </w:r>
    </w:p>
    <w:p w14:paraId="5C2C70DD"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 xml:space="preserve">Repurposing disused buildings such as commercial properties and older buildings that are not currently in use should be a priority. One agent questioned, </w:t>
      </w:r>
      <w:r w:rsidRPr="008868C0">
        <w:rPr>
          <w:rFonts w:asciiTheme="minorHAnsi" w:hAnsiTheme="minorHAnsi" w:cstheme="minorHAnsi"/>
          <w:i/>
          <w:iCs/>
        </w:rPr>
        <w:t>‘how long do you keep buildings empty for before repurposing them for wider community use?</w:t>
      </w:r>
      <w:r w:rsidRPr="008868C0">
        <w:rPr>
          <w:rFonts w:asciiTheme="minorHAnsi" w:hAnsiTheme="minorHAnsi" w:cstheme="minorHAnsi"/>
        </w:rPr>
        <w:t>’</w:t>
      </w:r>
    </w:p>
    <w:p w14:paraId="2FF2B517"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Support for landlords was a popular suggestion from agents. There needs to be some sort of support to make being a landlord an attractive proposition again or at the very least, support to cover additional costs or incentives to continue.</w:t>
      </w:r>
    </w:p>
    <w:p w14:paraId="0D1A05EE" w14:textId="77777777" w:rsidR="0034655C" w:rsidRPr="008868C0" w:rsidRDefault="0034655C" w:rsidP="00BC478E">
      <w:pPr>
        <w:pStyle w:val="Maintext"/>
        <w:numPr>
          <w:ilvl w:val="1"/>
          <w:numId w:val="46"/>
        </w:numPr>
        <w:tabs>
          <w:tab w:val="left" w:pos="0"/>
          <w:tab w:val="left" w:pos="1418"/>
        </w:tabs>
        <w:rPr>
          <w:rFonts w:asciiTheme="minorHAnsi" w:hAnsiTheme="minorHAnsi" w:cstheme="minorHAnsi"/>
        </w:rPr>
      </w:pPr>
      <w:r w:rsidRPr="008868C0">
        <w:rPr>
          <w:rFonts w:asciiTheme="minorHAnsi" w:hAnsiTheme="minorHAnsi" w:cstheme="minorHAnsi"/>
        </w:rPr>
        <w:t>The affordability ratio to work out if a tenant can afford rent is a little outdated and needs reviewing to look at earnings to guarantee income combined with reference checks. Council support is currently capped and needs to come into line with increases in rent and bills.</w:t>
      </w:r>
    </w:p>
    <w:p w14:paraId="305A57FA" w14:textId="77777777" w:rsidR="0034655C" w:rsidRPr="008868C0" w:rsidRDefault="0034655C" w:rsidP="0034655C">
      <w:pPr>
        <w:spacing w:after="160" w:line="259" w:lineRule="auto"/>
        <w:jc w:val="center"/>
        <w:rPr>
          <w:rFonts w:asciiTheme="minorHAnsi" w:eastAsiaTheme="minorHAnsi" w:hAnsiTheme="minorHAnsi" w:cstheme="minorHAnsi"/>
          <w:b/>
          <w:bCs/>
          <w:lang w:eastAsia="en-US"/>
        </w:rPr>
      </w:pPr>
    </w:p>
    <w:sectPr w:rsidR="0034655C" w:rsidRPr="008868C0" w:rsidSect="00B22B34">
      <w:pgSz w:w="11906" w:h="16838" w:code="9"/>
      <w:pgMar w:top="1440" w:right="1276" w:bottom="1440" w:left="1440"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06AF1A" w14:textId="77777777" w:rsidR="00314032" w:rsidRDefault="00314032" w:rsidP="00CE1BDB">
      <w:r>
        <w:separator/>
      </w:r>
    </w:p>
  </w:endnote>
  <w:endnote w:type="continuationSeparator" w:id="0">
    <w:p w14:paraId="21B7C630" w14:textId="77777777" w:rsidR="00314032" w:rsidRDefault="00314032" w:rsidP="00CE1BDB">
      <w:r>
        <w:continuationSeparator/>
      </w:r>
    </w:p>
  </w:endnote>
  <w:endnote w:type="continuationNotice" w:id="1">
    <w:p w14:paraId="4912C624" w14:textId="77777777" w:rsidR="00314032" w:rsidRDefault="003140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Bold">
    <w:altName w:val="Arial"/>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illSans">
    <w:altName w:val="Arial"/>
    <w:panose1 w:val="00000000000000000000"/>
    <w:charset w:val="00"/>
    <w:family w:val="swiss"/>
    <w:notTrueType/>
    <w:pitch w:val="variable"/>
    <w:sig w:usb0="00000003" w:usb1="00000000" w:usb2="00000000" w:usb3="00000000" w:csb0="00000001" w:csb1="00000000"/>
  </w:font>
  <w:font w:name="GillSans Light">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TimesNewRomanPS">
    <w:altName w:val="Cambria"/>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Gill Sans MT Pro Medium">
    <w:altName w:val="Cambria"/>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notTrueType/>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96F194" w14:textId="77777777" w:rsidR="00704F3C" w:rsidRDefault="00704F3C" w:rsidP="00EF49A7">
    <w:pPr>
      <w:pStyle w:val="Footer-Abra"/>
      <w:pBdr>
        <w:top w:val="single" w:sz="18" w:space="1" w:color="0D5F5D"/>
      </w:pBdr>
      <w:tabs>
        <w:tab w:val="clear" w:pos="8640"/>
        <w:tab w:val="right" w:pos="9356"/>
        <w:tab w:val="right" w:pos="14742"/>
      </w:tabs>
      <w:rPr>
        <w:rFonts w:ascii="Arial" w:hAnsi="Arial" w:cs="Arial"/>
        <w:color w:val="0070C0"/>
        <w:sz w:val="20"/>
        <w:szCs w:val="20"/>
      </w:rPr>
    </w:pPr>
    <w:r>
      <w:rPr>
        <w:rFonts w:ascii="Arial" w:hAnsi="Arial" w:cs="Arial"/>
        <w:noProof/>
        <w:color w:val="0070C0"/>
        <w:sz w:val="20"/>
        <w:szCs w:val="20"/>
        <w:lang w:eastAsia="en-GB"/>
      </w:rPr>
      <w:drawing>
        <wp:anchor distT="0" distB="0" distL="114300" distR="114300" simplePos="0" relativeHeight="251658241" behindDoc="1" locked="0" layoutInCell="1" allowOverlap="1" wp14:anchorId="35DDBA0F" wp14:editId="25E8845B">
          <wp:simplePos x="0" y="0"/>
          <wp:positionH relativeFrom="column">
            <wp:posOffset>5293360</wp:posOffset>
          </wp:positionH>
          <wp:positionV relativeFrom="paragraph">
            <wp:posOffset>45720</wp:posOffset>
          </wp:positionV>
          <wp:extent cx="466725" cy="269875"/>
          <wp:effectExtent l="0" t="0" r="9525" b="0"/>
          <wp:wrapThrough wrapText="bothSides">
            <wp:wrapPolygon edited="0">
              <wp:start x="0" y="0"/>
              <wp:lineTo x="0" y="19821"/>
              <wp:lineTo x="21159" y="19821"/>
              <wp:lineTo x="21159" y="0"/>
              <wp:lineTo x="0" y="0"/>
            </wp:wrapPolygon>
          </wp:wrapThrough>
          <wp:docPr id="7543" name="Picture 75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3" name="Picture 7543">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66725" cy="269875"/>
                  </a:xfrm>
                  <a:prstGeom prst="rect">
                    <a:avLst/>
                  </a:prstGeom>
                  <a:noFill/>
                  <a:ln>
                    <a:noFill/>
                  </a:ln>
                </pic:spPr>
              </pic:pic>
            </a:graphicData>
          </a:graphic>
        </wp:anchor>
      </w:drawing>
    </w:r>
  </w:p>
  <w:p w14:paraId="0BBEB726" w14:textId="77777777" w:rsidR="00704F3C" w:rsidRPr="00F5081B" w:rsidRDefault="00704F3C" w:rsidP="00EF49A7">
    <w:pPr>
      <w:pStyle w:val="Footer-Abra"/>
      <w:tabs>
        <w:tab w:val="clear" w:pos="8640"/>
        <w:tab w:val="right" w:pos="9356"/>
        <w:tab w:val="right" w:pos="14742"/>
      </w:tabs>
      <w:rPr>
        <w:rFonts w:ascii="Arial" w:hAnsi="Arial" w:cs="Arial"/>
        <w:color w:val="009999"/>
        <w:sz w:val="18"/>
        <w:szCs w:val="20"/>
      </w:rPr>
    </w:pPr>
    <w:r>
      <w:rPr>
        <w:rFonts w:ascii="Arial" w:hAnsi="Arial" w:cs="Arial"/>
        <w:color w:val="009999"/>
        <w:sz w:val="18"/>
        <w:szCs w:val="20"/>
      </w:rPr>
      <w:t>November 2016</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B9271" w14:textId="3FBE4ABD" w:rsidR="00704F3C" w:rsidRPr="001C452C" w:rsidRDefault="00704F3C" w:rsidP="00EF49A7">
    <w:pPr>
      <w:pStyle w:val="Footer-Abra"/>
      <w:pBdr>
        <w:top w:val="single" w:sz="18" w:space="1" w:color="0D5F5D"/>
      </w:pBdr>
      <w:tabs>
        <w:tab w:val="clear" w:pos="8640"/>
        <w:tab w:val="right" w:pos="9356"/>
        <w:tab w:val="right" w:pos="14742"/>
      </w:tabs>
      <w:spacing w:before="0" w:after="0"/>
      <w:rPr>
        <w:rFonts w:ascii="Calibri" w:hAnsi="Calibri" w:cs="Calibri"/>
        <w:color w:val="006666"/>
        <w:sz w:val="20"/>
        <w:szCs w:val="20"/>
      </w:rPr>
    </w:pPr>
  </w:p>
  <w:p w14:paraId="5BADF774" w14:textId="0B47749A" w:rsidR="00704F3C" w:rsidRPr="001C452C" w:rsidRDefault="00704F3C" w:rsidP="00EF49A7">
    <w:pPr>
      <w:pStyle w:val="Footer-Abra"/>
      <w:tabs>
        <w:tab w:val="clear" w:pos="8640"/>
        <w:tab w:val="right" w:pos="9356"/>
        <w:tab w:val="right" w:pos="14742"/>
      </w:tabs>
      <w:spacing w:before="0" w:after="0"/>
      <w:rPr>
        <w:rFonts w:ascii="Calibri" w:hAnsi="Calibri" w:cs="Calibri"/>
        <w:color w:val="006666"/>
        <w:sz w:val="18"/>
        <w:szCs w:val="20"/>
      </w:rPr>
    </w:pPr>
    <w:r w:rsidRPr="001C452C">
      <w:rPr>
        <w:rFonts w:ascii="Calibri" w:hAnsi="Calibri" w:cs="Calibri"/>
        <w:noProof/>
        <w:color w:val="006666"/>
        <w:sz w:val="20"/>
        <w:szCs w:val="20"/>
        <w:lang w:eastAsia="en-GB"/>
      </w:rPr>
      <w:drawing>
        <wp:anchor distT="0" distB="0" distL="114300" distR="114300" simplePos="0" relativeHeight="251658243" behindDoc="1" locked="0" layoutInCell="1" allowOverlap="1" wp14:anchorId="70A1C854" wp14:editId="28217093">
          <wp:simplePos x="0" y="0"/>
          <wp:positionH relativeFrom="margin">
            <wp:align>right</wp:align>
          </wp:positionH>
          <wp:positionV relativeFrom="paragraph">
            <wp:posOffset>-142298</wp:posOffset>
          </wp:positionV>
          <wp:extent cx="533400" cy="308079"/>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3400" cy="3080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68C0" w:rsidRPr="001C452C">
      <w:rPr>
        <w:rFonts w:ascii="Calibri" w:hAnsi="Calibri" w:cs="Calibri"/>
        <w:color w:val="006666"/>
        <w:sz w:val="18"/>
        <w:szCs w:val="20"/>
      </w:rPr>
      <w:t>September</w:t>
    </w:r>
    <w:r w:rsidRPr="001C452C">
      <w:rPr>
        <w:rFonts w:ascii="Calibri" w:hAnsi="Calibri" w:cs="Calibri"/>
        <w:color w:val="006666"/>
        <w:sz w:val="18"/>
        <w:szCs w:val="20"/>
      </w:rPr>
      <w:t xml:space="preserve"> 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45BA1" w14:textId="77777777" w:rsidR="00704F3C" w:rsidRPr="00495843" w:rsidRDefault="00704F3C" w:rsidP="00EF49A7">
    <w:pPr>
      <w:pStyle w:val="Footer-Abra"/>
      <w:pBdr>
        <w:top w:val="single" w:sz="4" w:space="1" w:color="008080"/>
      </w:pBdr>
      <w:tabs>
        <w:tab w:val="clear" w:pos="4320"/>
        <w:tab w:val="clear" w:pos="8640"/>
        <w:tab w:val="right" w:pos="9356"/>
      </w:tabs>
      <w:rPr>
        <w:rFonts w:ascii="Arial" w:hAnsi="Arial" w:cs="Arial"/>
        <w:szCs w:val="24"/>
      </w:rPr>
    </w:pPr>
    <w:r w:rsidRPr="00495843">
      <w:rPr>
        <w:rFonts w:ascii="Arial" w:hAnsi="Arial" w:cs="Arial"/>
        <w:szCs w:val="24"/>
      </w:rPr>
      <w:t>arc</w:t>
    </w:r>
    <w:r w:rsidRPr="00495843">
      <w:rPr>
        <w:rFonts w:ascii="Arial" w:hAnsi="Arial" w:cs="Arial"/>
        <w:szCs w:val="24"/>
        <w:vertAlign w:val="superscript"/>
      </w:rPr>
      <w:t>4</w:t>
    </w:r>
    <w:r>
      <w:rPr>
        <w:rFonts w:ascii="Arial" w:hAnsi="Arial" w:cs="Arial"/>
        <w:noProof/>
        <w:szCs w:val="24"/>
        <w:lang w:eastAsia="en-GB"/>
      </w:rPr>
      <mc:AlternateContent>
        <mc:Choice Requires="wps">
          <w:drawing>
            <wp:anchor distT="0" distB="0" distL="114300" distR="114300" simplePos="0" relativeHeight="251658244" behindDoc="0" locked="0" layoutInCell="1" allowOverlap="1" wp14:anchorId="15DE49E8" wp14:editId="642A5F70">
              <wp:simplePos x="0" y="0"/>
              <wp:positionH relativeFrom="column">
                <wp:posOffset>660400</wp:posOffset>
              </wp:positionH>
              <wp:positionV relativeFrom="paragraph">
                <wp:posOffset>3716020</wp:posOffset>
              </wp:positionV>
              <wp:extent cx="1753870" cy="722630"/>
              <wp:effectExtent l="0" t="0" r="24130" b="13970"/>
              <wp:wrapNone/>
              <wp:docPr id="52" name="Text Box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722630"/>
                      </a:xfrm>
                      <a:prstGeom prst="rect">
                        <a:avLst/>
                      </a:prstGeom>
                      <a:solidFill>
                        <a:srgbClr val="FFFFFF"/>
                      </a:solidFill>
                      <a:ln w="9525">
                        <a:solidFill>
                          <a:srgbClr val="000000"/>
                        </a:solidFill>
                        <a:miter lim="800000"/>
                        <a:headEnd/>
                        <a:tailEnd/>
                      </a:ln>
                    </wps:spPr>
                    <wps:txbx>
                      <w:txbxContent>
                        <w:p w14:paraId="23F1BC07" w14:textId="77777777" w:rsidR="00704F3C" w:rsidRDefault="00704F3C" w:rsidP="00EF49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DE49E8" id="_x0000_t202" coordsize="21600,21600" o:spt="202" path="m,l,21600r21600,l21600,xe">
              <v:stroke joinstyle="miter"/>
              <v:path gradientshapeok="t" o:connecttype="rect"/>
            </v:shapetype>
            <v:shape id="Text Box 52" o:spid="_x0000_s1026" type="#_x0000_t202" alt="&quot;&quot;" style="position:absolute;left:0;text-align:left;margin-left:52pt;margin-top:292.6pt;width:138.1pt;height:56.9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">
              <v:textbox>
                <w:txbxContent>
                  <w:p w14:paraId="23F1BC07" w14:textId="77777777" w:rsidR="00704F3C" w:rsidRDefault="00704F3C" w:rsidP="00EF49A7"/>
                </w:txbxContent>
              </v:textbox>
            </v:shape>
          </w:pict>
        </mc:Fallback>
      </mc:AlternateContent>
    </w:r>
    <w:r>
      <w:rPr>
        <w:rFonts w:ascii="Arial" w:hAnsi="Arial" w:cs="Arial"/>
        <w:szCs w:val="24"/>
        <w:vertAlign w:val="superscript"/>
      </w:rPr>
      <w:tab/>
    </w:r>
    <w:r w:rsidRPr="0061095C">
      <w:rPr>
        <w:rStyle w:val="PageNumber"/>
        <w:rFonts w:ascii="Arial" w:hAnsi="Arial" w:cs="Arial"/>
      </w:rPr>
      <w:fldChar w:fldCharType="begin"/>
    </w:r>
    <w:r w:rsidRPr="0061095C">
      <w:rPr>
        <w:rStyle w:val="PageNumber"/>
        <w:rFonts w:ascii="Arial" w:hAnsi="Arial" w:cs="Arial"/>
      </w:rPr>
      <w:instrText xml:space="preserve"> PAGE </w:instrText>
    </w:r>
    <w:r w:rsidRPr="0061095C">
      <w:rPr>
        <w:rStyle w:val="PageNumber"/>
        <w:rFonts w:ascii="Arial" w:hAnsi="Arial" w:cs="Arial"/>
      </w:rPr>
      <w:fldChar w:fldCharType="separate"/>
    </w:r>
    <w:r>
      <w:rPr>
        <w:rStyle w:val="PageNumber"/>
        <w:rFonts w:ascii="Arial" w:hAnsi="Arial" w:cs="Arial"/>
        <w:noProof/>
      </w:rPr>
      <w:t>72</w:t>
    </w:r>
    <w:r w:rsidRPr="0061095C">
      <w:rPr>
        <w:rStyle w:val="PageNumber"/>
        <w:rFonts w:ascii="Arial" w:hAnsi="Arial" w:cs="Arial"/>
      </w:rPr>
      <w:fldChar w:fldCharType="end"/>
    </w:r>
  </w:p>
  <w:p w14:paraId="792C0654" w14:textId="77777777" w:rsidR="00704F3C" w:rsidRPr="00CF4DE7" w:rsidRDefault="00704F3C" w:rsidP="00EF49A7">
    <w:pPr>
      <w:pStyle w:val="Footer"/>
      <w:rPr>
        <w:color w:val="008080"/>
        <w:sz w:val="20"/>
        <w:szCs w:val="20"/>
      </w:rPr>
    </w:pPr>
    <w:r w:rsidRPr="00CF4DE7">
      <w:rPr>
        <w:rFonts w:cs="Arial"/>
        <w:color w:val="008080"/>
        <w:sz w:val="20"/>
        <w:szCs w:val="20"/>
      </w:rPr>
      <w:t xml:space="preserve">Barnsley Metropolitan Borough 2014 </w:t>
    </w:r>
    <w:r>
      <w:rPr>
        <w:rFonts w:cs="Arial"/>
        <w:color w:val="008080"/>
        <w:sz w:val="20"/>
        <w:szCs w:val="20"/>
      </w:rPr>
      <w:t>Housing Need Assessment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98EE3F" w14:textId="77777777" w:rsidR="00704F3C" w:rsidRPr="00495843" w:rsidRDefault="00704F3C" w:rsidP="00EF49A7">
    <w:pPr>
      <w:pStyle w:val="Footer-Abra"/>
      <w:pBdr>
        <w:top w:val="single" w:sz="4" w:space="1" w:color="008080"/>
      </w:pBdr>
      <w:tabs>
        <w:tab w:val="clear" w:pos="8640"/>
        <w:tab w:val="right" w:pos="14034"/>
      </w:tabs>
      <w:rPr>
        <w:rFonts w:ascii="Arial" w:hAnsi="Arial" w:cs="Arial"/>
        <w:szCs w:val="24"/>
      </w:rPr>
    </w:pPr>
    <w:r w:rsidRPr="00495843">
      <w:rPr>
        <w:rFonts w:ascii="Arial" w:hAnsi="Arial" w:cs="Arial"/>
        <w:szCs w:val="24"/>
      </w:rPr>
      <w:t>arc</w:t>
    </w:r>
    <w:r w:rsidRPr="00495843">
      <w:rPr>
        <w:rFonts w:ascii="Arial" w:hAnsi="Arial" w:cs="Arial"/>
        <w:szCs w:val="24"/>
        <w:vertAlign w:val="superscript"/>
      </w:rPr>
      <w:t>4</w:t>
    </w:r>
    <w:r>
      <w:rPr>
        <w:rFonts w:ascii="Arial" w:hAnsi="Arial" w:cs="Arial"/>
        <w:noProof/>
        <w:szCs w:val="24"/>
        <w:lang w:eastAsia="en-GB"/>
      </w:rPr>
      <mc:AlternateContent>
        <mc:Choice Requires="wps">
          <w:drawing>
            <wp:anchor distT="0" distB="0" distL="114300" distR="114300" simplePos="0" relativeHeight="251658240" behindDoc="0" locked="0" layoutInCell="1" allowOverlap="1" wp14:anchorId="2C7F1339" wp14:editId="22114A0D">
              <wp:simplePos x="0" y="0"/>
              <wp:positionH relativeFrom="column">
                <wp:posOffset>660400</wp:posOffset>
              </wp:positionH>
              <wp:positionV relativeFrom="paragraph">
                <wp:posOffset>3716020</wp:posOffset>
              </wp:positionV>
              <wp:extent cx="1753870" cy="722630"/>
              <wp:effectExtent l="0" t="0" r="24130" b="1397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722630"/>
                      </a:xfrm>
                      <a:prstGeom prst="rect">
                        <a:avLst/>
                      </a:prstGeom>
                      <a:solidFill>
                        <a:srgbClr val="FFFFFF"/>
                      </a:solidFill>
                      <a:ln w="9525">
                        <a:solidFill>
                          <a:srgbClr val="000000"/>
                        </a:solidFill>
                        <a:miter lim="800000"/>
                        <a:headEnd/>
                        <a:tailEnd/>
                      </a:ln>
                    </wps:spPr>
                    <wps:txbx>
                      <w:txbxContent>
                        <w:p w14:paraId="6ECBA5FC" w14:textId="77777777" w:rsidR="00704F3C" w:rsidRDefault="00704F3C" w:rsidP="00EF49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7F1339" id="_x0000_t202" coordsize="21600,21600" o:spt="202" path="m,l,21600r21600,l21600,xe">
              <v:stroke joinstyle="miter"/>
              <v:path gradientshapeok="t" o:connecttype="rect"/>
            </v:shapetype>
            <v:shape id="Text Box 48" o:spid="_x0000_s1027" type="#_x0000_t202" style="position:absolute;left:0;text-align:left;margin-left:52pt;margin-top:292.6pt;width:138.1pt;height:56.9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">
              <v:textbox>
                <w:txbxContent>
                  <w:p w14:paraId="6ECBA5FC" w14:textId="77777777" w:rsidR="00704F3C" w:rsidRDefault="00704F3C" w:rsidP="00EF49A7"/>
                </w:txbxContent>
              </v:textbox>
            </v:shape>
          </w:pict>
        </mc:Fallback>
      </mc:AlternateContent>
    </w:r>
    <w:r w:rsidRPr="00495843">
      <w:rPr>
        <w:rFonts w:ascii="Arial" w:hAnsi="Arial" w:cs="Arial"/>
        <w:szCs w:val="24"/>
        <w:vertAlign w:val="superscript"/>
      </w:rPr>
      <w:tab/>
    </w:r>
    <w:r>
      <w:rPr>
        <w:rFonts w:ascii="Arial" w:hAnsi="Arial" w:cs="Arial"/>
        <w:szCs w:val="24"/>
        <w:vertAlign w:val="superscript"/>
      </w:rPr>
      <w:tab/>
    </w:r>
    <w:r w:rsidRPr="0061095C">
      <w:rPr>
        <w:rStyle w:val="PageNumber"/>
        <w:rFonts w:ascii="Arial" w:hAnsi="Arial" w:cs="Arial"/>
      </w:rPr>
      <w:fldChar w:fldCharType="begin"/>
    </w:r>
    <w:r w:rsidRPr="0061095C">
      <w:rPr>
        <w:rStyle w:val="PageNumber"/>
        <w:rFonts w:ascii="Arial" w:hAnsi="Arial" w:cs="Arial"/>
      </w:rPr>
      <w:instrText xml:space="preserve"> PAGE </w:instrText>
    </w:r>
    <w:r w:rsidRPr="0061095C">
      <w:rPr>
        <w:rStyle w:val="PageNumber"/>
        <w:rFonts w:ascii="Arial" w:hAnsi="Arial" w:cs="Arial"/>
      </w:rPr>
      <w:fldChar w:fldCharType="separate"/>
    </w:r>
    <w:r>
      <w:rPr>
        <w:rStyle w:val="PageNumber"/>
        <w:rFonts w:ascii="Arial" w:hAnsi="Arial" w:cs="Arial"/>
        <w:noProof/>
      </w:rPr>
      <w:t>41</w:t>
    </w:r>
    <w:r w:rsidRPr="0061095C">
      <w:rPr>
        <w:rStyle w:val="PageNumber"/>
        <w:rFonts w:ascii="Arial" w:hAnsi="Arial" w:cs="Arial"/>
      </w:rPr>
      <w:fldChar w:fldCharType="end"/>
    </w:r>
  </w:p>
  <w:p w14:paraId="3CF8B08B" w14:textId="77777777" w:rsidR="00704F3C" w:rsidRPr="00CF4DE7" w:rsidRDefault="00704F3C" w:rsidP="00EF49A7">
    <w:pPr>
      <w:pStyle w:val="Footer"/>
      <w:rPr>
        <w:color w:val="008080"/>
        <w:sz w:val="20"/>
        <w:szCs w:val="20"/>
      </w:rPr>
    </w:pPr>
    <w:r w:rsidRPr="00CF4DE7">
      <w:rPr>
        <w:rFonts w:cs="Arial"/>
        <w:color w:val="008080"/>
        <w:sz w:val="20"/>
        <w:szCs w:val="20"/>
      </w:rPr>
      <w:t xml:space="preserve">Barnsley </w:t>
    </w:r>
    <w:r>
      <w:rPr>
        <w:rFonts w:cs="Arial"/>
        <w:color w:val="008080"/>
        <w:sz w:val="20"/>
        <w:szCs w:val="20"/>
      </w:rPr>
      <w:t>Borough</w:t>
    </w:r>
    <w:r w:rsidRPr="00CF4DE7">
      <w:rPr>
        <w:rFonts w:cs="Arial"/>
        <w:color w:val="008080"/>
        <w:sz w:val="20"/>
        <w:szCs w:val="20"/>
      </w:rPr>
      <w:t xml:space="preserve"> 2014 Strategic Housing Market Assessment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EED74" w14:textId="77777777" w:rsidR="00704F3C" w:rsidRPr="00495843" w:rsidRDefault="00704F3C" w:rsidP="00EF49A7">
    <w:pPr>
      <w:pStyle w:val="Footer-Abra"/>
      <w:pBdr>
        <w:top w:val="single" w:sz="4" w:space="1" w:color="008080"/>
      </w:pBdr>
      <w:tabs>
        <w:tab w:val="clear" w:pos="8640"/>
        <w:tab w:val="right" w:pos="14034"/>
      </w:tabs>
      <w:rPr>
        <w:rFonts w:ascii="Arial" w:hAnsi="Arial" w:cs="Arial"/>
        <w:szCs w:val="24"/>
      </w:rPr>
    </w:pPr>
    <w:r w:rsidRPr="00495843">
      <w:rPr>
        <w:rFonts w:ascii="Arial" w:hAnsi="Arial" w:cs="Arial"/>
        <w:szCs w:val="24"/>
      </w:rPr>
      <w:t>arc</w:t>
    </w:r>
    <w:r w:rsidRPr="00495843">
      <w:rPr>
        <w:rFonts w:ascii="Arial" w:hAnsi="Arial" w:cs="Arial"/>
        <w:szCs w:val="24"/>
        <w:vertAlign w:val="superscript"/>
      </w:rPr>
      <w:t>4</w:t>
    </w:r>
    <w:r>
      <w:rPr>
        <w:rFonts w:ascii="Arial" w:hAnsi="Arial" w:cs="Arial"/>
        <w:noProof/>
        <w:szCs w:val="24"/>
        <w:lang w:eastAsia="en-GB"/>
      </w:rPr>
      <mc:AlternateContent>
        <mc:Choice Requires="wps">
          <w:drawing>
            <wp:anchor distT="0" distB="0" distL="114300" distR="114300" simplePos="0" relativeHeight="251658242" behindDoc="0" locked="0" layoutInCell="1" allowOverlap="1" wp14:anchorId="5072116D" wp14:editId="43137384">
              <wp:simplePos x="0" y="0"/>
              <wp:positionH relativeFrom="column">
                <wp:posOffset>660400</wp:posOffset>
              </wp:positionH>
              <wp:positionV relativeFrom="paragraph">
                <wp:posOffset>3716020</wp:posOffset>
              </wp:positionV>
              <wp:extent cx="1753870" cy="722630"/>
              <wp:effectExtent l="0" t="0" r="24130" b="1397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3870" cy="722630"/>
                      </a:xfrm>
                      <a:prstGeom prst="rect">
                        <a:avLst/>
                      </a:prstGeom>
                      <a:solidFill>
                        <a:srgbClr val="FFFFFF"/>
                      </a:solidFill>
                      <a:ln w="9525">
                        <a:solidFill>
                          <a:srgbClr val="000000"/>
                        </a:solidFill>
                        <a:miter lim="800000"/>
                        <a:headEnd/>
                        <a:tailEnd/>
                      </a:ln>
                    </wps:spPr>
                    <wps:txbx>
                      <w:txbxContent>
                        <w:p w14:paraId="75DD8B88" w14:textId="77777777" w:rsidR="00704F3C" w:rsidRDefault="00704F3C" w:rsidP="00EF49A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72116D" id="_x0000_t202" coordsize="21600,21600" o:spt="202" path="m,l,21600r21600,l21600,xe">
              <v:stroke joinstyle="miter"/>
              <v:path gradientshapeok="t" o:connecttype="rect"/>
            </v:shapetype>
            <v:shape id="Text Box 51" o:spid="_x0000_s1028" type="#_x0000_t202" style="position:absolute;left:0;text-align:left;margin-left:52pt;margin-top:292.6pt;width:138.1pt;height:56.9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">
              <v:textbox>
                <w:txbxContent>
                  <w:p w14:paraId="75DD8B88" w14:textId="77777777" w:rsidR="00704F3C" w:rsidRDefault="00704F3C" w:rsidP="00EF49A7"/>
                </w:txbxContent>
              </v:textbox>
            </v:shape>
          </w:pict>
        </mc:Fallback>
      </mc:AlternateContent>
    </w:r>
    <w:r w:rsidRPr="00495843">
      <w:rPr>
        <w:rFonts w:ascii="Arial" w:hAnsi="Arial" w:cs="Arial"/>
        <w:szCs w:val="24"/>
        <w:vertAlign w:val="superscript"/>
      </w:rPr>
      <w:tab/>
    </w:r>
    <w:r>
      <w:rPr>
        <w:rFonts w:ascii="Arial" w:hAnsi="Arial" w:cs="Arial"/>
        <w:szCs w:val="24"/>
        <w:vertAlign w:val="superscript"/>
      </w:rPr>
      <w:tab/>
    </w:r>
    <w:r w:rsidRPr="0061095C">
      <w:rPr>
        <w:rStyle w:val="PageNumber"/>
        <w:rFonts w:ascii="Arial" w:hAnsi="Arial" w:cs="Arial"/>
      </w:rPr>
      <w:fldChar w:fldCharType="begin"/>
    </w:r>
    <w:r w:rsidRPr="0061095C">
      <w:rPr>
        <w:rStyle w:val="PageNumber"/>
        <w:rFonts w:ascii="Arial" w:hAnsi="Arial" w:cs="Arial"/>
      </w:rPr>
      <w:instrText xml:space="preserve"> PAGE </w:instrText>
    </w:r>
    <w:r w:rsidRPr="0061095C">
      <w:rPr>
        <w:rStyle w:val="PageNumber"/>
        <w:rFonts w:ascii="Arial" w:hAnsi="Arial" w:cs="Arial"/>
      </w:rPr>
      <w:fldChar w:fldCharType="separate"/>
    </w:r>
    <w:r>
      <w:rPr>
        <w:rStyle w:val="PageNumber"/>
        <w:rFonts w:ascii="Arial" w:hAnsi="Arial" w:cs="Arial"/>
        <w:noProof/>
      </w:rPr>
      <w:t>41</w:t>
    </w:r>
    <w:r w:rsidRPr="0061095C">
      <w:rPr>
        <w:rStyle w:val="PageNumber"/>
        <w:rFonts w:ascii="Arial" w:hAnsi="Arial" w:cs="Arial"/>
      </w:rPr>
      <w:fldChar w:fldCharType="end"/>
    </w:r>
  </w:p>
  <w:p w14:paraId="17983DFB" w14:textId="77777777" w:rsidR="00704F3C" w:rsidRPr="00CF4DE7" w:rsidRDefault="00704F3C" w:rsidP="00EF49A7">
    <w:pPr>
      <w:pStyle w:val="Footer"/>
      <w:rPr>
        <w:color w:val="008080"/>
        <w:sz w:val="20"/>
        <w:szCs w:val="20"/>
      </w:rPr>
    </w:pPr>
    <w:r w:rsidRPr="00CF4DE7">
      <w:rPr>
        <w:rFonts w:cs="Arial"/>
        <w:color w:val="008080"/>
        <w:sz w:val="20"/>
        <w:szCs w:val="20"/>
      </w:rPr>
      <w:t xml:space="preserve">Barnsley </w:t>
    </w:r>
    <w:r>
      <w:rPr>
        <w:rFonts w:cs="Arial"/>
        <w:color w:val="008080"/>
        <w:sz w:val="20"/>
        <w:szCs w:val="20"/>
      </w:rPr>
      <w:t>Borough</w:t>
    </w:r>
    <w:r w:rsidRPr="00CF4DE7">
      <w:rPr>
        <w:rFonts w:cs="Arial"/>
        <w:color w:val="008080"/>
        <w:sz w:val="20"/>
        <w:szCs w:val="20"/>
      </w:rPr>
      <w:t xml:space="preserve"> 2014 Strategic Housing Market Assessment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58F57D" w14:textId="77777777" w:rsidR="00314032" w:rsidRDefault="00314032" w:rsidP="00CE1BDB">
      <w:r>
        <w:separator/>
      </w:r>
    </w:p>
  </w:footnote>
  <w:footnote w:type="continuationSeparator" w:id="0">
    <w:p w14:paraId="03D1F02E" w14:textId="77777777" w:rsidR="00314032" w:rsidRDefault="00314032" w:rsidP="00CE1BDB">
      <w:r>
        <w:continuationSeparator/>
      </w:r>
    </w:p>
  </w:footnote>
  <w:footnote w:type="continuationNotice" w:id="1">
    <w:p w14:paraId="69403A2A" w14:textId="77777777" w:rsidR="00314032" w:rsidRDefault="00314032"/>
  </w:footnote>
  <w:footnote w:id="2">
    <w:p w14:paraId="627EE136" w14:textId="77777777" w:rsidR="00704F3C" w:rsidRDefault="00704F3C" w:rsidP="005B1B6D">
      <w:pPr>
        <w:pStyle w:val="FootnoteText"/>
      </w:pPr>
      <w:r>
        <w:rPr>
          <w:rStyle w:val="FootnoteReference"/>
        </w:rPr>
        <w:footnoteRef/>
      </w:r>
      <w:r>
        <w:t xml:space="preserve"> </w:t>
      </w:r>
      <w:r w:rsidRPr="00233CFC">
        <w:t>https://oerb.org.uk/strategy/our-people-our-place-the-greater-manchester-strategy/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48D81" w14:textId="77777777" w:rsidR="00704F3C" w:rsidRPr="004B1CF8" w:rsidRDefault="000F1232" w:rsidP="00EF49A7">
    <w:pPr>
      <w:pStyle w:val="Header"/>
      <w:pBdr>
        <w:bottom w:val="single" w:sz="18" w:space="1" w:color="0D5F5D"/>
      </w:pBdr>
      <w:tabs>
        <w:tab w:val="clear" w:pos="4153"/>
        <w:tab w:val="clear" w:pos="8306"/>
        <w:tab w:val="left" w:pos="6855"/>
        <w:tab w:val="right" w:pos="9072"/>
        <w:tab w:val="right" w:pos="14034"/>
      </w:tabs>
      <w:ind w:right="-29"/>
      <w:rPr>
        <w:b/>
        <w:bCs/>
        <w:color w:val="009999"/>
        <w:sz w:val="18"/>
        <w:szCs w:val="18"/>
      </w:rPr>
    </w:pPr>
    <w:sdt>
      <w:sdtPr>
        <w:rPr>
          <w:color w:val="009999"/>
          <w:sz w:val="18"/>
          <w:szCs w:val="18"/>
        </w:rPr>
        <w:id w:val="488839456"/>
        <w:docPartObj>
          <w:docPartGallery w:val="Page Numbers (Top of Page)"/>
          <w:docPartUnique/>
        </w:docPartObj>
      </w:sdtPr>
      <w:sdtEndPr>
        <w:rPr>
          <w:b/>
          <w:bCs/>
          <w:noProof/>
        </w:rPr>
      </w:sdtEndPr>
      <w:sdtContent>
        <w:r w:rsidR="00704F3C">
          <w:rPr>
            <w:color w:val="009999"/>
            <w:sz w:val="18"/>
            <w:szCs w:val="18"/>
          </w:rPr>
          <w:t>State of the Market Report Trafford MBC</w:t>
        </w:r>
        <w:r w:rsidR="00704F3C" w:rsidRPr="004B1CF8">
          <w:rPr>
            <w:color w:val="009999"/>
            <w:sz w:val="18"/>
            <w:szCs w:val="18"/>
          </w:rPr>
          <w:tab/>
        </w:r>
        <w:r w:rsidR="00704F3C">
          <w:rPr>
            <w:color w:val="009999"/>
            <w:sz w:val="18"/>
            <w:szCs w:val="18"/>
          </w:rPr>
          <w:tab/>
        </w:r>
        <w:r w:rsidR="00704F3C" w:rsidRPr="004B1CF8">
          <w:rPr>
            <w:color w:val="009999"/>
            <w:sz w:val="18"/>
            <w:szCs w:val="18"/>
          </w:rPr>
          <w:t xml:space="preserve"> Page | </w:t>
        </w:r>
        <w:r w:rsidR="00704F3C" w:rsidRPr="004B1CF8">
          <w:rPr>
            <w:color w:val="009999"/>
            <w:sz w:val="18"/>
            <w:szCs w:val="18"/>
          </w:rPr>
          <w:fldChar w:fldCharType="begin"/>
        </w:r>
        <w:r w:rsidR="00704F3C" w:rsidRPr="004B1CF8">
          <w:rPr>
            <w:color w:val="009999"/>
            <w:sz w:val="18"/>
            <w:szCs w:val="18"/>
          </w:rPr>
          <w:instrText xml:space="preserve"> PAGE   \* MERGEFORMAT </w:instrText>
        </w:r>
        <w:r w:rsidR="00704F3C" w:rsidRPr="004B1CF8">
          <w:rPr>
            <w:color w:val="009999"/>
            <w:sz w:val="18"/>
            <w:szCs w:val="18"/>
          </w:rPr>
          <w:fldChar w:fldCharType="separate"/>
        </w:r>
        <w:r w:rsidR="00704F3C" w:rsidRPr="009F4C14">
          <w:rPr>
            <w:b/>
            <w:bCs/>
            <w:noProof/>
            <w:color w:val="009999"/>
            <w:sz w:val="18"/>
            <w:szCs w:val="18"/>
          </w:rPr>
          <w:t>26</w:t>
        </w:r>
        <w:r w:rsidR="00704F3C" w:rsidRPr="004B1CF8">
          <w:rPr>
            <w:b/>
            <w:bCs/>
            <w:noProof/>
            <w:color w:val="009999"/>
            <w:sz w:val="18"/>
            <w:szCs w:val="18"/>
          </w:rPr>
          <w:fldChar w:fldCharType="end"/>
        </w:r>
      </w:sdtContent>
    </w:sdt>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28297" w14:textId="24988C6D" w:rsidR="00704F3C" w:rsidRPr="001C452C" w:rsidRDefault="00704F3C" w:rsidP="00881FDD">
    <w:pPr>
      <w:pStyle w:val="Header"/>
      <w:pBdr>
        <w:bottom w:val="single" w:sz="18" w:space="1" w:color="0D5F5D"/>
      </w:pBdr>
      <w:tabs>
        <w:tab w:val="clear" w:pos="4153"/>
        <w:tab w:val="clear" w:pos="8306"/>
        <w:tab w:val="right" w:pos="14175"/>
      </w:tabs>
      <w:ind w:right="-29"/>
      <w:rPr>
        <w:rFonts w:cs="Calibri"/>
        <w:color w:val="006666"/>
        <w:sz w:val="18"/>
        <w:szCs w:val="18"/>
        <w:lang w:eastAsia="en-GB"/>
      </w:rPr>
    </w:pPr>
    <w:r w:rsidRPr="001C452C">
      <w:rPr>
        <w:rFonts w:cs="Calibri"/>
        <w:color w:val="006666"/>
        <w:sz w:val="18"/>
        <w:szCs w:val="18"/>
      </w:rPr>
      <w:t xml:space="preserve">Trafford Housing Need Study 2023 </w:t>
    </w:r>
    <w:sdt>
      <w:sdtPr>
        <w:rPr>
          <w:rFonts w:cs="Calibri"/>
          <w:color w:val="006666"/>
          <w:sz w:val="18"/>
          <w:szCs w:val="18"/>
        </w:rPr>
        <w:id w:val="728044279"/>
        <w:docPartObj>
          <w:docPartGallery w:val="Page Numbers (Top of Page)"/>
          <w:docPartUnique/>
        </w:docPartObj>
      </w:sdtPr>
      <w:sdtEndPr/>
      <w:sdtContent>
        <w:r w:rsidRPr="001C452C">
          <w:rPr>
            <w:rFonts w:cs="Calibri"/>
            <w:color w:val="006666"/>
            <w:sz w:val="18"/>
            <w:szCs w:val="18"/>
          </w:rPr>
          <w:tab/>
          <w:t xml:space="preserve">Page </w:t>
        </w:r>
        <w:r w:rsidRPr="001C452C">
          <w:rPr>
            <w:rFonts w:cs="Calibri"/>
            <w:color w:val="006666"/>
            <w:sz w:val="18"/>
            <w:szCs w:val="18"/>
          </w:rPr>
          <w:fldChar w:fldCharType="begin"/>
        </w:r>
        <w:r w:rsidRPr="001C452C">
          <w:rPr>
            <w:rFonts w:cs="Calibri"/>
            <w:color w:val="006666"/>
            <w:sz w:val="18"/>
            <w:szCs w:val="18"/>
          </w:rPr>
          <w:instrText xml:space="preserve"> PAGE </w:instrText>
        </w:r>
        <w:r w:rsidRPr="001C452C">
          <w:rPr>
            <w:rFonts w:cs="Calibri"/>
            <w:color w:val="006666"/>
            <w:sz w:val="18"/>
            <w:szCs w:val="18"/>
          </w:rPr>
          <w:fldChar w:fldCharType="separate"/>
        </w:r>
        <w:r w:rsidR="001D534A" w:rsidRPr="001C452C">
          <w:rPr>
            <w:rFonts w:cs="Calibri"/>
            <w:noProof/>
            <w:color w:val="006666"/>
            <w:sz w:val="18"/>
            <w:szCs w:val="18"/>
          </w:rPr>
          <w:t>21</w:t>
        </w:r>
        <w:r w:rsidRPr="001C452C">
          <w:rPr>
            <w:rFonts w:cs="Calibri"/>
            <w:color w:val="006666"/>
            <w:sz w:val="18"/>
            <w:szCs w:val="18"/>
          </w:rPr>
          <w:fldChar w:fldCharType="end"/>
        </w:r>
        <w:r w:rsidRPr="001C452C">
          <w:rPr>
            <w:rFonts w:cs="Calibri"/>
            <w:color w:val="006666"/>
            <w:sz w:val="18"/>
            <w:szCs w:val="18"/>
          </w:rPr>
          <w:t xml:space="preserve"> of </w:t>
        </w:r>
        <w:r w:rsidRPr="001C452C">
          <w:rPr>
            <w:rFonts w:cs="Calibri"/>
            <w:color w:val="006666"/>
            <w:sz w:val="18"/>
            <w:szCs w:val="18"/>
          </w:rPr>
          <w:fldChar w:fldCharType="begin"/>
        </w:r>
        <w:r w:rsidRPr="001C452C">
          <w:rPr>
            <w:rFonts w:cs="Calibri"/>
            <w:color w:val="006666"/>
            <w:sz w:val="18"/>
            <w:szCs w:val="18"/>
          </w:rPr>
          <w:instrText xml:space="preserve"> NUMPAGES  </w:instrText>
        </w:r>
        <w:r w:rsidRPr="001C452C">
          <w:rPr>
            <w:rFonts w:cs="Calibri"/>
            <w:color w:val="006666"/>
            <w:sz w:val="18"/>
            <w:szCs w:val="18"/>
          </w:rPr>
          <w:fldChar w:fldCharType="separate"/>
        </w:r>
        <w:r w:rsidR="001D534A" w:rsidRPr="001C452C">
          <w:rPr>
            <w:rFonts w:cs="Calibri"/>
            <w:noProof/>
            <w:color w:val="006666"/>
            <w:sz w:val="18"/>
            <w:szCs w:val="18"/>
          </w:rPr>
          <w:t>54</w:t>
        </w:r>
        <w:r w:rsidRPr="001C452C">
          <w:rPr>
            <w:rFonts w:cs="Calibri"/>
            <w:color w:val="006666"/>
            <w:sz w:val="18"/>
            <w:szCs w:val="18"/>
          </w:rPr>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8A6A4AE"/>
    <w:lvl w:ilvl="0">
      <w:start w:val="1"/>
      <w:numFmt w:val="bullet"/>
      <w:pStyle w:val="ListBullet"/>
      <w:lvlText w:val=""/>
      <w:lvlJc w:val="left"/>
      <w:pPr>
        <w:tabs>
          <w:tab w:val="num" w:pos="1134"/>
        </w:tabs>
        <w:ind w:left="1134" w:hanging="425"/>
      </w:pPr>
      <w:rPr>
        <w:rFonts w:ascii="Symbol" w:hAnsi="Symbol" w:hint="default"/>
      </w:rPr>
    </w:lvl>
  </w:abstractNum>
  <w:abstractNum w:abstractNumId="1" w15:restartNumberingAfterBreak="0">
    <w:nsid w:val="017B097C"/>
    <w:multiLevelType w:val="multilevel"/>
    <w:tmpl w:val="1818CD5E"/>
    <w:lvl w:ilvl="0">
      <w:start w:val="1"/>
      <w:numFmt w:val="bullet"/>
      <w:lvlText w:val=""/>
      <w:lvlJc w:val="left"/>
      <w:pPr>
        <w:tabs>
          <w:tab w:val="num" w:pos="432"/>
        </w:tabs>
        <w:ind w:left="432" w:hanging="432"/>
      </w:pPr>
      <w:rPr>
        <w:rFonts w:ascii="Symbol" w:hAnsi="Symbol" w:hint="default"/>
      </w:rPr>
    </w:lvl>
    <w:lvl w:ilvl="1">
      <w:start w:val="1"/>
      <w:numFmt w:val="bullet"/>
      <w:pStyle w:val="Bulletindent"/>
      <w:lvlText w:val="-"/>
      <w:lvlJc w:val="left"/>
      <w:pPr>
        <w:tabs>
          <w:tab w:val="num" w:pos="709"/>
        </w:tabs>
        <w:ind w:left="709" w:hanging="709"/>
      </w:pPr>
      <w:rPr>
        <w:rFonts w:ascii="Arial" w:hAnsi="Arial"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 w15:restartNumberingAfterBreak="0">
    <w:nsid w:val="03405206"/>
    <w:multiLevelType w:val="multilevel"/>
    <w:tmpl w:val="A73AEAA0"/>
    <w:lvl w:ilvl="0">
      <w:start w:val="5"/>
      <w:numFmt w:val="upperLetter"/>
      <w:lvlText w:val="%1"/>
      <w:lvlJc w:val="left"/>
      <w:pPr>
        <w:ind w:left="709" w:hanging="709"/>
      </w:pPr>
      <w:rPr>
        <w:rFonts w:hint="default"/>
      </w:rPr>
    </w:lvl>
    <w:lvl w:ilvl="1">
      <w:start w:val="1"/>
      <w:numFmt w:val="decimal"/>
      <w:lvlText w:val="D.%2"/>
      <w:lvlJc w:val="left"/>
      <w:pPr>
        <w:ind w:left="709" w:hanging="709"/>
      </w:pPr>
      <w:rPr>
        <w:rFonts w:hint="default"/>
        <w:b w:val="0"/>
        <w:i w:val="0"/>
        <w:color w:val="auto"/>
        <w:sz w:val="22"/>
        <w:szCs w:val="22"/>
      </w:rPr>
    </w:lvl>
    <w:lvl w:ilvl="2">
      <w:start w:val="1"/>
      <w:numFmt w:val="bullet"/>
      <w:lvlText w:val=""/>
      <w:lvlJc w:val="left"/>
      <w:pPr>
        <w:tabs>
          <w:tab w:val="num" w:pos="992"/>
        </w:tabs>
        <w:ind w:left="992" w:hanging="283"/>
      </w:pPr>
      <w:rPr>
        <w:rFonts w:ascii="Symbol" w:hAnsi="Symbol" w:hint="default"/>
        <w:color w:val="009999"/>
      </w:rPr>
    </w:lvl>
    <w:lvl w:ilvl="3">
      <w:start w:val="1"/>
      <w:numFmt w:val="bullet"/>
      <w:lvlText w:val=""/>
      <w:lvlJc w:val="left"/>
      <w:pPr>
        <w:tabs>
          <w:tab w:val="num" w:pos="1276"/>
        </w:tabs>
        <w:ind w:left="1276" w:hanging="284"/>
      </w:pPr>
      <w:rPr>
        <w:rFonts w:ascii="Symbol" w:hAnsi="Symbol" w:hint="default"/>
      </w:rPr>
    </w:lvl>
    <w:lvl w:ilvl="4">
      <w:start w:val="1"/>
      <w:numFmt w:val="decimal"/>
      <w:lvlText w:val="%1.%2.%5"/>
      <w:lvlJc w:val="left"/>
      <w:pPr>
        <w:tabs>
          <w:tab w:val="num" w:pos="1418"/>
        </w:tabs>
        <w:ind w:left="1418" w:hanging="709"/>
      </w:pPr>
      <w:rPr>
        <w:rFonts w:hint="default"/>
      </w:rPr>
    </w:lvl>
    <w:lvl w:ilvl="5">
      <w:start w:val="1"/>
      <w:numFmt w:val="bullet"/>
      <w:lvlText w:val=""/>
      <w:lvlJc w:val="left"/>
      <w:pPr>
        <w:tabs>
          <w:tab w:val="num" w:pos="1701"/>
        </w:tabs>
        <w:ind w:left="1701" w:hanging="283"/>
      </w:pPr>
      <w:rPr>
        <w:rFonts w:ascii="Symbol" w:hAnsi="Symbol"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15:restartNumberingAfterBreak="0">
    <w:nsid w:val="09681064"/>
    <w:multiLevelType w:val="hybridMultilevel"/>
    <w:tmpl w:val="BD108FBC"/>
    <w:lvl w:ilvl="0" w:tplc="FFFFFFFF">
      <w:start w:val="1"/>
      <w:numFmt w:val="bullet"/>
      <w:pStyle w:val="mrukbullet1"/>
      <w:lvlText w:val=""/>
      <w:lvlJc w:val="left"/>
      <w:pPr>
        <w:tabs>
          <w:tab w:val="num" w:pos="360"/>
        </w:tabs>
        <w:ind w:left="340" w:hanging="340"/>
      </w:pPr>
      <w:rPr>
        <w:rFonts w:ascii="Wingdings" w:hAnsi="Wingdings" w:hint="default"/>
        <w:color w:val="C94338"/>
        <w:position w:val="-2"/>
        <w:sz w:val="24"/>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A5B744E"/>
    <w:multiLevelType w:val="multilevel"/>
    <w:tmpl w:val="4DF877AE"/>
    <w:lvl w:ilvl="0">
      <w:start w:val="1"/>
      <w:numFmt w:val="decimal"/>
      <w:lvlText w:val="%1."/>
      <w:lvlJc w:val="left"/>
      <w:pPr>
        <w:tabs>
          <w:tab w:val="num" w:pos="709"/>
        </w:tabs>
        <w:ind w:left="709" w:hanging="709"/>
      </w:pPr>
      <w:rPr>
        <w:rFonts w:ascii="Arial" w:hAnsi="Arial" w:hint="default"/>
        <w:b w:val="0"/>
        <w:i w:val="0"/>
        <w:color w:val="006666"/>
        <w:sz w:val="40"/>
      </w:rPr>
    </w:lvl>
    <w:lvl w:ilvl="1">
      <w:start w:val="1"/>
      <w:numFmt w:val="bullet"/>
      <w:lvlText w:val=""/>
      <w:lvlJc w:val="left"/>
      <w:pPr>
        <w:ind w:left="1353" w:hanging="360"/>
      </w:pPr>
      <w:rPr>
        <w:rFonts w:ascii="Symbol" w:hAnsi="Symbol" w:hint="default"/>
        <w:color w:val="005C5C"/>
      </w:rPr>
    </w:lvl>
    <w:lvl w:ilvl="2">
      <w:start w:val="1"/>
      <w:numFmt w:val="bullet"/>
      <w:lvlText w:val=""/>
      <w:lvlJc w:val="left"/>
      <w:pPr>
        <w:tabs>
          <w:tab w:val="num" w:pos="992"/>
        </w:tabs>
        <w:ind w:left="992" w:hanging="283"/>
      </w:pPr>
      <w:rPr>
        <w:rFonts w:ascii="Symbol" w:hAnsi="Symbol" w:hint="default"/>
        <w:color w:val="auto"/>
      </w:rPr>
    </w:lvl>
    <w:lvl w:ilvl="3">
      <w:start w:val="1"/>
      <w:numFmt w:val="bullet"/>
      <w:lvlText w:val=""/>
      <w:lvlJc w:val="left"/>
      <w:pPr>
        <w:tabs>
          <w:tab w:val="num" w:pos="1276"/>
        </w:tabs>
        <w:ind w:left="1276" w:hanging="284"/>
      </w:pPr>
      <w:rPr>
        <w:rFonts w:ascii="Symbol" w:hAnsi="Symbol"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 w15:restartNumberingAfterBreak="0">
    <w:nsid w:val="0DB91293"/>
    <w:multiLevelType w:val="hybridMultilevel"/>
    <w:tmpl w:val="FF0C0936"/>
    <w:lvl w:ilvl="0" w:tplc="DC32F0AE">
      <w:start w:val="1"/>
      <w:numFmt w:val="bullet"/>
      <w:pStyle w:val="bullet"/>
      <w:lvlText w:val=""/>
      <w:lvlJc w:val="left"/>
      <w:pPr>
        <w:ind w:left="1069" w:hanging="360"/>
      </w:pPr>
      <w:rPr>
        <w:rFonts w:ascii="Symbol" w:hAnsi="Symbol" w:hint="default"/>
        <w:color w:val="006666"/>
      </w:rPr>
    </w:lvl>
    <w:lvl w:ilvl="1" w:tplc="08090003">
      <w:start w:val="1"/>
      <w:numFmt w:val="bullet"/>
      <w:lvlText w:val="o"/>
      <w:lvlJc w:val="left"/>
      <w:pPr>
        <w:ind w:left="2874" w:hanging="360"/>
      </w:pPr>
      <w:rPr>
        <w:rFonts w:ascii="Courier New" w:hAnsi="Courier New" w:cs="Courier New" w:hint="default"/>
      </w:rPr>
    </w:lvl>
    <w:lvl w:ilvl="2" w:tplc="08090005">
      <w:start w:val="1"/>
      <w:numFmt w:val="bullet"/>
      <w:lvlText w:val=""/>
      <w:lvlJc w:val="left"/>
      <w:pPr>
        <w:ind w:left="3594" w:hanging="360"/>
      </w:pPr>
      <w:rPr>
        <w:rFonts w:ascii="Wingdings" w:hAnsi="Wingdings" w:hint="default"/>
      </w:rPr>
    </w:lvl>
    <w:lvl w:ilvl="3" w:tplc="08090001" w:tentative="1">
      <w:start w:val="1"/>
      <w:numFmt w:val="bullet"/>
      <w:lvlText w:val=""/>
      <w:lvlJc w:val="left"/>
      <w:pPr>
        <w:ind w:left="4314" w:hanging="360"/>
      </w:pPr>
      <w:rPr>
        <w:rFonts w:ascii="Symbol" w:hAnsi="Symbol" w:hint="default"/>
      </w:rPr>
    </w:lvl>
    <w:lvl w:ilvl="4" w:tplc="08090003" w:tentative="1">
      <w:start w:val="1"/>
      <w:numFmt w:val="bullet"/>
      <w:lvlText w:val="o"/>
      <w:lvlJc w:val="left"/>
      <w:pPr>
        <w:ind w:left="5034" w:hanging="360"/>
      </w:pPr>
      <w:rPr>
        <w:rFonts w:ascii="Courier New" w:hAnsi="Courier New" w:cs="Courier New" w:hint="default"/>
      </w:rPr>
    </w:lvl>
    <w:lvl w:ilvl="5" w:tplc="08090005" w:tentative="1">
      <w:start w:val="1"/>
      <w:numFmt w:val="bullet"/>
      <w:lvlText w:val=""/>
      <w:lvlJc w:val="left"/>
      <w:pPr>
        <w:ind w:left="5754" w:hanging="360"/>
      </w:pPr>
      <w:rPr>
        <w:rFonts w:ascii="Wingdings" w:hAnsi="Wingdings" w:hint="default"/>
      </w:rPr>
    </w:lvl>
    <w:lvl w:ilvl="6" w:tplc="08090001" w:tentative="1">
      <w:start w:val="1"/>
      <w:numFmt w:val="bullet"/>
      <w:lvlText w:val=""/>
      <w:lvlJc w:val="left"/>
      <w:pPr>
        <w:ind w:left="6474" w:hanging="360"/>
      </w:pPr>
      <w:rPr>
        <w:rFonts w:ascii="Symbol" w:hAnsi="Symbol" w:hint="default"/>
      </w:rPr>
    </w:lvl>
    <w:lvl w:ilvl="7" w:tplc="08090003" w:tentative="1">
      <w:start w:val="1"/>
      <w:numFmt w:val="bullet"/>
      <w:lvlText w:val="o"/>
      <w:lvlJc w:val="left"/>
      <w:pPr>
        <w:ind w:left="7194" w:hanging="360"/>
      </w:pPr>
      <w:rPr>
        <w:rFonts w:ascii="Courier New" w:hAnsi="Courier New" w:cs="Courier New" w:hint="default"/>
      </w:rPr>
    </w:lvl>
    <w:lvl w:ilvl="8" w:tplc="08090005" w:tentative="1">
      <w:start w:val="1"/>
      <w:numFmt w:val="bullet"/>
      <w:lvlText w:val=""/>
      <w:lvlJc w:val="left"/>
      <w:pPr>
        <w:ind w:left="7914" w:hanging="360"/>
      </w:pPr>
      <w:rPr>
        <w:rFonts w:ascii="Wingdings" w:hAnsi="Wingdings" w:hint="default"/>
      </w:rPr>
    </w:lvl>
  </w:abstractNum>
  <w:abstractNum w:abstractNumId="6" w15:restartNumberingAfterBreak="0">
    <w:nsid w:val="107A50CC"/>
    <w:multiLevelType w:val="hybridMultilevel"/>
    <w:tmpl w:val="EAAEBC46"/>
    <w:lvl w:ilvl="0" w:tplc="08090001">
      <w:start w:val="1"/>
      <w:numFmt w:val="bullet"/>
      <w:lvlText w:val=""/>
      <w:lvlJc w:val="left"/>
      <w:pPr>
        <w:ind w:left="1080" w:hanging="360"/>
      </w:pPr>
      <w:rPr>
        <w:rFonts w:ascii="Symbol" w:hAnsi="Symbol" w:hint="default"/>
      </w:rPr>
    </w:lvl>
    <w:lvl w:ilvl="1" w:tplc="E16C81A0">
      <w:start w:val="1"/>
      <w:numFmt w:val="bullet"/>
      <w:pStyle w:val="bullet2"/>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7" w15:restartNumberingAfterBreak="0">
    <w:nsid w:val="13FC6BAF"/>
    <w:multiLevelType w:val="multilevel"/>
    <w:tmpl w:val="19146888"/>
    <w:lvl w:ilvl="0">
      <w:numFmt w:val="decimal"/>
      <w:pStyle w:val="SPRU00HEADING"/>
      <w:lvlText w:val="0.%1"/>
      <w:lvlJc w:val="left"/>
      <w:pPr>
        <w:ind w:left="737" w:hanging="737"/>
      </w:pPr>
      <w:rPr>
        <w:rFonts w:ascii="Arial Bold" w:hAnsi="Arial Bold" w:hint="default"/>
        <w:b/>
        <w:i w:val="0"/>
        <w:caps/>
        <w:strike w:val="0"/>
        <w:dstrike w:val="0"/>
        <w:vanish w:val="0"/>
        <w:color w:val="auto"/>
        <w:sz w:val="24"/>
        <w:vertAlign w:val="baseline"/>
      </w:rPr>
    </w:lvl>
    <w:lvl w:ilvl="1">
      <w:start w:val="1"/>
      <w:numFmt w:val="decimal"/>
      <w:pStyle w:val="SPRU01Paragraphs"/>
      <w:lvlText w:val="%1.%2"/>
      <w:lvlJc w:val="left"/>
      <w:pPr>
        <w:ind w:left="737" w:hanging="737"/>
      </w:pPr>
      <w:rPr>
        <w:rFonts w:ascii="Arial" w:hAnsi="Arial" w:hint="default"/>
        <w:b w:val="0"/>
        <w:i w:val="0"/>
        <w:caps w:val="0"/>
        <w:strike w:val="0"/>
        <w:dstrike w:val="0"/>
        <w:vanish w:val="0"/>
        <w:sz w:val="22"/>
        <w:vertAlign w:val="baseline"/>
      </w:rPr>
    </w:lvl>
    <w:lvl w:ilvl="2">
      <w:start w:val="1"/>
      <w:numFmt w:val="decimal"/>
      <w:pStyle w:val="SPRU10ChapterHeadings"/>
      <w:lvlText w:val="%3.0"/>
      <w:lvlJc w:val="left"/>
      <w:pPr>
        <w:ind w:left="737" w:hanging="737"/>
      </w:pPr>
      <w:rPr>
        <w:rFonts w:ascii="Arial Bold" w:hAnsi="Arial Bold" w:hint="default"/>
        <w:b/>
        <w:i w:val="0"/>
        <w:caps/>
        <w:strike w:val="0"/>
        <w:dstrike w:val="0"/>
        <w:vanish w:val="0"/>
        <w:sz w:val="24"/>
        <w:vertAlign w:val="baseline"/>
      </w:rPr>
    </w:lvl>
    <w:lvl w:ilvl="3">
      <w:start w:val="1"/>
      <w:numFmt w:val="decimal"/>
      <w:lvlText w:val="APPENDIX %4"/>
      <w:lvlJc w:val="left"/>
      <w:pPr>
        <w:ind w:left="1588" w:hanging="1588"/>
      </w:pPr>
      <w:rPr>
        <w:rFonts w:ascii="Arial Bold" w:hAnsi="Arial Bold" w:hint="default"/>
        <w:b/>
        <w:i w:val="0"/>
        <w:caps w:val="0"/>
        <w:strike w:val="0"/>
        <w:dstrike w:val="0"/>
        <w:vanish w:val="0"/>
        <w:sz w:val="22"/>
        <w:vertAlign w:val="baseline"/>
      </w:rPr>
    </w:lvl>
    <w:lvl w:ilvl="4">
      <w:start w:val="1"/>
      <w:numFmt w:val="decimal"/>
      <w:pStyle w:val="SPRU11Paragraphs"/>
      <w:lvlText w:val="%3.%5"/>
      <w:lvlJc w:val="left"/>
      <w:pPr>
        <w:ind w:left="737" w:hanging="737"/>
      </w:pPr>
      <w:rPr>
        <w:rFonts w:ascii="Arial" w:hAnsi="Arial" w:hint="default"/>
        <w:b w:val="0"/>
        <w:i w:val="0"/>
        <w:caps/>
        <w:strike w:val="0"/>
        <w:dstrike w:val="0"/>
        <w:vanish w:val="0"/>
        <w:color w:val="auto"/>
        <w:sz w:val="22"/>
        <w:vertAlign w:val="baseline"/>
      </w:rPr>
    </w:lvl>
    <w:lvl w:ilvl="5">
      <w:start w:val="1"/>
      <w:numFmt w:val="lowerLetter"/>
      <w:pStyle w:val="SPRUListabc"/>
      <w:lvlText w:val="%6)"/>
      <w:lvlJc w:val="left"/>
      <w:pPr>
        <w:ind w:left="1418" w:hanging="681"/>
      </w:pPr>
      <w:rPr>
        <w:rFonts w:ascii="Arial" w:hAnsi="Arial" w:hint="default"/>
        <w:b w:val="0"/>
        <w:i w:val="0"/>
        <w:caps w:val="0"/>
        <w:strike w:val="0"/>
        <w:dstrike w:val="0"/>
        <w:vanish w:val="0"/>
        <w:sz w:val="22"/>
        <w:vertAlign w:val="baseline"/>
      </w:rPr>
    </w:lvl>
    <w:lvl w:ilvl="6">
      <w:start w:val="1"/>
      <w:numFmt w:val="lowerRoman"/>
      <w:pStyle w:val="SPRUListiiiiii"/>
      <w:lvlText w:val="%7)"/>
      <w:lvlJc w:val="left"/>
      <w:pPr>
        <w:ind w:left="2098" w:hanging="680"/>
      </w:pPr>
      <w:rPr>
        <w:rFonts w:ascii="Arial" w:hAnsi="Arial" w:hint="default"/>
        <w:b w:val="0"/>
        <w:i w:val="0"/>
        <w:caps w:val="0"/>
        <w:strike w:val="0"/>
        <w:dstrike w:val="0"/>
        <w:vanish w:val="0"/>
        <w:sz w:val="22"/>
        <w:vertAlign w:val="baseline"/>
      </w:rPr>
    </w:lvl>
    <w:lvl w:ilvl="7">
      <w:start w:val="1"/>
      <w:numFmt w:val="decimal"/>
      <w:pStyle w:val="SPRUAppPara1"/>
      <w:lvlText w:val="A%4.%8"/>
      <w:lvlJc w:val="left"/>
      <w:pPr>
        <w:ind w:left="737" w:hanging="737"/>
      </w:pPr>
      <w:rPr>
        <w:rFonts w:ascii="Arial" w:hAnsi="Arial" w:hint="default"/>
        <w:b w:val="0"/>
        <w:i w:val="0"/>
        <w:caps w:val="0"/>
        <w:strike w:val="0"/>
        <w:dstrike w:val="0"/>
        <w:vanish w:val="0"/>
        <w:sz w:val="22"/>
        <w:vertAlign w:val="baseline"/>
      </w:rPr>
    </w:lvl>
    <w:lvl w:ilvl="8">
      <w:start w:val="1"/>
      <w:numFmt w:val="none"/>
      <w:pStyle w:val="SPRUSource"/>
      <w:lvlText w:val="%9Source:"/>
      <w:lvlJc w:val="left"/>
      <w:pPr>
        <w:ind w:left="1588" w:hanging="851"/>
      </w:pPr>
      <w:rPr>
        <w:rFonts w:ascii="Arial" w:hAnsi="Arial" w:hint="default"/>
        <w:b w:val="0"/>
        <w:i/>
        <w:caps w:val="0"/>
        <w:strike w:val="0"/>
        <w:dstrike w:val="0"/>
        <w:vanish w:val="0"/>
        <w:sz w:val="20"/>
        <w:vertAlign w:val="baseline"/>
      </w:rPr>
    </w:lvl>
  </w:abstractNum>
  <w:abstractNum w:abstractNumId="8" w15:restartNumberingAfterBreak="0">
    <w:nsid w:val="1CF16FFC"/>
    <w:multiLevelType w:val="multilevel"/>
    <w:tmpl w:val="5AAC0F3C"/>
    <w:lvl w:ilvl="0">
      <w:start w:val="1"/>
      <w:numFmt w:val="decimal"/>
      <w:lvlText w:val="%1."/>
      <w:lvlJc w:val="left"/>
      <w:pPr>
        <w:tabs>
          <w:tab w:val="num" w:pos="709"/>
        </w:tabs>
        <w:ind w:left="709" w:hanging="709"/>
      </w:pPr>
      <w:rPr>
        <w:rFonts w:ascii="Arial" w:hAnsi="Arial" w:hint="default"/>
        <w:b w:val="0"/>
        <w:i w:val="0"/>
        <w:color w:val="006666"/>
        <w:sz w:val="40"/>
      </w:rPr>
    </w:lvl>
    <w:lvl w:ilvl="1">
      <w:start w:val="1"/>
      <w:numFmt w:val="bullet"/>
      <w:lvlText w:val=""/>
      <w:lvlJc w:val="left"/>
      <w:pPr>
        <w:ind w:left="1353" w:hanging="360"/>
      </w:pPr>
      <w:rPr>
        <w:rFonts w:ascii="Symbol" w:hAnsi="Symbol" w:hint="default"/>
        <w:color w:val="005C5C"/>
      </w:rPr>
    </w:lvl>
    <w:lvl w:ilvl="2">
      <w:start w:val="1"/>
      <w:numFmt w:val="bullet"/>
      <w:lvlText w:val=""/>
      <w:lvlJc w:val="left"/>
      <w:pPr>
        <w:tabs>
          <w:tab w:val="num" w:pos="992"/>
        </w:tabs>
        <w:ind w:left="992" w:hanging="283"/>
      </w:pPr>
      <w:rPr>
        <w:rFonts w:ascii="Symbol" w:hAnsi="Symbol" w:hint="default"/>
        <w:color w:val="auto"/>
      </w:rPr>
    </w:lvl>
    <w:lvl w:ilvl="3">
      <w:start w:val="1"/>
      <w:numFmt w:val="bullet"/>
      <w:lvlText w:val=""/>
      <w:lvlJc w:val="left"/>
      <w:pPr>
        <w:tabs>
          <w:tab w:val="num" w:pos="1276"/>
        </w:tabs>
        <w:ind w:left="1276" w:hanging="284"/>
      </w:pPr>
      <w:rPr>
        <w:rFonts w:ascii="Symbol" w:hAnsi="Symbol"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 w15:restartNumberingAfterBreak="0">
    <w:nsid w:val="1D1B5D78"/>
    <w:multiLevelType w:val="multilevel"/>
    <w:tmpl w:val="05C80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D3708E2"/>
    <w:multiLevelType w:val="multilevel"/>
    <w:tmpl w:val="5896FCDE"/>
    <w:lvl w:ilvl="0">
      <w:start w:val="1"/>
      <w:numFmt w:val="decimal"/>
      <w:pStyle w:val="Heading1"/>
      <w:lvlText w:val="%1."/>
      <w:lvlJc w:val="left"/>
      <w:pPr>
        <w:tabs>
          <w:tab w:val="num" w:pos="709"/>
        </w:tabs>
        <w:ind w:left="709" w:hanging="709"/>
      </w:pPr>
      <w:rPr>
        <w:rFonts w:ascii="Calibri" w:hAnsi="Calibri" w:cs="Calibri" w:hint="default"/>
        <w:b w:val="0"/>
        <w:i w:val="0"/>
        <w:color w:val="006666"/>
        <w:sz w:val="40"/>
      </w:rPr>
    </w:lvl>
    <w:lvl w:ilvl="1">
      <w:start w:val="1"/>
      <w:numFmt w:val="decimal"/>
      <w:pStyle w:val="Reporttext"/>
      <w:lvlText w:val="%1.%2"/>
      <w:lvlJc w:val="left"/>
      <w:pPr>
        <w:tabs>
          <w:tab w:val="num" w:pos="3121"/>
        </w:tabs>
        <w:ind w:left="1702" w:hanging="709"/>
      </w:pPr>
      <w:rPr>
        <w:rFonts w:ascii="Calibri" w:hAnsi="Calibri" w:cs="Calibri" w:hint="default"/>
        <w:b w:val="0"/>
        <w:i w:val="0"/>
        <w:color w:val="auto"/>
        <w:sz w:val="22"/>
        <w:szCs w:val="24"/>
      </w:rPr>
    </w:lvl>
    <w:lvl w:ilvl="2">
      <w:start w:val="1"/>
      <w:numFmt w:val="bullet"/>
      <w:lvlText w:val=""/>
      <w:lvlJc w:val="left"/>
      <w:pPr>
        <w:tabs>
          <w:tab w:val="num" w:pos="992"/>
        </w:tabs>
        <w:ind w:left="992" w:hanging="283"/>
      </w:pPr>
      <w:rPr>
        <w:rFonts w:ascii="Symbol" w:hAnsi="Symbol" w:hint="default"/>
        <w:color w:val="auto"/>
      </w:rPr>
    </w:lvl>
    <w:lvl w:ilvl="3">
      <w:start w:val="1"/>
      <w:numFmt w:val="bullet"/>
      <w:lvlText w:val=""/>
      <w:lvlJc w:val="left"/>
      <w:pPr>
        <w:tabs>
          <w:tab w:val="num" w:pos="1276"/>
        </w:tabs>
        <w:ind w:left="1276" w:hanging="284"/>
      </w:pPr>
      <w:rPr>
        <w:rFonts w:ascii="Symbol" w:hAnsi="Symbol"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1" w15:restartNumberingAfterBreak="0">
    <w:nsid w:val="1F617BE3"/>
    <w:multiLevelType w:val="hybridMultilevel"/>
    <w:tmpl w:val="81EEF33E"/>
    <w:lvl w:ilvl="0" w:tplc="291EE61C">
      <w:start w:val="1"/>
      <w:numFmt w:val="decimal"/>
      <w:lvlText w:val="%1."/>
      <w:lvlJc w:val="left"/>
      <w:pPr>
        <w:ind w:left="1069" w:hanging="360"/>
      </w:pPr>
      <w:rPr>
        <w:rFonts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2" w15:restartNumberingAfterBreak="0">
    <w:nsid w:val="1FBB7EC9"/>
    <w:multiLevelType w:val="hybridMultilevel"/>
    <w:tmpl w:val="4F90DB48"/>
    <w:lvl w:ilvl="0" w:tplc="08090001">
      <w:start w:val="1"/>
      <w:numFmt w:val="bullet"/>
      <w:lvlText w:val=""/>
      <w:lvlJc w:val="left"/>
      <w:pPr>
        <w:ind w:left="720" w:hanging="360"/>
      </w:pPr>
      <w:rPr>
        <w:rFonts w:ascii="Symbol" w:hAnsi="Symbol" w:hint="default"/>
      </w:rPr>
    </w:lvl>
    <w:lvl w:ilvl="1" w:tplc="A4ACF216">
      <w:start w:val="1"/>
      <w:numFmt w:val="bullet"/>
      <w:pStyle w:val="bulletlevel2"/>
      <w:lvlText w:val="-"/>
      <w:lvlJc w:val="left"/>
      <w:pPr>
        <w:ind w:left="1440" w:hanging="360"/>
      </w:pPr>
      <w:rPr>
        <w:rFonts w:ascii="Arial" w:hAnsi="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2490B02"/>
    <w:multiLevelType w:val="hybridMultilevel"/>
    <w:tmpl w:val="83CC95B6"/>
    <w:lvl w:ilvl="0" w:tplc="08090015">
      <w:start w:val="3"/>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A59523B"/>
    <w:multiLevelType w:val="hybridMultilevel"/>
    <w:tmpl w:val="E49601C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5" w15:restartNumberingAfterBreak="0">
    <w:nsid w:val="2B3E11BE"/>
    <w:multiLevelType w:val="hybridMultilevel"/>
    <w:tmpl w:val="5294697C"/>
    <w:lvl w:ilvl="0" w:tplc="5BC4C00C">
      <w:start w:val="1"/>
      <w:numFmt w:val="decimal"/>
      <w:pStyle w:val="Style2"/>
      <w:lvlText w:val="2.%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D3B7C14"/>
    <w:multiLevelType w:val="multilevel"/>
    <w:tmpl w:val="0ECC223A"/>
    <w:lvl w:ilvl="0">
      <w:start w:val="5"/>
      <w:numFmt w:val="upperLetter"/>
      <w:lvlText w:val="%1"/>
      <w:lvlJc w:val="left"/>
      <w:pPr>
        <w:ind w:left="709" w:hanging="709"/>
      </w:pPr>
      <w:rPr>
        <w:rFonts w:hint="default"/>
      </w:rPr>
    </w:lvl>
    <w:lvl w:ilvl="1">
      <w:start w:val="1"/>
      <w:numFmt w:val="decimal"/>
      <w:lvlText w:val="F.%2"/>
      <w:lvlJc w:val="left"/>
      <w:pPr>
        <w:ind w:left="709" w:hanging="709"/>
      </w:pPr>
      <w:rPr>
        <w:rFonts w:hint="default"/>
        <w:b w:val="0"/>
        <w:i w:val="0"/>
        <w:color w:val="auto"/>
        <w:sz w:val="22"/>
        <w:szCs w:val="22"/>
      </w:rPr>
    </w:lvl>
    <w:lvl w:ilvl="2">
      <w:start w:val="1"/>
      <w:numFmt w:val="bullet"/>
      <w:lvlText w:val=""/>
      <w:lvlJc w:val="left"/>
      <w:pPr>
        <w:tabs>
          <w:tab w:val="num" w:pos="992"/>
        </w:tabs>
        <w:ind w:left="992" w:hanging="283"/>
      </w:pPr>
      <w:rPr>
        <w:rFonts w:ascii="Symbol" w:hAnsi="Symbol" w:hint="default"/>
        <w:color w:val="009999"/>
      </w:rPr>
    </w:lvl>
    <w:lvl w:ilvl="3">
      <w:start w:val="1"/>
      <w:numFmt w:val="bullet"/>
      <w:lvlText w:val=""/>
      <w:lvlJc w:val="left"/>
      <w:pPr>
        <w:tabs>
          <w:tab w:val="num" w:pos="1276"/>
        </w:tabs>
        <w:ind w:left="1276" w:hanging="284"/>
      </w:pPr>
      <w:rPr>
        <w:rFonts w:ascii="Symbol" w:hAnsi="Symbol" w:hint="default"/>
      </w:rPr>
    </w:lvl>
    <w:lvl w:ilvl="4">
      <w:start w:val="1"/>
      <w:numFmt w:val="decimal"/>
      <w:lvlText w:val="%1.%2.%5"/>
      <w:lvlJc w:val="left"/>
      <w:pPr>
        <w:tabs>
          <w:tab w:val="num" w:pos="1418"/>
        </w:tabs>
        <w:ind w:left="1418" w:hanging="709"/>
      </w:pPr>
      <w:rPr>
        <w:rFonts w:hint="default"/>
      </w:rPr>
    </w:lvl>
    <w:lvl w:ilvl="5">
      <w:start w:val="1"/>
      <w:numFmt w:val="bullet"/>
      <w:lvlText w:val=""/>
      <w:lvlJc w:val="left"/>
      <w:pPr>
        <w:tabs>
          <w:tab w:val="num" w:pos="1701"/>
        </w:tabs>
        <w:ind w:left="1701" w:hanging="283"/>
      </w:pPr>
      <w:rPr>
        <w:rFonts w:ascii="Symbol" w:hAnsi="Symbol"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7" w15:restartNumberingAfterBreak="0">
    <w:nsid w:val="2EC62C48"/>
    <w:multiLevelType w:val="multilevel"/>
    <w:tmpl w:val="99ACFB72"/>
    <w:lvl w:ilvl="0">
      <w:start w:val="5"/>
      <w:numFmt w:val="decimal"/>
      <w:lvlText w:val="%1"/>
      <w:lvlJc w:val="left"/>
      <w:pPr>
        <w:ind w:left="360" w:hanging="360"/>
      </w:pPr>
      <w:rPr>
        <w:rFonts w:cs="Arial"/>
      </w:rPr>
    </w:lvl>
    <w:lvl w:ilvl="1">
      <w:start w:val="4"/>
      <w:numFmt w:val="decimal"/>
      <w:pStyle w:val="StyleJustified"/>
      <w:lvlText w:val="%1.%2"/>
      <w:lvlJc w:val="left"/>
      <w:pPr>
        <w:ind w:left="360" w:hanging="360"/>
      </w:pPr>
      <w:rPr>
        <w:rFonts w:cs="Arial"/>
      </w:rPr>
    </w:lvl>
    <w:lvl w:ilvl="2">
      <w:start w:val="1"/>
      <w:numFmt w:val="decimal"/>
      <w:lvlText w:val="%1.%2.%3"/>
      <w:lvlJc w:val="left"/>
      <w:pPr>
        <w:ind w:left="720" w:hanging="720"/>
      </w:pPr>
      <w:rPr>
        <w:rFonts w:cs="Arial"/>
      </w:rPr>
    </w:lvl>
    <w:lvl w:ilvl="3">
      <w:start w:val="1"/>
      <w:numFmt w:val="decimal"/>
      <w:lvlText w:val="%1.%2.%3.%4"/>
      <w:lvlJc w:val="left"/>
      <w:pPr>
        <w:ind w:left="1080" w:hanging="1080"/>
      </w:pPr>
      <w:rPr>
        <w:rFonts w:cs="Arial"/>
      </w:rPr>
    </w:lvl>
    <w:lvl w:ilvl="4">
      <w:start w:val="1"/>
      <w:numFmt w:val="decimal"/>
      <w:lvlText w:val="%1.%2.%3.%4.%5"/>
      <w:lvlJc w:val="left"/>
      <w:pPr>
        <w:ind w:left="1080" w:hanging="1080"/>
      </w:pPr>
      <w:rPr>
        <w:rFonts w:cs="Arial"/>
      </w:rPr>
    </w:lvl>
    <w:lvl w:ilvl="5">
      <w:start w:val="1"/>
      <w:numFmt w:val="decimal"/>
      <w:lvlText w:val="%1.%2.%3.%4.%5.%6"/>
      <w:lvlJc w:val="left"/>
      <w:pPr>
        <w:ind w:left="1440" w:hanging="1440"/>
      </w:pPr>
      <w:rPr>
        <w:rFonts w:cs="Arial"/>
      </w:rPr>
    </w:lvl>
    <w:lvl w:ilvl="6">
      <w:start w:val="1"/>
      <w:numFmt w:val="decimal"/>
      <w:lvlText w:val="%1.%2.%3.%4.%5.%6.%7"/>
      <w:lvlJc w:val="left"/>
      <w:pPr>
        <w:ind w:left="1440" w:hanging="1440"/>
      </w:pPr>
      <w:rPr>
        <w:rFonts w:cs="Arial"/>
      </w:rPr>
    </w:lvl>
    <w:lvl w:ilvl="7">
      <w:start w:val="1"/>
      <w:numFmt w:val="decimal"/>
      <w:lvlText w:val="%1.%2.%3.%4.%5.%6.%7.%8"/>
      <w:lvlJc w:val="left"/>
      <w:pPr>
        <w:ind w:left="1800" w:hanging="1800"/>
      </w:pPr>
      <w:rPr>
        <w:rFonts w:cs="Arial"/>
      </w:rPr>
    </w:lvl>
    <w:lvl w:ilvl="8">
      <w:start w:val="1"/>
      <w:numFmt w:val="decimal"/>
      <w:lvlText w:val="%1.%2.%3.%4.%5.%6.%7.%8.%9"/>
      <w:lvlJc w:val="left"/>
      <w:pPr>
        <w:ind w:left="1800" w:hanging="1800"/>
      </w:pPr>
      <w:rPr>
        <w:rFonts w:cs="Arial"/>
      </w:rPr>
    </w:lvl>
  </w:abstractNum>
  <w:abstractNum w:abstractNumId="18" w15:restartNumberingAfterBreak="0">
    <w:nsid w:val="331C0844"/>
    <w:multiLevelType w:val="multilevel"/>
    <w:tmpl w:val="DFE031BE"/>
    <w:lvl w:ilvl="0">
      <w:start w:val="1"/>
      <w:numFmt w:val="decimal"/>
      <w:lvlText w:val="%1."/>
      <w:lvlJc w:val="left"/>
      <w:pPr>
        <w:tabs>
          <w:tab w:val="num" w:pos="709"/>
        </w:tabs>
        <w:ind w:left="709" w:hanging="709"/>
      </w:pPr>
      <w:rPr>
        <w:rFonts w:hint="default"/>
        <w:sz w:val="28"/>
        <w:szCs w:val="28"/>
      </w:rPr>
    </w:lvl>
    <w:lvl w:ilvl="1">
      <w:start w:val="1"/>
      <w:numFmt w:val="bullet"/>
      <w:pStyle w:val="Bullet0"/>
      <w:lvlText w:val=""/>
      <w:lvlJc w:val="left"/>
      <w:pPr>
        <w:tabs>
          <w:tab w:val="num" w:pos="709"/>
        </w:tabs>
        <w:ind w:left="709" w:hanging="709"/>
      </w:pPr>
      <w:rPr>
        <w:rFonts w:ascii="Symbol" w:hAnsi="Symbol" w:hint="default"/>
        <w:b w:val="0"/>
      </w:rPr>
    </w:lvl>
    <w:lvl w:ilvl="2">
      <w:start w:val="1"/>
      <w:numFmt w:val="bullet"/>
      <w:lvlText w:val=""/>
      <w:lvlJc w:val="left"/>
      <w:pPr>
        <w:tabs>
          <w:tab w:val="num" w:pos="992"/>
        </w:tabs>
        <w:ind w:left="992" w:hanging="283"/>
      </w:pPr>
      <w:rPr>
        <w:rFonts w:ascii="Symbol" w:hAnsi="Symbol" w:hint="default"/>
      </w:rPr>
    </w:lvl>
    <w:lvl w:ilvl="3">
      <w:start w:val="1"/>
      <w:numFmt w:val="bullet"/>
      <w:lvlText w:val=""/>
      <w:lvlJc w:val="left"/>
      <w:pPr>
        <w:tabs>
          <w:tab w:val="num" w:pos="1276"/>
        </w:tabs>
        <w:ind w:left="1276" w:hanging="284"/>
      </w:pPr>
      <w:rPr>
        <w:rFonts w:ascii="Symbol" w:hAnsi="Symbol"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9" w15:restartNumberingAfterBreak="0">
    <w:nsid w:val="3461278C"/>
    <w:multiLevelType w:val="multilevel"/>
    <w:tmpl w:val="D0A033C4"/>
    <w:lvl w:ilvl="0">
      <w:start w:val="1"/>
      <w:numFmt w:val="decimal"/>
      <w:pStyle w:val="Heading31"/>
      <w:lvlText w:val="%1."/>
      <w:lvlJc w:val="left"/>
      <w:pPr>
        <w:ind w:left="1429" w:hanging="360"/>
      </w:pPr>
      <w:rPr>
        <w:rFonts w:cs="Times New Roman"/>
      </w:rPr>
    </w:lvl>
    <w:lvl w:ilvl="1">
      <w:start w:val="1"/>
      <w:numFmt w:val="decimal"/>
      <w:lvlText w:val="%2."/>
      <w:lvlJc w:val="left"/>
      <w:pPr>
        <w:ind w:left="1804" w:hanging="735"/>
      </w:pPr>
      <w:rPr>
        <w:rFonts w:cs="Times New Roman" w:hint="default"/>
      </w:rPr>
    </w:lvl>
    <w:lvl w:ilvl="2">
      <w:start w:val="1"/>
      <w:numFmt w:val="decimal"/>
      <w:isLgl/>
      <w:lvlText w:val="%1.%2.%3"/>
      <w:lvlJc w:val="left"/>
      <w:pPr>
        <w:ind w:left="1804" w:hanging="735"/>
      </w:pPr>
      <w:rPr>
        <w:rFonts w:cs="Times New Roman" w:hint="default"/>
      </w:rPr>
    </w:lvl>
    <w:lvl w:ilvl="3">
      <w:start w:val="1"/>
      <w:numFmt w:val="decimal"/>
      <w:isLgl/>
      <w:lvlText w:val="%1.%2.%3.%4"/>
      <w:lvlJc w:val="left"/>
      <w:pPr>
        <w:ind w:left="1804" w:hanging="735"/>
      </w:pPr>
      <w:rPr>
        <w:rFonts w:cs="Times New Roman" w:hint="default"/>
      </w:rPr>
    </w:lvl>
    <w:lvl w:ilvl="4">
      <w:start w:val="1"/>
      <w:numFmt w:val="decimal"/>
      <w:isLgl/>
      <w:lvlText w:val="%1.%2.%3.%4.%5"/>
      <w:lvlJc w:val="left"/>
      <w:pPr>
        <w:ind w:left="2149" w:hanging="1080"/>
      </w:pPr>
      <w:rPr>
        <w:rFonts w:cs="Times New Roman" w:hint="default"/>
      </w:rPr>
    </w:lvl>
    <w:lvl w:ilvl="5">
      <w:start w:val="1"/>
      <w:numFmt w:val="decimal"/>
      <w:isLgl/>
      <w:lvlText w:val="%1.%2.%3.%4.%5.%6"/>
      <w:lvlJc w:val="left"/>
      <w:pPr>
        <w:ind w:left="2149" w:hanging="1080"/>
      </w:pPr>
      <w:rPr>
        <w:rFonts w:cs="Times New Roman" w:hint="default"/>
      </w:rPr>
    </w:lvl>
    <w:lvl w:ilvl="6">
      <w:start w:val="1"/>
      <w:numFmt w:val="decimal"/>
      <w:isLgl/>
      <w:lvlText w:val="%1.%2.%3.%4.%5.%6.%7"/>
      <w:lvlJc w:val="left"/>
      <w:pPr>
        <w:ind w:left="2509" w:hanging="1440"/>
      </w:pPr>
      <w:rPr>
        <w:rFonts w:cs="Times New Roman" w:hint="default"/>
      </w:rPr>
    </w:lvl>
    <w:lvl w:ilvl="7">
      <w:start w:val="1"/>
      <w:numFmt w:val="decimal"/>
      <w:isLgl/>
      <w:lvlText w:val="%1.%2.%3.%4.%5.%6.%7.%8"/>
      <w:lvlJc w:val="left"/>
      <w:pPr>
        <w:ind w:left="2509" w:hanging="1440"/>
      </w:pPr>
      <w:rPr>
        <w:rFonts w:cs="Times New Roman" w:hint="default"/>
      </w:rPr>
    </w:lvl>
    <w:lvl w:ilvl="8">
      <w:start w:val="1"/>
      <w:numFmt w:val="decimal"/>
      <w:isLgl/>
      <w:lvlText w:val="%1.%2.%3.%4.%5.%6.%7.%8.%9"/>
      <w:lvlJc w:val="left"/>
      <w:pPr>
        <w:ind w:left="2869" w:hanging="1800"/>
      </w:pPr>
      <w:rPr>
        <w:rFonts w:cs="Times New Roman" w:hint="default"/>
      </w:rPr>
    </w:lvl>
  </w:abstractNum>
  <w:abstractNum w:abstractNumId="20" w15:restartNumberingAfterBreak="0">
    <w:nsid w:val="3AB73B02"/>
    <w:multiLevelType w:val="hybridMultilevel"/>
    <w:tmpl w:val="35568996"/>
    <w:lvl w:ilvl="0" w:tplc="32624380">
      <w:numFmt w:val="bullet"/>
      <w:pStyle w:val="BodyTextIndent"/>
      <w:lvlText w:val=""/>
      <w:lvlJc w:val="left"/>
      <w:pPr>
        <w:tabs>
          <w:tab w:val="num" w:pos="1914"/>
        </w:tabs>
        <w:ind w:left="1914" w:hanging="397"/>
      </w:pPr>
      <w:rPr>
        <w:rFonts w:ascii="Symbol" w:hAnsi="Symbol" w:hint="default"/>
        <w:color w:val="008080"/>
      </w:rPr>
    </w:lvl>
    <w:lvl w:ilvl="1" w:tplc="E1B6885A">
      <w:start w:val="1"/>
      <w:numFmt w:val="bullet"/>
      <w:lvlText w:val=""/>
      <w:lvlJc w:val="left"/>
      <w:pPr>
        <w:tabs>
          <w:tab w:val="num" w:pos="2220"/>
        </w:tabs>
        <w:ind w:left="2220" w:hanging="360"/>
      </w:pPr>
      <w:rPr>
        <w:rFonts w:ascii="Symbol" w:hAnsi="Symbol" w:hint="default"/>
        <w:color w:val="auto"/>
      </w:rPr>
    </w:lvl>
    <w:lvl w:ilvl="2" w:tplc="7520EA3A" w:tentative="1">
      <w:start w:val="1"/>
      <w:numFmt w:val="bullet"/>
      <w:lvlText w:val=""/>
      <w:lvlJc w:val="left"/>
      <w:pPr>
        <w:tabs>
          <w:tab w:val="num" w:pos="2940"/>
        </w:tabs>
        <w:ind w:left="2940" w:hanging="360"/>
      </w:pPr>
      <w:rPr>
        <w:rFonts w:ascii="Wingdings" w:hAnsi="Wingdings" w:hint="default"/>
      </w:rPr>
    </w:lvl>
    <w:lvl w:ilvl="3" w:tplc="754E956E" w:tentative="1">
      <w:start w:val="1"/>
      <w:numFmt w:val="bullet"/>
      <w:lvlText w:val=""/>
      <w:lvlJc w:val="left"/>
      <w:pPr>
        <w:tabs>
          <w:tab w:val="num" w:pos="3660"/>
        </w:tabs>
        <w:ind w:left="3660" w:hanging="360"/>
      </w:pPr>
      <w:rPr>
        <w:rFonts w:ascii="Symbol" w:hAnsi="Symbol" w:hint="default"/>
      </w:rPr>
    </w:lvl>
    <w:lvl w:ilvl="4" w:tplc="04F8EBA4" w:tentative="1">
      <w:start w:val="1"/>
      <w:numFmt w:val="bullet"/>
      <w:lvlText w:val="o"/>
      <w:lvlJc w:val="left"/>
      <w:pPr>
        <w:tabs>
          <w:tab w:val="num" w:pos="4380"/>
        </w:tabs>
        <w:ind w:left="4380" w:hanging="360"/>
      </w:pPr>
      <w:rPr>
        <w:rFonts w:ascii="Courier New" w:hAnsi="Courier New" w:hint="default"/>
      </w:rPr>
    </w:lvl>
    <w:lvl w:ilvl="5" w:tplc="B2F03A4E" w:tentative="1">
      <w:start w:val="1"/>
      <w:numFmt w:val="bullet"/>
      <w:lvlText w:val=""/>
      <w:lvlJc w:val="left"/>
      <w:pPr>
        <w:tabs>
          <w:tab w:val="num" w:pos="5100"/>
        </w:tabs>
        <w:ind w:left="5100" w:hanging="360"/>
      </w:pPr>
      <w:rPr>
        <w:rFonts w:ascii="Wingdings" w:hAnsi="Wingdings" w:hint="default"/>
      </w:rPr>
    </w:lvl>
    <w:lvl w:ilvl="6" w:tplc="2B2E0334" w:tentative="1">
      <w:start w:val="1"/>
      <w:numFmt w:val="bullet"/>
      <w:lvlText w:val=""/>
      <w:lvlJc w:val="left"/>
      <w:pPr>
        <w:tabs>
          <w:tab w:val="num" w:pos="5820"/>
        </w:tabs>
        <w:ind w:left="5820" w:hanging="360"/>
      </w:pPr>
      <w:rPr>
        <w:rFonts w:ascii="Symbol" w:hAnsi="Symbol" w:hint="default"/>
      </w:rPr>
    </w:lvl>
    <w:lvl w:ilvl="7" w:tplc="647ED6A6" w:tentative="1">
      <w:start w:val="1"/>
      <w:numFmt w:val="bullet"/>
      <w:lvlText w:val="o"/>
      <w:lvlJc w:val="left"/>
      <w:pPr>
        <w:tabs>
          <w:tab w:val="num" w:pos="6540"/>
        </w:tabs>
        <w:ind w:left="6540" w:hanging="360"/>
      </w:pPr>
      <w:rPr>
        <w:rFonts w:ascii="Courier New" w:hAnsi="Courier New" w:hint="default"/>
      </w:rPr>
    </w:lvl>
    <w:lvl w:ilvl="8" w:tplc="3F0618B4" w:tentative="1">
      <w:start w:val="1"/>
      <w:numFmt w:val="bullet"/>
      <w:lvlText w:val=""/>
      <w:lvlJc w:val="left"/>
      <w:pPr>
        <w:tabs>
          <w:tab w:val="num" w:pos="7260"/>
        </w:tabs>
        <w:ind w:left="7260" w:hanging="360"/>
      </w:pPr>
      <w:rPr>
        <w:rFonts w:ascii="Wingdings" w:hAnsi="Wingdings" w:hint="default"/>
      </w:rPr>
    </w:lvl>
  </w:abstractNum>
  <w:abstractNum w:abstractNumId="21" w15:restartNumberingAfterBreak="0">
    <w:nsid w:val="3B67238E"/>
    <w:multiLevelType w:val="hybridMultilevel"/>
    <w:tmpl w:val="CDC0EF9A"/>
    <w:lvl w:ilvl="0" w:tplc="03CE6226">
      <w:start w:val="1"/>
      <w:numFmt w:val="upperLetter"/>
      <w:lvlText w:val="%1."/>
      <w:lvlJc w:val="left"/>
      <w:pPr>
        <w:ind w:left="533" w:hanging="360"/>
      </w:pPr>
      <w:rPr>
        <w:rFonts w:hint="default"/>
      </w:rPr>
    </w:lvl>
    <w:lvl w:ilvl="1" w:tplc="08090019" w:tentative="1">
      <w:start w:val="1"/>
      <w:numFmt w:val="lowerLetter"/>
      <w:lvlText w:val="%2."/>
      <w:lvlJc w:val="left"/>
      <w:pPr>
        <w:ind w:left="1253" w:hanging="360"/>
      </w:pPr>
    </w:lvl>
    <w:lvl w:ilvl="2" w:tplc="0809001B" w:tentative="1">
      <w:start w:val="1"/>
      <w:numFmt w:val="lowerRoman"/>
      <w:lvlText w:val="%3."/>
      <w:lvlJc w:val="right"/>
      <w:pPr>
        <w:ind w:left="1973" w:hanging="180"/>
      </w:pPr>
    </w:lvl>
    <w:lvl w:ilvl="3" w:tplc="0809000F" w:tentative="1">
      <w:start w:val="1"/>
      <w:numFmt w:val="decimal"/>
      <w:lvlText w:val="%4."/>
      <w:lvlJc w:val="left"/>
      <w:pPr>
        <w:ind w:left="2693" w:hanging="360"/>
      </w:pPr>
    </w:lvl>
    <w:lvl w:ilvl="4" w:tplc="08090019" w:tentative="1">
      <w:start w:val="1"/>
      <w:numFmt w:val="lowerLetter"/>
      <w:lvlText w:val="%5."/>
      <w:lvlJc w:val="left"/>
      <w:pPr>
        <w:ind w:left="3413" w:hanging="360"/>
      </w:pPr>
    </w:lvl>
    <w:lvl w:ilvl="5" w:tplc="0809001B" w:tentative="1">
      <w:start w:val="1"/>
      <w:numFmt w:val="lowerRoman"/>
      <w:lvlText w:val="%6."/>
      <w:lvlJc w:val="right"/>
      <w:pPr>
        <w:ind w:left="4133" w:hanging="180"/>
      </w:pPr>
    </w:lvl>
    <w:lvl w:ilvl="6" w:tplc="0809000F" w:tentative="1">
      <w:start w:val="1"/>
      <w:numFmt w:val="decimal"/>
      <w:lvlText w:val="%7."/>
      <w:lvlJc w:val="left"/>
      <w:pPr>
        <w:ind w:left="4853" w:hanging="360"/>
      </w:pPr>
    </w:lvl>
    <w:lvl w:ilvl="7" w:tplc="08090019" w:tentative="1">
      <w:start w:val="1"/>
      <w:numFmt w:val="lowerLetter"/>
      <w:lvlText w:val="%8."/>
      <w:lvlJc w:val="left"/>
      <w:pPr>
        <w:ind w:left="5573" w:hanging="360"/>
      </w:pPr>
    </w:lvl>
    <w:lvl w:ilvl="8" w:tplc="0809001B" w:tentative="1">
      <w:start w:val="1"/>
      <w:numFmt w:val="lowerRoman"/>
      <w:lvlText w:val="%9."/>
      <w:lvlJc w:val="right"/>
      <w:pPr>
        <w:ind w:left="6293" w:hanging="180"/>
      </w:pPr>
    </w:lvl>
  </w:abstractNum>
  <w:abstractNum w:abstractNumId="22" w15:restartNumberingAfterBreak="0">
    <w:nsid w:val="3CE01B29"/>
    <w:multiLevelType w:val="multilevel"/>
    <w:tmpl w:val="7466F0BC"/>
    <w:lvl w:ilvl="0">
      <w:start w:val="1"/>
      <w:numFmt w:val="decimal"/>
      <w:pStyle w:val="GVABullets"/>
      <w:lvlText w:val="%1."/>
      <w:lvlJc w:val="left"/>
      <w:pPr>
        <w:tabs>
          <w:tab w:val="num" w:pos="709"/>
        </w:tabs>
        <w:ind w:left="709" w:hanging="709"/>
      </w:pPr>
      <w:rPr>
        <w:rFonts w:ascii="Arial" w:eastAsia="Times New Roman" w:hAnsi="Arial" w:cs="Times New Roman"/>
        <w:b/>
        <w:i w:val="0"/>
        <w:sz w:val="32"/>
      </w:rPr>
    </w:lvl>
    <w:lvl w:ilvl="1">
      <w:start w:val="1"/>
      <w:numFmt w:val="decimal"/>
      <w:lvlText w:val="%1.%2"/>
      <w:lvlJc w:val="left"/>
      <w:pPr>
        <w:tabs>
          <w:tab w:val="num" w:pos="709"/>
        </w:tabs>
        <w:ind w:left="709" w:hanging="709"/>
      </w:pPr>
      <w:rPr>
        <w:rFonts w:ascii="Arial" w:hAnsi="Arial" w:cs="Arial" w:hint="default"/>
        <w:b w:val="0"/>
        <w:i w:val="0"/>
        <w:color w:val="auto"/>
        <w:sz w:val="24"/>
        <w:szCs w:val="24"/>
      </w:rPr>
    </w:lvl>
    <w:lvl w:ilvl="2">
      <w:start w:val="1"/>
      <w:numFmt w:val="bullet"/>
      <w:lvlText w:val=""/>
      <w:lvlJc w:val="left"/>
      <w:pPr>
        <w:tabs>
          <w:tab w:val="num" w:pos="1134"/>
        </w:tabs>
        <w:ind w:left="1134" w:hanging="425"/>
      </w:pPr>
      <w:rPr>
        <w:rFonts w:ascii="Symbol" w:hAnsi="Symbol" w:hint="default"/>
        <w:b w:val="0"/>
        <w:i w:val="0"/>
        <w:color w:val="auto"/>
        <w:sz w:val="24"/>
      </w:rPr>
    </w:lvl>
    <w:lvl w:ilvl="3">
      <w:start w:val="1"/>
      <w:numFmt w:val="bullet"/>
      <w:lvlText w:val=""/>
      <w:lvlJc w:val="left"/>
      <w:pPr>
        <w:tabs>
          <w:tab w:val="num" w:pos="1276"/>
        </w:tabs>
        <w:ind w:left="1276" w:hanging="284"/>
      </w:pPr>
      <w:rPr>
        <w:rFonts w:ascii="Symbol" w:hAnsi="Symbol"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3" w15:restartNumberingAfterBreak="0">
    <w:nsid w:val="3F513A64"/>
    <w:multiLevelType w:val="hybridMultilevel"/>
    <w:tmpl w:val="5F4684D4"/>
    <w:lvl w:ilvl="0" w:tplc="190898DE">
      <w:start w:val="1"/>
      <w:numFmt w:val="bullet"/>
      <w:pStyle w:val="Bulletarc4"/>
      <w:lvlText w:val=""/>
      <w:lvlJc w:val="left"/>
      <w:pPr>
        <w:tabs>
          <w:tab w:val="num" w:pos="720"/>
        </w:tabs>
        <w:ind w:left="720" w:hanging="360"/>
      </w:pPr>
      <w:rPr>
        <w:rFonts w:ascii="Symbol" w:hAnsi="Symbol" w:cs="Symbol" w:hint="default"/>
      </w:rPr>
    </w:lvl>
    <w:lvl w:ilvl="1" w:tplc="E7E49476">
      <w:start w:val="1"/>
      <w:numFmt w:val="bullet"/>
      <w:lvlText w:val="o"/>
      <w:lvlJc w:val="left"/>
      <w:pPr>
        <w:tabs>
          <w:tab w:val="num" w:pos="1440"/>
        </w:tabs>
        <w:ind w:left="1440" w:hanging="360"/>
      </w:pPr>
      <w:rPr>
        <w:rFonts w:ascii="Courier New" w:hAnsi="Courier New" w:cs="Courier New" w:hint="default"/>
      </w:rPr>
    </w:lvl>
    <w:lvl w:ilvl="2" w:tplc="ECF044DA">
      <w:start w:val="1"/>
      <w:numFmt w:val="bullet"/>
      <w:lvlText w:val=""/>
      <w:lvlJc w:val="left"/>
      <w:pPr>
        <w:tabs>
          <w:tab w:val="num" w:pos="2160"/>
        </w:tabs>
        <w:ind w:left="2160" w:hanging="360"/>
      </w:pPr>
      <w:rPr>
        <w:rFonts w:ascii="Wingdings" w:hAnsi="Wingdings" w:cs="Wingdings" w:hint="default"/>
      </w:rPr>
    </w:lvl>
    <w:lvl w:ilvl="3" w:tplc="ED0A3636">
      <w:start w:val="1"/>
      <w:numFmt w:val="bullet"/>
      <w:lvlText w:val=""/>
      <w:lvlJc w:val="left"/>
      <w:pPr>
        <w:tabs>
          <w:tab w:val="num" w:pos="2880"/>
        </w:tabs>
        <w:ind w:left="2880" w:hanging="360"/>
      </w:pPr>
      <w:rPr>
        <w:rFonts w:ascii="Symbol" w:hAnsi="Symbol" w:cs="Symbol" w:hint="default"/>
      </w:rPr>
    </w:lvl>
    <w:lvl w:ilvl="4" w:tplc="4288DC7E">
      <w:start w:val="1"/>
      <w:numFmt w:val="bullet"/>
      <w:lvlText w:val="o"/>
      <w:lvlJc w:val="left"/>
      <w:pPr>
        <w:tabs>
          <w:tab w:val="num" w:pos="3600"/>
        </w:tabs>
        <w:ind w:left="3600" w:hanging="360"/>
      </w:pPr>
      <w:rPr>
        <w:rFonts w:ascii="Courier New" w:hAnsi="Courier New" w:cs="Courier New" w:hint="default"/>
      </w:rPr>
    </w:lvl>
    <w:lvl w:ilvl="5" w:tplc="83AE40F4">
      <w:start w:val="1"/>
      <w:numFmt w:val="bullet"/>
      <w:lvlText w:val=""/>
      <w:lvlJc w:val="left"/>
      <w:pPr>
        <w:tabs>
          <w:tab w:val="num" w:pos="4320"/>
        </w:tabs>
        <w:ind w:left="4320" w:hanging="360"/>
      </w:pPr>
      <w:rPr>
        <w:rFonts w:ascii="Wingdings" w:hAnsi="Wingdings" w:cs="Wingdings" w:hint="default"/>
      </w:rPr>
    </w:lvl>
    <w:lvl w:ilvl="6" w:tplc="373458DC">
      <w:start w:val="1"/>
      <w:numFmt w:val="bullet"/>
      <w:lvlText w:val=""/>
      <w:lvlJc w:val="left"/>
      <w:pPr>
        <w:tabs>
          <w:tab w:val="num" w:pos="5040"/>
        </w:tabs>
        <w:ind w:left="5040" w:hanging="360"/>
      </w:pPr>
      <w:rPr>
        <w:rFonts w:ascii="Symbol" w:hAnsi="Symbol" w:cs="Symbol" w:hint="default"/>
      </w:rPr>
    </w:lvl>
    <w:lvl w:ilvl="7" w:tplc="768EA056">
      <w:start w:val="1"/>
      <w:numFmt w:val="bullet"/>
      <w:lvlText w:val="o"/>
      <w:lvlJc w:val="left"/>
      <w:pPr>
        <w:tabs>
          <w:tab w:val="num" w:pos="5760"/>
        </w:tabs>
        <w:ind w:left="5760" w:hanging="360"/>
      </w:pPr>
      <w:rPr>
        <w:rFonts w:ascii="Courier New" w:hAnsi="Courier New" w:cs="Courier New" w:hint="default"/>
      </w:rPr>
    </w:lvl>
    <w:lvl w:ilvl="8" w:tplc="90522328">
      <w:start w:val="1"/>
      <w:numFmt w:val="bullet"/>
      <w:lvlText w:val=""/>
      <w:lvlJc w:val="left"/>
      <w:pPr>
        <w:tabs>
          <w:tab w:val="num" w:pos="6480"/>
        </w:tabs>
        <w:ind w:left="6480" w:hanging="360"/>
      </w:pPr>
      <w:rPr>
        <w:rFonts w:ascii="Wingdings" w:hAnsi="Wingdings" w:cs="Wingdings" w:hint="default"/>
      </w:rPr>
    </w:lvl>
  </w:abstractNum>
  <w:abstractNum w:abstractNumId="24" w15:restartNumberingAfterBreak="0">
    <w:nsid w:val="4496727D"/>
    <w:multiLevelType w:val="hybridMultilevel"/>
    <w:tmpl w:val="DAA6922A"/>
    <w:lvl w:ilvl="0" w:tplc="08090019">
      <w:start w:val="1"/>
      <w:numFmt w:val="lowerLetter"/>
      <w:lvlText w:val="%1."/>
      <w:lvlJc w:val="left"/>
      <w:pPr>
        <w:ind w:left="1429" w:hanging="360"/>
      </w:p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25" w15:restartNumberingAfterBreak="0">
    <w:nsid w:val="4A6E200B"/>
    <w:multiLevelType w:val="multilevel"/>
    <w:tmpl w:val="1C10DBAA"/>
    <w:styleLink w:val="Reportnumberingstyle"/>
    <w:lvl w:ilvl="0">
      <w:start w:val="1"/>
      <w:numFmt w:val="decimal"/>
      <w:lvlText w:val="%1."/>
      <w:lvlJc w:val="left"/>
      <w:pPr>
        <w:ind w:left="709" w:hanging="709"/>
      </w:pPr>
      <w:rPr>
        <w:rFonts w:ascii="Arial" w:hAnsi="Arial" w:hint="default"/>
        <w:color w:val="0070C0"/>
        <w:sz w:val="40"/>
      </w:rPr>
    </w:lvl>
    <w:lvl w:ilvl="1">
      <w:start w:val="1"/>
      <w:numFmt w:val="decimal"/>
      <w:lvlText w:val="%1.%2"/>
      <w:lvlJc w:val="left"/>
      <w:pPr>
        <w:ind w:left="709" w:hanging="709"/>
      </w:pPr>
      <w:rPr>
        <w:rFonts w:ascii="Arial" w:hAnsi="Arial" w:hint="default"/>
        <w:color w:val="auto"/>
        <w:sz w:val="22"/>
      </w:rPr>
    </w:lvl>
    <w:lvl w:ilvl="2">
      <w:start w:val="1"/>
      <w:numFmt w:val="lowerRoman"/>
      <w:lvlText w:val="%3."/>
      <w:lvlJc w:val="right"/>
      <w:pPr>
        <w:ind w:left="709" w:hanging="709"/>
      </w:pPr>
      <w:rPr>
        <w:rFonts w:hint="default"/>
      </w:rPr>
    </w:lvl>
    <w:lvl w:ilvl="3">
      <w:start w:val="1"/>
      <w:numFmt w:val="decimal"/>
      <w:lvlText w:val="%4."/>
      <w:lvlJc w:val="left"/>
      <w:pPr>
        <w:ind w:left="709" w:hanging="709"/>
      </w:pPr>
      <w:rPr>
        <w:rFonts w:hint="default"/>
      </w:rPr>
    </w:lvl>
    <w:lvl w:ilvl="4">
      <w:start w:val="1"/>
      <w:numFmt w:val="lowerLetter"/>
      <w:lvlText w:val="%5."/>
      <w:lvlJc w:val="left"/>
      <w:pPr>
        <w:ind w:left="709" w:hanging="709"/>
      </w:pPr>
      <w:rPr>
        <w:rFonts w:hint="default"/>
      </w:rPr>
    </w:lvl>
    <w:lvl w:ilvl="5">
      <w:start w:val="1"/>
      <w:numFmt w:val="lowerRoman"/>
      <w:lvlText w:val="%6."/>
      <w:lvlJc w:val="right"/>
      <w:pPr>
        <w:ind w:left="709" w:hanging="709"/>
      </w:pPr>
      <w:rPr>
        <w:rFonts w:hint="default"/>
      </w:rPr>
    </w:lvl>
    <w:lvl w:ilvl="6">
      <w:start w:val="1"/>
      <w:numFmt w:val="decimal"/>
      <w:lvlText w:val="%7."/>
      <w:lvlJc w:val="left"/>
      <w:pPr>
        <w:ind w:left="709" w:hanging="709"/>
      </w:pPr>
      <w:rPr>
        <w:rFonts w:hint="default"/>
      </w:rPr>
    </w:lvl>
    <w:lvl w:ilvl="7">
      <w:start w:val="1"/>
      <w:numFmt w:val="lowerLetter"/>
      <w:lvlText w:val="%8."/>
      <w:lvlJc w:val="left"/>
      <w:pPr>
        <w:ind w:left="709" w:hanging="709"/>
      </w:pPr>
      <w:rPr>
        <w:rFonts w:hint="default"/>
      </w:rPr>
    </w:lvl>
    <w:lvl w:ilvl="8">
      <w:start w:val="1"/>
      <w:numFmt w:val="lowerRoman"/>
      <w:lvlText w:val="%9."/>
      <w:lvlJc w:val="right"/>
      <w:pPr>
        <w:ind w:left="709" w:hanging="709"/>
      </w:pPr>
      <w:rPr>
        <w:rFonts w:hint="default"/>
      </w:rPr>
    </w:lvl>
  </w:abstractNum>
  <w:abstractNum w:abstractNumId="26" w15:restartNumberingAfterBreak="0">
    <w:nsid w:val="4AB96564"/>
    <w:multiLevelType w:val="multilevel"/>
    <w:tmpl w:val="AAAADB12"/>
    <w:lvl w:ilvl="0">
      <w:start w:val="1"/>
      <w:numFmt w:val="decimal"/>
      <w:lvlText w:val="%1.0"/>
      <w:lvlJc w:val="left"/>
      <w:pPr>
        <w:tabs>
          <w:tab w:val="num" w:pos="851"/>
        </w:tabs>
        <w:ind w:left="851" w:hanging="851"/>
      </w:pPr>
      <w:rPr>
        <w:rFonts w:hint="default"/>
      </w:rPr>
    </w:lvl>
    <w:lvl w:ilvl="1">
      <w:start w:val="1"/>
      <w:numFmt w:val="decimal"/>
      <w:pStyle w:val="StyleMaintextGillSansMT"/>
      <w:lvlText w:val="%1.%2"/>
      <w:lvlJc w:val="left"/>
      <w:pPr>
        <w:tabs>
          <w:tab w:val="num" w:pos="709"/>
        </w:tabs>
        <w:ind w:left="709" w:hanging="709"/>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7" w15:restartNumberingAfterBreak="0">
    <w:nsid w:val="4CA940F3"/>
    <w:multiLevelType w:val="hybridMultilevel"/>
    <w:tmpl w:val="E662DC2A"/>
    <w:lvl w:ilvl="0" w:tplc="08090001">
      <w:start w:val="1"/>
      <w:numFmt w:val="bullet"/>
      <w:lvlText w:val=""/>
      <w:lvlJc w:val="left"/>
      <w:pPr>
        <w:ind w:left="1429" w:hanging="360"/>
      </w:pPr>
      <w:rPr>
        <w:rFonts w:ascii="Symbol" w:hAnsi="Symbol" w:cs="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cs="Wingdings" w:hint="default"/>
      </w:rPr>
    </w:lvl>
    <w:lvl w:ilvl="3" w:tplc="08090001" w:tentative="1">
      <w:start w:val="1"/>
      <w:numFmt w:val="bullet"/>
      <w:lvlText w:val=""/>
      <w:lvlJc w:val="left"/>
      <w:pPr>
        <w:ind w:left="3589" w:hanging="360"/>
      </w:pPr>
      <w:rPr>
        <w:rFonts w:ascii="Symbol" w:hAnsi="Symbol" w:cs="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cs="Wingdings" w:hint="default"/>
      </w:rPr>
    </w:lvl>
    <w:lvl w:ilvl="6" w:tplc="08090001" w:tentative="1">
      <w:start w:val="1"/>
      <w:numFmt w:val="bullet"/>
      <w:lvlText w:val=""/>
      <w:lvlJc w:val="left"/>
      <w:pPr>
        <w:ind w:left="5749" w:hanging="360"/>
      </w:pPr>
      <w:rPr>
        <w:rFonts w:ascii="Symbol" w:hAnsi="Symbol" w:cs="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cs="Wingdings" w:hint="default"/>
      </w:rPr>
    </w:lvl>
  </w:abstractNum>
  <w:abstractNum w:abstractNumId="28" w15:restartNumberingAfterBreak="0">
    <w:nsid w:val="4E10754F"/>
    <w:multiLevelType w:val="multilevel"/>
    <w:tmpl w:val="A502B9AE"/>
    <w:styleLink w:val="Reportnumberingstyle5"/>
    <w:lvl w:ilvl="0">
      <w:start w:val="1"/>
      <w:numFmt w:val="decimal"/>
      <w:lvlText w:val="%1.1"/>
      <w:lvlJc w:val="left"/>
      <w:pPr>
        <w:tabs>
          <w:tab w:val="num" w:pos="432"/>
        </w:tabs>
        <w:ind w:left="432" w:hanging="432"/>
      </w:pPr>
      <w:rPr>
        <w:rFonts w:hint="default"/>
      </w:rPr>
    </w:lvl>
    <w:lvl w:ilvl="1">
      <w:start w:val="1"/>
      <w:numFmt w:val="decimal"/>
      <w:pStyle w:val="BodyCopy"/>
      <w:lvlText w:val="%2%1.0"/>
      <w:lvlJc w:val="left"/>
      <w:pPr>
        <w:tabs>
          <w:tab w:val="num" w:pos="709"/>
        </w:tabs>
        <w:ind w:left="709" w:hanging="709"/>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9" w15:restartNumberingAfterBreak="0">
    <w:nsid w:val="4F7E6AD0"/>
    <w:multiLevelType w:val="multilevel"/>
    <w:tmpl w:val="7B3AFE68"/>
    <w:lvl w:ilvl="0">
      <w:start w:val="2"/>
      <w:numFmt w:val="upperLetter"/>
      <w:lvlText w:val="%1"/>
      <w:lvlJc w:val="left"/>
      <w:pPr>
        <w:tabs>
          <w:tab w:val="num" w:pos="709"/>
        </w:tabs>
        <w:ind w:left="709" w:hanging="709"/>
      </w:pPr>
      <w:rPr>
        <w:rFonts w:hint="default"/>
      </w:rPr>
    </w:lvl>
    <w:lvl w:ilvl="1">
      <w:start w:val="1"/>
      <w:numFmt w:val="decimal"/>
      <w:lvlText w:val="B.%2"/>
      <w:lvlJc w:val="left"/>
      <w:pPr>
        <w:tabs>
          <w:tab w:val="num" w:pos="709"/>
        </w:tabs>
        <w:ind w:left="709" w:hanging="709"/>
      </w:pPr>
      <w:rPr>
        <w:rFonts w:hint="default"/>
        <w:b w:val="0"/>
        <w:i w:val="0"/>
        <w:color w:val="auto"/>
        <w:sz w:val="24"/>
        <w:szCs w:val="24"/>
      </w:rPr>
    </w:lvl>
    <w:lvl w:ilvl="2">
      <w:start w:val="1"/>
      <w:numFmt w:val="bullet"/>
      <w:lvlText w:val=""/>
      <w:lvlJc w:val="left"/>
      <w:pPr>
        <w:tabs>
          <w:tab w:val="num" w:pos="992"/>
        </w:tabs>
        <w:ind w:left="992" w:hanging="283"/>
      </w:pPr>
      <w:rPr>
        <w:rFonts w:ascii="Symbol" w:hAnsi="Symbol" w:hint="default"/>
        <w:color w:val="009999"/>
      </w:rPr>
    </w:lvl>
    <w:lvl w:ilvl="3">
      <w:start w:val="1"/>
      <w:numFmt w:val="bullet"/>
      <w:lvlText w:val=""/>
      <w:lvlJc w:val="left"/>
      <w:pPr>
        <w:tabs>
          <w:tab w:val="num" w:pos="1276"/>
        </w:tabs>
        <w:ind w:left="1276" w:hanging="284"/>
      </w:pPr>
      <w:rPr>
        <w:rFonts w:ascii="Symbol" w:hAnsi="Symbol" w:hint="default"/>
      </w:rPr>
    </w:lvl>
    <w:lvl w:ilvl="4">
      <w:start w:val="1"/>
      <w:numFmt w:val="decimal"/>
      <w:lvlText w:val="%1.%2.%5"/>
      <w:lvlJc w:val="left"/>
      <w:pPr>
        <w:tabs>
          <w:tab w:val="num" w:pos="1418"/>
        </w:tabs>
        <w:ind w:left="1418" w:hanging="709"/>
      </w:pPr>
      <w:rPr>
        <w:rFonts w:hint="default"/>
      </w:rPr>
    </w:lvl>
    <w:lvl w:ilvl="5">
      <w:start w:val="1"/>
      <w:numFmt w:val="bullet"/>
      <w:lvlText w:val=""/>
      <w:lvlJc w:val="left"/>
      <w:pPr>
        <w:tabs>
          <w:tab w:val="num" w:pos="1701"/>
        </w:tabs>
        <w:ind w:left="1701" w:hanging="283"/>
      </w:pPr>
      <w:rPr>
        <w:rFonts w:ascii="Symbol" w:hAnsi="Symbol"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0" w15:restartNumberingAfterBreak="0">
    <w:nsid w:val="53482D96"/>
    <w:multiLevelType w:val="hybridMultilevel"/>
    <w:tmpl w:val="28A48DC2"/>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1" w15:restartNumberingAfterBreak="0">
    <w:nsid w:val="5373240A"/>
    <w:multiLevelType w:val="multilevel"/>
    <w:tmpl w:val="E0245D9C"/>
    <w:lvl w:ilvl="0">
      <w:start w:val="1"/>
      <w:numFmt w:val="decimal"/>
      <w:lvlText w:val="%1.0"/>
      <w:lvlJc w:val="left"/>
      <w:pPr>
        <w:tabs>
          <w:tab w:val="num" w:pos="709"/>
        </w:tabs>
        <w:ind w:left="709" w:hanging="709"/>
      </w:pPr>
      <w:rPr>
        <w:rFonts w:hint="default"/>
      </w:rPr>
    </w:lvl>
    <w:lvl w:ilvl="1">
      <w:start w:val="1"/>
      <w:numFmt w:val="decimal"/>
      <w:pStyle w:val="StyleMaintextJustified1"/>
      <w:lvlText w:val="%1.%2"/>
      <w:lvlJc w:val="left"/>
      <w:pPr>
        <w:tabs>
          <w:tab w:val="num" w:pos="709"/>
        </w:tabs>
        <w:ind w:left="709" w:hanging="709"/>
      </w:pPr>
      <w:rPr>
        <w:rFonts w:hint="default"/>
      </w:rPr>
    </w:lvl>
    <w:lvl w:ilvl="2">
      <w:start w:val="1"/>
      <w:numFmt w:val="bullet"/>
      <w:lvlText w:val=""/>
      <w:lvlJc w:val="left"/>
      <w:pPr>
        <w:tabs>
          <w:tab w:val="num" w:pos="992"/>
        </w:tabs>
        <w:ind w:left="992" w:hanging="283"/>
      </w:pPr>
      <w:rPr>
        <w:rFonts w:ascii="Symbol" w:hAnsi="Symbol" w:hint="default"/>
      </w:rPr>
    </w:lvl>
    <w:lvl w:ilvl="3">
      <w:start w:val="1"/>
      <w:numFmt w:val="bullet"/>
      <w:lvlText w:val=""/>
      <w:lvlJc w:val="left"/>
      <w:pPr>
        <w:tabs>
          <w:tab w:val="num" w:pos="1134"/>
        </w:tabs>
        <w:ind w:left="1134" w:hanging="142"/>
      </w:pPr>
      <w:rPr>
        <w:rFonts w:ascii="Symbol" w:hAnsi="Symbol"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2" w15:restartNumberingAfterBreak="0">
    <w:nsid w:val="5441000F"/>
    <w:multiLevelType w:val="multilevel"/>
    <w:tmpl w:val="1A5A74D8"/>
    <w:lvl w:ilvl="0">
      <w:start w:val="1"/>
      <w:numFmt w:val="upperLetter"/>
      <w:lvlText w:val="%1)"/>
      <w:lvlJc w:val="left"/>
      <w:pPr>
        <w:tabs>
          <w:tab w:val="num" w:pos="360"/>
        </w:tabs>
        <w:ind w:left="360" w:hanging="360"/>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3" w15:restartNumberingAfterBreak="0">
    <w:nsid w:val="54465A17"/>
    <w:multiLevelType w:val="multilevel"/>
    <w:tmpl w:val="04128B3A"/>
    <w:lvl w:ilvl="0">
      <w:start w:val="5"/>
      <w:numFmt w:val="upperLetter"/>
      <w:lvlText w:val="%1"/>
      <w:lvlJc w:val="left"/>
      <w:pPr>
        <w:ind w:left="709" w:hanging="709"/>
      </w:pPr>
      <w:rPr>
        <w:rFonts w:hint="default"/>
      </w:rPr>
    </w:lvl>
    <w:lvl w:ilvl="1">
      <w:start w:val="1"/>
      <w:numFmt w:val="decimal"/>
      <w:lvlText w:val="E.%2"/>
      <w:lvlJc w:val="left"/>
      <w:pPr>
        <w:ind w:left="709" w:hanging="709"/>
      </w:pPr>
      <w:rPr>
        <w:rFonts w:hint="default"/>
        <w:b w:val="0"/>
        <w:i w:val="0"/>
        <w:color w:val="auto"/>
        <w:sz w:val="22"/>
        <w:szCs w:val="22"/>
      </w:rPr>
    </w:lvl>
    <w:lvl w:ilvl="2">
      <w:start w:val="1"/>
      <w:numFmt w:val="bullet"/>
      <w:lvlText w:val=""/>
      <w:lvlJc w:val="left"/>
      <w:pPr>
        <w:tabs>
          <w:tab w:val="num" w:pos="992"/>
        </w:tabs>
        <w:ind w:left="992" w:hanging="283"/>
      </w:pPr>
      <w:rPr>
        <w:rFonts w:ascii="Symbol" w:hAnsi="Symbol" w:hint="default"/>
        <w:color w:val="009999"/>
      </w:rPr>
    </w:lvl>
    <w:lvl w:ilvl="3">
      <w:start w:val="1"/>
      <w:numFmt w:val="bullet"/>
      <w:lvlText w:val=""/>
      <w:lvlJc w:val="left"/>
      <w:pPr>
        <w:tabs>
          <w:tab w:val="num" w:pos="1276"/>
        </w:tabs>
        <w:ind w:left="1276" w:hanging="284"/>
      </w:pPr>
      <w:rPr>
        <w:rFonts w:ascii="Symbol" w:hAnsi="Symbol" w:hint="default"/>
      </w:rPr>
    </w:lvl>
    <w:lvl w:ilvl="4">
      <w:start w:val="1"/>
      <w:numFmt w:val="decimal"/>
      <w:lvlText w:val="%1.%2.%5"/>
      <w:lvlJc w:val="left"/>
      <w:pPr>
        <w:tabs>
          <w:tab w:val="num" w:pos="1418"/>
        </w:tabs>
        <w:ind w:left="1418" w:hanging="709"/>
      </w:pPr>
      <w:rPr>
        <w:rFonts w:hint="default"/>
      </w:rPr>
    </w:lvl>
    <w:lvl w:ilvl="5">
      <w:start w:val="1"/>
      <w:numFmt w:val="bullet"/>
      <w:lvlText w:val=""/>
      <w:lvlJc w:val="left"/>
      <w:pPr>
        <w:tabs>
          <w:tab w:val="num" w:pos="1701"/>
        </w:tabs>
        <w:ind w:left="1701" w:hanging="283"/>
      </w:pPr>
      <w:rPr>
        <w:rFonts w:ascii="Symbol" w:hAnsi="Symbol"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4" w15:restartNumberingAfterBreak="0">
    <w:nsid w:val="55FB3477"/>
    <w:multiLevelType w:val="hybridMultilevel"/>
    <w:tmpl w:val="CCE273E6"/>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35" w15:restartNumberingAfterBreak="0">
    <w:nsid w:val="5A9A2144"/>
    <w:multiLevelType w:val="hybridMultilevel"/>
    <w:tmpl w:val="40B4945E"/>
    <w:lvl w:ilvl="0" w:tplc="D4CAE75A">
      <w:start w:val="1"/>
      <w:numFmt w:val="bullet"/>
      <w:pStyle w:val="bullets"/>
      <w:lvlText w:val=""/>
      <w:lvlJc w:val="left"/>
      <w:pPr>
        <w:tabs>
          <w:tab w:val="num" w:pos="720"/>
        </w:tabs>
        <w:ind w:left="720" w:hanging="360"/>
      </w:pPr>
      <w:rPr>
        <w:rFonts w:ascii="Symbol" w:hAnsi="Symbol" w:hint="default"/>
      </w:rPr>
    </w:lvl>
    <w:lvl w:ilvl="1" w:tplc="06CE577C" w:tentative="1">
      <w:start w:val="1"/>
      <w:numFmt w:val="bullet"/>
      <w:lvlText w:val="o"/>
      <w:lvlJc w:val="left"/>
      <w:pPr>
        <w:tabs>
          <w:tab w:val="num" w:pos="1440"/>
        </w:tabs>
        <w:ind w:left="1440" w:hanging="360"/>
      </w:pPr>
      <w:rPr>
        <w:rFonts w:ascii="Courier New" w:hAnsi="Courier New" w:cs="Courier New" w:hint="default"/>
      </w:rPr>
    </w:lvl>
    <w:lvl w:ilvl="2" w:tplc="C9B4BB2A" w:tentative="1">
      <w:start w:val="1"/>
      <w:numFmt w:val="bullet"/>
      <w:lvlText w:val=""/>
      <w:lvlJc w:val="left"/>
      <w:pPr>
        <w:tabs>
          <w:tab w:val="num" w:pos="2160"/>
        </w:tabs>
        <w:ind w:left="2160" w:hanging="360"/>
      </w:pPr>
      <w:rPr>
        <w:rFonts w:ascii="Wingdings" w:hAnsi="Wingdings" w:hint="default"/>
      </w:rPr>
    </w:lvl>
    <w:lvl w:ilvl="3" w:tplc="EB18ABFA" w:tentative="1">
      <w:start w:val="1"/>
      <w:numFmt w:val="bullet"/>
      <w:lvlText w:val=""/>
      <w:lvlJc w:val="left"/>
      <w:pPr>
        <w:tabs>
          <w:tab w:val="num" w:pos="2880"/>
        </w:tabs>
        <w:ind w:left="2880" w:hanging="360"/>
      </w:pPr>
      <w:rPr>
        <w:rFonts w:ascii="Symbol" w:hAnsi="Symbol" w:hint="default"/>
      </w:rPr>
    </w:lvl>
    <w:lvl w:ilvl="4" w:tplc="40069FB6" w:tentative="1">
      <w:start w:val="1"/>
      <w:numFmt w:val="bullet"/>
      <w:lvlText w:val="o"/>
      <w:lvlJc w:val="left"/>
      <w:pPr>
        <w:tabs>
          <w:tab w:val="num" w:pos="3600"/>
        </w:tabs>
        <w:ind w:left="3600" w:hanging="360"/>
      </w:pPr>
      <w:rPr>
        <w:rFonts w:ascii="Courier New" w:hAnsi="Courier New" w:cs="Courier New" w:hint="default"/>
      </w:rPr>
    </w:lvl>
    <w:lvl w:ilvl="5" w:tplc="7EDA19AA" w:tentative="1">
      <w:start w:val="1"/>
      <w:numFmt w:val="bullet"/>
      <w:lvlText w:val=""/>
      <w:lvlJc w:val="left"/>
      <w:pPr>
        <w:tabs>
          <w:tab w:val="num" w:pos="4320"/>
        </w:tabs>
        <w:ind w:left="4320" w:hanging="360"/>
      </w:pPr>
      <w:rPr>
        <w:rFonts w:ascii="Wingdings" w:hAnsi="Wingdings" w:hint="default"/>
      </w:rPr>
    </w:lvl>
    <w:lvl w:ilvl="6" w:tplc="DC80B8F8" w:tentative="1">
      <w:start w:val="1"/>
      <w:numFmt w:val="bullet"/>
      <w:lvlText w:val=""/>
      <w:lvlJc w:val="left"/>
      <w:pPr>
        <w:tabs>
          <w:tab w:val="num" w:pos="5040"/>
        </w:tabs>
        <w:ind w:left="5040" w:hanging="360"/>
      </w:pPr>
      <w:rPr>
        <w:rFonts w:ascii="Symbol" w:hAnsi="Symbol" w:hint="default"/>
      </w:rPr>
    </w:lvl>
    <w:lvl w:ilvl="7" w:tplc="B7049C24" w:tentative="1">
      <w:start w:val="1"/>
      <w:numFmt w:val="bullet"/>
      <w:lvlText w:val="o"/>
      <w:lvlJc w:val="left"/>
      <w:pPr>
        <w:tabs>
          <w:tab w:val="num" w:pos="5760"/>
        </w:tabs>
        <w:ind w:left="5760" w:hanging="360"/>
      </w:pPr>
      <w:rPr>
        <w:rFonts w:ascii="Courier New" w:hAnsi="Courier New" w:cs="Courier New" w:hint="default"/>
      </w:rPr>
    </w:lvl>
    <w:lvl w:ilvl="8" w:tplc="7C88142A"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5EE25171"/>
    <w:multiLevelType w:val="multilevel"/>
    <w:tmpl w:val="6F301218"/>
    <w:lvl w:ilvl="0">
      <w:start w:val="1"/>
      <w:numFmt w:val="decimal"/>
      <w:lvlText w:val="%1"/>
      <w:lvlJc w:val="left"/>
      <w:pPr>
        <w:tabs>
          <w:tab w:val="num" w:pos="567"/>
        </w:tabs>
        <w:ind w:left="567" w:hanging="567"/>
      </w:pPr>
    </w:lvl>
    <w:lvl w:ilvl="1">
      <w:start w:val="1"/>
      <w:numFmt w:val="decimal"/>
      <w:isLgl/>
      <w:lvlText w:val="%1.%2"/>
      <w:lvlJc w:val="left"/>
      <w:pPr>
        <w:tabs>
          <w:tab w:val="num" w:pos="1418"/>
        </w:tabs>
        <w:ind w:left="1418" w:hanging="851"/>
      </w:pPr>
    </w:lvl>
    <w:lvl w:ilvl="2">
      <w:start w:val="1"/>
      <w:numFmt w:val="decimal"/>
      <w:lvlText w:val="%1.%2.%3"/>
      <w:lvlJc w:val="left"/>
      <w:pPr>
        <w:tabs>
          <w:tab w:val="num" w:pos="2268"/>
        </w:tabs>
        <w:ind w:left="2268" w:hanging="850"/>
      </w:pPr>
    </w:lvl>
    <w:lvl w:ilvl="3">
      <w:start w:val="1"/>
      <w:numFmt w:val="lowerLetter"/>
      <w:pStyle w:val="prec4"/>
      <w:lvlText w:val="(%4)"/>
      <w:lvlJc w:val="left"/>
      <w:pPr>
        <w:tabs>
          <w:tab w:val="num" w:pos="3119"/>
        </w:tabs>
        <w:ind w:left="3119" w:hanging="567"/>
      </w:pPr>
    </w:lvl>
    <w:lvl w:ilvl="4">
      <w:start w:val="1"/>
      <w:numFmt w:val="lowerRoman"/>
      <w:lvlText w:val="(%5)"/>
      <w:lvlJc w:val="left"/>
      <w:pPr>
        <w:tabs>
          <w:tab w:val="num" w:pos="3555"/>
        </w:tabs>
        <w:ind w:left="3402" w:hanging="567"/>
      </w:pPr>
    </w:lvl>
    <w:lvl w:ilvl="5">
      <w:start w:val="1"/>
      <w:numFmt w:val="none"/>
      <w:isLgl/>
      <w:lvlText w:val=""/>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7" w15:restartNumberingAfterBreak="0">
    <w:nsid w:val="68AB2CCA"/>
    <w:multiLevelType w:val="hybridMultilevel"/>
    <w:tmpl w:val="0E486536"/>
    <w:lvl w:ilvl="0" w:tplc="2014E4FE">
      <w:start w:val="1"/>
      <w:numFmt w:val="decimal"/>
      <w:pStyle w:val="3bullet"/>
      <w:lvlText w:val="%1."/>
      <w:lvlJc w:val="left"/>
      <w:pPr>
        <w:tabs>
          <w:tab w:val="num" w:pos="928"/>
        </w:tabs>
        <w:ind w:left="928" w:hanging="360"/>
      </w:pPr>
      <w:rPr>
        <w:rFonts w:ascii="Arial" w:hAnsi="Arial" w:hint="default"/>
        <w:sz w:val="28"/>
        <w:szCs w:val="28"/>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6AC5567B"/>
    <w:multiLevelType w:val="hybridMultilevel"/>
    <w:tmpl w:val="AD0C499A"/>
    <w:lvl w:ilvl="0" w:tplc="B67414FE">
      <w:start w:val="1"/>
      <w:numFmt w:val="lowerLetter"/>
      <w:pStyle w:val="abullet"/>
      <w:lvlText w:val="%1."/>
      <w:lvlJc w:val="left"/>
      <w:pPr>
        <w:tabs>
          <w:tab w:val="num" w:pos="688"/>
        </w:tabs>
        <w:ind w:left="688" w:hanging="405"/>
      </w:pPr>
      <w:rPr>
        <w:rFonts w:hint="default"/>
        <w:sz w:val="28"/>
        <w:szCs w:val="28"/>
      </w:rPr>
    </w:lvl>
    <w:lvl w:ilvl="1" w:tplc="04090019" w:tentative="1">
      <w:start w:val="1"/>
      <w:numFmt w:val="lowerLetter"/>
      <w:lvlText w:val="%2."/>
      <w:lvlJc w:val="left"/>
      <w:pPr>
        <w:tabs>
          <w:tab w:val="num" w:pos="1363"/>
        </w:tabs>
        <w:ind w:left="1363" w:hanging="360"/>
      </w:pPr>
    </w:lvl>
    <w:lvl w:ilvl="2" w:tplc="0409001B" w:tentative="1">
      <w:start w:val="1"/>
      <w:numFmt w:val="lowerRoman"/>
      <w:lvlText w:val="%3."/>
      <w:lvlJc w:val="right"/>
      <w:pPr>
        <w:tabs>
          <w:tab w:val="num" w:pos="2083"/>
        </w:tabs>
        <w:ind w:left="2083" w:hanging="180"/>
      </w:pPr>
    </w:lvl>
    <w:lvl w:ilvl="3" w:tplc="0409000F" w:tentative="1">
      <w:start w:val="1"/>
      <w:numFmt w:val="decimal"/>
      <w:lvlText w:val="%4."/>
      <w:lvlJc w:val="left"/>
      <w:pPr>
        <w:tabs>
          <w:tab w:val="num" w:pos="2803"/>
        </w:tabs>
        <w:ind w:left="2803" w:hanging="360"/>
      </w:pPr>
    </w:lvl>
    <w:lvl w:ilvl="4" w:tplc="04090019" w:tentative="1">
      <w:start w:val="1"/>
      <w:numFmt w:val="lowerLetter"/>
      <w:lvlText w:val="%5."/>
      <w:lvlJc w:val="left"/>
      <w:pPr>
        <w:tabs>
          <w:tab w:val="num" w:pos="3523"/>
        </w:tabs>
        <w:ind w:left="3523" w:hanging="360"/>
      </w:pPr>
    </w:lvl>
    <w:lvl w:ilvl="5" w:tplc="0409001B" w:tentative="1">
      <w:start w:val="1"/>
      <w:numFmt w:val="lowerRoman"/>
      <w:lvlText w:val="%6."/>
      <w:lvlJc w:val="right"/>
      <w:pPr>
        <w:tabs>
          <w:tab w:val="num" w:pos="4243"/>
        </w:tabs>
        <w:ind w:left="4243" w:hanging="180"/>
      </w:pPr>
    </w:lvl>
    <w:lvl w:ilvl="6" w:tplc="0409000F" w:tentative="1">
      <w:start w:val="1"/>
      <w:numFmt w:val="decimal"/>
      <w:lvlText w:val="%7."/>
      <w:lvlJc w:val="left"/>
      <w:pPr>
        <w:tabs>
          <w:tab w:val="num" w:pos="4963"/>
        </w:tabs>
        <w:ind w:left="4963" w:hanging="360"/>
      </w:pPr>
    </w:lvl>
    <w:lvl w:ilvl="7" w:tplc="04090019" w:tentative="1">
      <w:start w:val="1"/>
      <w:numFmt w:val="lowerLetter"/>
      <w:lvlText w:val="%8."/>
      <w:lvlJc w:val="left"/>
      <w:pPr>
        <w:tabs>
          <w:tab w:val="num" w:pos="5683"/>
        </w:tabs>
        <w:ind w:left="5683" w:hanging="360"/>
      </w:pPr>
    </w:lvl>
    <w:lvl w:ilvl="8" w:tplc="0409001B" w:tentative="1">
      <w:start w:val="1"/>
      <w:numFmt w:val="lowerRoman"/>
      <w:lvlText w:val="%9."/>
      <w:lvlJc w:val="right"/>
      <w:pPr>
        <w:tabs>
          <w:tab w:val="num" w:pos="6403"/>
        </w:tabs>
        <w:ind w:left="6403" w:hanging="180"/>
      </w:pPr>
    </w:lvl>
  </w:abstractNum>
  <w:abstractNum w:abstractNumId="39" w15:restartNumberingAfterBreak="0">
    <w:nsid w:val="6E4C1CEF"/>
    <w:multiLevelType w:val="multilevel"/>
    <w:tmpl w:val="B4FCC79C"/>
    <w:lvl w:ilvl="0">
      <w:start w:val="1"/>
      <w:numFmt w:val="decimal"/>
      <w:pStyle w:val="scheda"/>
      <w:lvlText w:val="%1"/>
      <w:lvlJc w:val="left"/>
      <w:pPr>
        <w:tabs>
          <w:tab w:val="num" w:pos="720"/>
        </w:tabs>
        <w:ind w:left="720" w:hanging="720"/>
      </w:pPr>
      <w:rPr>
        <w:rFonts w:hint="default"/>
      </w:rPr>
    </w:lvl>
    <w:lvl w:ilvl="1">
      <w:start w:val="1"/>
      <w:numFmt w:val="decimal"/>
      <w:pStyle w:val="schedb"/>
      <w:isLgl/>
      <w:lvlText w:val="%1.%2"/>
      <w:lvlJc w:val="left"/>
      <w:pPr>
        <w:tabs>
          <w:tab w:val="num" w:pos="1440"/>
        </w:tabs>
        <w:ind w:left="1440" w:hanging="720"/>
      </w:pPr>
      <w:rPr>
        <w:rFonts w:hint="default"/>
      </w:rPr>
    </w:lvl>
    <w:lvl w:ilvl="2">
      <w:start w:val="1"/>
      <w:numFmt w:val="decimal"/>
      <w:pStyle w:val="schedc"/>
      <w:isLgl/>
      <w:lvlText w:val="%1.%2.%3"/>
      <w:lvlJc w:val="left"/>
      <w:pPr>
        <w:tabs>
          <w:tab w:val="num" w:pos="2160"/>
        </w:tabs>
        <w:ind w:left="2160" w:hanging="720"/>
      </w:pPr>
      <w:rPr>
        <w:rFonts w:hint="default"/>
      </w:rPr>
    </w:lvl>
    <w:lvl w:ilvl="3">
      <w:start w:val="1"/>
      <w:numFmt w:val="decimal"/>
      <w:isLgl/>
      <w:lvlText w:val="%1.%2.%3.%4"/>
      <w:lvlJc w:val="left"/>
      <w:pPr>
        <w:tabs>
          <w:tab w:val="num" w:pos="2880"/>
        </w:tabs>
        <w:ind w:left="2880" w:hanging="720"/>
      </w:pPr>
      <w:rPr>
        <w:rFonts w:hint="default"/>
      </w:rPr>
    </w:lvl>
    <w:lvl w:ilvl="4">
      <w:start w:val="1"/>
      <w:numFmt w:val="decimal"/>
      <w:isLgl/>
      <w:lvlText w:val="%1.%2.%3.%4.%5"/>
      <w:lvlJc w:val="left"/>
      <w:pPr>
        <w:tabs>
          <w:tab w:val="num" w:pos="3600"/>
        </w:tabs>
        <w:ind w:left="3600" w:hanging="720"/>
      </w:pPr>
      <w:rPr>
        <w:rFonts w:hint="default"/>
      </w:rPr>
    </w:lvl>
    <w:lvl w:ilvl="5">
      <w:start w:val="1"/>
      <w:numFmt w:val="decimal"/>
      <w:isLgl/>
      <w:lvlText w:val="%1.%2.%3.%4.%5.%6"/>
      <w:lvlJc w:val="left"/>
      <w:pPr>
        <w:tabs>
          <w:tab w:val="num" w:pos="4680"/>
        </w:tabs>
        <w:ind w:left="4680" w:hanging="1080"/>
      </w:pPr>
      <w:rPr>
        <w:rFonts w:hint="default"/>
      </w:rPr>
    </w:lvl>
    <w:lvl w:ilvl="6">
      <w:start w:val="1"/>
      <w:numFmt w:val="decimal"/>
      <w:isLgl/>
      <w:lvlText w:val="%1.%2.%3.%4.%5.%6.%7"/>
      <w:lvlJc w:val="left"/>
      <w:pPr>
        <w:tabs>
          <w:tab w:val="num" w:pos="5400"/>
        </w:tabs>
        <w:ind w:left="5400" w:hanging="1080"/>
      </w:pPr>
      <w:rPr>
        <w:rFonts w:hint="default"/>
      </w:rPr>
    </w:lvl>
    <w:lvl w:ilvl="7">
      <w:start w:val="1"/>
      <w:numFmt w:val="decimal"/>
      <w:isLgl/>
      <w:lvlText w:val="%1.%2.%3.%4.%5.%6.%7.%8"/>
      <w:lvlJc w:val="left"/>
      <w:pPr>
        <w:tabs>
          <w:tab w:val="num" w:pos="6480"/>
        </w:tabs>
        <w:ind w:left="6480" w:hanging="1440"/>
      </w:pPr>
      <w:rPr>
        <w:rFonts w:hint="default"/>
      </w:rPr>
    </w:lvl>
    <w:lvl w:ilvl="8">
      <w:start w:val="1"/>
      <w:numFmt w:val="decimal"/>
      <w:isLgl/>
      <w:lvlText w:val="%1.%2.%3.%4.%5.%6.%7.%8.%9"/>
      <w:lvlJc w:val="left"/>
      <w:pPr>
        <w:tabs>
          <w:tab w:val="num" w:pos="7200"/>
        </w:tabs>
        <w:ind w:left="7200" w:hanging="1440"/>
      </w:pPr>
      <w:rPr>
        <w:rFonts w:hint="default"/>
      </w:rPr>
    </w:lvl>
  </w:abstractNum>
  <w:abstractNum w:abstractNumId="40" w15:restartNumberingAfterBreak="0">
    <w:nsid w:val="708455A7"/>
    <w:multiLevelType w:val="multilevel"/>
    <w:tmpl w:val="A308EC7C"/>
    <w:lvl w:ilvl="0">
      <w:start w:val="1"/>
      <w:numFmt w:val="decimal"/>
      <w:lvlText w:val="%1."/>
      <w:lvlJc w:val="left"/>
      <w:pPr>
        <w:ind w:left="360" w:hanging="360"/>
      </w:pPr>
      <w:rPr>
        <w:rFonts w:ascii="Arial" w:hAnsi="Arial" w:hint="default"/>
        <w:b w:val="0"/>
        <w:i w:val="0"/>
        <w:color w:val="0070C0"/>
        <w:sz w:val="36"/>
      </w:rPr>
    </w:lvl>
    <w:lvl w:ilvl="1">
      <w:start w:val="1"/>
      <w:numFmt w:val="decimal"/>
      <w:pStyle w:val="Maintext"/>
      <w:lvlText w:val="%1.%2"/>
      <w:lvlJc w:val="left"/>
      <w:pPr>
        <w:tabs>
          <w:tab w:val="num" w:pos="993"/>
        </w:tabs>
        <w:ind w:left="993" w:hanging="709"/>
      </w:pPr>
      <w:rPr>
        <w:rFonts w:ascii="Arial" w:hAnsi="Arial" w:cs="Arial" w:hint="default"/>
        <w:b w:val="0"/>
        <w:i w:val="0"/>
        <w:color w:val="auto"/>
        <w:sz w:val="24"/>
        <w:szCs w:val="24"/>
      </w:rPr>
    </w:lvl>
    <w:lvl w:ilvl="2">
      <w:start w:val="1"/>
      <w:numFmt w:val="bullet"/>
      <w:lvlText w:val=""/>
      <w:lvlJc w:val="left"/>
      <w:pPr>
        <w:tabs>
          <w:tab w:val="num" w:pos="992"/>
        </w:tabs>
        <w:ind w:left="992" w:hanging="283"/>
      </w:pPr>
      <w:rPr>
        <w:rFonts w:ascii="Symbol" w:hAnsi="Symbol" w:hint="default"/>
        <w:color w:val="auto"/>
      </w:rPr>
    </w:lvl>
    <w:lvl w:ilvl="3">
      <w:start w:val="1"/>
      <w:numFmt w:val="bullet"/>
      <w:lvlText w:val=""/>
      <w:lvlJc w:val="left"/>
      <w:pPr>
        <w:tabs>
          <w:tab w:val="num" w:pos="1276"/>
        </w:tabs>
        <w:ind w:left="1276" w:hanging="284"/>
      </w:pPr>
      <w:rPr>
        <w:rFonts w:ascii="Symbol" w:hAnsi="Symbol"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1" w15:restartNumberingAfterBreak="0">
    <w:nsid w:val="71CA3246"/>
    <w:multiLevelType w:val="multilevel"/>
    <w:tmpl w:val="9F8EA6D4"/>
    <w:lvl w:ilvl="0">
      <w:start w:val="1"/>
      <w:numFmt w:val="decimal"/>
      <w:lvlText w:val="%1."/>
      <w:lvlJc w:val="left"/>
      <w:pPr>
        <w:tabs>
          <w:tab w:val="num" w:pos="709"/>
        </w:tabs>
        <w:ind w:left="709" w:hanging="709"/>
      </w:pPr>
      <w:rPr>
        <w:rFonts w:ascii="Arial" w:hAnsi="Arial" w:hint="default"/>
        <w:b w:val="0"/>
        <w:i w:val="0"/>
        <w:color w:val="006666"/>
        <w:sz w:val="40"/>
      </w:rPr>
    </w:lvl>
    <w:lvl w:ilvl="1">
      <w:start w:val="1"/>
      <w:numFmt w:val="bullet"/>
      <w:lvlText w:val=""/>
      <w:lvlJc w:val="left"/>
      <w:pPr>
        <w:ind w:left="1353" w:hanging="360"/>
      </w:pPr>
      <w:rPr>
        <w:rFonts w:ascii="Symbol" w:hAnsi="Symbol" w:hint="default"/>
        <w:color w:val="005C5C"/>
      </w:rPr>
    </w:lvl>
    <w:lvl w:ilvl="2">
      <w:start w:val="1"/>
      <w:numFmt w:val="bullet"/>
      <w:lvlText w:val=""/>
      <w:lvlJc w:val="left"/>
      <w:pPr>
        <w:tabs>
          <w:tab w:val="num" w:pos="992"/>
        </w:tabs>
        <w:ind w:left="992" w:hanging="283"/>
      </w:pPr>
      <w:rPr>
        <w:rFonts w:ascii="Symbol" w:hAnsi="Symbol" w:hint="default"/>
        <w:color w:val="auto"/>
      </w:rPr>
    </w:lvl>
    <w:lvl w:ilvl="3">
      <w:start w:val="1"/>
      <w:numFmt w:val="bullet"/>
      <w:lvlText w:val=""/>
      <w:lvlJc w:val="left"/>
      <w:pPr>
        <w:tabs>
          <w:tab w:val="num" w:pos="1276"/>
        </w:tabs>
        <w:ind w:left="1276" w:hanging="284"/>
      </w:pPr>
      <w:rPr>
        <w:rFonts w:ascii="Symbol" w:hAnsi="Symbol"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42" w15:restartNumberingAfterBreak="0">
    <w:nsid w:val="77D61255"/>
    <w:multiLevelType w:val="multilevel"/>
    <w:tmpl w:val="1F0420CC"/>
    <w:lvl w:ilvl="0">
      <w:start w:val="1"/>
      <w:numFmt w:val="decimal"/>
      <w:lvlText w:val="%1."/>
      <w:lvlJc w:val="left"/>
      <w:pPr>
        <w:tabs>
          <w:tab w:val="num" w:pos="720"/>
        </w:tabs>
        <w:ind w:left="720" w:hanging="72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pStyle w:val="BLevel2"/>
      <w:lvlText w:val="%1.%2"/>
      <w:lvlJc w:val="left"/>
      <w:pPr>
        <w:tabs>
          <w:tab w:val="num" w:pos="720"/>
        </w:tabs>
        <w:ind w:left="720" w:hanging="720"/>
      </w:pPr>
      <w:rPr>
        <w:rFonts w:ascii="Arial" w:hAnsi="Arial" w:cs="Arial" w:hint="default"/>
        <w:b w:val="0"/>
        <w:i w:val="0"/>
        <w:caps w:val="0"/>
        <w:sz w:val="20"/>
        <w:szCs w:val="20"/>
      </w:rPr>
    </w:lvl>
    <w:lvl w:ilvl="2">
      <w:start w:val="1"/>
      <w:numFmt w:val="decimal"/>
      <w:pStyle w:val="BLevel3"/>
      <w:lvlText w:val="%1.%2.%3"/>
      <w:lvlJc w:val="left"/>
      <w:pPr>
        <w:tabs>
          <w:tab w:val="num" w:pos="1497"/>
        </w:tabs>
        <w:ind w:left="1497" w:hanging="777"/>
      </w:pPr>
      <w:rPr>
        <w:rFonts w:ascii="Arial" w:hAnsi="Arial" w:cs="Arial" w:hint="default"/>
        <w:b w:val="0"/>
        <w:i w:val="0"/>
        <w:sz w:val="20"/>
        <w:szCs w:val="20"/>
      </w:rPr>
    </w:lvl>
    <w:lvl w:ilvl="3">
      <w:start w:val="1"/>
      <w:numFmt w:val="decimal"/>
      <w:pStyle w:val="BLevel4"/>
      <w:lvlText w:val="%1.%2.%3.%4"/>
      <w:lvlJc w:val="left"/>
      <w:pPr>
        <w:tabs>
          <w:tab w:val="num" w:pos="2631"/>
        </w:tabs>
        <w:ind w:left="2631" w:hanging="1134"/>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lowerLetter"/>
      <w:pStyle w:val="BLevel5"/>
      <w:lvlText w:val="(%5)"/>
      <w:lvlJc w:val="left"/>
      <w:pPr>
        <w:tabs>
          <w:tab w:val="num" w:pos="3878"/>
        </w:tabs>
        <w:ind w:left="3878" w:hanging="1247"/>
      </w:pPr>
      <w:rPr>
        <w:rFonts w:hint="default"/>
        <w:b w:val="0"/>
        <w:i w:val="0"/>
        <w:sz w:val="20"/>
        <w:szCs w:val="20"/>
      </w:rPr>
    </w:lvl>
    <w:lvl w:ilvl="5">
      <w:start w:val="1"/>
      <w:numFmt w:val="none"/>
      <w:lvlText w:val=""/>
      <w:lvlJc w:val="left"/>
      <w:pPr>
        <w:tabs>
          <w:tab w:val="num" w:pos="720"/>
        </w:tabs>
        <w:ind w:left="720" w:hanging="720"/>
      </w:pPr>
      <w:rPr>
        <w:rFonts w:ascii="Times New Roman" w:hAnsi="Times New Roman" w:hint="default"/>
        <w:b w:val="0"/>
        <w:i w:val="0"/>
        <w:sz w:val="24"/>
      </w:rPr>
    </w:lvl>
    <w:lvl w:ilvl="6">
      <w:start w:val="1"/>
      <w:numFmt w:val="none"/>
      <w:lvlText w:val=""/>
      <w:lvlJc w:val="left"/>
      <w:pPr>
        <w:tabs>
          <w:tab w:val="num" w:pos="1440"/>
        </w:tabs>
        <w:ind w:left="1440" w:hanging="720"/>
      </w:pPr>
      <w:rPr>
        <w:rFonts w:ascii="Times New Roman" w:hAnsi="Times New Roman" w:hint="default"/>
        <w:sz w:val="24"/>
      </w:rPr>
    </w:lvl>
    <w:lvl w:ilvl="7">
      <w:start w:val="1"/>
      <w:numFmt w:val="none"/>
      <w:lvlText w:val=""/>
      <w:lvlJc w:val="left"/>
      <w:pPr>
        <w:tabs>
          <w:tab w:val="num" w:pos="5040"/>
        </w:tabs>
        <w:ind w:left="5040" w:hanging="720"/>
      </w:pPr>
      <w:rPr>
        <w:rFonts w:ascii="Times New Roman" w:hAnsi="Times New Roman" w:hint="default"/>
        <w:b w:val="0"/>
        <w:i w:val="0"/>
        <w:sz w:val="22"/>
      </w:rPr>
    </w:lvl>
    <w:lvl w:ilvl="8">
      <w:start w:val="1"/>
      <w:numFmt w:val="none"/>
      <w:lvlText w:val=""/>
      <w:lvlJc w:val="left"/>
      <w:pPr>
        <w:tabs>
          <w:tab w:val="num" w:pos="5760"/>
        </w:tabs>
        <w:ind w:left="5760" w:hanging="720"/>
      </w:pPr>
      <w:rPr>
        <w:rFonts w:ascii="Times New Roman" w:hAnsi="Times New Roman" w:hint="default"/>
        <w:b w:val="0"/>
        <w:i w:val="0"/>
        <w:sz w:val="22"/>
      </w:rPr>
    </w:lvl>
  </w:abstractNum>
  <w:abstractNum w:abstractNumId="43" w15:restartNumberingAfterBreak="0">
    <w:nsid w:val="77DA34AE"/>
    <w:multiLevelType w:val="multilevel"/>
    <w:tmpl w:val="99364AAE"/>
    <w:lvl w:ilvl="0">
      <w:start w:val="1"/>
      <w:numFmt w:val="decimal"/>
      <w:lvlText w:val="%1."/>
      <w:lvlJc w:val="left"/>
      <w:pPr>
        <w:ind w:left="360" w:hanging="360"/>
      </w:pPr>
      <w:rPr>
        <w:rFonts w:cs="Times New Roman"/>
      </w:rPr>
    </w:lvl>
    <w:lvl w:ilvl="1">
      <w:start w:val="1"/>
      <w:numFmt w:val="decimal"/>
      <w:pStyle w:val="Para"/>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44" w15:restartNumberingAfterBreak="0">
    <w:nsid w:val="7B0C58AD"/>
    <w:multiLevelType w:val="hybridMultilevel"/>
    <w:tmpl w:val="A9F0088C"/>
    <w:lvl w:ilvl="0" w:tplc="4098902E">
      <w:start w:val="1"/>
      <w:numFmt w:val="decimal"/>
      <w:pStyle w:val="GTTAquestionno"/>
      <w:lvlText w:val="Q%1"/>
      <w:lvlJc w:val="left"/>
      <w:pPr>
        <w:ind w:left="567" w:hanging="567"/>
      </w:pPr>
      <w:rPr>
        <w:rFonts w:hint="default"/>
        <w:b w:val="0"/>
        <w:i/>
        <w:color w:val="009999"/>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15:restartNumberingAfterBreak="0">
    <w:nsid w:val="7DC41C69"/>
    <w:multiLevelType w:val="hybridMultilevel"/>
    <w:tmpl w:val="C75EDF7A"/>
    <w:lvl w:ilvl="0" w:tplc="F9B68564">
      <w:start w:val="1"/>
      <w:numFmt w:val="decimal"/>
      <w:lvlText w:val="%1."/>
      <w:lvlJc w:val="left"/>
      <w:pPr>
        <w:tabs>
          <w:tab w:val="num" w:pos="720"/>
        </w:tabs>
        <w:ind w:left="720" w:hanging="360"/>
      </w:pPr>
    </w:lvl>
    <w:lvl w:ilvl="1" w:tplc="04090003">
      <w:start w:val="1"/>
      <w:numFmt w:val="bullet"/>
      <w:lvlText w:val=""/>
      <w:lvlJc w:val="left"/>
      <w:pPr>
        <w:tabs>
          <w:tab w:val="num" w:pos="1440"/>
        </w:tabs>
        <w:ind w:left="1440" w:hanging="360"/>
      </w:pPr>
      <w:rPr>
        <w:rFonts w:ascii="Symbol" w:hAnsi="Symbol" w:hint="default"/>
      </w:rPr>
    </w:lvl>
    <w:lvl w:ilvl="2" w:tplc="04090005">
      <w:start w:val="1"/>
      <w:numFmt w:val="lowerRoman"/>
      <w:pStyle w:val="bullet20"/>
      <w:lvlText w:val="%3."/>
      <w:lvlJc w:val="right"/>
      <w:pPr>
        <w:tabs>
          <w:tab w:val="num" w:pos="2160"/>
        </w:tabs>
        <w:ind w:left="2160" w:hanging="180"/>
      </w:p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num w:numId="1" w16cid:durableId="1159493766">
    <w:abstractNumId w:val="5"/>
  </w:num>
  <w:num w:numId="2" w16cid:durableId="143086497">
    <w:abstractNumId w:val="10"/>
  </w:num>
  <w:num w:numId="3" w16cid:durableId="994382561">
    <w:abstractNumId w:val="37"/>
  </w:num>
  <w:num w:numId="4" w16cid:durableId="1717314695">
    <w:abstractNumId w:val="38"/>
  </w:num>
  <w:num w:numId="5" w16cid:durableId="1640190513">
    <w:abstractNumId w:val="42"/>
  </w:num>
  <w:num w:numId="6" w16cid:durableId="1225331167">
    <w:abstractNumId w:val="20"/>
  </w:num>
  <w:num w:numId="7" w16cid:durableId="1137844765">
    <w:abstractNumId w:val="18"/>
  </w:num>
  <w:num w:numId="8" w16cid:durableId="1865433399">
    <w:abstractNumId w:val="45"/>
  </w:num>
  <w:num w:numId="9" w16cid:durableId="1649818214">
    <w:abstractNumId w:val="23"/>
  </w:num>
  <w:num w:numId="10" w16cid:durableId="1718776179">
    <w:abstractNumId w:val="1"/>
  </w:num>
  <w:num w:numId="11" w16cid:durableId="448086166">
    <w:abstractNumId w:val="12"/>
  </w:num>
  <w:num w:numId="12" w16cid:durableId="1297031613">
    <w:abstractNumId w:val="6"/>
  </w:num>
  <w:num w:numId="13" w16cid:durableId="287932135">
    <w:abstractNumId w:val="35"/>
  </w:num>
  <w:num w:numId="14" w16cid:durableId="2015448362">
    <w:abstractNumId w:val="44"/>
  </w:num>
  <w:num w:numId="15" w16cid:durableId="1509370238">
    <w:abstractNumId w:val="22"/>
  </w:num>
  <w:num w:numId="16" w16cid:durableId="1076706290">
    <w:abstractNumId w:val="19"/>
  </w:num>
  <w:num w:numId="17" w16cid:durableId="59405041">
    <w:abstractNumId w:val="0"/>
  </w:num>
  <w:num w:numId="18" w16cid:durableId="823743234">
    <w:abstractNumId w:val="3"/>
  </w:num>
  <w:num w:numId="19" w16cid:durableId="1704288542">
    <w:abstractNumId w:val="43"/>
  </w:num>
  <w:num w:numId="20" w16cid:durableId="1019816113">
    <w:abstractNumId w:val="36"/>
  </w:num>
  <w:num w:numId="21" w16cid:durableId="50857696">
    <w:abstractNumId w:val="25"/>
  </w:num>
  <w:num w:numId="22" w16cid:durableId="865096078">
    <w:abstractNumId w:val="28"/>
  </w:num>
  <w:num w:numId="23" w16cid:durableId="889145412">
    <w:abstractNumId w:val="39"/>
  </w:num>
  <w:num w:numId="24" w16cid:durableId="1817183581">
    <w:abstractNumId w:val="17"/>
    <w:lvlOverride w:ilvl="0">
      <w:startOverride w:val="5"/>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0812632">
    <w:abstractNumId w:val="26"/>
  </w:num>
  <w:num w:numId="26" w16cid:durableId="1574243530">
    <w:abstractNumId w:val="31"/>
  </w:num>
  <w:num w:numId="27" w16cid:durableId="1641881877">
    <w:abstractNumId w:val="40"/>
  </w:num>
  <w:num w:numId="28" w16cid:durableId="1923875113">
    <w:abstractNumId w:val="15"/>
  </w:num>
  <w:num w:numId="29" w16cid:durableId="330256774">
    <w:abstractNumId w:val="14"/>
  </w:num>
  <w:num w:numId="30" w16cid:durableId="262687509">
    <w:abstractNumId w:val="24"/>
  </w:num>
  <w:num w:numId="31" w16cid:durableId="2076707640">
    <w:abstractNumId w:val="9"/>
  </w:num>
  <w:num w:numId="32" w16cid:durableId="1533835829">
    <w:abstractNumId w:val="2"/>
  </w:num>
  <w:num w:numId="33" w16cid:durableId="1996451478">
    <w:abstractNumId w:val="29"/>
    <w:lvlOverride w:ilvl="0">
      <w:lvl w:ilvl="0">
        <w:start w:val="2"/>
        <w:numFmt w:val="upperLetter"/>
        <w:lvlText w:val="%1"/>
        <w:lvlJc w:val="left"/>
        <w:pPr>
          <w:tabs>
            <w:tab w:val="num" w:pos="709"/>
          </w:tabs>
          <w:ind w:left="709" w:hanging="709"/>
        </w:pPr>
        <w:rPr>
          <w:rFonts w:hint="default"/>
        </w:rPr>
      </w:lvl>
    </w:lvlOverride>
    <w:lvlOverride w:ilvl="1">
      <w:lvl w:ilvl="1">
        <w:start w:val="1"/>
        <w:numFmt w:val="decimal"/>
        <w:lvlText w:val="C.%2"/>
        <w:lvlJc w:val="left"/>
        <w:pPr>
          <w:tabs>
            <w:tab w:val="num" w:pos="709"/>
          </w:tabs>
          <w:ind w:left="709" w:hanging="709"/>
        </w:pPr>
        <w:rPr>
          <w:rFonts w:hint="default"/>
          <w:b w:val="0"/>
          <w:i w:val="0"/>
          <w:color w:val="auto"/>
          <w:sz w:val="22"/>
          <w:szCs w:val="22"/>
        </w:rPr>
      </w:lvl>
    </w:lvlOverride>
    <w:lvlOverride w:ilvl="2">
      <w:lvl w:ilvl="2">
        <w:start w:val="1"/>
        <w:numFmt w:val="bullet"/>
        <w:lvlText w:val=""/>
        <w:lvlJc w:val="left"/>
        <w:pPr>
          <w:tabs>
            <w:tab w:val="num" w:pos="992"/>
          </w:tabs>
          <w:ind w:left="992" w:hanging="283"/>
        </w:pPr>
        <w:rPr>
          <w:rFonts w:ascii="Symbol" w:hAnsi="Symbol" w:hint="default"/>
          <w:color w:val="009999"/>
        </w:rPr>
      </w:lvl>
    </w:lvlOverride>
    <w:lvlOverride w:ilvl="3">
      <w:lvl w:ilvl="3">
        <w:start w:val="1"/>
        <w:numFmt w:val="bullet"/>
        <w:lvlText w:val=""/>
        <w:lvlJc w:val="left"/>
        <w:pPr>
          <w:tabs>
            <w:tab w:val="num" w:pos="1276"/>
          </w:tabs>
          <w:ind w:left="1276" w:hanging="284"/>
        </w:pPr>
        <w:rPr>
          <w:rFonts w:ascii="Symbol" w:hAnsi="Symbol" w:hint="default"/>
        </w:rPr>
      </w:lvl>
    </w:lvlOverride>
    <w:lvlOverride w:ilvl="4">
      <w:lvl w:ilvl="4">
        <w:start w:val="1"/>
        <w:numFmt w:val="decimal"/>
        <w:lvlText w:val="%1.%2.%5"/>
        <w:lvlJc w:val="left"/>
        <w:pPr>
          <w:tabs>
            <w:tab w:val="num" w:pos="1418"/>
          </w:tabs>
          <w:ind w:left="1418" w:hanging="709"/>
        </w:pPr>
        <w:rPr>
          <w:rFonts w:hint="default"/>
        </w:rPr>
      </w:lvl>
    </w:lvlOverride>
    <w:lvlOverride w:ilvl="5">
      <w:lvl w:ilvl="5">
        <w:start w:val="1"/>
        <w:numFmt w:val="bullet"/>
        <w:lvlText w:val=""/>
        <w:lvlJc w:val="left"/>
        <w:pPr>
          <w:tabs>
            <w:tab w:val="num" w:pos="1701"/>
          </w:tabs>
          <w:ind w:left="1701" w:hanging="283"/>
        </w:pPr>
        <w:rPr>
          <w:rFonts w:ascii="Symbol" w:hAnsi="Symbol"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34" w16cid:durableId="577832783">
    <w:abstractNumId w:val="32"/>
    <w:lvlOverride w:ilvl="0">
      <w:lvl w:ilvl="0">
        <w:start w:val="1"/>
        <w:numFmt w:val="upperLetter"/>
        <w:lvlText w:val="%1.0"/>
        <w:lvlJc w:val="left"/>
        <w:pPr>
          <w:tabs>
            <w:tab w:val="num" w:pos="709"/>
          </w:tabs>
          <w:ind w:left="709" w:hanging="709"/>
        </w:pPr>
        <w:rPr>
          <w:rFonts w:hint="default"/>
        </w:rPr>
      </w:lvl>
    </w:lvlOverride>
    <w:lvlOverride w:ilvl="1">
      <w:lvl w:ilvl="1">
        <w:start w:val="1"/>
        <w:numFmt w:val="decimal"/>
        <w:lvlText w:val="%1.%2"/>
        <w:lvlJc w:val="left"/>
        <w:pPr>
          <w:tabs>
            <w:tab w:val="num" w:pos="709"/>
          </w:tabs>
          <w:ind w:left="709" w:hanging="709"/>
        </w:pPr>
        <w:rPr>
          <w:rFonts w:hint="default"/>
          <w:b w:val="0"/>
          <w:i w:val="0"/>
          <w:color w:val="auto"/>
          <w:sz w:val="22"/>
          <w:szCs w:val="22"/>
        </w:rPr>
      </w:lvl>
    </w:lvlOverride>
    <w:lvlOverride w:ilvl="2">
      <w:lvl w:ilvl="2">
        <w:start w:val="1"/>
        <w:numFmt w:val="bullet"/>
        <w:lvlText w:val=""/>
        <w:lvlJc w:val="left"/>
        <w:pPr>
          <w:tabs>
            <w:tab w:val="num" w:pos="992"/>
          </w:tabs>
          <w:ind w:left="992" w:hanging="283"/>
        </w:pPr>
        <w:rPr>
          <w:rFonts w:ascii="Symbol" w:hAnsi="Symbol" w:hint="default"/>
        </w:rPr>
      </w:lvl>
    </w:lvlOverride>
    <w:lvlOverride w:ilvl="3">
      <w:lvl w:ilvl="3">
        <w:start w:val="1"/>
        <w:numFmt w:val="bullet"/>
        <w:lvlText w:val=""/>
        <w:lvlJc w:val="left"/>
        <w:pPr>
          <w:tabs>
            <w:tab w:val="num" w:pos="1276"/>
          </w:tabs>
          <w:ind w:left="1276" w:hanging="284"/>
        </w:pPr>
        <w:rPr>
          <w:rFonts w:ascii="Symbol" w:hAnsi="Symbol" w:hint="default"/>
        </w:rPr>
      </w:lvl>
    </w:lvlOverride>
    <w:lvlOverride w:ilvl="4">
      <w:lvl w:ilvl="4">
        <w:start w:val="1"/>
        <w:numFmt w:val="decimal"/>
        <w:lvlText w:val="%1.%2.%5"/>
        <w:lvlJc w:val="left"/>
        <w:pPr>
          <w:tabs>
            <w:tab w:val="num" w:pos="1418"/>
          </w:tabs>
          <w:ind w:left="1418" w:hanging="709"/>
        </w:pPr>
        <w:rPr>
          <w:rFonts w:hint="default"/>
        </w:rPr>
      </w:lvl>
    </w:lvlOverride>
    <w:lvlOverride w:ilvl="5">
      <w:lvl w:ilvl="5">
        <w:start w:val="1"/>
        <w:numFmt w:val="bullet"/>
        <w:lvlText w:val=""/>
        <w:lvlJc w:val="left"/>
        <w:pPr>
          <w:tabs>
            <w:tab w:val="num" w:pos="1701"/>
          </w:tabs>
          <w:ind w:left="1701" w:hanging="283"/>
        </w:pPr>
        <w:rPr>
          <w:rFonts w:ascii="Symbol" w:hAnsi="Symbol"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35" w16cid:durableId="253440950">
    <w:abstractNumId w:val="29"/>
    <w:lvlOverride w:ilvl="0">
      <w:lvl w:ilvl="0">
        <w:start w:val="2"/>
        <w:numFmt w:val="upperLetter"/>
        <w:lvlText w:val="%1"/>
        <w:lvlJc w:val="left"/>
        <w:pPr>
          <w:tabs>
            <w:tab w:val="num" w:pos="709"/>
          </w:tabs>
          <w:ind w:left="709" w:hanging="709"/>
        </w:pPr>
        <w:rPr>
          <w:rFonts w:hint="default"/>
        </w:rPr>
      </w:lvl>
    </w:lvlOverride>
    <w:lvlOverride w:ilvl="1">
      <w:lvl w:ilvl="1">
        <w:start w:val="1"/>
        <w:numFmt w:val="decimal"/>
        <w:lvlText w:val="C.%2"/>
        <w:lvlJc w:val="left"/>
        <w:pPr>
          <w:tabs>
            <w:tab w:val="num" w:pos="709"/>
          </w:tabs>
          <w:ind w:left="709" w:hanging="709"/>
        </w:pPr>
        <w:rPr>
          <w:rFonts w:hint="default"/>
          <w:b w:val="0"/>
          <w:i w:val="0"/>
          <w:color w:val="auto"/>
          <w:sz w:val="22"/>
          <w:szCs w:val="22"/>
        </w:rPr>
      </w:lvl>
    </w:lvlOverride>
    <w:lvlOverride w:ilvl="2">
      <w:lvl w:ilvl="2">
        <w:start w:val="1"/>
        <w:numFmt w:val="bullet"/>
        <w:lvlText w:val=""/>
        <w:lvlJc w:val="left"/>
        <w:pPr>
          <w:tabs>
            <w:tab w:val="num" w:pos="992"/>
          </w:tabs>
          <w:ind w:left="992" w:hanging="283"/>
        </w:pPr>
        <w:rPr>
          <w:rFonts w:ascii="Symbol" w:hAnsi="Symbol" w:hint="default"/>
        </w:rPr>
      </w:lvl>
    </w:lvlOverride>
    <w:lvlOverride w:ilvl="3">
      <w:lvl w:ilvl="3">
        <w:start w:val="1"/>
        <w:numFmt w:val="bullet"/>
        <w:lvlText w:val=""/>
        <w:lvlJc w:val="left"/>
        <w:pPr>
          <w:tabs>
            <w:tab w:val="num" w:pos="1276"/>
          </w:tabs>
          <w:ind w:left="1276" w:hanging="284"/>
        </w:pPr>
        <w:rPr>
          <w:rFonts w:ascii="Symbol" w:hAnsi="Symbol" w:hint="default"/>
        </w:rPr>
      </w:lvl>
    </w:lvlOverride>
    <w:lvlOverride w:ilvl="4">
      <w:lvl w:ilvl="4">
        <w:start w:val="1"/>
        <w:numFmt w:val="decimal"/>
        <w:lvlText w:val="%1.%2.%5"/>
        <w:lvlJc w:val="left"/>
        <w:pPr>
          <w:tabs>
            <w:tab w:val="num" w:pos="1418"/>
          </w:tabs>
          <w:ind w:left="1418" w:hanging="709"/>
        </w:pPr>
        <w:rPr>
          <w:rFonts w:hint="default"/>
        </w:rPr>
      </w:lvl>
    </w:lvlOverride>
    <w:lvlOverride w:ilvl="5">
      <w:lvl w:ilvl="5">
        <w:start w:val="1"/>
        <w:numFmt w:val="bullet"/>
        <w:lvlText w:val=""/>
        <w:lvlJc w:val="left"/>
        <w:pPr>
          <w:tabs>
            <w:tab w:val="num" w:pos="1701"/>
          </w:tabs>
          <w:ind w:left="1701" w:hanging="283"/>
        </w:pPr>
        <w:rPr>
          <w:rFonts w:ascii="Symbol" w:hAnsi="Symbol" w:hint="default"/>
        </w:rPr>
      </w:lvl>
    </w:lvlOverride>
    <w:lvlOverride w:ilvl="6">
      <w:lvl w:ilvl="6">
        <w:start w:val="1"/>
        <w:numFmt w:val="decimal"/>
        <w:lvlText w:val="%1.%2.%3.%4.%5.%6.%7"/>
        <w:lvlJc w:val="left"/>
        <w:pPr>
          <w:tabs>
            <w:tab w:val="num" w:pos="1296"/>
          </w:tabs>
          <w:ind w:left="1296" w:hanging="1296"/>
        </w:pPr>
        <w:rPr>
          <w:rFonts w:hint="default"/>
        </w:rPr>
      </w:lvl>
    </w:lvlOverride>
    <w:lvlOverride w:ilvl="7">
      <w:lvl w:ilvl="7">
        <w:start w:val="1"/>
        <w:numFmt w:val="decimal"/>
        <w:lvlText w:val="%1.%2.%3.%4.%5.%6.%7.%8"/>
        <w:lvlJc w:val="left"/>
        <w:pPr>
          <w:tabs>
            <w:tab w:val="num" w:pos="1440"/>
          </w:tabs>
          <w:ind w:left="1440" w:hanging="1440"/>
        </w:pPr>
        <w:rPr>
          <w:rFonts w:hint="default"/>
        </w:rPr>
      </w:lvl>
    </w:lvlOverride>
    <w:lvlOverride w:ilvl="8">
      <w:lvl w:ilvl="8">
        <w:start w:val="1"/>
        <w:numFmt w:val="decimal"/>
        <w:lvlText w:val="%1.%2.%3.%4.%5.%6.%7.%8.%9"/>
        <w:lvlJc w:val="left"/>
        <w:pPr>
          <w:tabs>
            <w:tab w:val="num" w:pos="1584"/>
          </w:tabs>
          <w:ind w:left="1584" w:hanging="1584"/>
        </w:pPr>
        <w:rPr>
          <w:rFonts w:hint="default"/>
        </w:rPr>
      </w:lvl>
    </w:lvlOverride>
  </w:num>
  <w:num w:numId="36" w16cid:durableId="650327074">
    <w:abstractNumId w:val="27"/>
  </w:num>
  <w:num w:numId="37" w16cid:durableId="671227144">
    <w:abstractNumId w:val="13"/>
  </w:num>
  <w:num w:numId="38" w16cid:durableId="1828747645">
    <w:abstractNumId w:val="21"/>
  </w:num>
  <w:num w:numId="39" w16cid:durableId="362557445">
    <w:abstractNumId w:val="7"/>
  </w:num>
  <w:num w:numId="40" w16cid:durableId="1621179368">
    <w:abstractNumId w:val="33"/>
  </w:num>
  <w:num w:numId="41" w16cid:durableId="21589922">
    <w:abstractNumId w:val="30"/>
  </w:num>
  <w:num w:numId="42" w16cid:durableId="1526869479">
    <w:abstractNumId w:val="11"/>
  </w:num>
  <w:num w:numId="43" w16cid:durableId="1859195502">
    <w:abstractNumId w:val="4"/>
  </w:num>
  <w:num w:numId="44" w16cid:durableId="782118896">
    <w:abstractNumId w:val="8"/>
  </w:num>
  <w:num w:numId="45" w16cid:durableId="1394812823">
    <w:abstractNumId w:val="41"/>
  </w:num>
  <w:num w:numId="46" w16cid:durableId="729034564">
    <w:abstractNumId w:val="16"/>
  </w:num>
  <w:num w:numId="47" w16cid:durableId="106773546">
    <w:abstractNumId w:val="34"/>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E1BDB"/>
    <w:rsid w:val="00001EFC"/>
    <w:rsid w:val="000028C0"/>
    <w:rsid w:val="00003301"/>
    <w:rsid w:val="0000363A"/>
    <w:rsid w:val="00004B2C"/>
    <w:rsid w:val="00005106"/>
    <w:rsid w:val="00005490"/>
    <w:rsid w:val="00005F64"/>
    <w:rsid w:val="00005F6B"/>
    <w:rsid w:val="00007D08"/>
    <w:rsid w:val="000106A4"/>
    <w:rsid w:val="00011415"/>
    <w:rsid w:val="00011D4F"/>
    <w:rsid w:val="00012052"/>
    <w:rsid w:val="00013756"/>
    <w:rsid w:val="00015570"/>
    <w:rsid w:val="0001562F"/>
    <w:rsid w:val="00015D96"/>
    <w:rsid w:val="00016020"/>
    <w:rsid w:val="00016B80"/>
    <w:rsid w:val="00020733"/>
    <w:rsid w:val="000212AD"/>
    <w:rsid w:val="00021908"/>
    <w:rsid w:val="00022623"/>
    <w:rsid w:val="00026508"/>
    <w:rsid w:val="000276C7"/>
    <w:rsid w:val="0003004E"/>
    <w:rsid w:val="0003061F"/>
    <w:rsid w:val="00030D46"/>
    <w:rsid w:val="00032007"/>
    <w:rsid w:val="000326AA"/>
    <w:rsid w:val="0003620E"/>
    <w:rsid w:val="00037120"/>
    <w:rsid w:val="0004001A"/>
    <w:rsid w:val="000407F2"/>
    <w:rsid w:val="00042B82"/>
    <w:rsid w:val="000431C1"/>
    <w:rsid w:val="000435EB"/>
    <w:rsid w:val="00044D49"/>
    <w:rsid w:val="00044E7B"/>
    <w:rsid w:val="00045657"/>
    <w:rsid w:val="00045A98"/>
    <w:rsid w:val="00045FDD"/>
    <w:rsid w:val="000468AE"/>
    <w:rsid w:val="000468C8"/>
    <w:rsid w:val="00047E43"/>
    <w:rsid w:val="00051780"/>
    <w:rsid w:val="0005315E"/>
    <w:rsid w:val="000538A4"/>
    <w:rsid w:val="00054490"/>
    <w:rsid w:val="0005496C"/>
    <w:rsid w:val="00054AD1"/>
    <w:rsid w:val="00054D2C"/>
    <w:rsid w:val="000552A3"/>
    <w:rsid w:val="00055F86"/>
    <w:rsid w:val="00056279"/>
    <w:rsid w:val="0006075B"/>
    <w:rsid w:val="00061505"/>
    <w:rsid w:val="000636C9"/>
    <w:rsid w:val="000652FF"/>
    <w:rsid w:val="00065931"/>
    <w:rsid w:val="0006666B"/>
    <w:rsid w:val="00066699"/>
    <w:rsid w:val="00066E25"/>
    <w:rsid w:val="0007098F"/>
    <w:rsid w:val="00070E82"/>
    <w:rsid w:val="00071C17"/>
    <w:rsid w:val="000720F9"/>
    <w:rsid w:val="0007324A"/>
    <w:rsid w:val="00073DB5"/>
    <w:rsid w:val="000745C2"/>
    <w:rsid w:val="000764A1"/>
    <w:rsid w:val="000831AF"/>
    <w:rsid w:val="00083BCA"/>
    <w:rsid w:val="000842B5"/>
    <w:rsid w:val="000849A4"/>
    <w:rsid w:val="00084C0B"/>
    <w:rsid w:val="000860E5"/>
    <w:rsid w:val="000865E9"/>
    <w:rsid w:val="00086DEA"/>
    <w:rsid w:val="00087805"/>
    <w:rsid w:val="000905B0"/>
    <w:rsid w:val="00091C72"/>
    <w:rsid w:val="00092C4C"/>
    <w:rsid w:val="00093926"/>
    <w:rsid w:val="000940C8"/>
    <w:rsid w:val="00094182"/>
    <w:rsid w:val="00094758"/>
    <w:rsid w:val="00095127"/>
    <w:rsid w:val="000953FA"/>
    <w:rsid w:val="000959F5"/>
    <w:rsid w:val="000962DF"/>
    <w:rsid w:val="00096EB2"/>
    <w:rsid w:val="00097322"/>
    <w:rsid w:val="00097535"/>
    <w:rsid w:val="000A0148"/>
    <w:rsid w:val="000A297E"/>
    <w:rsid w:val="000A2FE7"/>
    <w:rsid w:val="000A3068"/>
    <w:rsid w:val="000A4D39"/>
    <w:rsid w:val="000A5EC9"/>
    <w:rsid w:val="000A6C91"/>
    <w:rsid w:val="000A7716"/>
    <w:rsid w:val="000B01ED"/>
    <w:rsid w:val="000B17D3"/>
    <w:rsid w:val="000B1956"/>
    <w:rsid w:val="000B32B4"/>
    <w:rsid w:val="000B4398"/>
    <w:rsid w:val="000C0C6E"/>
    <w:rsid w:val="000C1127"/>
    <w:rsid w:val="000C1834"/>
    <w:rsid w:val="000C3B88"/>
    <w:rsid w:val="000C3BAA"/>
    <w:rsid w:val="000C52F0"/>
    <w:rsid w:val="000C6A3E"/>
    <w:rsid w:val="000C6D65"/>
    <w:rsid w:val="000D5C42"/>
    <w:rsid w:val="000D75DA"/>
    <w:rsid w:val="000D7DC3"/>
    <w:rsid w:val="000D7E8B"/>
    <w:rsid w:val="000E1B56"/>
    <w:rsid w:val="000E1FDB"/>
    <w:rsid w:val="000E36A7"/>
    <w:rsid w:val="000E40A2"/>
    <w:rsid w:val="000E4175"/>
    <w:rsid w:val="000E6448"/>
    <w:rsid w:val="000F1209"/>
    <w:rsid w:val="000F1232"/>
    <w:rsid w:val="000F1DF7"/>
    <w:rsid w:val="000F2E96"/>
    <w:rsid w:val="000F31A5"/>
    <w:rsid w:val="000F3B33"/>
    <w:rsid w:val="000F53C2"/>
    <w:rsid w:val="000F58BB"/>
    <w:rsid w:val="000F7AA0"/>
    <w:rsid w:val="00100277"/>
    <w:rsid w:val="00100431"/>
    <w:rsid w:val="00100C0A"/>
    <w:rsid w:val="001024D0"/>
    <w:rsid w:val="00104A97"/>
    <w:rsid w:val="00104D36"/>
    <w:rsid w:val="00105CC4"/>
    <w:rsid w:val="00105E63"/>
    <w:rsid w:val="001062FF"/>
    <w:rsid w:val="001102E1"/>
    <w:rsid w:val="00112CF1"/>
    <w:rsid w:val="00112E21"/>
    <w:rsid w:val="00112E8F"/>
    <w:rsid w:val="00113550"/>
    <w:rsid w:val="00113AA7"/>
    <w:rsid w:val="00113AF8"/>
    <w:rsid w:val="0011409A"/>
    <w:rsid w:val="0011486E"/>
    <w:rsid w:val="00115E1D"/>
    <w:rsid w:val="00116284"/>
    <w:rsid w:val="0011731F"/>
    <w:rsid w:val="001209A5"/>
    <w:rsid w:val="00120C98"/>
    <w:rsid w:val="00120D0F"/>
    <w:rsid w:val="00125D36"/>
    <w:rsid w:val="00127417"/>
    <w:rsid w:val="001279B9"/>
    <w:rsid w:val="00127A33"/>
    <w:rsid w:val="00127FB4"/>
    <w:rsid w:val="00127FD7"/>
    <w:rsid w:val="00130AF0"/>
    <w:rsid w:val="001319F9"/>
    <w:rsid w:val="0013286B"/>
    <w:rsid w:val="001329FE"/>
    <w:rsid w:val="001343FA"/>
    <w:rsid w:val="00135099"/>
    <w:rsid w:val="001367E0"/>
    <w:rsid w:val="001375A8"/>
    <w:rsid w:val="00137613"/>
    <w:rsid w:val="00141494"/>
    <w:rsid w:val="001417A4"/>
    <w:rsid w:val="001444E1"/>
    <w:rsid w:val="0014603D"/>
    <w:rsid w:val="00146334"/>
    <w:rsid w:val="00150152"/>
    <w:rsid w:val="00150928"/>
    <w:rsid w:val="00150D86"/>
    <w:rsid w:val="00151676"/>
    <w:rsid w:val="00152128"/>
    <w:rsid w:val="00152C51"/>
    <w:rsid w:val="00153A05"/>
    <w:rsid w:val="00154584"/>
    <w:rsid w:val="00155830"/>
    <w:rsid w:val="00155F75"/>
    <w:rsid w:val="00156F78"/>
    <w:rsid w:val="00162CBA"/>
    <w:rsid w:val="00162CBE"/>
    <w:rsid w:val="00163C8C"/>
    <w:rsid w:val="00164B8E"/>
    <w:rsid w:val="00165EFA"/>
    <w:rsid w:val="001662AD"/>
    <w:rsid w:val="001668AB"/>
    <w:rsid w:val="00170404"/>
    <w:rsid w:val="00170B6B"/>
    <w:rsid w:val="00170CA1"/>
    <w:rsid w:val="00171165"/>
    <w:rsid w:val="00171233"/>
    <w:rsid w:val="0017168D"/>
    <w:rsid w:val="0017378F"/>
    <w:rsid w:val="00173D2F"/>
    <w:rsid w:val="00175B23"/>
    <w:rsid w:val="0017609B"/>
    <w:rsid w:val="00180FE3"/>
    <w:rsid w:val="00181CF3"/>
    <w:rsid w:val="0018384A"/>
    <w:rsid w:val="0018459D"/>
    <w:rsid w:val="00186124"/>
    <w:rsid w:val="0018738F"/>
    <w:rsid w:val="00187650"/>
    <w:rsid w:val="001876FC"/>
    <w:rsid w:val="001901DA"/>
    <w:rsid w:val="00191710"/>
    <w:rsid w:val="001920CC"/>
    <w:rsid w:val="00192165"/>
    <w:rsid w:val="001927F5"/>
    <w:rsid w:val="00193319"/>
    <w:rsid w:val="001937DA"/>
    <w:rsid w:val="00194336"/>
    <w:rsid w:val="00195841"/>
    <w:rsid w:val="001960C0"/>
    <w:rsid w:val="001979AD"/>
    <w:rsid w:val="001A09F6"/>
    <w:rsid w:val="001A0DA0"/>
    <w:rsid w:val="001A3EBB"/>
    <w:rsid w:val="001A41DA"/>
    <w:rsid w:val="001A489A"/>
    <w:rsid w:val="001A4F79"/>
    <w:rsid w:val="001A51F7"/>
    <w:rsid w:val="001A592A"/>
    <w:rsid w:val="001A7A05"/>
    <w:rsid w:val="001B0A45"/>
    <w:rsid w:val="001B10F6"/>
    <w:rsid w:val="001B1E69"/>
    <w:rsid w:val="001B69CF"/>
    <w:rsid w:val="001B751D"/>
    <w:rsid w:val="001B7E3F"/>
    <w:rsid w:val="001C169E"/>
    <w:rsid w:val="001C2098"/>
    <w:rsid w:val="001C452C"/>
    <w:rsid w:val="001C4903"/>
    <w:rsid w:val="001C5180"/>
    <w:rsid w:val="001C52B2"/>
    <w:rsid w:val="001C5894"/>
    <w:rsid w:val="001C58C4"/>
    <w:rsid w:val="001C5CCA"/>
    <w:rsid w:val="001C5EB7"/>
    <w:rsid w:val="001C659B"/>
    <w:rsid w:val="001D0CE6"/>
    <w:rsid w:val="001D1296"/>
    <w:rsid w:val="001D27BF"/>
    <w:rsid w:val="001D3A98"/>
    <w:rsid w:val="001D3C82"/>
    <w:rsid w:val="001D4391"/>
    <w:rsid w:val="001D453F"/>
    <w:rsid w:val="001D4DAF"/>
    <w:rsid w:val="001D534A"/>
    <w:rsid w:val="001D5591"/>
    <w:rsid w:val="001D7D03"/>
    <w:rsid w:val="001E1CE2"/>
    <w:rsid w:val="001E3C72"/>
    <w:rsid w:val="001E5BC1"/>
    <w:rsid w:val="001E6B07"/>
    <w:rsid w:val="001E7F76"/>
    <w:rsid w:val="001F1DB9"/>
    <w:rsid w:val="001F24DB"/>
    <w:rsid w:val="001F3609"/>
    <w:rsid w:val="001F3E9F"/>
    <w:rsid w:val="001F3FB2"/>
    <w:rsid w:val="001F433F"/>
    <w:rsid w:val="001F494B"/>
    <w:rsid w:val="001F4DE1"/>
    <w:rsid w:val="001F4F0D"/>
    <w:rsid w:val="001F75FC"/>
    <w:rsid w:val="0020146C"/>
    <w:rsid w:val="0020253D"/>
    <w:rsid w:val="002039C2"/>
    <w:rsid w:val="00205815"/>
    <w:rsid w:val="00205CDF"/>
    <w:rsid w:val="00206034"/>
    <w:rsid w:val="002065D4"/>
    <w:rsid w:val="002067DE"/>
    <w:rsid w:val="00206B79"/>
    <w:rsid w:val="002074D8"/>
    <w:rsid w:val="0021056A"/>
    <w:rsid w:val="00210CAF"/>
    <w:rsid w:val="0021191C"/>
    <w:rsid w:val="00211E99"/>
    <w:rsid w:val="00212C00"/>
    <w:rsid w:val="002136BE"/>
    <w:rsid w:val="00213D6C"/>
    <w:rsid w:val="00214047"/>
    <w:rsid w:val="0021493A"/>
    <w:rsid w:val="002172D5"/>
    <w:rsid w:val="00217B0A"/>
    <w:rsid w:val="0022002F"/>
    <w:rsid w:val="0022028D"/>
    <w:rsid w:val="0022210A"/>
    <w:rsid w:val="0022236C"/>
    <w:rsid w:val="002245BF"/>
    <w:rsid w:val="00224F90"/>
    <w:rsid w:val="0022533E"/>
    <w:rsid w:val="0022570F"/>
    <w:rsid w:val="00226646"/>
    <w:rsid w:val="00226849"/>
    <w:rsid w:val="00226EEC"/>
    <w:rsid w:val="00226F5B"/>
    <w:rsid w:val="00227201"/>
    <w:rsid w:val="002327C3"/>
    <w:rsid w:val="0023345D"/>
    <w:rsid w:val="00233817"/>
    <w:rsid w:val="00233E19"/>
    <w:rsid w:val="00234F2D"/>
    <w:rsid w:val="00234F84"/>
    <w:rsid w:val="002404A1"/>
    <w:rsid w:val="00240C7D"/>
    <w:rsid w:val="00240EEC"/>
    <w:rsid w:val="002411F6"/>
    <w:rsid w:val="00241224"/>
    <w:rsid w:val="002416FA"/>
    <w:rsid w:val="00241FE3"/>
    <w:rsid w:val="002433ED"/>
    <w:rsid w:val="00243DB5"/>
    <w:rsid w:val="002449AA"/>
    <w:rsid w:val="00247CFA"/>
    <w:rsid w:val="00251566"/>
    <w:rsid w:val="0025157C"/>
    <w:rsid w:val="00251CD5"/>
    <w:rsid w:val="00252D55"/>
    <w:rsid w:val="00254AA4"/>
    <w:rsid w:val="00255A52"/>
    <w:rsid w:val="002564F2"/>
    <w:rsid w:val="00256719"/>
    <w:rsid w:val="002577E0"/>
    <w:rsid w:val="00260546"/>
    <w:rsid w:val="00260765"/>
    <w:rsid w:val="00261FB0"/>
    <w:rsid w:val="00262183"/>
    <w:rsid w:val="00262708"/>
    <w:rsid w:val="00263485"/>
    <w:rsid w:val="00263783"/>
    <w:rsid w:val="00265C20"/>
    <w:rsid w:val="00266BAF"/>
    <w:rsid w:val="00266E27"/>
    <w:rsid w:val="002671D6"/>
    <w:rsid w:val="00267C92"/>
    <w:rsid w:val="00270657"/>
    <w:rsid w:val="0027090D"/>
    <w:rsid w:val="00271755"/>
    <w:rsid w:val="00272259"/>
    <w:rsid w:val="00272D3A"/>
    <w:rsid w:val="002744F9"/>
    <w:rsid w:val="0027495F"/>
    <w:rsid w:val="002754CB"/>
    <w:rsid w:val="002758AC"/>
    <w:rsid w:val="00276AC8"/>
    <w:rsid w:val="00277712"/>
    <w:rsid w:val="00277D28"/>
    <w:rsid w:val="00280D6E"/>
    <w:rsid w:val="00282E68"/>
    <w:rsid w:val="0028364A"/>
    <w:rsid w:val="002849D3"/>
    <w:rsid w:val="002852EB"/>
    <w:rsid w:val="002855F4"/>
    <w:rsid w:val="00287968"/>
    <w:rsid w:val="002905F8"/>
    <w:rsid w:val="002919AC"/>
    <w:rsid w:val="002928AF"/>
    <w:rsid w:val="00293106"/>
    <w:rsid w:val="002940DF"/>
    <w:rsid w:val="00295ACD"/>
    <w:rsid w:val="00296D4F"/>
    <w:rsid w:val="00297A54"/>
    <w:rsid w:val="002A146B"/>
    <w:rsid w:val="002A278A"/>
    <w:rsid w:val="002A318F"/>
    <w:rsid w:val="002A330A"/>
    <w:rsid w:val="002A3437"/>
    <w:rsid w:val="002A4B7F"/>
    <w:rsid w:val="002A5111"/>
    <w:rsid w:val="002A5FBB"/>
    <w:rsid w:val="002A66B3"/>
    <w:rsid w:val="002A7596"/>
    <w:rsid w:val="002B22E7"/>
    <w:rsid w:val="002B383A"/>
    <w:rsid w:val="002B45CF"/>
    <w:rsid w:val="002B59A3"/>
    <w:rsid w:val="002C0576"/>
    <w:rsid w:val="002C1081"/>
    <w:rsid w:val="002C737C"/>
    <w:rsid w:val="002D111A"/>
    <w:rsid w:val="002D32D5"/>
    <w:rsid w:val="002D72BB"/>
    <w:rsid w:val="002E0609"/>
    <w:rsid w:val="002E32BD"/>
    <w:rsid w:val="002E5177"/>
    <w:rsid w:val="002E57D8"/>
    <w:rsid w:val="002E5B9C"/>
    <w:rsid w:val="002E5DB3"/>
    <w:rsid w:val="002E7C6B"/>
    <w:rsid w:val="002F0585"/>
    <w:rsid w:val="002F139F"/>
    <w:rsid w:val="002F1484"/>
    <w:rsid w:val="002F16A2"/>
    <w:rsid w:val="002F22B4"/>
    <w:rsid w:val="002F3548"/>
    <w:rsid w:val="002F36E2"/>
    <w:rsid w:val="002F597B"/>
    <w:rsid w:val="002F5C53"/>
    <w:rsid w:val="002F5E42"/>
    <w:rsid w:val="002F69BB"/>
    <w:rsid w:val="002F7B3C"/>
    <w:rsid w:val="0030104D"/>
    <w:rsid w:val="003029AE"/>
    <w:rsid w:val="00303646"/>
    <w:rsid w:val="003037E5"/>
    <w:rsid w:val="00306F3E"/>
    <w:rsid w:val="003103A0"/>
    <w:rsid w:val="00310B14"/>
    <w:rsid w:val="00312E94"/>
    <w:rsid w:val="00313BCF"/>
    <w:rsid w:val="00314032"/>
    <w:rsid w:val="00314625"/>
    <w:rsid w:val="0031623F"/>
    <w:rsid w:val="003172CA"/>
    <w:rsid w:val="003224CE"/>
    <w:rsid w:val="00327523"/>
    <w:rsid w:val="003275F2"/>
    <w:rsid w:val="0033000F"/>
    <w:rsid w:val="00330A6E"/>
    <w:rsid w:val="00332D1F"/>
    <w:rsid w:val="00333F5D"/>
    <w:rsid w:val="003358C4"/>
    <w:rsid w:val="00335CA8"/>
    <w:rsid w:val="003363D2"/>
    <w:rsid w:val="003369FF"/>
    <w:rsid w:val="00341083"/>
    <w:rsid w:val="003411D3"/>
    <w:rsid w:val="003418FA"/>
    <w:rsid w:val="00343FF1"/>
    <w:rsid w:val="00344D7F"/>
    <w:rsid w:val="00345145"/>
    <w:rsid w:val="0034655C"/>
    <w:rsid w:val="003465AA"/>
    <w:rsid w:val="00346AF8"/>
    <w:rsid w:val="00347CBE"/>
    <w:rsid w:val="0035062C"/>
    <w:rsid w:val="003516E5"/>
    <w:rsid w:val="0035216F"/>
    <w:rsid w:val="0035224C"/>
    <w:rsid w:val="00352BEF"/>
    <w:rsid w:val="00353B9E"/>
    <w:rsid w:val="00353D48"/>
    <w:rsid w:val="00354D42"/>
    <w:rsid w:val="003572D2"/>
    <w:rsid w:val="003575D9"/>
    <w:rsid w:val="00357956"/>
    <w:rsid w:val="00360A66"/>
    <w:rsid w:val="003612F4"/>
    <w:rsid w:val="00361B80"/>
    <w:rsid w:val="00364E49"/>
    <w:rsid w:val="003670C5"/>
    <w:rsid w:val="003712FF"/>
    <w:rsid w:val="0037204D"/>
    <w:rsid w:val="00373793"/>
    <w:rsid w:val="00375901"/>
    <w:rsid w:val="00375AB3"/>
    <w:rsid w:val="00375AD9"/>
    <w:rsid w:val="00375CE4"/>
    <w:rsid w:val="00377C18"/>
    <w:rsid w:val="00380453"/>
    <w:rsid w:val="003807EC"/>
    <w:rsid w:val="00380DF7"/>
    <w:rsid w:val="00382E56"/>
    <w:rsid w:val="00383278"/>
    <w:rsid w:val="00383ECA"/>
    <w:rsid w:val="003868D6"/>
    <w:rsid w:val="00386ED0"/>
    <w:rsid w:val="0038759C"/>
    <w:rsid w:val="003878B2"/>
    <w:rsid w:val="00387AB8"/>
    <w:rsid w:val="00387C90"/>
    <w:rsid w:val="003939EF"/>
    <w:rsid w:val="00396A9D"/>
    <w:rsid w:val="00397A58"/>
    <w:rsid w:val="00397E70"/>
    <w:rsid w:val="003A3428"/>
    <w:rsid w:val="003A3866"/>
    <w:rsid w:val="003A3BA7"/>
    <w:rsid w:val="003A5733"/>
    <w:rsid w:val="003A5E8C"/>
    <w:rsid w:val="003A6EB6"/>
    <w:rsid w:val="003A7186"/>
    <w:rsid w:val="003A773E"/>
    <w:rsid w:val="003B0412"/>
    <w:rsid w:val="003B118D"/>
    <w:rsid w:val="003B19BC"/>
    <w:rsid w:val="003B1A21"/>
    <w:rsid w:val="003B3635"/>
    <w:rsid w:val="003B3DB2"/>
    <w:rsid w:val="003B60D4"/>
    <w:rsid w:val="003B6A7C"/>
    <w:rsid w:val="003B6AE8"/>
    <w:rsid w:val="003B7195"/>
    <w:rsid w:val="003B7C86"/>
    <w:rsid w:val="003C2E4D"/>
    <w:rsid w:val="003C5C85"/>
    <w:rsid w:val="003D01A3"/>
    <w:rsid w:val="003D029A"/>
    <w:rsid w:val="003D1323"/>
    <w:rsid w:val="003D1EAD"/>
    <w:rsid w:val="003D2F91"/>
    <w:rsid w:val="003D592E"/>
    <w:rsid w:val="003D64B8"/>
    <w:rsid w:val="003E028F"/>
    <w:rsid w:val="003E13BF"/>
    <w:rsid w:val="003E14EE"/>
    <w:rsid w:val="003E1A24"/>
    <w:rsid w:val="003E321A"/>
    <w:rsid w:val="003E4C2C"/>
    <w:rsid w:val="003E6816"/>
    <w:rsid w:val="003E68BE"/>
    <w:rsid w:val="003E747B"/>
    <w:rsid w:val="003F032F"/>
    <w:rsid w:val="003F0E4C"/>
    <w:rsid w:val="003F1278"/>
    <w:rsid w:val="003F2C48"/>
    <w:rsid w:val="003F5399"/>
    <w:rsid w:val="003F7153"/>
    <w:rsid w:val="003F7F3E"/>
    <w:rsid w:val="004003E5"/>
    <w:rsid w:val="00400772"/>
    <w:rsid w:val="004051ED"/>
    <w:rsid w:val="00410FB4"/>
    <w:rsid w:val="00411BA2"/>
    <w:rsid w:val="0041233C"/>
    <w:rsid w:val="00412883"/>
    <w:rsid w:val="00413AFE"/>
    <w:rsid w:val="0041404F"/>
    <w:rsid w:val="004223AB"/>
    <w:rsid w:val="004226B8"/>
    <w:rsid w:val="00422BE9"/>
    <w:rsid w:val="0042480F"/>
    <w:rsid w:val="00424E60"/>
    <w:rsid w:val="00426C3B"/>
    <w:rsid w:val="00430E56"/>
    <w:rsid w:val="004310CD"/>
    <w:rsid w:val="00431402"/>
    <w:rsid w:val="00431C9A"/>
    <w:rsid w:val="00434EF0"/>
    <w:rsid w:val="0043650D"/>
    <w:rsid w:val="00436D54"/>
    <w:rsid w:val="004423E6"/>
    <w:rsid w:val="004436E0"/>
    <w:rsid w:val="00443CF5"/>
    <w:rsid w:val="00443E92"/>
    <w:rsid w:val="00443FCB"/>
    <w:rsid w:val="00445A7D"/>
    <w:rsid w:val="004467F9"/>
    <w:rsid w:val="00446EC6"/>
    <w:rsid w:val="004474D2"/>
    <w:rsid w:val="00450162"/>
    <w:rsid w:val="00450199"/>
    <w:rsid w:val="00451314"/>
    <w:rsid w:val="00451383"/>
    <w:rsid w:val="00451E81"/>
    <w:rsid w:val="00453327"/>
    <w:rsid w:val="00453D8E"/>
    <w:rsid w:val="004554AB"/>
    <w:rsid w:val="004603BB"/>
    <w:rsid w:val="0046359C"/>
    <w:rsid w:val="00464256"/>
    <w:rsid w:val="00464E8D"/>
    <w:rsid w:val="00465892"/>
    <w:rsid w:val="00466D2D"/>
    <w:rsid w:val="00467091"/>
    <w:rsid w:val="00467A91"/>
    <w:rsid w:val="00470AE8"/>
    <w:rsid w:val="004715F8"/>
    <w:rsid w:val="00472480"/>
    <w:rsid w:val="004736BD"/>
    <w:rsid w:val="00474F2B"/>
    <w:rsid w:val="00480E55"/>
    <w:rsid w:val="00481ABA"/>
    <w:rsid w:val="0048324F"/>
    <w:rsid w:val="00485857"/>
    <w:rsid w:val="00485F3A"/>
    <w:rsid w:val="00486219"/>
    <w:rsid w:val="00486D68"/>
    <w:rsid w:val="004877FA"/>
    <w:rsid w:val="00487BF4"/>
    <w:rsid w:val="00487C0C"/>
    <w:rsid w:val="00490116"/>
    <w:rsid w:val="00490AA3"/>
    <w:rsid w:val="00492045"/>
    <w:rsid w:val="004931FC"/>
    <w:rsid w:val="00493932"/>
    <w:rsid w:val="00494ED0"/>
    <w:rsid w:val="0049548B"/>
    <w:rsid w:val="004956A7"/>
    <w:rsid w:val="00495ED0"/>
    <w:rsid w:val="00495F23"/>
    <w:rsid w:val="0049641C"/>
    <w:rsid w:val="00496F18"/>
    <w:rsid w:val="004A031E"/>
    <w:rsid w:val="004A1B47"/>
    <w:rsid w:val="004A37A8"/>
    <w:rsid w:val="004A5836"/>
    <w:rsid w:val="004A70D0"/>
    <w:rsid w:val="004A72F1"/>
    <w:rsid w:val="004A73CD"/>
    <w:rsid w:val="004B0693"/>
    <w:rsid w:val="004B139B"/>
    <w:rsid w:val="004B1782"/>
    <w:rsid w:val="004B1FE3"/>
    <w:rsid w:val="004B2613"/>
    <w:rsid w:val="004B2C8B"/>
    <w:rsid w:val="004B304B"/>
    <w:rsid w:val="004B308E"/>
    <w:rsid w:val="004B3486"/>
    <w:rsid w:val="004B467A"/>
    <w:rsid w:val="004B48EF"/>
    <w:rsid w:val="004B534D"/>
    <w:rsid w:val="004B5A92"/>
    <w:rsid w:val="004B6715"/>
    <w:rsid w:val="004C1E60"/>
    <w:rsid w:val="004C4012"/>
    <w:rsid w:val="004C71CD"/>
    <w:rsid w:val="004C73DC"/>
    <w:rsid w:val="004D048B"/>
    <w:rsid w:val="004D081A"/>
    <w:rsid w:val="004D08AB"/>
    <w:rsid w:val="004D14D1"/>
    <w:rsid w:val="004D202F"/>
    <w:rsid w:val="004D25A1"/>
    <w:rsid w:val="004D2B99"/>
    <w:rsid w:val="004D3C26"/>
    <w:rsid w:val="004D6E24"/>
    <w:rsid w:val="004E01ED"/>
    <w:rsid w:val="004E22ED"/>
    <w:rsid w:val="004E2D15"/>
    <w:rsid w:val="004E3E25"/>
    <w:rsid w:val="004E4465"/>
    <w:rsid w:val="004E561C"/>
    <w:rsid w:val="004E5F16"/>
    <w:rsid w:val="004E6099"/>
    <w:rsid w:val="004E686A"/>
    <w:rsid w:val="004F107C"/>
    <w:rsid w:val="004F5177"/>
    <w:rsid w:val="004F57FB"/>
    <w:rsid w:val="004F5D86"/>
    <w:rsid w:val="004F657B"/>
    <w:rsid w:val="004F790F"/>
    <w:rsid w:val="004F7B07"/>
    <w:rsid w:val="00500754"/>
    <w:rsid w:val="00501D0A"/>
    <w:rsid w:val="00502E3A"/>
    <w:rsid w:val="00504EDC"/>
    <w:rsid w:val="0050509C"/>
    <w:rsid w:val="00505495"/>
    <w:rsid w:val="00505FCA"/>
    <w:rsid w:val="00506ED7"/>
    <w:rsid w:val="00507EAC"/>
    <w:rsid w:val="00512AB7"/>
    <w:rsid w:val="00516DA9"/>
    <w:rsid w:val="00517B25"/>
    <w:rsid w:val="00523903"/>
    <w:rsid w:val="0052460C"/>
    <w:rsid w:val="00524FB6"/>
    <w:rsid w:val="00526920"/>
    <w:rsid w:val="00527FAB"/>
    <w:rsid w:val="00530AC6"/>
    <w:rsid w:val="00531B1B"/>
    <w:rsid w:val="005327AB"/>
    <w:rsid w:val="00532C1B"/>
    <w:rsid w:val="00533605"/>
    <w:rsid w:val="00533AB5"/>
    <w:rsid w:val="00534296"/>
    <w:rsid w:val="005355A5"/>
    <w:rsid w:val="00535733"/>
    <w:rsid w:val="0053620D"/>
    <w:rsid w:val="005365B5"/>
    <w:rsid w:val="005375C1"/>
    <w:rsid w:val="00540655"/>
    <w:rsid w:val="005410F9"/>
    <w:rsid w:val="005412ED"/>
    <w:rsid w:val="0054140F"/>
    <w:rsid w:val="0054158A"/>
    <w:rsid w:val="00541DC6"/>
    <w:rsid w:val="005428D0"/>
    <w:rsid w:val="00542BF4"/>
    <w:rsid w:val="00543653"/>
    <w:rsid w:val="00544168"/>
    <w:rsid w:val="00545409"/>
    <w:rsid w:val="00546F1E"/>
    <w:rsid w:val="0054706D"/>
    <w:rsid w:val="00547B2C"/>
    <w:rsid w:val="00550843"/>
    <w:rsid w:val="00550C43"/>
    <w:rsid w:val="00551159"/>
    <w:rsid w:val="005518DB"/>
    <w:rsid w:val="00552FE3"/>
    <w:rsid w:val="00553038"/>
    <w:rsid w:val="005543FC"/>
    <w:rsid w:val="005548A1"/>
    <w:rsid w:val="00554D08"/>
    <w:rsid w:val="00555ADE"/>
    <w:rsid w:val="00556816"/>
    <w:rsid w:val="005571A1"/>
    <w:rsid w:val="00561C92"/>
    <w:rsid w:val="00562335"/>
    <w:rsid w:val="005627E2"/>
    <w:rsid w:val="00563825"/>
    <w:rsid w:val="00567249"/>
    <w:rsid w:val="005672F7"/>
    <w:rsid w:val="00567B7F"/>
    <w:rsid w:val="00574758"/>
    <w:rsid w:val="005759F4"/>
    <w:rsid w:val="00577294"/>
    <w:rsid w:val="005778B6"/>
    <w:rsid w:val="00580874"/>
    <w:rsid w:val="00580DE4"/>
    <w:rsid w:val="00580DEA"/>
    <w:rsid w:val="0058102B"/>
    <w:rsid w:val="005878D2"/>
    <w:rsid w:val="00587D30"/>
    <w:rsid w:val="00592AB9"/>
    <w:rsid w:val="0059390B"/>
    <w:rsid w:val="005941D9"/>
    <w:rsid w:val="005943BE"/>
    <w:rsid w:val="005A00ED"/>
    <w:rsid w:val="005A0B02"/>
    <w:rsid w:val="005A1269"/>
    <w:rsid w:val="005A172D"/>
    <w:rsid w:val="005A2215"/>
    <w:rsid w:val="005A37D4"/>
    <w:rsid w:val="005A3D77"/>
    <w:rsid w:val="005A5DB5"/>
    <w:rsid w:val="005B1624"/>
    <w:rsid w:val="005B1B6D"/>
    <w:rsid w:val="005B46AD"/>
    <w:rsid w:val="005B6E2F"/>
    <w:rsid w:val="005C18E4"/>
    <w:rsid w:val="005C42D2"/>
    <w:rsid w:val="005C48C3"/>
    <w:rsid w:val="005C5BC7"/>
    <w:rsid w:val="005C667F"/>
    <w:rsid w:val="005C724D"/>
    <w:rsid w:val="005C79D0"/>
    <w:rsid w:val="005D0288"/>
    <w:rsid w:val="005D170A"/>
    <w:rsid w:val="005D24E3"/>
    <w:rsid w:val="005D43C5"/>
    <w:rsid w:val="005D5B7A"/>
    <w:rsid w:val="005D5EF3"/>
    <w:rsid w:val="005D6481"/>
    <w:rsid w:val="005D679E"/>
    <w:rsid w:val="005D74F7"/>
    <w:rsid w:val="005D7C02"/>
    <w:rsid w:val="005D7E15"/>
    <w:rsid w:val="005E06B7"/>
    <w:rsid w:val="005E137F"/>
    <w:rsid w:val="005E15FE"/>
    <w:rsid w:val="005E1BC0"/>
    <w:rsid w:val="005E4708"/>
    <w:rsid w:val="005E5638"/>
    <w:rsid w:val="005E6755"/>
    <w:rsid w:val="005F03C0"/>
    <w:rsid w:val="005F0C26"/>
    <w:rsid w:val="005F14CB"/>
    <w:rsid w:val="005F38BE"/>
    <w:rsid w:val="005F6079"/>
    <w:rsid w:val="005F78DF"/>
    <w:rsid w:val="005F79E3"/>
    <w:rsid w:val="005F7C24"/>
    <w:rsid w:val="005F7C5C"/>
    <w:rsid w:val="00600140"/>
    <w:rsid w:val="00601CFE"/>
    <w:rsid w:val="00602770"/>
    <w:rsid w:val="00603529"/>
    <w:rsid w:val="00604757"/>
    <w:rsid w:val="0060638A"/>
    <w:rsid w:val="00606C27"/>
    <w:rsid w:val="006071D6"/>
    <w:rsid w:val="00607707"/>
    <w:rsid w:val="0060773D"/>
    <w:rsid w:val="00607F78"/>
    <w:rsid w:val="00610018"/>
    <w:rsid w:val="0061050A"/>
    <w:rsid w:val="0061102B"/>
    <w:rsid w:val="00613522"/>
    <w:rsid w:val="006135EF"/>
    <w:rsid w:val="0061415F"/>
    <w:rsid w:val="00614355"/>
    <w:rsid w:val="00615675"/>
    <w:rsid w:val="00615B4B"/>
    <w:rsid w:val="00617534"/>
    <w:rsid w:val="006218E3"/>
    <w:rsid w:val="00621DFB"/>
    <w:rsid w:val="00625C5D"/>
    <w:rsid w:val="00627AB5"/>
    <w:rsid w:val="00627E75"/>
    <w:rsid w:val="00630058"/>
    <w:rsid w:val="006309D5"/>
    <w:rsid w:val="00631B5E"/>
    <w:rsid w:val="00634BB4"/>
    <w:rsid w:val="00634CA0"/>
    <w:rsid w:val="00636696"/>
    <w:rsid w:val="006367B4"/>
    <w:rsid w:val="006379B1"/>
    <w:rsid w:val="00643965"/>
    <w:rsid w:val="00644597"/>
    <w:rsid w:val="00645CE6"/>
    <w:rsid w:val="006472E0"/>
    <w:rsid w:val="00650F1F"/>
    <w:rsid w:val="00652206"/>
    <w:rsid w:val="00652409"/>
    <w:rsid w:val="006540E5"/>
    <w:rsid w:val="00654614"/>
    <w:rsid w:val="00655578"/>
    <w:rsid w:val="006556A3"/>
    <w:rsid w:val="00655709"/>
    <w:rsid w:val="00655C5C"/>
    <w:rsid w:val="00656C3E"/>
    <w:rsid w:val="00661CD6"/>
    <w:rsid w:val="006623B7"/>
    <w:rsid w:val="006630BE"/>
    <w:rsid w:val="006633D6"/>
    <w:rsid w:val="00663A75"/>
    <w:rsid w:val="0066467F"/>
    <w:rsid w:val="00666620"/>
    <w:rsid w:val="00667FA5"/>
    <w:rsid w:val="00670CCF"/>
    <w:rsid w:val="00671D42"/>
    <w:rsid w:val="00671F03"/>
    <w:rsid w:val="0067343B"/>
    <w:rsid w:val="0067357F"/>
    <w:rsid w:val="0067359C"/>
    <w:rsid w:val="006735CC"/>
    <w:rsid w:val="00674A29"/>
    <w:rsid w:val="006757F4"/>
    <w:rsid w:val="00675AEB"/>
    <w:rsid w:val="00675E9A"/>
    <w:rsid w:val="00680448"/>
    <w:rsid w:val="006843DC"/>
    <w:rsid w:val="00685E09"/>
    <w:rsid w:val="00685F0F"/>
    <w:rsid w:val="00687B46"/>
    <w:rsid w:val="00687D1B"/>
    <w:rsid w:val="00687F4F"/>
    <w:rsid w:val="006901C3"/>
    <w:rsid w:val="00693111"/>
    <w:rsid w:val="00696EA5"/>
    <w:rsid w:val="0069761D"/>
    <w:rsid w:val="006A109D"/>
    <w:rsid w:val="006A1ECD"/>
    <w:rsid w:val="006A2E72"/>
    <w:rsid w:val="006A36DD"/>
    <w:rsid w:val="006A4CE7"/>
    <w:rsid w:val="006A6898"/>
    <w:rsid w:val="006A6BCD"/>
    <w:rsid w:val="006A6D31"/>
    <w:rsid w:val="006A757D"/>
    <w:rsid w:val="006A7906"/>
    <w:rsid w:val="006B1759"/>
    <w:rsid w:val="006B1E58"/>
    <w:rsid w:val="006B1EBB"/>
    <w:rsid w:val="006B2653"/>
    <w:rsid w:val="006B2B8E"/>
    <w:rsid w:val="006B3208"/>
    <w:rsid w:val="006B3CE7"/>
    <w:rsid w:val="006B483E"/>
    <w:rsid w:val="006B523D"/>
    <w:rsid w:val="006B5E02"/>
    <w:rsid w:val="006B61A4"/>
    <w:rsid w:val="006B74BD"/>
    <w:rsid w:val="006C0CF0"/>
    <w:rsid w:val="006C1A83"/>
    <w:rsid w:val="006C2BCF"/>
    <w:rsid w:val="006C34C7"/>
    <w:rsid w:val="006C3B0F"/>
    <w:rsid w:val="006C3E88"/>
    <w:rsid w:val="006C4AAF"/>
    <w:rsid w:val="006C7607"/>
    <w:rsid w:val="006C7B26"/>
    <w:rsid w:val="006D2A9B"/>
    <w:rsid w:val="006D41A5"/>
    <w:rsid w:val="006D4306"/>
    <w:rsid w:val="006D4953"/>
    <w:rsid w:val="006D5746"/>
    <w:rsid w:val="006D5FDC"/>
    <w:rsid w:val="006D6D8F"/>
    <w:rsid w:val="006D724F"/>
    <w:rsid w:val="006E36D5"/>
    <w:rsid w:val="006E6343"/>
    <w:rsid w:val="006E661E"/>
    <w:rsid w:val="006F106B"/>
    <w:rsid w:val="006F1619"/>
    <w:rsid w:val="006F30AE"/>
    <w:rsid w:val="006F31DB"/>
    <w:rsid w:val="006F39FE"/>
    <w:rsid w:val="006F43E9"/>
    <w:rsid w:val="006F47A3"/>
    <w:rsid w:val="006F660F"/>
    <w:rsid w:val="0070115A"/>
    <w:rsid w:val="0070190C"/>
    <w:rsid w:val="007019F1"/>
    <w:rsid w:val="00702509"/>
    <w:rsid w:val="00702891"/>
    <w:rsid w:val="00702FBF"/>
    <w:rsid w:val="007036AB"/>
    <w:rsid w:val="00704319"/>
    <w:rsid w:val="0070435F"/>
    <w:rsid w:val="00704F3C"/>
    <w:rsid w:val="0071043F"/>
    <w:rsid w:val="00710965"/>
    <w:rsid w:val="00710C98"/>
    <w:rsid w:val="007118F8"/>
    <w:rsid w:val="00711A30"/>
    <w:rsid w:val="0071555C"/>
    <w:rsid w:val="00716828"/>
    <w:rsid w:val="00720E1F"/>
    <w:rsid w:val="00726252"/>
    <w:rsid w:val="00726471"/>
    <w:rsid w:val="007277B0"/>
    <w:rsid w:val="00727B67"/>
    <w:rsid w:val="00727C61"/>
    <w:rsid w:val="00727CFA"/>
    <w:rsid w:val="00730408"/>
    <w:rsid w:val="00731523"/>
    <w:rsid w:val="00735C02"/>
    <w:rsid w:val="00740023"/>
    <w:rsid w:val="00742152"/>
    <w:rsid w:val="00742277"/>
    <w:rsid w:val="007428F8"/>
    <w:rsid w:val="00742A39"/>
    <w:rsid w:val="00744C94"/>
    <w:rsid w:val="007459B5"/>
    <w:rsid w:val="00745E1F"/>
    <w:rsid w:val="0074794C"/>
    <w:rsid w:val="00747CD7"/>
    <w:rsid w:val="00750FB8"/>
    <w:rsid w:val="007544F4"/>
    <w:rsid w:val="00755D01"/>
    <w:rsid w:val="0075631C"/>
    <w:rsid w:val="00757DC4"/>
    <w:rsid w:val="0076149F"/>
    <w:rsid w:val="00761AA4"/>
    <w:rsid w:val="0076205D"/>
    <w:rsid w:val="0076282C"/>
    <w:rsid w:val="00762FA0"/>
    <w:rsid w:val="00764F95"/>
    <w:rsid w:val="00765F7B"/>
    <w:rsid w:val="007661E0"/>
    <w:rsid w:val="00766C01"/>
    <w:rsid w:val="00770C29"/>
    <w:rsid w:val="00771CF8"/>
    <w:rsid w:val="00771D74"/>
    <w:rsid w:val="00775609"/>
    <w:rsid w:val="00775CCE"/>
    <w:rsid w:val="007774D6"/>
    <w:rsid w:val="0077757C"/>
    <w:rsid w:val="00780561"/>
    <w:rsid w:val="007809FF"/>
    <w:rsid w:val="00780BC9"/>
    <w:rsid w:val="00783533"/>
    <w:rsid w:val="007849E2"/>
    <w:rsid w:val="00787194"/>
    <w:rsid w:val="00790166"/>
    <w:rsid w:val="00791CAA"/>
    <w:rsid w:val="00791CAE"/>
    <w:rsid w:val="00792016"/>
    <w:rsid w:val="007924AC"/>
    <w:rsid w:val="007927A7"/>
    <w:rsid w:val="00792E13"/>
    <w:rsid w:val="00794F0F"/>
    <w:rsid w:val="00795829"/>
    <w:rsid w:val="00796921"/>
    <w:rsid w:val="00797723"/>
    <w:rsid w:val="00797812"/>
    <w:rsid w:val="007A0607"/>
    <w:rsid w:val="007A1CC0"/>
    <w:rsid w:val="007A35E1"/>
    <w:rsid w:val="007A6072"/>
    <w:rsid w:val="007B05B6"/>
    <w:rsid w:val="007B1162"/>
    <w:rsid w:val="007B15F7"/>
    <w:rsid w:val="007B19A1"/>
    <w:rsid w:val="007B3682"/>
    <w:rsid w:val="007B60AE"/>
    <w:rsid w:val="007B61AA"/>
    <w:rsid w:val="007C0BF5"/>
    <w:rsid w:val="007C69DC"/>
    <w:rsid w:val="007C6C47"/>
    <w:rsid w:val="007C6F3E"/>
    <w:rsid w:val="007C71D5"/>
    <w:rsid w:val="007D0681"/>
    <w:rsid w:val="007D0C06"/>
    <w:rsid w:val="007D169A"/>
    <w:rsid w:val="007D29C0"/>
    <w:rsid w:val="007D3DA3"/>
    <w:rsid w:val="007D3DFA"/>
    <w:rsid w:val="007D47DF"/>
    <w:rsid w:val="007D54BD"/>
    <w:rsid w:val="007D5613"/>
    <w:rsid w:val="007D5E48"/>
    <w:rsid w:val="007D604B"/>
    <w:rsid w:val="007D664B"/>
    <w:rsid w:val="007D6F05"/>
    <w:rsid w:val="007D7A32"/>
    <w:rsid w:val="007E0537"/>
    <w:rsid w:val="007E176B"/>
    <w:rsid w:val="007E1F28"/>
    <w:rsid w:val="007E2795"/>
    <w:rsid w:val="007E30F4"/>
    <w:rsid w:val="007E5029"/>
    <w:rsid w:val="007E5D12"/>
    <w:rsid w:val="007E67FE"/>
    <w:rsid w:val="007E76EA"/>
    <w:rsid w:val="007E7C3A"/>
    <w:rsid w:val="007F1AA7"/>
    <w:rsid w:val="007F375F"/>
    <w:rsid w:val="007F53AC"/>
    <w:rsid w:val="007F53F2"/>
    <w:rsid w:val="007F5D13"/>
    <w:rsid w:val="007F6225"/>
    <w:rsid w:val="007F6BC6"/>
    <w:rsid w:val="0080020D"/>
    <w:rsid w:val="0080100B"/>
    <w:rsid w:val="00801104"/>
    <w:rsid w:val="008014FC"/>
    <w:rsid w:val="00802986"/>
    <w:rsid w:val="00804487"/>
    <w:rsid w:val="0080656B"/>
    <w:rsid w:val="0081364E"/>
    <w:rsid w:val="00813C69"/>
    <w:rsid w:val="008154FD"/>
    <w:rsid w:val="00815BCD"/>
    <w:rsid w:val="0081650C"/>
    <w:rsid w:val="0081721C"/>
    <w:rsid w:val="008173B6"/>
    <w:rsid w:val="0082072D"/>
    <w:rsid w:val="008219A8"/>
    <w:rsid w:val="00822272"/>
    <w:rsid w:val="008225EE"/>
    <w:rsid w:val="0082717E"/>
    <w:rsid w:val="0083221E"/>
    <w:rsid w:val="008336ED"/>
    <w:rsid w:val="008351A5"/>
    <w:rsid w:val="00835C93"/>
    <w:rsid w:val="008376A1"/>
    <w:rsid w:val="0083772C"/>
    <w:rsid w:val="00840F7F"/>
    <w:rsid w:val="00842064"/>
    <w:rsid w:val="00842317"/>
    <w:rsid w:val="00842C87"/>
    <w:rsid w:val="00842E8B"/>
    <w:rsid w:val="00843106"/>
    <w:rsid w:val="00844E0C"/>
    <w:rsid w:val="008517C4"/>
    <w:rsid w:val="00851EB6"/>
    <w:rsid w:val="0085210E"/>
    <w:rsid w:val="00852950"/>
    <w:rsid w:val="00852E5F"/>
    <w:rsid w:val="00853E6F"/>
    <w:rsid w:val="00854BD2"/>
    <w:rsid w:val="00855EA6"/>
    <w:rsid w:val="00860CF7"/>
    <w:rsid w:val="00860ED3"/>
    <w:rsid w:val="008618A6"/>
    <w:rsid w:val="0086264A"/>
    <w:rsid w:val="00862E8C"/>
    <w:rsid w:val="0086324C"/>
    <w:rsid w:val="00863ED3"/>
    <w:rsid w:val="0086472A"/>
    <w:rsid w:val="00865783"/>
    <w:rsid w:val="008663A2"/>
    <w:rsid w:val="008673E1"/>
    <w:rsid w:val="00870FE3"/>
    <w:rsid w:val="0087244C"/>
    <w:rsid w:val="008759D1"/>
    <w:rsid w:val="00876265"/>
    <w:rsid w:val="008770E1"/>
    <w:rsid w:val="00881FDD"/>
    <w:rsid w:val="00882458"/>
    <w:rsid w:val="008828B0"/>
    <w:rsid w:val="008868C0"/>
    <w:rsid w:val="008868E0"/>
    <w:rsid w:val="00887117"/>
    <w:rsid w:val="008871D4"/>
    <w:rsid w:val="008874B2"/>
    <w:rsid w:val="008877C8"/>
    <w:rsid w:val="00887BFC"/>
    <w:rsid w:val="0089190E"/>
    <w:rsid w:val="008928CF"/>
    <w:rsid w:val="00894A9D"/>
    <w:rsid w:val="00895BCD"/>
    <w:rsid w:val="00897B2C"/>
    <w:rsid w:val="008A1ACF"/>
    <w:rsid w:val="008A24D6"/>
    <w:rsid w:val="008A3090"/>
    <w:rsid w:val="008A392C"/>
    <w:rsid w:val="008A3BF9"/>
    <w:rsid w:val="008A4547"/>
    <w:rsid w:val="008A5F3C"/>
    <w:rsid w:val="008A6080"/>
    <w:rsid w:val="008A79E4"/>
    <w:rsid w:val="008B1425"/>
    <w:rsid w:val="008B163B"/>
    <w:rsid w:val="008B1F3D"/>
    <w:rsid w:val="008B228C"/>
    <w:rsid w:val="008B4833"/>
    <w:rsid w:val="008B4A7F"/>
    <w:rsid w:val="008B5E0C"/>
    <w:rsid w:val="008B64ED"/>
    <w:rsid w:val="008B74EF"/>
    <w:rsid w:val="008C1154"/>
    <w:rsid w:val="008C1724"/>
    <w:rsid w:val="008C195A"/>
    <w:rsid w:val="008C1C97"/>
    <w:rsid w:val="008C2957"/>
    <w:rsid w:val="008C322C"/>
    <w:rsid w:val="008C3444"/>
    <w:rsid w:val="008C4378"/>
    <w:rsid w:val="008C4649"/>
    <w:rsid w:val="008C46D7"/>
    <w:rsid w:val="008C5AD2"/>
    <w:rsid w:val="008C5D9C"/>
    <w:rsid w:val="008C6832"/>
    <w:rsid w:val="008C70D7"/>
    <w:rsid w:val="008C7D32"/>
    <w:rsid w:val="008D1211"/>
    <w:rsid w:val="008D19AE"/>
    <w:rsid w:val="008D3927"/>
    <w:rsid w:val="008D3F7D"/>
    <w:rsid w:val="008D5539"/>
    <w:rsid w:val="008D636E"/>
    <w:rsid w:val="008E00F5"/>
    <w:rsid w:val="008E1720"/>
    <w:rsid w:val="008E1E3F"/>
    <w:rsid w:val="008E3E07"/>
    <w:rsid w:val="008E46F5"/>
    <w:rsid w:val="008E6243"/>
    <w:rsid w:val="008E7C58"/>
    <w:rsid w:val="008E7DE8"/>
    <w:rsid w:val="008F14A1"/>
    <w:rsid w:val="008F16F2"/>
    <w:rsid w:val="008F1A8D"/>
    <w:rsid w:val="008F2366"/>
    <w:rsid w:val="008F2CF9"/>
    <w:rsid w:val="008F3225"/>
    <w:rsid w:val="008F4215"/>
    <w:rsid w:val="008F4D7F"/>
    <w:rsid w:val="008F5494"/>
    <w:rsid w:val="008F5775"/>
    <w:rsid w:val="008F7202"/>
    <w:rsid w:val="008F7CEB"/>
    <w:rsid w:val="00903A60"/>
    <w:rsid w:val="00903C4D"/>
    <w:rsid w:val="009041B2"/>
    <w:rsid w:val="00907E0D"/>
    <w:rsid w:val="009127CB"/>
    <w:rsid w:val="00912D8C"/>
    <w:rsid w:val="00915029"/>
    <w:rsid w:val="00915348"/>
    <w:rsid w:val="009164A1"/>
    <w:rsid w:val="009166AE"/>
    <w:rsid w:val="009178A6"/>
    <w:rsid w:val="00920E21"/>
    <w:rsid w:val="00921BFD"/>
    <w:rsid w:val="009220C6"/>
    <w:rsid w:val="00923169"/>
    <w:rsid w:val="00923A8A"/>
    <w:rsid w:val="0092508C"/>
    <w:rsid w:val="00925B14"/>
    <w:rsid w:val="00931B86"/>
    <w:rsid w:val="009322E2"/>
    <w:rsid w:val="00932303"/>
    <w:rsid w:val="00933F0E"/>
    <w:rsid w:val="00934362"/>
    <w:rsid w:val="0093523B"/>
    <w:rsid w:val="00941F03"/>
    <w:rsid w:val="00941F75"/>
    <w:rsid w:val="00942348"/>
    <w:rsid w:val="00944122"/>
    <w:rsid w:val="00945244"/>
    <w:rsid w:val="0094590F"/>
    <w:rsid w:val="0095206D"/>
    <w:rsid w:val="009523E5"/>
    <w:rsid w:val="00952BBB"/>
    <w:rsid w:val="009547D5"/>
    <w:rsid w:val="00955198"/>
    <w:rsid w:val="009555B7"/>
    <w:rsid w:val="009559D2"/>
    <w:rsid w:val="00956C1E"/>
    <w:rsid w:val="00957610"/>
    <w:rsid w:val="0095771C"/>
    <w:rsid w:val="00957843"/>
    <w:rsid w:val="00957B01"/>
    <w:rsid w:val="00957FBC"/>
    <w:rsid w:val="0096005D"/>
    <w:rsid w:val="009613E8"/>
    <w:rsid w:val="0096153A"/>
    <w:rsid w:val="00961DEC"/>
    <w:rsid w:val="009626AC"/>
    <w:rsid w:val="00964A4D"/>
    <w:rsid w:val="0096639F"/>
    <w:rsid w:val="00966A1F"/>
    <w:rsid w:val="0096779C"/>
    <w:rsid w:val="009678E3"/>
    <w:rsid w:val="00967B0D"/>
    <w:rsid w:val="0097066F"/>
    <w:rsid w:val="00971030"/>
    <w:rsid w:val="0097150F"/>
    <w:rsid w:val="009717A3"/>
    <w:rsid w:val="009717CB"/>
    <w:rsid w:val="00973E5D"/>
    <w:rsid w:val="0097580B"/>
    <w:rsid w:val="00975C6D"/>
    <w:rsid w:val="0097786D"/>
    <w:rsid w:val="00982F2F"/>
    <w:rsid w:val="009830D3"/>
    <w:rsid w:val="00983799"/>
    <w:rsid w:val="00983E35"/>
    <w:rsid w:val="00984009"/>
    <w:rsid w:val="0098463B"/>
    <w:rsid w:val="0098541D"/>
    <w:rsid w:val="0098619C"/>
    <w:rsid w:val="00986937"/>
    <w:rsid w:val="0098696E"/>
    <w:rsid w:val="0098710B"/>
    <w:rsid w:val="009871A8"/>
    <w:rsid w:val="009873E8"/>
    <w:rsid w:val="00987A7B"/>
    <w:rsid w:val="00987A8C"/>
    <w:rsid w:val="00991D96"/>
    <w:rsid w:val="00992049"/>
    <w:rsid w:val="009922F7"/>
    <w:rsid w:val="009923D9"/>
    <w:rsid w:val="009931D4"/>
    <w:rsid w:val="00995125"/>
    <w:rsid w:val="00995A41"/>
    <w:rsid w:val="009A029E"/>
    <w:rsid w:val="009A0352"/>
    <w:rsid w:val="009A1F38"/>
    <w:rsid w:val="009A2393"/>
    <w:rsid w:val="009A3462"/>
    <w:rsid w:val="009A3CAD"/>
    <w:rsid w:val="009A41D6"/>
    <w:rsid w:val="009A42B6"/>
    <w:rsid w:val="009A56B2"/>
    <w:rsid w:val="009A65E0"/>
    <w:rsid w:val="009A6D8E"/>
    <w:rsid w:val="009B05D6"/>
    <w:rsid w:val="009B062C"/>
    <w:rsid w:val="009B067A"/>
    <w:rsid w:val="009B0BE8"/>
    <w:rsid w:val="009B3265"/>
    <w:rsid w:val="009B32FC"/>
    <w:rsid w:val="009B3709"/>
    <w:rsid w:val="009B4354"/>
    <w:rsid w:val="009B4513"/>
    <w:rsid w:val="009B5E1A"/>
    <w:rsid w:val="009B65B8"/>
    <w:rsid w:val="009B7543"/>
    <w:rsid w:val="009B785E"/>
    <w:rsid w:val="009C039B"/>
    <w:rsid w:val="009C0464"/>
    <w:rsid w:val="009C315F"/>
    <w:rsid w:val="009C31DD"/>
    <w:rsid w:val="009C3490"/>
    <w:rsid w:val="009C4403"/>
    <w:rsid w:val="009C5663"/>
    <w:rsid w:val="009C58CB"/>
    <w:rsid w:val="009D0A99"/>
    <w:rsid w:val="009D2DC4"/>
    <w:rsid w:val="009D3DCB"/>
    <w:rsid w:val="009D5744"/>
    <w:rsid w:val="009E1A16"/>
    <w:rsid w:val="009E27ED"/>
    <w:rsid w:val="009E356F"/>
    <w:rsid w:val="009E3AC2"/>
    <w:rsid w:val="009E3FAE"/>
    <w:rsid w:val="009E62FE"/>
    <w:rsid w:val="009E638B"/>
    <w:rsid w:val="009F064F"/>
    <w:rsid w:val="009F13F9"/>
    <w:rsid w:val="009F37FD"/>
    <w:rsid w:val="009F3816"/>
    <w:rsid w:val="009F452B"/>
    <w:rsid w:val="009F501E"/>
    <w:rsid w:val="009F594B"/>
    <w:rsid w:val="009F6359"/>
    <w:rsid w:val="009F7722"/>
    <w:rsid w:val="00A01B4B"/>
    <w:rsid w:val="00A0558E"/>
    <w:rsid w:val="00A0618E"/>
    <w:rsid w:val="00A06642"/>
    <w:rsid w:val="00A06992"/>
    <w:rsid w:val="00A0780B"/>
    <w:rsid w:val="00A07F52"/>
    <w:rsid w:val="00A10082"/>
    <w:rsid w:val="00A13599"/>
    <w:rsid w:val="00A135A3"/>
    <w:rsid w:val="00A14E9F"/>
    <w:rsid w:val="00A153E6"/>
    <w:rsid w:val="00A15722"/>
    <w:rsid w:val="00A16E1E"/>
    <w:rsid w:val="00A21072"/>
    <w:rsid w:val="00A233E2"/>
    <w:rsid w:val="00A251F9"/>
    <w:rsid w:val="00A25276"/>
    <w:rsid w:val="00A25C33"/>
    <w:rsid w:val="00A25D66"/>
    <w:rsid w:val="00A2751C"/>
    <w:rsid w:val="00A27705"/>
    <w:rsid w:val="00A27D37"/>
    <w:rsid w:val="00A304BB"/>
    <w:rsid w:val="00A30712"/>
    <w:rsid w:val="00A30CEF"/>
    <w:rsid w:val="00A318AB"/>
    <w:rsid w:val="00A323B1"/>
    <w:rsid w:val="00A377D2"/>
    <w:rsid w:val="00A37ED7"/>
    <w:rsid w:val="00A40983"/>
    <w:rsid w:val="00A40F02"/>
    <w:rsid w:val="00A4103F"/>
    <w:rsid w:val="00A41519"/>
    <w:rsid w:val="00A42DC2"/>
    <w:rsid w:val="00A437D1"/>
    <w:rsid w:val="00A43BFF"/>
    <w:rsid w:val="00A442C8"/>
    <w:rsid w:val="00A444BC"/>
    <w:rsid w:val="00A447BF"/>
    <w:rsid w:val="00A44ABF"/>
    <w:rsid w:val="00A44FE9"/>
    <w:rsid w:val="00A45141"/>
    <w:rsid w:val="00A451E4"/>
    <w:rsid w:val="00A46C94"/>
    <w:rsid w:val="00A47019"/>
    <w:rsid w:val="00A50B94"/>
    <w:rsid w:val="00A512C4"/>
    <w:rsid w:val="00A512EB"/>
    <w:rsid w:val="00A53242"/>
    <w:rsid w:val="00A544BC"/>
    <w:rsid w:val="00A566F8"/>
    <w:rsid w:val="00A574C2"/>
    <w:rsid w:val="00A604F9"/>
    <w:rsid w:val="00A61171"/>
    <w:rsid w:val="00A61D5A"/>
    <w:rsid w:val="00A634FE"/>
    <w:rsid w:val="00A6586D"/>
    <w:rsid w:val="00A65969"/>
    <w:rsid w:val="00A679AA"/>
    <w:rsid w:val="00A703E0"/>
    <w:rsid w:val="00A7072B"/>
    <w:rsid w:val="00A70B4F"/>
    <w:rsid w:val="00A72297"/>
    <w:rsid w:val="00A72E3E"/>
    <w:rsid w:val="00A72E97"/>
    <w:rsid w:val="00A73A7D"/>
    <w:rsid w:val="00A73D8E"/>
    <w:rsid w:val="00A74A34"/>
    <w:rsid w:val="00A75383"/>
    <w:rsid w:val="00A758B3"/>
    <w:rsid w:val="00A75CDA"/>
    <w:rsid w:val="00A76626"/>
    <w:rsid w:val="00A7664C"/>
    <w:rsid w:val="00A76EFF"/>
    <w:rsid w:val="00A8116F"/>
    <w:rsid w:val="00A831C4"/>
    <w:rsid w:val="00A83772"/>
    <w:rsid w:val="00A84022"/>
    <w:rsid w:val="00A844F7"/>
    <w:rsid w:val="00A847D6"/>
    <w:rsid w:val="00A84861"/>
    <w:rsid w:val="00A853AA"/>
    <w:rsid w:val="00A86E78"/>
    <w:rsid w:val="00A9031A"/>
    <w:rsid w:val="00A90F49"/>
    <w:rsid w:val="00A9112D"/>
    <w:rsid w:val="00A9302A"/>
    <w:rsid w:val="00A93A4C"/>
    <w:rsid w:val="00A93CD5"/>
    <w:rsid w:val="00A95DF5"/>
    <w:rsid w:val="00A95ECD"/>
    <w:rsid w:val="00A96985"/>
    <w:rsid w:val="00A96B82"/>
    <w:rsid w:val="00A976A8"/>
    <w:rsid w:val="00AA02D5"/>
    <w:rsid w:val="00AA0830"/>
    <w:rsid w:val="00AA1109"/>
    <w:rsid w:val="00AA2E72"/>
    <w:rsid w:val="00AA360F"/>
    <w:rsid w:val="00AA384D"/>
    <w:rsid w:val="00AA5485"/>
    <w:rsid w:val="00AA54F1"/>
    <w:rsid w:val="00AA6886"/>
    <w:rsid w:val="00AA6C96"/>
    <w:rsid w:val="00AB02F0"/>
    <w:rsid w:val="00AB1CD2"/>
    <w:rsid w:val="00AB22D0"/>
    <w:rsid w:val="00AB3EAB"/>
    <w:rsid w:val="00AC006F"/>
    <w:rsid w:val="00AC0E42"/>
    <w:rsid w:val="00AC2EF3"/>
    <w:rsid w:val="00AC3434"/>
    <w:rsid w:val="00AC3848"/>
    <w:rsid w:val="00AC5763"/>
    <w:rsid w:val="00AC6A54"/>
    <w:rsid w:val="00AD085D"/>
    <w:rsid w:val="00AD2667"/>
    <w:rsid w:val="00AD322C"/>
    <w:rsid w:val="00AD353B"/>
    <w:rsid w:val="00AD4DDD"/>
    <w:rsid w:val="00AD5859"/>
    <w:rsid w:val="00AD6091"/>
    <w:rsid w:val="00AD663B"/>
    <w:rsid w:val="00AD690D"/>
    <w:rsid w:val="00AD71A2"/>
    <w:rsid w:val="00AE02AD"/>
    <w:rsid w:val="00AE0999"/>
    <w:rsid w:val="00AE09FB"/>
    <w:rsid w:val="00AE2ED5"/>
    <w:rsid w:val="00AE3E74"/>
    <w:rsid w:val="00AE4AE5"/>
    <w:rsid w:val="00AE4BB1"/>
    <w:rsid w:val="00AE6A67"/>
    <w:rsid w:val="00AF04D9"/>
    <w:rsid w:val="00AF1F44"/>
    <w:rsid w:val="00AF23D9"/>
    <w:rsid w:val="00AF3215"/>
    <w:rsid w:val="00AF49F0"/>
    <w:rsid w:val="00AF4A2E"/>
    <w:rsid w:val="00AF5735"/>
    <w:rsid w:val="00AF624B"/>
    <w:rsid w:val="00AF793D"/>
    <w:rsid w:val="00B03A15"/>
    <w:rsid w:val="00B05337"/>
    <w:rsid w:val="00B06537"/>
    <w:rsid w:val="00B07671"/>
    <w:rsid w:val="00B07CD8"/>
    <w:rsid w:val="00B1003A"/>
    <w:rsid w:val="00B1151B"/>
    <w:rsid w:val="00B12943"/>
    <w:rsid w:val="00B12CFC"/>
    <w:rsid w:val="00B200BE"/>
    <w:rsid w:val="00B2072D"/>
    <w:rsid w:val="00B20E5A"/>
    <w:rsid w:val="00B22480"/>
    <w:rsid w:val="00B22B34"/>
    <w:rsid w:val="00B30231"/>
    <w:rsid w:val="00B31C86"/>
    <w:rsid w:val="00B32BC6"/>
    <w:rsid w:val="00B33006"/>
    <w:rsid w:val="00B3401E"/>
    <w:rsid w:val="00B341D7"/>
    <w:rsid w:val="00B345A6"/>
    <w:rsid w:val="00B37946"/>
    <w:rsid w:val="00B4087F"/>
    <w:rsid w:val="00B42246"/>
    <w:rsid w:val="00B44445"/>
    <w:rsid w:val="00B44E0B"/>
    <w:rsid w:val="00B469DD"/>
    <w:rsid w:val="00B47697"/>
    <w:rsid w:val="00B522E6"/>
    <w:rsid w:val="00B55EA7"/>
    <w:rsid w:val="00B56629"/>
    <w:rsid w:val="00B571DA"/>
    <w:rsid w:val="00B57687"/>
    <w:rsid w:val="00B6002A"/>
    <w:rsid w:val="00B60437"/>
    <w:rsid w:val="00B62147"/>
    <w:rsid w:val="00B63228"/>
    <w:rsid w:val="00B636CB"/>
    <w:rsid w:val="00B63991"/>
    <w:rsid w:val="00B65429"/>
    <w:rsid w:val="00B66576"/>
    <w:rsid w:val="00B67870"/>
    <w:rsid w:val="00B7140F"/>
    <w:rsid w:val="00B71E89"/>
    <w:rsid w:val="00B72459"/>
    <w:rsid w:val="00B7351A"/>
    <w:rsid w:val="00B74D84"/>
    <w:rsid w:val="00B76DDC"/>
    <w:rsid w:val="00B77C36"/>
    <w:rsid w:val="00B803B2"/>
    <w:rsid w:val="00B813C5"/>
    <w:rsid w:val="00B842D8"/>
    <w:rsid w:val="00B84EA8"/>
    <w:rsid w:val="00B8505D"/>
    <w:rsid w:val="00B852CF"/>
    <w:rsid w:val="00B85C78"/>
    <w:rsid w:val="00B871C3"/>
    <w:rsid w:val="00B877E5"/>
    <w:rsid w:val="00B927AC"/>
    <w:rsid w:val="00B92E3D"/>
    <w:rsid w:val="00B93373"/>
    <w:rsid w:val="00B9358A"/>
    <w:rsid w:val="00B93C53"/>
    <w:rsid w:val="00B950BB"/>
    <w:rsid w:val="00B95792"/>
    <w:rsid w:val="00B9603D"/>
    <w:rsid w:val="00B96132"/>
    <w:rsid w:val="00B97977"/>
    <w:rsid w:val="00B97B7C"/>
    <w:rsid w:val="00BA08CA"/>
    <w:rsid w:val="00BA0BD5"/>
    <w:rsid w:val="00BA26B8"/>
    <w:rsid w:val="00BA374E"/>
    <w:rsid w:val="00BA40AE"/>
    <w:rsid w:val="00BA40B7"/>
    <w:rsid w:val="00BA40E2"/>
    <w:rsid w:val="00BA626B"/>
    <w:rsid w:val="00BA63F0"/>
    <w:rsid w:val="00BA6DEF"/>
    <w:rsid w:val="00BA7B91"/>
    <w:rsid w:val="00BB0B1D"/>
    <w:rsid w:val="00BB3043"/>
    <w:rsid w:val="00BB33AC"/>
    <w:rsid w:val="00BB359E"/>
    <w:rsid w:val="00BC0431"/>
    <w:rsid w:val="00BC2AF0"/>
    <w:rsid w:val="00BC322A"/>
    <w:rsid w:val="00BC33D9"/>
    <w:rsid w:val="00BC3D36"/>
    <w:rsid w:val="00BC478E"/>
    <w:rsid w:val="00BC7839"/>
    <w:rsid w:val="00BD1FCB"/>
    <w:rsid w:val="00BD2806"/>
    <w:rsid w:val="00BD3C16"/>
    <w:rsid w:val="00BD3FD9"/>
    <w:rsid w:val="00BD5AB5"/>
    <w:rsid w:val="00BD7DAC"/>
    <w:rsid w:val="00BE0B0A"/>
    <w:rsid w:val="00BE0EB1"/>
    <w:rsid w:val="00BE1DD1"/>
    <w:rsid w:val="00BE2566"/>
    <w:rsid w:val="00BE2EA4"/>
    <w:rsid w:val="00BE30AC"/>
    <w:rsid w:val="00BE32BD"/>
    <w:rsid w:val="00BE3E8B"/>
    <w:rsid w:val="00BE67A0"/>
    <w:rsid w:val="00BE6BC0"/>
    <w:rsid w:val="00BE6ED3"/>
    <w:rsid w:val="00BE70C8"/>
    <w:rsid w:val="00BE7D86"/>
    <w:rsid w:val="00BF161B"/>
    <w:rsid w:val="00BF2363"/>
    <w:rsid w:val="00BF24C0"/>
    <w:rsid w:val="00BF279C"/>
    <w:rsid w:val="00BF4E68"/>
    <w:rsid w:val="00BF55D0"/>
    <w:rsid w:val="00BF5D9F"/>
    <w:rsid w:val="00C013E3"/>
    <w:rsid w:val="00C045A6"/>
    <w:rsid w:val="00C049C9"/>
    <w:rsid w:val="00C05DB8"/>
    <w:rsid w:val="00C06B3D"/>
    <w:rsid w:val="00C06B91"/>
    <w:rsid w:val="00C10C3C"/>
    <w:rsid w:val="00C10CFB"/>
    <w:rsid w:val="00C10F2C"/>
    <w:rsid w:val="00C141AF"/>
    <w:rsid w:val="00C14B96"/>
    <w:rsid w:val="00C165CF"/>
    <w:rsid w:val="00C21C9A"/>
    <w:rsid w:val="00C23446"/>
    <w:rsid w:val="00C23862"/>
    <w:rsid w:val="00C24895"/>
    <w:rsid w:val="00C24EC9"/>
    <w:rsid w:val="00C26C0C"/>
    <w:rsid w:val="00C304E5"/>
    <w:rsid w:val="00C3107C"/>
    <w:rsid w:val="00C322F1"/>
    <w:rsid w:val="00C32617"/>
    <w:rsid w:val="00C3295A"/>
    <w:rsid w:val="00C332D8"/>
    <w:rsid w:val="00C33869"/>
    <w:rsid w:val="00C33E9C"/>
    <w:rsid w:val="00C359E9"/>
    <w:rsid w:val="00C365E6"/>
    <w:rsid w:val="00C40CA1"/>
    <w:rsid w:val="00C4123D"/>
    <w:rsid w:val="00C41BF5"/>
    <w:rsid w:val="00C42029"/>
    <w:rsid w:val="00C4238A"/>
    <w:rsid w:val="00C42D01"/>
    <w:rsid w:val="00C43250"/>
    <w:rsid w:val="00C448E3"/>
    <w:rsid w:val="00C5008D"/>
    <w:rsid w:val="00C50376"/>
    <w:rsid w:val="00C5110A"/>
    <w:rsid w:val="00C52067"/>
    <w:rsid w:val="00C521CC"/>
    <w:rsid w:val="00C53148"/>
    <w:rsid w:val="00C5317A"/>
    <w:rsid w:val="00C53751"/>
    <w:rsid w:val="00C543CC"/>
    <w:rsid w:val="00C543F9"/>
    <w:rsid w:val="00C54A23"/>
    <w:rsid w:val="00C5657E"/>
    <w:rsid w:val="00C57403"/>
    <w:rsid w:val="00C57A4F"/>
    <w:rsid w:val="00C6039A"/>
    <w:rsid w:val="00C624FB"/>
    <w:rsid w:val="00C62FDC"/>
    <w:rsid w:val="00C6372C"/>
    <w:rsid w:val="00C63D2B"/>
    <w:rsid w:val="00C64113"/>
    <w:rsid w:val="00C64A58"/>
    <w:rsid w:val="00C67E80"/>
    <w:rsid w:val="00C70140"/>
    <w:rsid w:val="00C70240"/>
    <w:rsid w:val="00C7073E"/>
    <w:rsid w:val="00C72996"/>
    <w:rsid w:val="00C732E6"/>
    <w:rsid w:val="00C74CF1"/>
    <w:rsid w:val="00C75E81"/>
    <w:rsid w:val="00C762B0"/>
    <w:rsid w:val="00C80220"/>
    <w:rsid w:val="00C802B3"/>
    <w:rsid w:val="00C80A8C"/>
    <w:rsid w:val="00C81291"/>
    <w:rsid w:val="00C81CB4"/>
    <w:rsid w:val="00C81FB4"/>
    <w:rsid w:val="00C8209B"/>
    <w:rsid w:val="00C82946"/>
    <w:rsid w:val="00C84383"/>
    <w:rsid w:val="00C84BCD"/>
    <w:rsid w:val="00C86878"/>
    <w:rsid w:val="00C87A69"/>
    <w:rsid w:val="00C92C27"/>
    <w:rsid w:val="00C92E6F"/>
    <w:rsid w:val="00C94544"/>
    <w:rsid w:val="00C94787"/>
    <w:rsid w:val="00C95572"/>
    <w:rsid w:val="00C96153"/>
    <w:rsid w:val="00C9664B"/>
    <w:rsid w:val="00CA0299"/>
    <w:rsid w:val="00CA05C1"/>
    <w:rsid w:val="00CA1945"/>
    <w:rsid w:val="00CA2B29"/>
    <w:rsid w:val="00CA2FE7"/>
    <w:rsid w:val="00CA37EE"/>
    <w:rsid w:val="00CA4819"/>
    <w:rsid w:val="00CB02CE"/>
    <w:rsid w:val="00CB0EEB"/>
    <w:rsid w:val="00CB1B0C"/>
    <w:rsid w:val="00CB265B"/>
    <w:rsid w:val="00CB2807"/>
    <w:rsid w:val="00CB3444"/>
    <w:rsid w:val="00CB5AB6"/>
    <w:rsid w:val="00CB6975"/>
    <w:rsid w:val="00CC037F"/>
    <w:rsid w:val="00CC11C2"/>
    <w:rsid w:val="00CC13B8"/>
    <w:rsid w:val="00CC1F64"/>
    <w:rsid w:val="00CC3C43"/>
    <w:rsid w:val="00CC60FB"/>
    <w:rsid w:val="00CC6CC6"/>
    <w:rsid w:val="00CC71B5"/>
    <w:rsid w:val="00CC75D3"/>
    <w:rsid w:val="00CC7AF0"/>
    <w:rsid w:val="00CD106E"/>
    <w:rsid w:val="00CD233A"/>
    <w:rsid w:val="00CD405F"/>
    <w:rsid w:val="00CD43CA"/>
    <w:rsid w:val="00CD53D0"/>
    <w:rsid w:val="00CD775A"/>
    <w:rsid w:val="00CD7DD5"/>
    <w:rsid w:val="00CE03F2"/>
    <w:rsid w:val="00CE1BDB"/>
    <w:rsid w:val="00CE316E"/>
    <w:rsid w:val="00CE3396"/>
    <w:rsid w:val="00CE34FA"/>
    <w:rsid w:val="00CE3BBE"/>
    <w:rsid w:val="00CE4062"/>
    <w:rsid w:val="00CE4E11"/>
    <w:rsid w:val="00CE6C3E"/>
    <w:rsid w:val="00CE71E1"/>
    <w:rsid w:val="00CE7764"/>
    <w:rsid w:val="00CF0235"/>
    <w:rsid w:val="00CF2461"/>
    <w:rsid w:val="00CF306D"/>
    <w:rsid w:val="00CF34FA"/>
    <w:rsid w:val="00CF3CCA"/>
    <w:rsid w:val="00CF3E79"/>
    <w:rsid w:val="00CF4C0D"/>
    <w:rsid w:val="00CF612B"/>
    <w:rsid w:val="00CF6374"/>
    <w:rsid w:val="00CF68A5"/>
    <w:rsid w:val="00CF7220"/>
    <w:rsid w:val="00CF74BA"/>
    <w:rsid w:val="00D04563"/>
    <w:rsid w:val="00D05284"/>
    <w:rsid w:val="00D052ED"/>
    <w:rsid w:val="00D05E93"/>
    <w:rsid w:val="00D117AC"/>
    <w:rsid w:val="00D1293A"/>
    <w:rsid w:val="00D13F2B"/>
    <w:rsid w:val="00D150C5"/>
    <w:rsid w:val="00D15588"/>
    <w:rsid w:val="00D1568E"/>
    <w:rsid w:val="00D15E40"/>
    <w:rsid w:val="00D1655A"/>
    <w:rsid w:val="00D175DA"/>
    <w:rsid w:val="00D2014A"/>
    <w:rsid w:val="00D21172"/>
    <w:rsid w:val="00D2141C"/>
    <w:rsid w:val="00D215AA"/>
    <w:rsid w:val="00D258DF"/>
    <w:rsid w:val="00D267B5"/>
    <w:rsid w:val="00D26901"/>
    <w:rsid w:val="00D273D5"/>
    <w:rsid w:val="00D30D4A"/>
    <w:rsid w:val="00D30EC6"/>
    <w:rsid w:val="00D322A4"/>
    <w:rsid w:val="00D32399"/>
    <w:rsid w:val="00D3278C"/>
    <w:rsid w:val="00D32A2A"/>
    <w:rsid w:val="00D3421C"/>
    <w:rsid w:val="00D35135"/>
    <w:rsid w:val="00D353A0"/>
    <w:rsid w:val="00D374F5"/>
    <w:rsid w:val="00D3751E"/>
    <w:rsid w:val="00D37F9A"/>
    <w:rsid w:val="00D40F7D"/>
    <w:rsid w:val="00D42135"/>
    <w:rsid w:val="00D439DA"/>
    <w:rsid w:val="00D44702"/>
    <w:rsid w:val="00D46583"/>
    <w:rsid w:val="00D46A4A"/>
    <w:rsid w:val="00D46DC1"/>
    <w:rsid w:val="00D50C48"/>
    <w:rsid w:val="00D52ECF"/>
    <w:rsid w:val="00D54B1D"/>
    <w:rsid w:val="00D55B2B"/>
    <w:rsid w:val="00D561D2"/>
    <w:rsid w:val="00D56BCF"/>
    <w:rsid w:val="00D613DD"/>
    <w:rsid w:val="00D639DB"/>
    <w:rsid w:val="00D641DB"/>
    <w:rsid w:val="00D6492B"/>
    <w:rsid w:val="00D65D51"/>
    <w:rsid w:val="00D66A1A"/>
    <w:rsid w:val="00D6784B"/>
    <w:rsid w:val="00D710F1"/>
    <w:rsid w:val="00D737D4"/>
    <w:rsid w:val="00D73AC4"/>
    <w:rsid w:val="00D74FF6"/>
    <w:rsid w:val="00D758D8"/>
    <w:rsid w:val="00D7656D"/>
    <w:rsid w:val="00D80F57"/>
    <w:rsid w:val="00D818DA"/>
    <w:rsid w:val="00D81B27"/>
    <w:rsid w:val="00D82637"/>
    <w:rsid w:val="00D838E2"/>
    <w:rsid w:val="00D849C3"/>
    <w:rsid w:val="00D86F07"/>
    <w:rsid w:val="00D90CBC"/>
    <w:rsid w:val="00D914CB"/>
    <w:rsid w:val="00D91508"/>
    <w:rsid w:val="00D91796"/>
    <w:rsid w:val="00D93554"/>
    <w:rsid w:val="00D9472A"/>
    <w:rsid w:val="00DA03AF"/>
    <w:rsid w:val="00DA0870"/>
    <w:rsid w:val="00DA287F"/>
    <w:rsid w:val="00DA2D4B"/>
    <w:rsid w:val="00DA34C3"/>
    <w:rsid w:val="00DA39AF"/>
    <w:rsid w:val="00DA3F53"/>
    <w:rsid w:val="00DA43F1"/>
    <w:rsid w:val="00DA6344"/>
    <w:rsid w:val="00DB1023"/>
    <w:rsid w:val="00DB16BD"/>
    <w:rsid w:val="00DB1C25"/>
    <w:rsid w:val="00DB42A4"/>
    <w:rsid w:val="00DB63AA"/>
    <w:rsid w:val="00DB7876"/>
    <w:rsid w:val="00DB7EA7"/>
    <w:rsid w:val="00DB7ECD"/>
    <w:rsid w:val="00DC142E"/>
    <w:rsid w:val="00DC4262"/>
    <w:rsid w:val="00DC42D0"/>
    <w:rsid w:val="00DC4462"/>
    <w:rsid w:val="00DC4716"/>
    <w:rsid w:val="00DC475B"/>
    <w:rsid w:val="00DC5E8F"/>
    <w:rsid w:val="00DC79F7"/>
    <w:rsid w:val="00DD0459"/>
    <w:rsid w:val="00DD105D"/>
    <w:rsid w:val="00DD29FF"/>
    <w:rsid w:val="00DD3C91"/>
    <w:rsid w:val="00DD4006"/>
    <w:rsid w:val="00DD5410"/>
    <w:rsid w:val="00DD5DE9"/>
    <w:rsid w:val="00DD6A34"/>
    <w:rsid w:val="00DE0296"/>
    <w:rsid w:val="00DE046C"/>
    <w:rsid w:val="00DE14FF"/>
    <w:rsid w:val="00DE1513"/>
    <w:rsid w:val="00DE3085"/>
    <w:rsid w:val="00DE57C4"/>
    <w:rsid w:val="00DE5B63"/>
    <w:rsid w:val="00DE7548"/>
    <w:rsid w:val="00DF2A1B"/>
    <w:rsid w:val="00DF4CD3"/>
    <w:rsid w:val="00DF5156"/>
    <w:rsid w:val="00DF63E0"/>
    <w:rsid w:val="00DF6B0B"/>
    <w:rsid w:val="00DF71DD"/>
    <w:rsid w:val="00DF72A7"/>
    <w:rsid w:val="00DF79B5"/>
    <w:rsid w:val="00E01AEB"/>
    <w:rsid w:val="00E0253E"/>
    <w:rsid w:val="00E032DF"/>
    <w:rsid w:val="00E040BC"/>
    <w:rsid w:val="00E051E6"/>
    <w:rsid w:val="00E05DCB"/>
    <w:rsid w:val="00E07BF1"/>
    <w:rsid w:val="00E102CB"/>
    <w:rsid w:val="00E10555"/>
    <w:rsid w:val="00E105E8"/>
    <w:rsid w:val="00E1188A"/>
    <w:rsid w:val="00E12BD9"/>
    <w:rsid w:val="00E13056"/>
    <w:rsid w:val="00E1394F"/>
    <w:rsid w:val="00E17159"/>
    <w:rsid w:val="00E21A14"/>
    <w:rsid w:val="00E21C77"/>
    <w:rsid w:val="00E242BB"/>
    <w:rsid w:val="00E242DD"/>
    <w:rsid w:val="00E25D2E"/>
    <w:rsid w:val="00E26516"/>
    <w:rsid w:val="00E31B3D"/>
    <w:rsid w:val="00E3329F"/>
    <w:rsid w:val="00E3470A"/>
    <w:rsid w:val="00E34B13"/>
    <w:rsid w:val="00E40D13"/>
    <w:rsid w:val="00E43EF1"/>
    <w:rsid w:val="00E43FC0"/>
    <w:rsid w:val="00E44204"/>
    <w:rsid w:val="00E4497D"/>
    <w:rsid w:val="00E45C73"/>
    <w:rsid w:val="00E50BA6"/>
    <w:rsid w:val="00E513A4"/>
    <w:rsid w:val="00E53B9F"/>
    <w:rsid w:val="00E54367"/>
    <w:rsid w:val="00E569E0"/>
    <w:rsid w:val="00E56FA8"/>
    <w:rsid w:val="00E57DDA"/>
    <w:rsid w:val="00E60DA7"/>
    <w:rsid w:val="00E60E58"/>
    <w:rsid w:val="00E61705"/>
    <w:rsid w:val="00E62111"/>
    <w:rsid w:val="00E623D7"/>
    <w:rsid w:val="00E62DAD"/>
    <w:rsid w:val="00E634A7"/>
    <w:rsid w:val="00E63E50"/>
    <w:rsid w:val="00E64411"/>
    <w:rsid w:val="00E67979"/>
    <w:rsid w:val="00E70B2B"/>
    <w:rsid w:val="00E7143B"/>
    <w:rsid w:val="00E721B4"/>
    <w:rsid w:val="00E73849"/>
    <w:rsid w:val="00E73EE8"/>
    <w:rsid w:val="00E746CD"/>
    <w:rsid w:val="00E80586"/>
    <w:rsid w:val="00E809E9"/>
    <w:rsid w:val="00E81884"/>
    <w:rsid w:val="00E81D73"/>
    <w:rsid w:val="00E82B56"/>
    <w:rsid w:val="00E83DC7"/>
    <w:rsid w:val="00E84A17"/>
    <w:rsid w:val="00E84B5A"/>
    <w:rsid w:val="00E90260"/>
    <w:rsid w:val="00E9079C"/>
    <w:rsid w:val="00E92E40"/>
    <w:rsid w:val="00E93BAA"/>
    <w:rsid w:val="00E952EE"/>
    <w:rsid w:val="00E9695D"/>
    <w:rsid w:val="00EA061A"/>
    <w:rsid w:val="00EA13DB"/>
    <w:rsid w:val="00EA3F79"/>
    <w:rsid w:val="00EA41A6"/>
    <w:rsid w:val="00EA422F"/>
    <w:rsid w:val="00EA60F3"/>
    <w:rsid w:val="00EA647D"/>
    <w:rsid w:val="00EA70D3"/>
    <w:rsid w:val="00EB0BC9"/>
    <w:rsid w:val="00EB179D"/>
    <w:rsid w:val="00EB411C"/>
    <w:rsid w:val="00EB5170"/>
    <w:rsid w:val="00EB6B9F"/>
    <w:rsid w:val="00EC0543"/>
    <w:rsid w:val="00EC1AA4"/>
    <w:rsid w:val="00EC1D29"/>
    <w:rsid w:val="00EC2A0E"/>
    <w:rsid w:val="00EC2A92"/>
    <w:rsid w:val="00EC3C18"/>
    <w:rsid w:val="00EC3F9D"/>
    <w:rsid w:val="00EC40D5"/>
    <w:rsid w:val="00EC7B24"/>
    <w:rsid w:val="00ED0823"/>
    <w:rsid w:val="00ED1771"/>
    <w:rsid w:val="00ED182D"/>
    <w:rsid w:val="00ED1A7D"/>
    <w:rsid w:val="00ED1BB0"/>
    <w:rsid w:val="00ED389D"/>
    <w:rsid w:val="00ED38FD"/>
    <w:rsid w:val="00ED3F7D"/>
    <w:rsid w:val="00ED41A2"/>
    <w:rsid w:val="00ED457B"/>
    <w:rsid w:val="00ED48FF"/>
    <w:rsid w:val="00ED61BD"/>
    <w:rsid w:val="00ED6809"/>
    <w:rsid w:val="00ED6B05"/>
    <w:rsid w:val="00ED75F2"/>
    <w:rsid w:val="00ED7DA9"/>
    <w:rsid w:val="00EE0586"/>
    <w:rsid w:val="00EE2998"/>
    <w:rsid w:val="00EE2A1A"/>
    <w:rsid w:val="00EE30B2"/>
    <w:rsid w:val="00EE39BD"/>
    <w:rsid w:val="00EE61C4"/>
    <w:rsid w:val="00EE7CBE"/>
    <w:rsid w:val="00EF1799"/>
    <w:rsid w:val="00EF2232"/>
    <w:rsid w:val="00EF26F7"/>
    <w:rsid w:val="00EF2D5A"/>
    <w:rsid w:val="00EF32F1"/>
    <w:rsid w:val="00EF37FC"/>
    <w:rsid w:val="00EF49A7"/>
    <w:rsid w:val="00EF5028"/>
    <w:rsid w:val="00EF50E5"/>
    <w:rsid w:val="00EF534F"/>
    <w:rsid w:val="00EF6849"/>
    <w:rsid w:val="00F00E76"/>
    <w:rsid w:val="00F02957"/>
    <w:rsid w:val="00F02F47"/>
    <w:rsid w:val="00F032D7"/>
    <w:rsid w:val="00F0388A"/>
    <w:rsid w:val="00F05E77"/>
    <w:rsid w:val="00F06C3E"/>
    <w:rsid w:val="00F0740F"/>
    <w:rsid w:val="00F10845"/>
    <w:rsid w:val="00F12029"/>
    <w:rsid w:val="00F135D1"/>
    <w:rsid w:val="00F14D00"/>
    <w:rsid w:val="00F14D7D"/>
    <w:rsid w:val="00F2035F"/>
    <w:rsid w:val="00F215FF"/>
    <w:rsid w:val="00F2167F"/>
    <w:rsid w:val="00F22AC4"/>
    <w:rsid w:val="00F22CAD"/>
    <w:rsid w:val="00F23C4A"/>
    <w:rsid w:val="00F24B23"/>
    <w:rsid w:val="00F24EE3"/>
    <w:rsid w:val="00F252FE"/>
    <w:rsid w:val="00F25D01"/>
    <w:rsid w:val="00F2699F"/>
    <w:rsid w:val="00F301CD"/>
    <w:rsid w:val="00F30858"/>
    <w:rsid w:val="00F3139E"/>
    <w:rsid w:val="00F31EFE"/>
    <w:rsid w:val="00F32B29"/>
    <w:rsid w:val="00F34361"/>
    <w:rsid w:val="00F36FE2"/>
    <w:rsid w:val="00F37EEA"/>
    <w:rsid w:val="00F409F3"/>
    <w:rsid w:val="00F4290A"/>
    <w:rsid w:val="00F43208"/>
    <w:rsid w:val="00F442F5"/>
    <w:rsid w:val="00F44426"/>
    <w:rsid w:val="00F444E4"/>
    <w:rsid w:val="00F44778"/>
    <w:rsid w:val="00F44BF1"/>
    <w:rsid w:val="00F45412"/>
    <w:rsid w:val="00F45553"/>
    <w:rsid w:val="00F45D96"/>
    <w:rsid w:val="00F46886"/>
    <w:rsid w:val="00F50277"/>
    <w:rsid w:val="00F50A5A"/>
    <w:rsid w:val="00F518B4"/>
    <w:rsid w:val="00F519C1"/>
    <w:rsid w:val="00F522EE"/>
    <w:rsid w:val="00F52306"/>
    <w:rsid w:val="00F52F8F"/>
    <w:rsid w:val="00F569E2"/>
    <w:rsid w:val="00F56A2E"/>
    <w:rsid w:val="00F60A22"/>
    <w:rsid w:val="00F60FE8"/>
    <w:rsid w:val="00F6144E"/>
    <w:rsid w:val="00F623EE"/>
    <w:rsid w:val="00F6520F"/>
    <w:rsid w:val="00F66EFF"/>
    <w:rsid w:val="00F6774C"/>
    <w:rsid w:val="00F67D4B"/>
    <w:rsid w:val="00F67EAE"/>
    <w:rsid w:val="00F725DD"/>
    <w:rsid w:val="00F729C1"/>
    <w:rsid w:val="00F733E2"/>
    <w:rsid w:val="00F7497D"/>
    <w:rsid w:val="00F7514D"/>
    <w:rsid w:val="00F7552D"/>
    <w:rsid w:val="00F80383"/>
    <w:rsid w:val="00F80BA8"/>
    <w:rsid w:val="00F81B24"/>
    <w:rsid w:val="00F82208"/>
    <w:rsid w:val="00F85C47"/>
    <w:rsid w:val="00F862E8"/>
    <w:rsid w:val="00F86A4A"/>
    <w:rsid w:val="00F87B5C"/>
    <w:rsid w:val="00F87CD4"/>
    <w:rsid w:val="00F9043C"/>
    <w:rsid w:val="00F908B6"/>
    <w:rsid w:val="00F91CE0"/>
    <w:rsid w:val="00F93997"/>
    <w:rsid w:val="00F96E33"/>
    <w:rsid w:val="00F97718"/>
    <w:rsid w:val="00F97D67"/>
    <w:rsid w:val="00F97E06"/>
    <w:rsid w:val="00FA21F6"/>
    <w:rsid w:val="00FA2A09"/>
    <w:rsid w:val="00FA4BB9"/>
    <w:rsid w:val="00FA4DC7"/>
    <w:rsid w:val="00FA7708"/>
    <w:rsid w:val="00FB0C29"/>
    <w:rsid w:val="00FB19F5"/>
    <w:rsid w:val="00FB1F02"/>
    <w:rsid w:val="00FB25BA"/>
    <w:rsid w:val="00FB37FD"/>
    <w:rsid w:val="00FB79EB"/>
    <w:rsid w:val="00FC111D"/>
    <w:rsid w:val="00FC155A"/>
    <w:rsid w:val="00FC1891"/>
    <w:rsid w:val="00FC2781"/>
    <w:rsid w:val="00FC29FF"/>
    <w:rsid w:val="00FC2CDD"/>
    <w:rsid w:val="00FC352A"/>
    <w:rsid w:val="00FC4CAF"/>
    <w:rsid w:val="00FC6416"/>
    <w:rsid w:val="00FC6876"/>
    <w:rsid w:val="00FD115F"/>
    <w:rsid w:val="00FD205A"/>
    <w:rsid w:val="00FD2E3A"/>
    <w:rsid w:val="00FD37C5"/>
    <w:rsid w:val="00FD3977"/>
    <w:rsid w:val="00FD39FE"/>
    <w:rsid w:val="00FD53A1"/>
    <w:rsid w:val="00FD5F86"/>
    <w:rsid w:val="00FE13C1"/>
    <w:rsid w:val="00FE13D1"/>
    <w:rsid w:val="00FE2107"/>
    <w:rsid w:val="00FE7409"/>
    <w:rsid w:val="00FE7692"/>
    <w:rsid w:val="00FE78CE"/>
    <w:rsid w:val="00FF0647"/>
    <w:rsid w:val="00FF0ED6"/>
    <w:rsid w:val="00FF1BBF"/>
    <w:rsid w:val="00FF2F01"/>
    <w:rsid w:val="00FF48BA"/>
    <w:rsid w:val="00FF6EDC"/>
    <w:rsid w:val="00FF6F2E"/>
    <w:rsid w:val="015E1A41"/>
    <w:rsid w:val="0295AA47"/>
    <w:rsid w:val="02B85584"/>
    <w:rsid w:val="033CE5CC"/>
    <w:rsid w:val="0395B2A1"/>
    <w:rsid w:val="03CF0EA6"/>
    <w:rsid w:val="057318C6"/>
    <w:rsid w:val="06B3D725"/>
    <w:rsid w:val="0803B1AC"/>
    <w:rsid w:val="081B4330"/>
    <w:rsid w:val="0A6A08B1"/>
    <w:rsid w:val="0BC13405"/>
    <w:rsid w:val="0C8C930A"/>
    <w:rsid w:val="0DE0F162"/>
    <w:rsid w:val="0F439B23"/>
    <w:rsid w:val="0F61FB33"/>
    <w:rsid w:val="1335B4C5"/>
    <w:rsid w:val="14967187"/>
    <w:rsid w:val="1906E12F"/>
    <w:rsid w:val="19849D09"/>
    <w:rsid w:val="19A5B9E6"/>
    <w:rsid w:val="19DE405C"/>
    <w:rsid w:val="1A6A3569"/>
    <w:rsid w:val="1C628410"/>
    <w:rsid w:val="1C7C51CB"/>
    <w:rsid w:val="224E86D9"/>
    <w:rsid w:val="23D3688D"/>
    <w:rsid w:val="2478E595"/>
    <w:rsid w:val="26FF623E"/>
    <w:rsid w:val="277A0FDA"/>
    <w:rsid w:val="2997E4F5"/>
    <w:rsid w:val="29E5545E"/>
    <w:rsid w:val="2BACAC03"/>
    <w:rsid w:val="2D612276"/>
    <w:rsid w:val="2ED54CB3"/>
    <w:rsid w:val="3193CD98"/>
    <w:rsid w:val="3252AEF6"/>
    <w:rsid w:val="355F03E7"/>
    <w:rsid w:val="37AD81C4"/>
    <w:rsid w:val="38F06574"/>
    <w:rsid w:val="39D5A9B8"/>
    <w:rsid w:val="3A4704D8"/>
    <w:rsid w:val="3A870905"/>
    <w:rsid w:val="3B0EC8D0"/>
    <w:rsid w:val="3B416829"/>
    <w:rsid w:val="3B8095D1"/>
    <w:rsid w:val="403C401C"/>
    <w:rsid w:val="46AB2A50"/>
    <w:rsid w:val="49E2CB12"/>
    <w:rsid w:val="4C514883"/>
    <w:rsid w:val="4EAB6748"/>
    <w:rsid w:val="4F6DFDD1"/>
    <w:rsid w:val="53B1D9BD"/>
    <w:rsid w:val="5487D244"/>
    <w:rsid w:val="58E22D47"/>
    <w:rsid w:val="5D585274"/>
    <w:rsid w:val="5DF3956E"/>
    <w:rsid w:val="6190B613"/>
    <w:rsid w:val="62F0EFA6"/>
    <w:rsid w:val="6624B6C6"/>
    <w:rsid w:val="668ABF9C"/>
    <w:rsid w:val="67C0213B"/>
    <w:rsid w:val="69163D3D"/>
    <w:rsid w:val="6ACFD0CD"/>
    <w:rsid w:val="6C467AFB"/>
    <w:rsid w:val="6DAB6C97"/>
    <w:rsid w:val="6F48EC8E"/>
    <w:rsid w:val="6F656775"/>
    <w:rsid w:val="6F8E24A1"/>
    <w:rsid w:val="710826C5"/>
    <w:rsid w:val="725A7848"/>
    <w:rsid w:val="74A60375"/>
    <w:rsid w:val="74B23075"/>
    <w:rsid w:val="74DAC739"/>
    <w:rsid w:val="75E8C814"/>
    <w:rsid w:val="75FD0481"/>
    <w:rsid w:val="776E4CCE"/>
    <w:rsid w:val="7781E635"/>
    <w:rsid w:val="7788EF18"/>
    <w:rsid w:val="799CB4F4"/>
    <w:rsid w:val="7C0EFEF3"/>
    <w:rsid w:val="7DE6A952"/>
    <w:rsid w:val="7FC472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76202CD"/>
  <w15:chartTrackingRefBased/>
  <w15:docId w15:val="{FADC7076-54BB-4047-897A-CCD7C29337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iPriority="0" w:unhideWhenUsed="1"/>
    <w:lsdException w:name="Table Columns 4" w:semiHidden="1" w:unhideWhenUsed="1"/>
    <w:lsdException w:name="Table Columns 5" w:semiHidden="1" w:unhideWhenUsed="1"/>
    <w:lsdException w:name="Table Grid 1" w:semiHidden="1" w:uiPriority="0"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1"/>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1"/>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3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61"/>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1"/>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1209"/>
    <w:rPr>
      <w:rFonts w:ascii="Arial" w:eastAsia="Times New Roman" w:hAnsi="Arial" w:cs="Times New Roman"/>
      <w:sz w:val="24"/>
      <w:szCs w:val="24"/>
      <w:lang w:eastAsia="en-GB"/>
    </w:rPr>
  </w:style>
  <w:style w:type="paragraph" w:styleId="Heading1">
    <w:name w:val="heading 1"/>
    <w:aliases w:val="Heading 1 New,Char1,Section,Chapter Hdg,Economics Section,New Section,Economics Section Heading,My Heading 1,Lev 1,Section Heading,(Alt 1),Numbered - 1,Outline1,1 ghost,g,Oscar Faber 1,Heading 1 TXC,CES Heading 1,Section 1,Chapter Heading,hea"/>
    <w:basedOn w:val="Normal"/>
    <w:next w:val="Normal"/>
    <w:link w:val="Heading1Char"/>
    <w:uiPriority w:val="9"/>
    <w:qFormat/>
    <w:rsid w:val="0086472A"/>
    <w:pPr>
      <w:keepNext/>
      <w:numPr>
        <w:numId w:val="2"/>
      </w:numPr>
      <w:spacing w:before="120" w:after="120"/>
      <w:outlineLvl w:val="0"/>
    </w:pPr>
    <w:rPr>
      <w:bCs/>
      <w:color w:val="006666"/>
      <w:kern w:val="32"/>
      <w:sz w:val="40"/>
      <w:szCs w:val="28"/>
      <w:lang w:eastAsia="en-US"/>
    </w:rPr>
  </w:style>
  <w:style w:type="paragraph" w:styleId="Heading2">
    <w:name w:val="heading 2"/>
    <w:basedOn w:val="Normal"/>
    <w:next w:val="Normal"/>
    <w:link w:val="Heading2Char"/>
    <w:qFormat/>
    <w:rsid w:val="0086472A"/>
    <w:pPr>
      <w:keepNext/>
      <w:tabs>
        <w:tab w:val="num" w:pos="709"/>
      </w:tabs>
      <w:spacing w:before="120" w:after="120"/>
      <w:ind w:left="1418" w:hanging="709"/>
      <w:outlineLvl w:val="1"/>
    </w:pPr>
    <w:rPr>
      <w:bCs/>
      <w:iCs/>
      <w:color w:val="006666"/>
      <w:sz w:val="32"/>
      <w:szCs w:val="28"/>
      <w:lang w:eastAsia="en-US"/>
    </w:rPr>
  </w:style>
  <w:style w:type="paragraph" w:styleId="Heading3">
    <w:name w:val="heading 3"/>
    <w:aliases w:val="Heading3"/>
    <w:basedOn w:val="Normal"/>
    <w:next w:val="Normal"/>
    <w:link w:val="Heading3Char1"/>
    <w:qFormat/>
    <w:rsid w:val="0086472A"/>
    <w:pPr>
      <w:keepNext/>
      <w:spacing w:before="120" w:after="120"/>
      <w:ind w:left="709"/>
      <w:outlineLvl w:val="2"/>
    </w:pPr>
    <w:rPr>
      <w:color w:val="006666"/>
      <w:sz w:val="28"/>
      <w:szCs w:val="28"/>
      <w:lang w:eastAsia="en-US"/>
    </w:rPr>
  </w:style>
  <w:style w:type="paragraph" w:styleId="Heading4">
    <w:name w:val="heading 4"/>
    <w:basedOn w:val="Normal"/>
    <w:next w:val="Normal"/>
    <w:link w:val="Heading4Char"/>
    <w:qFormat/>
    <w:rsid w:val="0086472A"/>
    <w:pPr>
      <w:keepNext/>
      <w:spacing w:before="120" w:after="120"/>
      <w:ind w:left="720"/>
      <w:outlineLvl w:val="3"/>
    </w:pPr>
    <w:rPr>
      <w:bCs/>
      <w:color w:val="006666"/>
      <w:lang w:eastAsia="en-US"/>
    </w:rPr>
  </w:style>
  <w:style w:type="paragraph" w:styleId="Heading5">
    <w:name w:val="heading 5"/>
    <w:aliases w:val="Do Not Use 5,Economics Bullets,paragraph,Bold &amp; Italic,Paragraph Text,Lower Case,Lower Case Char,Heading 5 Char1,Lower Case Char1,Bold &amp; Italic Char1,paragraph Char Char Char,Heading 5 Char Char Char Char"/>
    <w:basedOn w:val="Normal"/>
    <w:next w:val="Normal"/>
    <w:link w:val="Heading5Char"/>
    <w:rsid w:val="00CE1BDB"/>
    <w:pPr>
      <w:numPr>
        <w:ilvl w:val="4"/>
        <w:numId w:val="27"/>
      </w:numPr>
      <w:spacing w:before="240" w:after="60"/>
      <w:jc w:val="both"/>
      <w:outlineLvl w:val="4"/>
    </w:pPr>
    <w:rPr>
      <w:rFonts w:ascii="Calibri" w:hAnsi="Calibri"/>
      <w:b/>
      <w:bCs/>
      <w:i/>
      <w:iCs/>
      <w:sz w:val="26"/>
      <w:szCs w:val="26"/>
      <w:lang w:eastAsia="en-US"/>
    </w:rPr>
  </w:style>
  <w:style w:type="paragraph" w:styleId="Heading6">
    <w:name w:val="heading 6"/>
    <w:aliases w:val="Do Not Use 6,Economics Bullets 2,level 1 bullet,Legal Level 1.,level 1 bullet 1,level 1 bullet Char Char Char,level 1 bullet 1 Char Char Char,level 1 bullet 1 Char Char Char Char Char Char Char,Heading 61"/>
    <w:basedOn w:val="Normal"/>
    <w:next w:val="Normal"/>
    <w:link w:val="Heading6Char"/>
    <w:rsid w:val="00CE1BDB"/>
    <w:pPr>
      <w:numPr>
        <w:ilvl w:val="5"/>
        <w:numId w:val="27"/>
      </w:numPr>
      <w:spacing w:before="240" w:after="60"/>
      <w:jc w:val="both"/>
      <w:outlineLvl w:val="5"/>
    </w:pPr>
    <w:rPr>
      <w:rFonts w:ascii="Calibri" w:hAnsi="Calibri"/>
      <w:b/>
      <w:bCs/>
      <w:szCs w:val="22"/>
      <w:lang w:eastAsia="en-US"/>
    </w:rPr>
  </w:style>
  <w:style w:type="paragraph" w:styleId="Heading7">
    <w:name w:val="heading 7"/>
    <w:aliases w:val="Do Not Use 7,Economics List (i),level 2 bullets,Legal Level 1.1."/>
    <w:basedOn w:val="Normal"/>
    <w:next w:val="Normal"/>
    <w:link w:val="Heading7Char"/>
    <w:rsid w:val="00CE1BDB"/>
    <w:pPr>
      <w:numPr>
        <w:ilvl w:val="6"/>
        <w:numId w:val="27"/>
      </w:numPr>
      <w:spacing w:before="240" w:after="60"/>
      <w:jc w:val="both"/>
      <w:outlineLvl w:val="6"/>
    </w:pPr>
    <w:rPr>
      <w:rFonts w:ascii="Calibri" w:hAnsi="Calibri"/>
      <w:lang w:eastAsia="en-US"/>
    </w:rPr>
  </w:style>
  <w:style w:type="paragraph" w:styleId="Heading8">
    <w:name w:val="heading 8"/>
    <w:aliases w:val="Do Not Use 8,Economics List (a),level 3 bullets,Legal Level 1.1.1.,Bullet 3"/>
    <w:basedOn w:val="Normal"/>
    <w:next w:val="Normal"/>
    <w:link w:val="Heading8Char"/>
    <w:rsid w:val="00CE1BDB"/>
    <w:pPr>
      <w:numPr>
        <w:ilvl w:val="7"/>
        <w:numId w:val="27"/>
      </w:numPr>
      <w:spacing w:before="240" w:after="60"/>
      <w:jc w:val="both"/>
      <w:outlineLvl w:val="7"/>
    </w:pPr>
    <w:rPr>
      <w:rFonts w:ascii="Calibri" w:hAnsi="Calibri"/>
      <w:i/>
      <w:iCs/>
      <w:lang w:eastAsia="en-US"/>
    </w:rPr>
  </w:style>
  <w:style w:type="paragraph" w:styleId="Heading9">
    <w:name w:val="heading 9"/>
    <w:aliases w:val="Do Not Use 9,Legal Level 1.1.1.1."/>
    <w:basedOn w:val="Normal"/>
    <w:next w:val="Normal"/>
    <w:link w:val="Heading9Char"/>
    <w:rsid w:val="00CE1BDB"/>
    <w:pPr>
      <w:numPr>
        <w:ilvl w:val="8"/>
        <w:numId w:val="27"/>
      </w:numPr>
      <w:spacing w:before="240" w:after="60"/>
      <w:jc w:val="both"/>
      <w:outlineLvl w:val="8"/>
    </w:pPr>
    <w:rPr>
      <w:rFonts w:ascii="Calibri" w:hAnsi="Calibri"/>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New Char,Char1 Char,Section Char,Chapter Hdg Char,Economics Section Char,New Section Char,Economics Section Heading Char,My Heading 1 Char,Lev 1 Char,Section Heading Char,(Alt 1) Char,Numbered - 1 Char,Outline1 Char,1 ghost Char"/>
    <w:basedOn w:val="DefaultParagraphFont"/>
    <w:link w:val="Heading1"/>
    <w:uiPriority w:val="9"/>
    <w:rsid w:val="0086472A"/>
    <w:rPr>
      <w:rFonts w:ascii="Arial" w:eastAsia="Times New Roman" w:hAnsi="Arial" w:cs="Times New Roman"/>
      <w:bCs/>
      <w:color w:val="006666"/>
      <w:kern w:val="32"/>
      <w:sz w:val="40"/>
      <w:szCs w:val="28"/>
    </w:rPr>
  </w:style>
  <w:style w:type="character" w:customStyle="1" w:styleId="Heading2Char">
    <w:name w:val="Heading 2 Char"/>
    <w:basedOn w:val="DefaultParagraphFont"/>
    <w:link w:val="Heading2"/>
    <w:rsid w:val="0086472A"/>
    <w:rPr>
      <w:rFonts w:ascii="Arial" w:eastAsia="Times New Roman" w:hAnsi="Arial" w:cs="Times New Roman"/>
      <w:bCs/>
      <w:iCs/>
      <w:color w:val="006666"/>
      <w:sz w:val="32"/>
      <w:szCs w:val="28"/>
    </w:rPr>
  </w:style>
  <w:style w:type="character" w:customStyle="1" w:styleId="Heading3Char">
    <w:name w:val="Heading 3 Char"/>
    <w:basedOn w:val="DefaultParagraphFont"/>
    <w:uiPriority w:val="9"/>
    <w:rsid w:val="00CE1BDB"/>
    <w:rPr>
      <w:rFonts w:asciiTheme="majorHAnsi" w:eastAsiaTheme="majorEastAsia" w:hAnsiTheme="majorHAnsi" w:cstheme="majorBidi"/>
      <w:color w:val="1F3763" w:themeColor="accent1" w:themeShade="7F"/>
      <w:sz w:val="24"/>
      <w:szCs w:val="24"/>
      <w:lang w:eastAsia="en-GB"/>
    </w:rPr>
  </w:style>
  <w:style w:type="character" w:customStyle="1" w:styleId="Heading4Char">
    <w:name w:val="Heading 4 Char"/>
    <w:basedOn w:val="DefaultParagraphFont"/>
    <w:link w:val="Heading4"/>
    <w:rsid w:val="0086472A"/>
    <w:rPr>
      <w:rFonts w:ascii="Arial" w:eastAsia="Times New Roman" w:hAnsi="Arial" w:cs="Times New Roman"/>
      <w:bCs/>
      <w:color w:val="006666"/>
      <w:sz w:val="24"/>
      <w:szCs w:val="24"/>
    </w:rPr>
  </w:style>
  <w:style w:type="character" w:customStyle="1" w:styleId="Heading5Char">
    <w:name w:val="Heading 5 Char"/>
    <w:aliases w:val="Do Not Use 5 Char,Economics Bullets Char,paragraph Char,Bold &amp; Italic Char,Paragraph Text Char,Lower Case Char2,Lower Case Char Char,Heading 5 Char1 Char,Lower Case Char1 Char,Bold &amp; Italic Char1 Char,paragraph Char Char Char Char"/>
    <w:basedOn w:val="DefaultParagraphFont"/>
    <w:link w:val="Heading5"/>
    <w:rsid w:val="00CE1BDB"/>
    <w:rPr>
      <w:rFonts w:ascii="Calibri" w:eastAsia="Times New Roman" w:hAnsi="Calibri" w:cs="Times New Roman"/>
      <w:b/>
      <w:bCs/>
      <w:i/>
      <w:iCs/>
      <w:sz w:val="26"/>
      <w:szCs w:val="26"/>
    </w:rPr>
  </w:style>
  <w:style w:type="character" w:customStyle="1" w:styleId="Heading6Char">
    <w:name w:val="Heading 6 Char"/>
    <w:aliases w:val="Do Not Use 6 Char,Economics Bullets 2 Char,level 1 bullet Char,Legal Level 1. Char,level 1 bullet 1 Char,level 1 bullet Char Char Char Char,level 1 bullet 1 Char Char Char Char,level 1 bullet 1 Char Char Char Char Char Char Char Char"/>
    <w:basedOn w:val="DefaultParagraphFont"/>
    <w:link w:val="Heading6"/>
    <w:rsid w:val="00CE1BDB"/>
    <w:rPr>
      <w:rFonts w:ascii="Calibri" w:eastAsia="Times New Roman" w:hAnsi="Calibri" w:cs="Times New Roman"/>
      <w:b/>
      <w:bCs/>
      <w:sz w:val="24"/>
    </w:rPr>
  </w:style>
  <w:style w:type="character" w:customStyle="1" w:styleId="Heading7Char">
    <w:name w:val="Heading 7 Char"/>
    <w:aliases w:val="Do Not Use 7 Char,Economics List (i) Char,level 2 bullets Char,Legal Level 1.1. Char"/>
    <w:basedOn w:val="DefaultParagraphFont"/>
    <w:link w:val="Heading7"/>
    <w:rsid w:val="00CE1BDB"/>
    <w:rPr>
      <w:rFonts w:ascii="Calibri" w:eastAsia="Times New Roman" w:hAnsi="Calibri" w:cs="Times New Roman"/>
      <w:sz w:val="24"/>
      <w:szCs w:val="24"/>
    </w:rPr>
  </w:style>
  <w:style w:type="character" w:customStyle="1" w:styleId="Heading8Char">
    <w:name w:val="Heading 8 Char"/>
    <w:aliases w:val="Do Not Use 8 Char,Economics List (a) Char,level 3 bullets Char,Legal Level 1.1.1. Char,Bullet 3 Char"/>
    <w:basedOn w:val="DefaultParagraphFont"/>
    <w:link w:val="Heading8"/>
    <w:rsid w:val="00CE1BDB"/>
    <w:rPr>
      <w:rFonts w:ascii="Calibri" w:eastAsia="Times New Roman" w:hAnsi="Calibri" w:cs="Times New Roman"/>
      <w:i/>
      <w:iCs/>
      <w:sz w:val="24"/>
      <w:szCs w:val="24"/>
    </w:rPr>
  </w:style>
  <w:style w:type="character" w:customStyle="1" w:styleId="Heading9Char">
    <w:name w:val="Heading 9 Char"/>
    <w:aliases w:val="Do Not Use 9 Char,Legal Level 1.1.1.1. Char"/>
    <w:basedOn w:val="DefaultParagraphFont"/>
    <w:link w:val="Heading9"/>
    <w:rsid w:val="00CE1BDB"/>
    <w:rPr>
      <w:rFonts w:ascii="Calibri" w:eastAsia="Times New Roman" w:hAnsi="Calibri" w:cs="Times New Roman"/>
      <w:sz w:val="24"/>
    </w:rPr>
  </w:style>
  <w:style w:type="paragraph" w:customStyle="1" w:styleId="PageNumbersonConentsPage">
    <w:name w:val="Page Numbers on Conents Page"/>
    <w:basedOn w:val="Normal"/>
    <w:rsid w:val="00CE1BDB"/>
    <w:pPr>
      <w:spacing w:before="120" w:after="120"/>
      <w:jc w:val="right"/>
    </w:pPr>
    <w:rPr>
      <w:rFonts w:ascii="Calibri" w:hAnsi="Calibri"/>
      <w:b/>
      <w:bCs/>
      <w:szCs w:val="20"/>
      <w:lang w:eastAsia="en-US"/>
    </w:rPr>
  </w:style>
  <w:style w:type="paragraph" w:customStyle="1" w:styleId="Figure">
    <w:name w:val="Figure"/>
    <w:basedOn w:val="BodyCopy"/>
    <w:rsid w:val="00CE1BDB"/>
    <w:pPr>
      <w:spacing w:before="60"/>
    </w:pPr>
    <w:rPr>
      <w:rFonts w:ascii="GillSans" w:hAnsi="GillSans"/>
      <w:sz w:val="16"/>
    </w:rPr>
  </w:style>
  <w:style w:type="paragraph" w:styleId="TOC1">
    <w:name w:val="toc 1"/>
    <w:basedOn w:val="Normal"/>
    <w:next w:val="Normal"/>
    <w:autoRedefine/>
    <w:uiPriority w:val="39"/>
    <w:rsid w:val="001C452C"/>
    <w:pPr>
      <w:tabs>
        <w:tab w:val="left" w:pos="720"/>
        <w:tab w:val="left" w:pos="1440"/>
        <w:tab w:val="right" w:leader="dot" w:pos="9185"/>
      </w:tabs>
      <w:spacing w:before="60" w:after="60"/>
      <w:ind w:left="1440" w:hanging="1440"/>
      <w:jc w:val="both"/>
    </w:pPr>
    <w:rPr>
      <w:rFonts w:cstheme="minorHAnsi"/>
      <w:bCs/>
      <w:noProof/>
      <w:lang w:eastAsia="en-US"/>
    </w:rPr>
  </w:style>
  <w:style w:type="paragraph" w:customStyle="1" w:styleId="ReportName">
    <w:name w:val="Report Name"/>
    <w:basedOn w:val="Normal"/>
    <w:rsid w:val="00CE1BDB"/>
    <w:pPr>
      <w:spacing w:before="120" w:after="120"/>
      <w:jc w:val="both"/>
    </w:pPr>
    <w:rPr>
      <w:rFonts w:ascii="GillSans" w:hAnsi="GillSans"/>
      <w:color w:val="FFFFFF"/>
      <w:sz w:val="38"/>
      <w:szCs w:val="38"/>
      <w:lang w:eastAsia="en-US"/>
    </w:rPr>
  </w:style>
  <w:style w:type="paragraph" w:customStyle="1" w:styleId="CoverPageDate">
    <w:name w:val="Cover Page Date"/>
    <w:basedOn w:val="Normal"/>
    <w:rsid w:val="00CE1BDB"/>
    <w:pPr>
      <w:spacing w:before="120" w:after="120"/>
      <w:jc w:val="both"/>
    </w:pPr>
    <w:rPr>
      <w:rFonts w:ascii="GillSans Light" w:hAnsi="GillSans Light"/>
      <w:color w:val="FFFFFF"/>
      <w:sz w:val="38"/>
      <w:szCs w:val="38"/>
      <w:lang w:eastAsia="en-US"/>
    </w:rPr>
  </w:style>
  <w:style w:type="paragraph" w:customStyle="1" w:styleId="Footer-Abra">
    <w:name w:val="Footer - Abra"/>
    <w:basedOn w:val="Normal"/>
    <w:uiPriority w:val="99"/>
    <w:rsid w:val="00CE1BDB"/>
    <w:pPr>
      <w:tabs>
        <w:tab w:val="center" w:pos="4320"/>
        <w:tab w:val="right" w:pos="8640"/>
      </w:tabs>
      <w:spacing w:before="120" w:after="120"/>
      <w:jc w:val="both"/>
    </w:pPr>
    <w:rPr>
      <w:rFonts w:ascii="Verdana" w:hAnsi="Verdana"/>
      <w:color w:val="008080"/>
      <w:szCs w:val="16"/>
      <w:lang w:eastAsia="en-US"/>
    </w:rPr>
  </w:style>
  <w:style w:type="character" w:styleId="PageNumber">
    <w:name w:val="page number"/>
    <w:uiPriority w:val="99"/>
    <w:rsid w:val="00CE1BDB"/>
    <w:rPr>
      <w:rFonts w:ascii="GillSans" w:hAnsi="GillSans"/>
      <w:color w:val="FFFFFF"/>
      <w:sz w:val="16"/>
    </w:rPr>
  </w:style>
  <w:style w:type="paragraph" w:customStyle="1" w:styleId="ContentsNumbers">
    <w:name w:val="Contents Numbers"/>
    <w:basedOn w:val="Normal"/>
    <w:rsid w:val="00CE1BDB"/>
    <w:pPr>
      <w:spacing w:before="120" w:after="120"/>
      <w:jc w:val="center"/>
    </w:pPr>
    <w:rPr>
      <w:rFonts w:ascii="Calibri" w:hAnsi="Calibri"/>
      <w:color w:val="FFFFFF"/>
      <w:sz w:val="20"/>
      <w:lang w:eastAsia="en-US"/>
    </w:rPr>
  </w:style>
  <w:style w:type="paragraph" w:customStyle="1" w:styleId="TitleHeading">
    <w:name w:val="Title Heading"/>
    <w:basedOn w:val="Heading1"/>
    <w:rsid w:val="00CE1BDB"/>
    <w:pPr>
      <w:spacing w:before="0"/>
    </w:pPr>
    <w:rPr>
      <w:bCs w:val="0"/>
      <w:sz w:val="44"/>
      <w:szCs w:val="20"/>
    </w:rPr>
  </w:style>
  <w:style w:type="paragraph" w:customStyle="1" w:styleId="BodyCopy">
    <w:name w:val="Body Copy"/>
    <w:basedOn w:val="Normal"/>
    <w:rsid w:val="00CE1BDB"/>
    <w:pPr>
      <w:numPr>
        <w:ilvl w:val="1"/>
        <w:numId w:val="22"/>
      </w:numPr>
      <w:spacing w:before="120" w:after="120"/>
      <w:jc w:val="both"/>
    </w:pPr>
    <w:rPr>
      <w:rFonts w:ascii="GillSans Light" w:hAnsi="GillSans Light"/>
      <w:sz w:val="20"/>
      <w:szCs w:val="20"/>
      <w:lang w:eastAsia="en-US"/>
    </w:rPr>
  </w:style>
  <w:style w:type="paragraph" w:customStyle="1" w:styleId="Maintext">
    <w:name w:val="Main text"/>
    <w:basedOn w:val="Normal"/>
    <w:link w:val="MaintextChar1"/>
    <w:rsid w:val="00CE1BDB"/>
    <w:pPr>
      <w:numPr>
        <w:ilvl w:val="1"/>
        <w:numId w:val="27"/>
      </w:numPr>
      <w:spacing w:before="120" w:after="120"/>
      <w:jc w:val="both"/>
    </w:pPr>
    <w:rPr>
      <w:rFonts w:ascii="Calibri" w:hAnsi="Calibri"/>
      <w:lang w:eastAsia="en-US"/>
    </w:rPr>
  </w:style>
  <w:style w:type="paragraph" w:styleId="ListBullet">
    <w:name w:val="List Bullet"/>
    <w:basedOn w:val="Normal"/>
    <w:autoRedefine/>
    <w:rsid w:val="00CE1BDB"/>
    <w:pPr>
      <w:numPr>
        <w:numId w:val="17"/>
      </w:numPr>
      <w:spacing w:before="120" w:after="120"/>
      <w:jc w:val="both"/>
    </w:pPr>
    <w:rPr>
      <w:rFonts w:ascii="Calibri" w:hAnsi="Calibri"/>
      <w:sz w:val="20"/>
      <w:lang w:eastAsia="en-US"/>
    </w:rPr>
  </w:style>
  <w:style w:type="paragraph" w:styleId="TOC2">
    <w:name w:val="toc 2"/>
    <w:basedOn w:val="Normal"/>
    <w:next w:val="Normal"/>
    <w:autoRedefine/>
    <w:uiPriority w:val="39"/>
    <w:rsid w:val="0020253D"/>
    <w:pPr>
      <w:tabs>
        <w:tab w:val="right" w:pos="720"/>
        <w:tab w:val="right" w:leader="dot" w:pos="9185"/>
      </w:tabs>
      <w:spacing w:before="60" w:after="60"/>
      <w:ind w:left="720"/>
      <w:jc w:val="both"/>
    </w:pPr>
    <w:rPr>
      <w:bCs/>
      <w:noProof/>
      <w:szCs w:val="20"/>
      <w:lang w:eastAsia="en-US"/>
    </w:rPr>
  </w:style>
  <w:style w:type="paragraph" w:styleId="TOC3">
    <w:name w:val="toc 3"/>
    <w:basedOn w:val="Normal"/>
    <w:next w:val="Normal"/>
    <w:autoRedefine/>
    <w:uiPriority w:val="39"/>
    <w:rsid w:val="00CE1BDB"/>
    <w:pPr>
      <w:tabs>
        <w:tab w:val="right" w:leader="dot" w:pos="9322"/>
      </w:tabs>
      <w:spacing w:before="120" w:after="120"/>
      <w:ind w:left="240"/>
      <w:jc w:val="both"/>
    </w:pPr>
    <w:rPr>
      <w:rFonts w:ascii="Calibri" w:hAnsi="Calibri"/>
      <w:sz w:val="20"/>
      <w:szCs w:val="20"/>
      <w:lang w:eastAsia="en-US"/>
    </w:rPr>
  </w:style>
  <w:style w:type="paragraph" w:styleId="TOC4">
    <w:name w:val="toc 4"/>
    <w:basedOn w:val="Normal"/>
    <w:next w:val="Normal"/>
    <w:autoRedefine/>
    <w:uiPriority w:val="39"/>
    <w:rsid w:val="00CE1BDB"/>
    <w:pPr>
      <w:spacing w:before="120" w:after="120"/>
      <w:ind w:left="480"/>
      <w:jc w:val="both"/>
    </w:pPr>
    <w:rPr>
      <w:rFonts w:ascii="Calibri" w:hAnsi="Calibri"/>
      <w:sz w:val="20"/>
      <w:szCs w:val="20"/>
      <w:lang w:eastAsia="en-US"/>
    </w:rPr>
  </w:style>
  <w:style w:type="paragraph" w:styleId="TOC5">
    <w:name w:val="toc 5"/>
    <w:basedOn w:val="Normal"/>
    <w:next w:val="Normal"/>
    <w:autoRedefine/>
    <w:uiPriority w:val="39"/>
    <w:rsid w:val="00CE1BDB"/>
    <w:pPr>
      <w:spacing w:before="120" w:after="120"/>
      <w:ind w:left="720"/>
      <w:jc w:val="both"/>
    </w:pPr>
    <w:rPr>
      <w:rFonts w:ascii="Calibri" w:hAnsi="Calibri"/>
      <w:sz w:val="20"/>
      <w:szCs w:val="20"/>
      <w:lang w:eastAsia="en-US"/>
    </w:rPr>
  </w:style>
  <w:style w:type="paragraph" w:styleId="TOC6">
    <w:name w:val="toc 6"/>
    <w:basedOn w:val="Normal"/>
    <w:next w:val="Normal"/>
    <w:autoRedefine/>
    <w:uiPriority w:val="39"/>
    <w:rsid w:val="00CE1BDB"/>
    <w:pPr>
      <w:spacing w:before="120" w:after="120"/>
      <w:ind w:left="960"/>
      <w:jc w:val="both"/>
    </w:pPr>
    <w:rPr>
      <w:rFonts w:ascii="Calibri" w:hAnsi="Calibri"/>
      <w:sz w:val="20"/>
      <w:szCs w:val="20"/>
      <w:lang w:eastAsia="en-US"/>
    </w:rPr>
  </w:style>
  <w:style w:type="paragraph" w:styleId="TOC7">
    <w:name w:val="toc 7"/>
    <w:basedOn w:val="Normal"/>
    <w:next w:val="Normal"/>
    <w:autoRedefine/>
    <w:uiPriority w:val="39"/>
    <w:rsid w:val="00CE1BDB"/>
    <w:pPr>
      <w:spacing w:before="120" w:after="120"/>
      <w:ind w:left="1200"/>
      <w:jc w:val="both"/>
    </w:pPr>
    <w:rPr>
      <w:rFonts w:ascii="Calibri" w:hAnsi="Calibri"/>
      <w:sz w:val="20"/>
      <w:szCs w:val="20"/>
      <w:lang w:eastAsia="en-US"/>
    </w:rPr>
  </w:style>
  <w:style w:type="paragraph" w:styleId="TOC8">
    <w:name w:val="toc 8"/>
    <w:basedOn w:val="Normal"/>
    <w:next w:val="Normal"/>
    <w:autoRedefine/>
    <w:uiPriority w:val="39"/>
    <w:rsid w:val="00CE1BDB"/>
    <w:pPr>
      <w:spacing w:before="120" w:after="120"/>
      <w:ind w:left="1440"/>
      <w:jc w:val="both"/>
    </w:pPr>
    <w:rPr>
      <w:rFonts w:ascii="Calibri" w:hAnsi="Calibri"/>
      <w:sz w:val="20"/>
      <w:szCs w:val="20"/>
      <w:lang w:eastAsia="en-US"/>
    </w:rPr>
  </w:style>
  <w:style w:type="paragraph" w:styleId="TOC9">
    <w:name w:val="toc 9"/>
    <w:basedOn w:val="Normal"/>
    <w:next w:val="Normal"/>
    <w:autoRedefine/>
    <w:uiPriority w:val="39"/>
    <w:rsid w:val="00CE1BDB"/>
    <w:pPr>
      <w:spacing w:before="120" w:after="120"/>
      <w:ind w:left="1680"/>
      <w:jc w:val="both"/>
    </w:pPr>
    <w:rPr>
      <w:rFonts w:ascii="Calibri" w:hAnsi="Calibri"/>
      <w:sz w:val="20"/>
      <w:szCs w:val="20"/>
      <w:lang w:eastAsia="en-US"/>
    </w:rPr>
  </w:style>
  <w:style w:type="character" w:styleId="Hyperlink">
    <w:name w:val="Hyperlink"/>
    <w:uiPriority w:val="99"/>
    <w:rsid w:val="00CE1BDB"/>
    <w:rPr>
      <w:color w:val="0000FF"/>
      <w:u w:val="single"/>
    </w:rPr>
  </w:style>
  <w:style w:type="paragraph" w:styleId="Header">
    <w:name w:val="header"/>
    <w:basedOn w:val="Normal"/>
    <w:link w:val="HeaderChar"/>
    <w:uiPriority w:val="99"/>
    <w:rsid w:val="00CE1BDB"/>
    <w:pPr>
      <w:tabs>
        <w:tab w:val="center" w:pos="4153"/>
        <w:tab w:val="right" w:pos="8306"/>
      </w:tabs>
      <w:spacing w:before="120" w:after="120"/>
      <w:jc w:val="both"/>
    </w:pPr>
    <w:rPr>
      <w:rFonts w:ascii="Calibri" w:hAnsi="Calibri"/>
      <w:lang w:eastAsia="en-US"/>
    </w:rPr>
  </w:style>
  <w:style w:type="character" w:customStyle="1" w:styleId="HeaderChar">
    <w:name w:val="Header Char"/>
    <w:basedOn w:val="DefaultParagraphFont"/>
    <w:link w:val="Header"/>
    <w:uiPriority w:val="99"/>
    <w:rsid w:val="00CE1BDB"/>
    <w:rPr>
      <w:rFonts w:ascii="Calibri" w:eastAsia="Times New Roman" w:hAnsi="Calibri" w:cs="Times New Roman"/>
      <w:sz w:val="24"/>
      <w:szCs w:val="24"/>
    </w:rPr>
  </w:style>
  <w:style w:type="paragraph" w:styleId="Footer">
    <w:name w:val="footer"/>
    <w:basedOn w:val="Normal"/>
    <w:link w:val="FooterChar"/>
    <w:uiPriority w:val="99"/>
    <w:rsid w:val="00CE1BDB"/>
    <w:pPr>
      <w:tabs>
        <w:tab w:val="center" w:pos="4153"/>
        <w:tab w:val="right" w:pos="8306"/>
      </w:tabs>
      <w:spacing w:before="120" w:after="120"/>
      <w:jc w:val="both"/>
    </w:pPr>
    <w:rPr>
      <w:rFonts w:ascii="Calibri" w:hAnsi="Calibri"/>
      <w:lang w:eastAsia="en-US"/>
    </w:rPr>
  </w:style>
  <w:style w:type="character" w:customStyle="1" w:styleId="FooterChar">
    <w:name w:val="Footer Char"/>
    <w:basedOn w:val="DefaultParagraphFont"/>
    <w:link w:val="Footer"/>
    <w:uiPriority w:val="99"/>
    <w:rsid w:val="00CE1BDB"/>
    <w:rPr>
      <w:rFonts w:ascii="Calibri" w:eastAsia="Times New Roman" w:hAnsi="Calibri" w:cs="Times New Roman"/>
      <w:sz w:val="24"/>
      <w:szCs w:val="24"/>
    </w:rPr>
  </w:style>
  <w:style w:type="paragraph" w:styleId="FootnoteText">
    <w:name w:val="footnote text"/>
    <w:aliases w:val="EKOS Footnote Text"/>
    <w:basedOn w:val="Normal"/>
    <w:link w:val="FootnoteTextChar"/>
    <w:uiPriority w:val="99"/>
    <w:rsid w:val="00CE1BDB"/>
    <w:pPr>
      <w:spacing w:before="120" w:after="120"/>
      <w:jc w:val="both"/>
    </w:pPr>
    <w:rPr>
      <w:rFonts w:ascii="Calibri" w:hAnsi="Calibri"/>
      <w:sz w:val="16"/>
      <w:szCs w:val="20"/>
      <w:lang w:eastAsia="en-US"/>
    </w:rPr>
  </w:style>
  <w:style w:type="character" w:customStyle="1" w:styleId="FootnoteTextChar">
    <w:name w:val="Footnote Text Char"/>
    <w:aliases w:val="EKOS Footnote Text Char"/>
    <w:basedOn w:val="DefaultParagraphFont"/>
    <w:link w:val="FootnoteText"/>
    <w:uiPriority w:val="99"/>
    <w:rsid w:val="00CE1BDB"/>
    <w:rPr>
      <w:rFonts w:ascii="Calibri" w:eastAsia="Times New Roman" w:hAnsi="Calibri" w:cs="Times New Roman"/>
      <w:sz w:val="16"/>
      <w:szCs w:val="20"/>
    </w:rPr>
  </w:style>
  <w:style w:type="character" w:styleId="FootnoteReference">
    <w:name w:val="footnote reference"/>
    <w:aliases w:val="Footnote Reference (caveat)"/>
    <w:uiPriority w:val="99"/>
    <w:rsid w:val="00CE1BDB"/>
    <w:rPr>
      <w:vertAlign w:val="superscript"/>
    </w:rPr>
  </w:style>
  <w:style w:type="paragraph" w:customStyle="1" w:styleId="Char">
    <w:name w:val="Char"/>
    <w:basedOn w:val="Normal"/>
    <w:rsid w:val="00CE1BDB"/>
    <w:pPr>
      <w:spacing w:before="120" w:after="160" w:line="240" w:lineRule="exact"/>
      <w:jc w:val="both"/>
    </w:pPr>
    <w:rPr>
      <w:rFonts w:ascii="Calibri" w:hAnsi="Calibri"/>
      <w:sz w:val="20"/>
      <w:szCs w:val="20"/>
      <w:lang w:val="en-US" w:eastAsia="en-US"/>
    </w:rPr>
  </w:style>
  <w:style w:type="paragraph" w:customStyle="1" w:styleId="Style18ptBoldDarkBlueCentered">
    <w:name w:val="Style 18 pt Bold Dark Blue Centered"/>
    <w:basedOn w:val="Normal"/>
    <w:rsid w:val="00CE1BDB"/>
    <w:pPr>
      <w:spacing w:before="120" w:after="120"/>
      <w:jc w:val="center"/>
    </w:pPr>
    <w:rPr>
      <w:rFonts w:ascii="Calibri" w:hAnsi="Calibri"/>
      <w:b/>
      <w:bCs/>
      <w:color w:val="008080"/>
      <w:sz w:val="36"/>
      <w:szCs w:val="36"/>
      <w:lang w:eastAsia="en-US"/>
    </w:rPr>
  </w:style>
  <w:style w:type="character" w:customStyle="1" w:styleId="MaintextCharChar1">
    <w:name w:val="Main text Char Char1"/>
    <w:rsid w:val="00CE1BDB"/>
    <w:rPr>
      <w:rFonts w:ascii="Arial" w:hAnsi="Arial"/>
      <w:sz w:val="24"/>
      <w:szCs w:val="24"/>
      <w:lang w:eastAsia="en-US"/>
    </w:rPr>
  </w:style>
  <w:style w:type="paragraph" w:styleId="BodyText3">
    <w:name w:val="Body Text 3"/>
    <w:basedOn w:val="Normal"/>
    <w:link w:val="BodyText3Char"/>
    <w:rsid w:val="00CE1BDB"/>
    <w:pPr>
      <w:spacing w:before="120" w:after="120"/>
      <w:jc w:val="both"/>
    </w:pPr>
    <w:rPr>
      <w:rFonts w:ascii="Calibri" w:hAnsi="Calibri"/>
      <w:sz w:val="16"/>
      <w:szCs w:val="16"/>
      <w:lang w:eastAsia="en-US"/>
    </w:rPr>
  </w:style>
  <w:style w:type="character" w:customStyle="1" w:styleId="BodyText3Char">
    <w:name w:val="Body Text 3 Char"/>
    <w:basedOn w:val="DefaultParagraphFont"/>
    <w:link w:val="BodyText3"/>
    <w:rsid w:val="00CE1BDB"/>
    <w:rPr>
      <w:rFonts w:ascii="Calibri" w:eastAsia="Times New Roman" w:hAnsi="Calibri" w:cs="Times New Roman"/>
      <w:sz w:val="16"/>
      <w:szCs w:val="16"/>
    </w:rPr>
  </w:style>
  <w:style w:type="paragraph" w:customStyle="1" w:styleId="StyleTableBold">
    <w:name w:val="Style Table + Bold"/>
    <w:basedOn w:val="Normal"/>
    <w:rsid w:val="00CE1BDB"/>
    <w:pPr>
      <w:spacing w:before="60" w:after="60"/>
      <w:ind w:left="709"/>
      <w:jc w:val="both"/>
    </w:pPr>
    <w:rPr>
      <w:rFonts w:ascii="Calibri" w:hAnsi="Calibri"/>
      <w:b/>
      <w:bCs/>
      <w:szCs w:val="20"/>
      <w:lang w:eastAsia="en-US"/>
    </w:rPr>
  </w:style>
  <w:style w:type="paragraph" w:customStyle="1" w:styleId="StyleCentered">
    <w:name w:val="Style Centered"/>
    <w:basedOn w:val="Normal"/>
    <w:rsid w:val="00CE1BDB"/>
    <w:pPr>
      <w:spacing w:before="120" w:after="120"/>
      <w:jc w:val="center"/>
    </w:pPr>
    <w:rPr>
      <w:rFonts w:ascii="Calibri" w:hAnsi="Calibri"/>
      <w:szCs w:val="20"/>
      <w:lang w:eastAsia="en-US"/>
    </w:rPr>
  </w:style>
  <w:style w:type="paragraph" w:customStyle="1" w:styleId="StyleHeading312ptTeal">
    <w:name w:val="Style Heading 3 + 12 pt Teal"/>
    <w:basedOn w:val="Heading3"/>
    <w:rsid w:val="00CE1BDB"/>
    <w:pPr>
      <w:ind w:left="0"/>
    </w:pPr>
    <w:rPr>
      <w:b/>
      <w:bCs/>
      <w:sz w:val="24"/>
      <w:szCs w:val="26"/>
    </w:rPr>
  </w:style>
  <w:style w:type="paragraph" w:customStyle="1" w:styleId="StyleMaintextItalicFirstline0cm">
    <w:name w:val="Style Main text + Italic First line:  0 cm"/>
    <w:basedOn w:val="Maintext"/>
    <w:rsid w:val="00CE1BDB"/>
    <w:pPr>
      <w:numPr>
        <w:ilvl w:val="0"/>
        <w:numId w:val="0"/>
      </w:numPr>
      <w:tabs>
        <w:tab w:val="num" w:pos="1134"/>
      </w:tabs>
      <w:ind w:left="958" w:right="958"/>
    </w:pPr>
    <w:rPr>
      <w:i/>
      <w:iCs/>
      <w:szCs w:val="20"/>
    </w:rPr>
  </w:style>
  <w:style w:type="paragraph" w:customStyle="1" w:styleId="StyleHeading3Left125cmBefore12ptAfter3pt">
    <w:name w:val="Style Heading 3 + Left:  1.25 cm Before:  12 pt After:  3 pt"/>
    <w:basedOn w:val="Heading3"/>
    <w:rsid w:val="00CE1BDB"/>
    <w:rPr>
      <w:b/>
      <w:bCs/>
      <w:color w:val="auto"/>
      <w:sz w:val="24"/>
      <w:szCs w:val="24"/>
      <w:lang w:val="en-US"/>
    </w:rPr>
  </w:style>
  <w:style w:type="paragraph" w:customStyle="1" w:styleId="StyleMaintextGillSansMT">
    <w:name w:val="Style Main text + Gill Sans MT"/>
    <w:basedOn w:val="Normal"/>
    <w:rsid w:val="00CE1BDB"/>
    <w:pPr>
      <w:numPr>
        <w:ilvl w:val="1"/>
        <w:numId w:val="25"/>
      </w:numPr>
      <w:tabs>
        <w:tab w:val="clear" w:pos="709"/>
        <w:tab w:val="num" w:pos="2149"/>
      </w:tabs>
      <w:spacing w:before="120" w:after="120"/>
      <w:jc w:val="both"/>
    </w:pPr>
    <w:rPr>
      <w:rFonts w:ascii="Calibri" w:hAnsi="Calibri"/>
      <w:lang w:val="en-US" w:eastAsia="en-US"/>
    </w:rPr>
  </w:style>
  <w:style w:type="character" w:customStyle="1" w:styleId="Char1CharChar">
    <w:name w:val="Char1 Char Char"/>
    <w:rsid w:val="00CE1BDB"/>
    <w:rPr>
      <w:rFonts w:ascii="Arial Bold" w:hAnsi="Arial Bold" w:cs="Arial"/>
      <w:b/>
      <w:bCs/>
      <w:color w:val="008080"/>
      <w:kern w:val="32"/>
      <w:sz w:val="32"/>
      <w:szCs w:val="28"/>
      <w:lang w:eastAsia="en-US"/>
    </w:rPr>
  </w:style>
  <w:style w:type="character" w:customStyle="1" w:styleId="CharChar14">
    <w:name w:val="Char Char14"/>
    <w:rsid w:val="00CE1BDB"/>
    <w:rPr>
      <w:rFonts w:ascii="Arial" w:hAnsi="Arial" w:cs="Arial"/>
      <w:b/>
      <w:bCs/>
      <w:iCs/>
      <w:color w:val="008080"/>
      <w:sz w:val="28"/>
      <w:szCs w:val="28"/>
      <w:lang w:val="en-GB" w:eastAsia="en-US" w:bidi="ar-SA"/>
    </w:rPr>
  </w:style>
  <w:style w:type="paragraph" w:styleId="BodyTextIndent">
    <w:name w:val="Body Text Indent"/>
    <w:basedOn w:val="Normal"/>
    <w:link w:val="BodyTextIndentChar"/>
    <w:rsid w:val="00CE1BDB"/>
    <w:pPr>
      <w:numPr>
        <w:numId w:val="6"/>
      </w:numPr>
      <w:tabs>
        <w:tab w:val="clear" w:pos="1914"/>
      </w:tabs>
      <w:spacing w:before="120" w:after="120"/>
      <w:jc w:val="both"/>
    </w:pPr>
    <w:rPr>
      <w:rFonts w:ascii="Calibri" w:hAnsi="Calibri"/>
      <w:lang w:eastAsia="en-US"/>
    </w:rPr>
  </w:style>
  <w:style w:type="character" w:customStyle="1" w:styleId="BodyTextIndentChar">
    <w:name w:val="Body Text Indent Char"/>
    <w:basedOn w:val="DefaultParagraphFont"/>
    <w:link w:val="BodyTextIndent"/>
    <w:rsid w:val="00CE1BDB"/>
    <w:rPr>
      <w:rFonts w:ascii="Calibri" w:eastAsia="Times New Roman" w:hAnsi="Calibri" w:cs="Times New Roman"/>
      <w:sz w:val="24"/>
      <w:szCs w:val="24"/>
    </w:rPr>
  </w:style>
  <w:style w:type="paragraph" w:customStyle="1" w:styleId="GVABullets">
    <w:name w:val="GVA Bullets"/>
    <w:basedOn w:val="Normal"/>
    <w:rsid w:val="00CE1BDB"/>
    <w:pPr>
      <w:numPr>
        <w:numId w:val="15"/>
      </w:numPr>
      <w:spacing w:before="120" w:after="120"/>
      <w:jc w:val="both"/>
    </w:pPr>
    <w:rPr>
      <w:rFonts w:ascii="Calibri" w:hAnsi="Calibri"/>
      <w:lang w:eastAsia="en-US"/>
    </w:rPr>
  </w:style>
  <w:style w:type="character" w:customStyle="1" w:styleId="MaintextCharChar">
    <w:name w:val="Main text Char Char"/>
    <w:rsid w:val="00CE1BDB"/>
    <w:rPr>
      <w:rFonts w:ascii="Arial" w:hAnsi="Arial"/>
      <w:sz w:val="24"/>
      <w:szCs w:val="24"/>
      <w:lang w:val="en-US" w:eastAsia="en-US" w:bidi="ar-SA"/>
    </w:rPr>
  </w:style>
  <w:style w:type="paragraph" w:styleId="BodyTextIndent3">
    <w:name w:val="Body Text Indent 3"/>
    <w:basedOn w:val="Normal"/>
    <w:link w:val="BodyTextIndent3Char"/>
    <w:rsid w:val="00CE1BDB"/>
    <w:pPr>
      <w:spacing w:before="120" w:after="120"/>
      <w:ind w:left="283"/>
      <w:jc w:val="both"/>
    </w:pPr>
    <w:rPr>
      <w:rFonts w:ascii="Calibri" w:hAnsi="Calibri"/>
      <w:sz w:val="16"/>
      <w:szCs w:val="16"/>
      <w:lang w:eastAsia="en-US"/>
    </w:rPr>
  </w:style>
  <w:style w:type="character" w:customStyle="1" w:styleId="BodyTextIndent3Char">
    <w:name w:val="Body Text Indent 3 Char"/>
    <w:basedOn w:val="DefaultParagraphFont"/>
    <w:link w:val="BodyTextIndent3"/>
    <w:rsid w:val="00CE1BDB"/>
    <w:rPr>
      <w:rFonts w:ascii="Calibri" w:eastAsia="Times New Roman" w:hAnsi="Calibri" w:cs="Times New Roman"/>
      <w:sz w:val="16"/>
      <w:szCs w:val="16"/>
    </w:rPr>
  </w:style>
  <w:style w:type="paragraph" w:customStyle="1" w:styleId="Default">
    <w:name w:val="Default"/>
    <w:rsid w:val="00CE1BDB"/>
    <w:pPr>
      <w:autoSpaceDE w:val="0"/>
      <w:autoSpaceDN w:val="0"/>
      <w:adjustRightInd w:val="0"/>
    </w:pPr>
    <w:rPr>
      <w:rFonts w:ascii="Arial" w:eastAsia="SimSun" w:hAnsi="Arial" w:cs="Arial"/>
      <w:color w:val="000000"/>
      <w:sz w:val="24"/>
      <w:szCs w:val="24"/>
      <w:lang w:eastAsia="zh-CN"/>
    </w:rPr>
  </w:style>
  <w:style w:type="paragraph" w:styleId="BodyText">
    <w:name w:val="Body Text"/>
    <w:basedOn w:val="Normal"/>
    <w:link w:val="BodyTextChar"/>
    <w:rsid w:val="00CE1BDB"/>
    <w:pPr>
      <w:spacing w:before="120" w:after="120"/>
      <w:jc w:val="both"/>
    </w:pPr>
    <w:rPr>
      <w:rFonts w:ascii="Calibri" w:hAnsi="Calibri"/>
      <w:lang w:eastAsia="en-US"/>
    </w:rPr>
  </w:style>
  <w:style w:type="character" w:customStyle="1" w:styleId="BodyTextChar">
    <w:name w:val="Body Text Char"/>
    <w:basedOn w:val="DefaultParagraphFont"/>
    <w:link w:val="BodyText"/>
    <w:rsid w:val="00CE1BDB"/>
    <w:rPr>
      <w:rFonts w:ascii="Calibri" w:eastAsia="Times New Roman" w:hAnsi="Calibri" w:cs="Times New Roman"/>
      <w:sz w:val="24"/>
      <w:szCs w:val="24"/>
    </w:rPr>
  </w:style>
  <w:style w:type="paragraph" w:customStyle="1" w:styleId="StyleHeading312ptWhite">
    <w:name w:val="Style Heading 3 + 12 pt White"/>
    <w:basedOn w:val="Heading3"/>
    <w:rsid w:val="00CE1BDB"/>
    <w:pPr>
      <w:spacing w:before="0" w:after="0"/>
      <w:ind w:left="0"/>
    </w:pPr>
    <w:rPr>
      <w:b/>
      <w:bCs/>
      <w:color w:val="FFFFFF"/>
      <w:sz w:val="26"/>
      <w:szCs w:val="20"/>
      <w:lang w:val="en-US"/>
    </w:rPr>
  </w:style>
  <w:style w:type="paragraph" w:customStyle="1" w:styleId="bullets">
    <w:name w:val="bullets"/>
    <w:basedOn w:val="Normal"/>
    <w:rsid w:val="00CE1BDB"/>
    <w:pPr>
      <w:numPr>
        <w:numId w:val="13"/>
      </w:numPr>
      <w:tabs>
        <w:tab w:val="left" w:pos="1276"/>
      </w:tabs>
      <w:spacing w:before="120" w:after="120"/>
      <w:jc w:val="both"/>
    </w:pPr>
    <w:rPr>
      <w:rFonts w:ascii="Calibri" w:hAnsi="Calibri"/>
      <w:szCs w:val="22"/>
      <w:lang w:eastAsia="en-US"/>
    </w:rPr>
  </w:style>
  <w:style w:type="character" w:customStyle="1" w:styleId="bulletsChar2">
    <w:name w:val="bullets Char2"/>
    <w:rsid w:val="00CE1BDB"/>
    <w:rPr>
      <w:rFonts w:ascii="Arial" w:hAnsi="Arial"/>
      <w:sz w:val="22"/>
      <w:szCs w:val="22"/>
      <w:lang w:eastAsia="en-US"/>
    </w:rPr>
  </w:style>
  <w:style w:type="paragraph" w:styleId="BalloonText">
    <w:name w:val="Balloon Text"/>
    <w:basedOn w:val="Normal"/>
    <w:link w:val="BalloonTextChar"/>
    <w:uiPriority w:val="99"/>
    <w:semiHidden/>
    <w:rsid w:val="00CE1BDB"/>
    <w:pPr>
      <w:spacing w:before="120" w:after="120"/>
    </w:pPr>
    <w:rPr>
      <w:rFonts w:ascii="Tahoma" w:hAnsi="Tahoma"/>
      <w:sz w:val="16"/>
      <w:szCs w:val="16"/>
    </w:rPr>
  </w:style>
  <w:style w:type="character" w:customStyle="1" w:styleId="BalloonTextChar">
    <w:name w:val="Balloon Text Char"/>
    <w:basedOn w:val="DefaultParagraphFont"/>
    <w:link w:val="BalloonText"/>
    <w:uiPriority w:val="99"/>
    <w:semiHidden/>
    <w:rsid w:val="00CE1BDB"/>
    <w:rPr>
      <w:rFonts w:ascii="Tahoma" w:eastAsia="Times New Roman" w:hAnsi="Tahoma" w:cs="Times New Roman"/>
      <w:sz w:val="16"/>
      <w:szCs w:val="16"/>
      <w:lang w:eastAsia="en-GB"/>
    </w:rPr>
  </w:style>
  <w:style w:type="paragraph" w:styleId="DocumentMap">
    <w:name w:val="Document Map"/>
    <w:basedOn w:val="Normal"/>
    <w:link w:val="DocumentMapChar"/>
    <w:semiHidden/>
    <w:rsid w:val="00CE1BDB"/>
    <w:pPr>
      <w:shd w:val="clear" w:color="auto" w:fill="000080"/>
      <w:spacing w:before="120" w:after="120"/>
    </w:pPr>
    <w:rPr>
      <w:rFonts w:ascii="Tahoma" w:hAnsi="Tahoma"/>
    </w:rPr>
  </w:style>
  <w:style w:type="character" w:customStyle="1" w:styleId="DocumentMapChar">
    <w:name w:val="Document Map Char"/>
    <w:basedOn w:val="DefaultParagraphFont"/>
    <w:link w:val="DocumentMap"/>
    <w:semiHidden/>
    <w:rsid w:val="00CE1BDB"/>
    <w:rPr>
      <w:rFonts w:ascii="Tahoma" w:eastAsia="Times New Roman" w:hAnsi="Tahoma" w:cs="Times New Roman"/>
      <w:sz w:val="24"/>
      <w:szCs w:val="24"/>
      <w:shd w:val="clear" w:color="auto" w:fill="000080"/>
      <w:lang w:eastAsia="en-GB"/>
    </w:rPr>
  </w:style>
  <w:style w:type="character" w:customStyle="1" w:styleId="Hyperlink1">
    <w:name w:val="Hyperlink1"/>
    <w:rsid w:val="00CE1BDB"/>
    <w:rPr>
      <w:strike w:val="0"/>
      <w:dstrike w:val="0"/>
      <w:color w:val="008083"/>
      <w:u w:val="single"/>
      <w:effect w:val="none"/>
      <w:shd w:val="clear" w:color="auto" w:fill="auto"/>
    </w:rPr>
  </w:style>
  <w:style w:type="paragraph" w:customStyle="1" w:styleId="StyleMaintextJustified1">
    <w:name w:val="Style Main text + Justified1"/>
    <w:basedOn w:val="Maintext"/>
    <w:uiPriority w:val="99"/>
    <w:rsid w:val="00CE1BDB"/>
    <w:pPr>
      <w:numPr>
        <w:numId w:val="26"/>
      </w:numPr>
    </w:pPr>
    <w:rPr>
      <w:szCs w:val="20"/>
    </w:rPr>
  </w:style>
  <w:style w:type="character" w:customStyle="1" w:styleId="MaintextChar">
    <w:name w:val="Main text Char"/>
    <w:rsid w:val="00CE1BDB"/>
    <w:rPr>
      <w:rFonts w:ascii="Arial" w:hAnsi="Arial"/>
      <w:sz w:val="24"/>
      <w:szCs w:val="24"/>
      <w:lang w:val="en-GB" w:eastAsia="en-US" w:bidi="ar-SA"/>
    </w:rPr>
  </w:style>
  <w:style w:type="paragraph" w:customStyle="1" w:styleId="StyleMaintextLeft">
    <w:name w:val="Style Main text + Left"/>
    <w:basedOn w:val="Maintext"/>
    <w:rsid w:val="00CE1BDB"/>
    <w:rPr>
      <w:szCs w:val="20"/>
    </w:rPr>
  </w:style>
  <w:style w:type="paragraph" w:customStyle="1" w:styleId="StyleHeading3Firstline125cm">
    <w:name w:val="Style Heading 3 + First line:  1.25 cm"/>
    <w:basedOn w:val="Heading3"/>
    <w:rsid w:val="00CE1BDB"/>
    <w:pPr>
      <w:spacing w:before="0" w:after="0"/>
      <w:ind w:left="0" w:firstLine="709"/>
    </w:pPr>
    <w:rPr>
      <w:b/>
      <w:bCs/>
      <w:color w:val="auto"/>
      <w:sz w:val="26"/>
      <w:szCs w:val="20"/>
      <w:lang w:val="en-US"/>
    </w:rPr>
  </w:style>
  <w:style w:type="paragraph" w:styleId="EndnoteText">
    <w:name w:val="endnote text"/>
    <w:basedOn w:val="Normal"/>
    <w:link w:val="EndnoteTextChar"/>
    <w:semiHidden/>
    <w:unhideWhenUsed/>
    <w:rsid w:val="00CE1BDB"/>
    <w:pPr>
      <w:spacing w:before="120" w:after="120"/>
    </w:pPr>
    <w:rPr>
      <w:sz w:val="20"/>
      <w:szCs w:val="20"/>
    </w:rPr>
  </w:style>
  <w:style w:type="character" w:customStyle="1" w:styleId="EndnoteTextChar">
    <w:name w:val="Endnote Text Char"/>
    <w:basedOn w:val="DefaultParagraphFont"/>
    <w:link w:val="EndnoteText"/>
    <w:semiHidden/>
    <w:rsid w:val="00CE1BDB"/>
    <w:rPr>
      <w:rFonts w:ascii="Times New Roman" w:eastAsia="Times New Roman" w:hAnsi="Times New Roman" w:cs="Times New Roman"/>
      <w:sz w:val="20"/>
      <w:szCs w:val="20"/>
      <w:lang w:eastAsia="en-GB"/>
    </w:rPr>
  </w:style>
  <w:style w:type="character" w:customStyle="1" w:styleId="CharChar2">
    <w:name w:val="Char Char2"/>
    <w:semiHidden/>
    <w:rsid w:val="00CE1BDB"/>
    <w:rPr>
      <w:rFonts w:ascii="Arial" w:hAnsi="Arial"/>
      <w:lang w:eastAsia="en-US"/>
    </w:rPr>
  </w:style>
  <w:style w:type="character" w:styleId="EndnoteReference">
    <w:name w:val="endnote reference"/>
    <w:semiHidden/>
    <w:unhideWhenUsed/>
    <w:rsid w:val="00CE1BDB"/>
    <w:rPr>
      <w:vertAlign w:val="superscript"/>
    </w:rPr>
  </w:style>
  <w:style w:type="character" w:customStyle="1" w:styleId="CharChar13">
    <w:name w:val="Char Char13"/>
    <w:rsid w:val="00CE1BDB"/>
    <w:rPr>
      <w:rFonts w:ascii="Arial" w:hAnsi="Arial" w:cs="Arial"/>
      <w:color w:val="008080"/>
      <w:sz w:val="28"/>
      <w:szCs w:val="28"/>
      <w:lang w:eastAsia="en-US"/>
    </w:rPr>
  </w:style>
  <w:style w:type="character" w:customStyle="1" w:styleId="CharChar12">
    <w:name w:val="Char Char12"/>
    <w:rsid w:val="00CE1BDB"/>
    <w:rPr>
      <w:rFonts w:ascii="Arial" w:hAnsi="Arial"/>
      <w:bCs/>
      <w:i/>
      <w:color w:val="008080"/>
      <w:sz w:val="24"/>
      <w:szCs w:val="24"/>
      <w:lang w:eastAsia="en-US"/>
    </w:rPr>
  </w:style>
  <w:style w:type="character" w:customStyle="1" w:styleId="DoNotUse5CharChar">
    <w:name w:val="Do Not Use 5 Char Char"/>
    <w:rsid w:val="00CE1BDB"/>
    <w:rPr>
      <w:rFonts w:ascii="Arial" w:hAnsi="Arial"/>
      <w:b/>
      <w:bCs/>
      <w:i/>
      <w:iCs/>
      <w:sz w:val="26"/>
      <w:szCs w:val="26"/>
      <w:lang w:eastAsia="en-US"/>
    </w:rPr>
  </w:style>
  <w:style w:type="character" w:customStyle="1" w:styleId="DoNotUse6CharChar">
    <w:name w:val="Do Not Use 6 Char Char"/>
    <w:rsid w:val="00CE1BDB"/>
    <w:rPr>
      <w:b/>
      <w:bCs/>
      <w:sz w:val="22"/>
      <w:szCs w:val="22"/>
      <w:lang w:eastAsia="en-US"/>
    </w:rPr>
  </w:style>
  <w:style w:type="character" w:customStyle="1" w:styleId="DoNotUse7CharChar">
    <w:name w:val="Do Not Use 7 Char Char"/>
    <w:rsid w:val="00CE1BDB"/>
    <w:rPr>
      <w:sz w:val="24"/>
      <w:szCs w:val="24"/>
      <w:lang w:eastAsia="en-US"/>
    </w:rPr>
  </w:style>
  <w:style w:type="character" w:customStyle="1" w:styleId="DoNotUse8CharChar">
    <w:name w:val="Do Not Use 8 Char Char"/>
    <w:rsid w:val="00CE1BDB"/>
    <w:rPr>
      <w:i/>
      <w:iCs/>
      <w:sz w:val="24"/>
      <w:szCs w:val="24"/>
      <w:lang w:eastAsia="en-US"/>
    </w:rPr>
  </w:style>
  <w:style w:type="character" w:customStyle="1" w:styleId="DoNotUse9CharChar">
    <w:name w:val="Do Not Use 9 Char Char"/>
    <w:rsid w:val="00CE1BDB"/>
    <w:rPr>
      <w:rFonts w:ascii="Arial" w:hAnsi="Arial" w:cs="Arial"/>
      <w:sz w:val="22"/>
      <w:szCs w:val="22"/>
      <w:lang w:eastAsia="en-US"/>
    </w:rPr>
  </w:style>
  <w:style w:type="character" w:customStyle="1" w:styleId="CharChar11">
    <w:name w:val="Char Char11"/>
    <w:rsid w:val="00CE1BDB"/>
    <w:rPr>
      <w:rFonts w:ascii="Arial" w:hAnsi="Arial"/>
      <w:sz w:val="24"/>
      <w:szCs w:val="24"/>
      <w:lang w:eastAsia="en-US"/>
    </w:rPr>
  </w:style>
  <w:style w:type="character" w:customStyle="1" w:styleId="CharChar10">
    <w:name w:val="Char Char10"/>
    <w:rsid w:val="00CE1BDB"/>
    <w:rPr>
      <w:rFonts w:ascii="Arial" w:hAnsi="Arial"/>
      <w:sz w:val="24"/>
      <w:szCs w:val="24"/>
      <w:lang w:eastAsia="en-US"/>
    </w:rPr>
  </w:style>
  <w:style w:type="character" w:customStyle="1" w:styleId="CharChar9">
    <w:name w:val="Char Char9"/>
    <w:semiHidden/>
    <w:rsid w:val="00CE1BDB"/>
    <w:rPr>
      <w:rFonts w:ascii="Arial" w:hAnsi="Arial"/>
      <w:lang w:eastAsia="en-US"/>
    </w:rPr>
  </w:style>
  <w:style w:type="character" w:customStyle="1" w:styleId="CharChar8">
    <w:name w:val="Char Char8"/>
    <w:rsid w:val="00CE1BDB"/>
    <w:rPr>
      <w:sz w:val="16"/>
      <w:szCs w:val="16"/>
      <w:lang w:eastAsia="en-US"/>
    </w:rPr>
  </w:style>
  <w:style w:type="character" w:customStyle="1" w:styleId="CharChar7">
    <w:name w:val="Char Char7"/>
    <w:rsid w:val="00CE1BDB"/>
    <w:rPr>
      <w:rFonts w:ascii="Arial" w:hAnsi="Arial"/>
      <w:sz w:val="24"/>
      <w:szCs w:val="24"/>
      <w:lang w:eastAsia="en-US"/>
    </w:rPr>
  </w:style>
  <w:style w:type="character" w:customStyle="1" w:styleId="CharChar6">
    <w:name w:val="Char Char6"/>
    <w:rsid w:val="00CE1BDB"/>
    <w:rPr>
      <w:rFonts w:ascii="Arial" w:hAnsi="Arial"/>
      <w:sz w:val="16"/>
      <w:szCs w:val="16"/>
      <w:lang w:eastAsia="en-US"/>
    </w:rPr>
  </w:style>
  <w:style w:type="character" w:customStyle="1" w:styleId="CharChar5">
    <w:name w:val="Char Char5"/>
    <w:rsid w:val="00CE1BDB"/>
    <w:rPr>
      <w:sz w:val="24"/>
      <w:szCs w:val="24"/>
      <w:lang w:eastAsia="en-US"/>
    </w:rPr>
  </w:style>
  <w:style w:type="character" w:customStyle="1" w:styleId="CharChar4">
    <w:name w:val="Char Char4"/>
    <w:rsid w:val="00CE1BDB"/>
    <w:rPr>
      <w:rFonts w:ascii="Tahoma" w:hAnsi="Tahoma" w:cs="Tahoma"/>
      <w:sz w:val="16"/>
      <w:szCs w:val="16"/>
      <w:lang w:eastAsia="en-US"/>
    </w:rPr>
  </w:style>
  <w:style w:type="character" w:customStyle="1" w:styleId="CharChar3">
    <w:name w:val="Char Char3"/>
    <w:semiHidden/>
    <w:rsid w:val="00CE1BDB"/>
    <w:rPr>
      <w:rFonts w:ascii="Tahoma" w:hAnsi="Tahoma" w:cs="Tahoma"/>
      <w:sz w:val="24"/>
      <w:szCs w:val="24"/>
      <w:shd w:val="clear" w:color="auto" w:fill="000080"/>
      <w:lang w:eastAsia="en-US"/>
    </w:rPr>
  </w:style>
  <w:style w:type="character" w:styleId="CommentReference">
    <w:name w:val="annotation reference"/>
    <w:uiPriority w:val="99"/>
    <w:rsid w:val="00CE1BDB"/>
    <w:rPr>
      <w:sz w:val="16"/>
      <w:szCs w:val="16"/>
    </w:rPr>
  </w:style>
  <w:style w:type="paragraph" w:styleId="CommentText">
    <w:name w:val="annotation text"/>
    <w:basedOn w:val="Normal"/>
    <w:link w:val="CommentTextChar"/>
    <w:uiPriority w:val="99"/>
    <w:rsid w:val="00CE1BDB"/>
    <w:pPr>
      <w:spacing w:before="120" w:after="120"/>
      <w:jc w:val="both"/>
    </w:pPr>
    <w:rPr>
      <w:rFonts w:ascii="Calibri" w:hAnsi="Calibri"/>
      <w:sz w:val="20"/>
      <w:szCs w:val="20"/>
      <w:lang w:eastAsia="en-US"/>
    </w:rPr>
  </w:style>
  <w:style w:type="character" w:customStyle="1" w:styleId="CommentTextChar">
    <w:name w:val="Comment Text Char"/>
    <w:basedOn w:val="DefaultParagraphFont"/>
    <w:link w:val="CommentText"/>
    <w:uiPriority w:val="99"/>
    <w:rsid w:val="00CE1BDB"/>
    <w:rPr>
      <w:rFonts w:ascii="Calibri" w:eastAsia="Times New Roman" w:hAnsi="Calibri" w:cs="Times New Roman"/>
      <w:sz w:val="20"/>
      <w:szCs w:val="20"/>
    </w:rPr>
  </w:style>
  <w:style w:type="paragraph" w:styleId="CommentSubject">
    <w:name w:val="annotation subject"/>
    <w:basedOn w:val="CommentText"/>
    <w:next w:val="CommentText"/>
    <w:link w:val="CommentSubjectChar"/>
    <w:semiHidden/>
    <w:rsid w:val="00CE1BDB"/>
    <w:rPr>
      <w:b/>
      <w:bCs/>
    </w:rPr>
  </w:style>
  <w:style w:type="character" w:customStyle="1" w:styleId="CommentSubjectChar">
    <w:name w:val="Comment Subject Char"/>
    <w:basedOn w:val="CommentTextChar"/>
    <w:link w:val="CommentSubject"/>
    <w:semiHidden/>
    <w:rsid w:val="00CE1BDB"/>
    <w:rPr>
      <w:rFonts w:ascii="Calibri" w:eastAsia="Times New Roman" w:hAnsi="Calibri" w:cs="Times New Roman"/>
      <w:b/>
      <w:bCs/>
      <w:sz w:val="20"/>
      <w:szCs w:val="20"/>
    </w:rPr>
  </w:style>
  <w:style w:type="paragraph" w:customStyle="1" w:styleId="Normal9pt">
    <w:name w:val="Normal + 9 pt"/>
    <w:basedOn w:val="Normal"/>
    <w:rsid w:val="00CE1BDB"/>
    <w:pPr>
      <w:spacing w:before="120" w:after="120" w:line="250" w:lineRule="exact"/>
      <w:jc w:val="both"/>
    </w:pPr>
    <w:rPr>
      <w:rFonts w:ascii="Calibri" w:hAnsi="Calibri"/>
      <w:sz w:val="18"/>
      <w:szCs w:val="20"/>
      <w:lang w:eastAsia="en-US"/>
    </w:rPr>
  </w:style>
  <w:style w:type="paragraph" w:styleId="BodyText2">
    <w:name w:val="Body Text 2"/>
    <w:basedOn w:val="Normal"/>
    <w:link w:val="BodyText2Char"/>
    <w:rsid w:val="00CE1BDB"/>
    <w:pPr>
      <w:spacing w:before="120" w:after="120" w:line="480" w:lineRule="auto"/>
      <w:jc w:val="both"/>
    </w:pPr>
    <w:rPr>
      <w:rFonts w:ascii="Calibri" w:hAnsi="Calibri"/>
      <w:lang w:eastAsia="en-US"/>
    </w:rPr>
  </w:style>
  <w:style w:type="character" w:customStyle="1" w:styleId="BodyText2Char">
    <w:name w:val="Body Text 2 Char"/>
    <w:basedOn w:val="DefaultParagraphFont"/>
    <w:link w:val="BodyText2"/>
    <w:rsid w:val="00CE1BDB"/>
    <w:rPr>
      <w:rFonts w:ascii="Calibri" w:eastAsia="Times New Roman" w:hAnsi="Calibri" w:cs="Times New Roman"/>
      <w:sz w:val="24"/>
      <w:szCs w:val="24"/>
    </w:rPr>
  </w:style>
  <w:style w:type="character" w:customStyle="1" w:styleId="CharChar1">
    <w:name w:val="Char Char1"/>
    <w:rsid w:val="00CE1BDB"/>
    <w:rPr>
      <w:rFonts w:ascii="Arial" w:hAnsi="Arial"/>
      <w:sz w:val="24"/>
      <w:szCs w:val="24"/>
      <w:lang w:eastAsia="en-US"/>
    </w:rPr>
  </w:style>
  <w:style w:type="paragraph" w:styleId="ListParagraph">
    <w:name w:val="List Paragraph"/>
    <w:aliases w:val="Sub Head,Main-bullets,List Paragraph1,F5 List Paragraph,List Paragraph11,Numbered Para 1,Dot pt,List Paragraph Char Char Char,Indicator Text,Bullet Points,MAIN CONTENT,List Paragraph12"/>
    <w:basedOn w:val="Normal"/>
    <w:link w:val="ListParagraphChar"/>
    <w:uiPriority w:val="34"/>
    <w:qFormat/>
    <w:rsid w:val="00CE1BDB"/>
    <w:pPr>
      <w:spacing w:before="120" w:after="120"/>
      <w:ind w:left="720"/>
      <w:jc w:val="both"/>
    </w:pPr>
    <w:rPr>
      <w:rFonts w:ascii="Calibri" w:hAnsi="Calibri"/>
      <w:lang w:eastAsia="en-US"/>
    </w:rPr>
  </w:style>
  <w:style w:type="character" w:customStyle="1" w:styleId="clear">
    <w:name w:val="clear"/>
    <w:basedOn w:val="DefaultParagraphFont"/>
    <w:rsid w:val="00CE1BDB"/>
  </w:style>
  <w:style w:type="character" w:customStyle="1" w:styleId="apple-converted-space">
    <w:name w:val="apple-converted-space"/>
    <w:basedOn w:val="DefaultParagraphFont"/>
    <w:rsid w:val="00CE1BDB"/>
  </w:style>
  <w:style w:type="paragraph" w:styleId="Revision">
    <w:name w:val="Revision"/>
    <w:hidden/>
    <w:uiPriority w:val="99"/>
    <w:semiHidden/>
    <w:rsid w:val="00CE1BDB"/>
    <w:rPr>
      <w:rFonts w:ascii="Arial" w:eastAsia="Times New Roman" w:hAnsi="Arial" w:cs="Times New Roman"/>
      <w:sz w:val="24"/>
      <w:szCs w:val="24"/>
    </w:rPr>
  </w:style>
  <w:style w:type="character" w:customStyle="1" w:styleId="Heading3Char1">
    <w:name w:val="Heading 3 Char1"/>
    <w:aliases w:val="Heading3 Char"/>
    <w:link w:val="Heading3"/>
    <w:rsid w:val="0086472A"/>
    <w:rPr>
      <w:rFonts w:ascii="Arial" w:eastAsia="Times New Roman" w:hAnsi="Arial" w:cs="Times New Roman"/>
      <w:color w:val="006666"/>
      <w:sz w:val="28"/>
      <w:szCs w:val="28"/>
    </w:rPr>
  </w:style>
  <w:style w:type="table" w:styleId="TableGrid">
    <w:name w:val="Table Grid"/>
    <w:basedOn w:val="TableNormal"/>
    <w:uiPriority w:val="39"/>
    <w:rsid w:val="00CE1BDB"/>
    <w:pPr>
      <w:spacing w:before="120" w:after="120"/>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rsid w:val="00CE1BDB"/>
    <w:rPr>
      <w:color w:val="800080"/>
      <w:u w:val="single"/>
    </w:rPr>
  </w:style>
  <w:style w:type="paragraph" w:styleId="PlainText">
    <w:name w:val="Plain Text"/>
    <w:basedOn w:val="Normal"/>
    <w:link w:val="PlainTextChar"/>
    <w:rsid w:val="00CE1BDB"/>
    <w:pPr>
      <w:spacing w:before="120" w:after="120"/>
      <w:jc w:val="both"/>
    </w:pPr>
    <w:rPr>
      <w:rFonts w:ascii="Calibri" w:hAnsi="Calibri"/>
      <w:sz w:val="20"/>
      <w:szCs w:val="20"/>
      <w:lang w:eastAsia="en-US"/>
    </w:rPr>
  </w:style>
  <w:style w:type="character" w:customStyle="1" w:styleId="PlainTextChar">
    <w:name w:val="Plain Text Char"/>
    <w:basedOn w:val="DefaultParagraphFont"/>
    <w:link w:val="PlainText"/>
    <w:rsid w:val="00CE1BDB"/>
    <w:rPr>
      <w:rFonts w:ascii="Calibri" w:eastAsia="Times New Roman" w:hAnsi="Calibri" w:cs="Times New Roman"/>
      <w:sz w:val="20"/>
      <w:szCs w:val="20"/>
    </w:rPr>
  </w:style>
  <w:style w:type="paragraph" w:customStyle="1" w:styleId="CM33">
    <w:name w:val="CM33"/>
    <w:basedOn w:val="Normal"/>
    <w:next w:val="Normal"/>
    <w:rsid w:val="00CE1BDB"/>
    <w:pPr>
      <w:widowControl w:val="0"/>
      <w:autoSpaceDE w:val="0"/>
      <w:autoSpaceDN w:val="0"/>
      <w:adjustRightInd w:val="0"/>
      <w:spacing w:before="120" w:after="268"/>
      <w:jc w:val="both"/>
    </w:pPr>
    <w:rPr>
      <w:rFonts w:ascii="Georgia" w:hAnsi="Georgia"/>
      <w:lang w:val="en-US" w:eastAsia="en-US"/>
    </w:rPr>
  </w:style>
  <w:style w:type="paragraph" w:customStyle="1" w:styleId="CM37">
    <w:name w:val="CM37"/>
    <w:basedOn w:val="Default"/>
    <w:next w:val="Default"/>
    <w:rsid w:val="00CE1BDB"/>
    <w:pPr>
      <w:widowControl w:val="0"/>
      <w:spacing w:after="768"/>
    </w:pPr>
    <w:rPr>
      <w:rFonts w:ascii="Georgia" w:eastAsia="Times New Roman" w:hAnsi="Georgia" w:cs="Times New Roman"/>
      <w:color w:val="auto"/>
      <w:lang w:val="en-US" w:eastAsia="en-US"/>
    </w:rPr>
  </w:style>
  <w:style w:type="paragraph" w:styleId="NormalWeb">
    <w:name w:val="Normal (Web)"/>
    <w:basedOn w:val="Normal"/>
    <w:uiPriority w:val="99"/>
    <w:rsid w:val="00CE1BDB"/>
    <w:pPr>
      <w:spacing w:before="100" w:beforeAutospacing="1" w:after="100" w:afterAutospacing="1"/>
      <w:jc w:val="both"/>
    </w:pPr>
    <w:rPr>
      <w:rFonts w:ascii="Calibri" w:hAnsi="Calibri"/>
    </w:rPr>
  </w:style>
  <w:style w:type="character" w:customStyle="1" w:styleId="legdslegrhslegp2text">
    <w:name w:val="legds legrhs legp2text"/>
    <w:basedOn w:val="DefaultParagraphFont"/>
    <w:rsid w:val="00CE1BDB"/>
  </w:style>
  <w:style w:type="character" w:customStyle="1" w:styleId="legdslegp1grouptitle">
    <w:name w:val="legds legp1grouptitle"/>
    <w:basedOn w:val="DefaultParagraphFont"/>
    <w:rsid w:val="00CE1BDB"/>
  </w:style>
  <w:style w:type="character" w:customStyle="1" w:styleId="BodytextdcChar">
    <w:name w:val="Body text dc Char"/>
    <w:link w:val="Bodytextdc"/>
    <w:locked/>
    <w:rsid w:val="00CE1BDB"/>
    <w:rPr>
      <w:rFonts w:ascii="TimesNewRomanPS" w:hAnsi="TimesNewRomanPS"/>
      <w:color w:val="000000"/>
      <w:sz w:val="28"/>
      <w:szCs w:val="28"/>
    </w:rPr>
  </w:style>
  <w:style w:type="paragraph" w:customStyle="1" w:styleId="Bodytextdc">
    <w:name w:val="Body text dc"/>
    <w:basedOn w:val="Normal"/>
    <w:link w:val="BodytextdcChar"/>
    <w:rsid w:val="00CE1BDB"/>
    <w:pPr>
      <w:widowControl w:val="0"/>
      <w:tabs>
        <w:tab w:val="left" w:pos="539"/>
        <w:tab w:val="left" w:pos="850"/>
      </w:tabs>
      <w:suppressAutoHyphens/>
      <w:autoSpaceDE w:val="0"/>
      <w:autoSpaceDN w:val="0"/>
      <w:adjustRightInd w:val="0"/>
      <w:spacing w:before="120" w:after="280" w:line="340" w:lineRule="atLeast"/>
      <w:jc w:val="both"/>
    </w:pPr>
    <w:rPr>
      <w:rFonts w:ascii="TimesNewRomanPS" w:eastAsiaTheme="minorHAnsi" w:hAnsi="TimesNewRomanPS" w:cstheme="minorBidi"/>
      <w:color w:val="000000"/>
      <w:sz w:val="28"/>
      <w:szCs w:val="28"/>
      <w:lang w:eastAsia="en-US"/>
    </w:rPr>
  </w:style>
  <w:style w:type="table" w:styleId="TableColumns3">
    <w:name w:val="Table Columns 3"/>
    <w:basedOn w:val="TableNormal"/>
    <w:rsid w:val="00CE1BDB"/>
    <w:pPr>
      <w:spacing w:before="120" w:after="120"/>
    </w:pPr>
    <w:rPr>
      <w:rFonts w:ascii="Times New Roman" w:eastAsia="Times New Roman" w:hAnsi="Times New Roman" w:cs="Times New Roman"/>
      <w:b/>
      <w:bCs/>
      <w:sz w:val="20"/>
      <w:szCs w:val="20"/>
      <w:lang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Reporttext">
    <w:name w:val="Report text"/>
    <w:basedOn w:val="Maintext"/>
    <w:link w:val="ReporttextChar"/>
    <w:qFormat/>
    <w:rsid w:val="00CE1BDB"/>
    <w:pPr>
      <w:numPr>
        <w:numId w:val="2"/>
      </w:numPr>
      <w:tabs>
        <w:tab w:val="num" w:pos="2128"/>
      </w:tabs>
      <w:ind w:left="709"/>
      <w:jc w:val="left"/>
    </w:pPr>
    <w:rPr>
      <w:rFonts w:ascii="Arial" w:hAnsi="Arial" w:cs="Calibri"/>
    </w:rPr>
  </w:style>
  <w:style w:type="character" w:customStyle="1" w:styleId="MaintextChar1">
    <w:name w:val="Main text Char1"/>
    <w:link w:val="Maintext"/>
    <w:rsid w:val="00CE1BDB"/>
    <w:rPr>
      <w:rFonts w:ascii="Calibri" w:eastAsia="Times New Roman" w:hAnsi="Calibri" w:cs="Times New Roman"/>
      <w:sz w:val="24"/>
      <w:szCs w:val="24"/>
    </w:rPr>
  </w:style>
  <w:style w:type="character" w:customStyle="1" w:styleId="ReporttextChar">
    <w:name w:val="Report text Char"/>
    <w:link w:val="Reporttext"/>
    <w:rsid w:val="00CE1BDB"/>
    <w:rPr>
      <w:rFonts w:ascii="Arial" w:eastAsia="Times New Roman" w:hAnsi="Arial" w:cs="Calibri"/>
      <w:sz w:val="24"/>
      <w:szCs w:val="24"/>
    </w:rPr>
  </w:style>
  <w:style w:type="table" w:styleId="LightList-Accent4">
    <w:name w:val="Light List Accent 4"/>
    <w:basedOn w:val="TableNormal"/>
    <w:uiPriority w:val="61"/>
    <w:rsid w:val="00CE1BDB"/>
    <w:rPr>
      <w:rFonts w:ascii="Times New Roman" w:eastAsia="Times New Roman" w:hAnsi="Times New Roman" w:cs="Times New Roman"/>
      <w:sz w:val="20"/>
      <w:szCs w:val="20"/>
      <w:lang w:eastAsia="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styleId="NoSpacing">
    <w:name w:val="No Spacing"/>
    <w:link w:val="NoSpacingChar"/>
    <w:uiPriority w:val="1"/>
    <w:qFormat/>
    <w:rsid w:val="00CE1BDB"/>
    <w:rPr>
      <w:rFonts w:ascii="Calibri" w:eastAsia="Times New Roman" w:hAnsi="Calibri" w:cs="Times New Roman"/>
      <w:lang w:val="en-US"/>
    </w:rPr>
  </w:style>
  <w:style w:type="character" w:customStyle="1" w:styleId="NoSpacingChar">
    <w:name w:val="No Spacing Char"/>
    <w:link w:val="NoSpacing"/>
    <w:uiPriority w:val="1"/>
    <w:rsid w:val="00CE1BDB"/>
    <w:rPr>
      <w:rFonts w:ascii="Calibri" w:eastAsia="Times New Roman" w:hAnsi="Calibri" w:cs="Times New Roman"/>
      <w:lang w:val="en-US"/>
    </w:rPr>
  </w:style>
  <w:style w:type="table" w:customStyle="1" w:styleId="LightList-Accent11">
    <w:name w:val="Light List - Accent 11"/>
    <w:basedOn w:val="TableNormal"/>
    <w:uiPriority w:val="61"/>
    <w:rsid w:val="00CE1BDB"/>
    <w:rPr>
      <w:rFonts w:ascii="Times New Roman" w:eastAsia="Times New Roman" w:hAnsi="Times New Roman" w:cs="Times New Roman"/>
      <w:sz w:val="20"/>
      <w:szCs w:val="20"/>
      <w:lang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StyleHelveticaNeue-Light24pt">
    <w:name w:val="Style HelveticaNeue-Light 24 pt"/>
    <w:rsid w:val="00CE1BDB"/>
    <w:rPr>
      <w:rFonts w:ascii="Arial" w:hAnsi="Arial"/>
      <w:sz w:val="48"/>
    </w:rPr>
  </w:style>
  <w:style w:type="paragraph" w:customStyle="1" w:styleId="abullet">
    <w:name w:val="a. bullet"/>
    <w:basedOn w:val="PlainText"/>
    <w:rsid w:val="00CE1BDB"/>
    <w:pPr>
      <w:numPr>
        <w:numId w:val="4"/>
      </w:numPr>
    </w:pPr>
    <w:rPr>
      <w:rFonts w:eastAsia="MS Mincho"/>
    </w:rPr>
  </w:style>
  <w:style w:type="paragraph" w:customStyle="1" w:styleId="1bullet">
    <w:name w:val="1. bullet"/>
    <w:basedOn w:val="PlainText"/>
    <w:rsid w:val="00CE1BDB"/>
    <w:pPr>
      <w:tabs>
        <w:tab w:val="num" w:pos="709"/>
      </w:tabs>
      <w:ind w:left="709" w:hanging="709"/>
    </w:pPr>
    <w:rPr>
      <w:rFonts w:eastAsia="MS Mincho"/>
    </w:rPr>
  </w:style>
  <w:style w:type="paragraph" w:customStyle="1" w:styleId="2bullet">
    <w:name w:val="2. bullet"/>
    <w:basedOn w:val="1bullet"/>
    <w:rsid w:val="00CE1BDB"/>
    <w:pPr>
      <w:tabs>
        <w:tab w:val="clear" w:pos="709"/>
        <w:tab w:val="num" w:pos="1134"/>
      </w:tabs>
      <w:ind w:left="1134" w:hanging="425"/>
    </w:pPr>
  </w:style>
  <w:style w:type="paragraph" w:customStyle="1" w:styleId="3bullet">
    <w:name w:val="3. bullet"/>
    <w:basedOn w:val="2bullet"/>
    <w:uiPriority w:val="99"/>
    <w:rsid w:val="00CE1BDB"/>
    <w:pPr>
      <w:numPr>
        <w:numId w:val="3"/>
      </w:numPr>
    </w:pPr>
  </w:style>
  <w:style w:type="paragraph" w:customStyle="1" w:styleId="xl24">
    <w:name w:val="xl24"/>
    <w:basedOn w:val="Normal"/>
    <w:rsid w:val="00CE1BDB"/>
    <w:pPr>
      <w:spacing w:before="100" w:beforeAutospacing="1" w:after="100" w:afterAutospacing="1"/>
      <w:jc w:val="both"/>
    </w:pPr>
    <w:rPr>
      <w:rFonts w:ascii="Calibri" w:hAnsi="Calibri" w:cs="Arial"/>
      <w:lang w:eastAsia="en-US"/>
    </w:rPr>
  </w:style>
  <w:style w:type="paragraph" w:customStyle="1" w:styleId="xl25">
    <w:name w:val="xl25"/>
    <w:basedOn w:val="Normal"/>
    <w:rsid w:val="00CE1BDB"/>
    <w:pPr>
      <w:spacing w:before="100" w:beforeAutospacing="1" w:after="100" w:afterAutospacing="1"/>
      <w:jc w:val="both"/>
    </w:pPr>
    <w:rPr>
      <w:rFonts w:ascii="Calibri" w:hAnsi="Calibri" w:cs="Arial"/>
      <w:sz w:val="16"/>
      <w:szCs w:val="16"/>
      <w:lang w:eastAsia="en-US"/>
    </w:rPr>
  </w:style>
  <w:style w:type="character" w:customStyle="1" w:styleId="highlightedsearchterm">
    <w:name w:val="highlightedsearchterm"/>
    <w:basedOn w:val="DefaultParagraphFont"/>
    <w:rsid w:val="00CE1BDB"/>
  </w:style>
  <w:style w:type="paragraph" w:customStyle="1" w:styleId="tableheading">
    <w:name w:val="tableheading"/>
    <w:basedOn w:val="Normal"/>
    <w:next w:val="Normal"/>
    <w:link w:val="tableheadingChar"/>
    <w:qFormat/>
    <w:rsid w:val="00CE1BDB"/>
    <w:pPr>
      <w:spacing w:before="120" w:after="120"/>
      <w:jc w:val="both"/>
    </w:pPr>
    <w:rPr>
      <w:rFonts w:ascii="Calibri" w:hAnsi="Calibri" w:cs="Arial"/>
      <w:b/>
      <w:color w:val="FFFFFF" w:themeColor="background1"/>
      <w:sz w:val="22"/>
      <w:lang w:eastAsia="en-US"/>
    </w:rPr>
  </w:style>
  <w:style w:type="paragraph" w:customStyle="1" w:styleId="bullet">
    <w:name w:val="bullet"/>
    <w:basedOn w:val="ListParagraph"/>
    <w:link w:val="bulletChar"/>
    <w:qFormat/>
    <w:rsid w:val="00CE1BDB"/>
    <w:pPr>
      <w:numPr>
        <w:numId w:val="1"/>
      </w:numPr>
      <w:jc w:val="left"/>
    </w:pPr>
    <w:rPr>
      <w:rFonts w:ascii="Arial" w:hAnsi="Arial"/>
    </w:rPr>
  </w:style>
  <w:style w:type="character" w:customStyle="1" w:styleId="tableheadingChar">
    <w:name w:val="tableheading Char"/>
    <w:link w:val="tableheading"/>
    <w:rsid w:val="00CE1BDB"/>
    <w:rPr>
      <w:rFonts w:ascii="Calibri" w:eastAsia="Times New Roman" w:hAnsi="Calibri" w:cs="Arial"/>
      <w:b/>
      <w:color w:val="FFFFFF" w:themeColor="background1"/>
      <w:szCs w:val="24"/>
    </w:rPr>
  </w:style>
  <w:style w:type="paragraph" w:customStyle="1" w:styleId="mapheading">
    <w:name w:val="mapheading"/>
    <w:basedOn w:val="Normal"/>
    <w:link w:val="mapheadingChar"/>
    <w:rsid w:val="00CE1BDB"/>
    <w:pPr>
      <w:spacing w:before="120" w:after="120"/>
      <w:jc w:val="both"/>
    </w:pPr>
    <w:rPr>
      <w:rFonts w:ascii="Calibri" w:hAnsi="Calibri"/>
      <w:b/>
      <w:color w:val="009999"/>
      <w:sz w:val="22"/>
      <w:lang w:eastAsia="en-US"/>
    </w:rPr>
  </w:style>
  <w:style w:type="character" w:customStyle="1" w:styleId="ListParagraphChar">
    <w:name w:val="List Paragraph Char"/>
    <w:aliases w:val="Sub Head Char,Main-bullets Char1,List Paragraph1 Char,F5 List Paragraph Char,List Paragraph11 Char,Numbered Para 1 Char,Dot pt Char,List Paragraph Char Char Char Char,Indicator Text Char,Bullet Points Char,MAIN CONTENT Char"/>
    <w:link w:val="ListParagraph"/>
    <w:uiPriority w:val="34"/>
    <w:rsid w:val="00CE1BDB"/>
    <w:rPr>
      <w:rFonts w:ascii="Calibri" w:eastAsia="Times New Roman" w:hAnsi="Calibri" w:cs="Times New Roman"/>
      <w:sz w:val="24"/>
      <w:szCs w:val="24"/>
    </w:rPr>
  </w:style>
  <w:style w:type="character" w:customStyle="1" w:styleId="bulletChar">
    <w:name w:val="bullet Char"/>
    <w:link w:val="bullet"/>
    <w:rsid w:val="00CE1BDB"/>
    <w:rPr>
      <w:rFonts w:ascii="Arial" w:eastAsia="Times New Roman" w:hAnsi="Arial" w:cs="Times New Roman"/>
      <w:sz w:val="24"/>
      <w:szCs w:val="24"/>
    </w:rPr>
  </w:style>
  <w:style w:type="character" w:customStyle="1" w:styleId="mapheadingChar">
    <w:name w:val="mapheading Char"/>
    <w:link w:val="mapheading"/>
    <w:rsid w:val="00CE1BDB"/>
    <w:rPr>
      <w:rFonts w:ascii="Calibri" w:eastAsia="Times New Roman" w:hAnsi="Calibri" w:cs="Times New Roman"/>
      <w:b/>
      <w:color w:val="009999"/>
      <w:szCs w:val="24"/>
    </w:rPr>
  </w:style>
  <w:style w:type="paragraph" w:customStyle="1" w:styleId="figureheading">
    <w:name w:val="figureheading"/>
    <w:basedOn w:val="mapheading"/>
    <w:next w:val="Normal"/>
    <w:link w:val="figureheadingChar"/>
    <w:rsid w:val="00CE1BDB"/>
  </w:style>
  <w:style w:type="character" w:styleId="Strong">
    <w:name w:val="Strong"/>
    <w:uiPriority w:val="22"/>
    <w:qFormat/>
    <w:rsid w:val="00CE1BDB"/>
    <w:rPr>
      <w:b/>
      <w:bCs/>
    </w:rPr>
  </w:style>
  <w:style w:type="character" w:customStyle="1" w:styleId="figureheadingChar">
    <w:name w:val="figureheading Char"/>
    <w:link w:val="figureheading"/>
    <w:rsid w:val="00CE1BDB"/>
    <w:rPr>
      <w:rFonts w:ascii="Calibri" w:eastAsia="Times New Roman" w:hAnsi="Calibri" w:cs="Times New Roman"/>
      <w:b/>
      <w:color w:val="009999"/>
      <w:szCs w:val="24"/>
    </w:rPr>
  </w:style>
  <w:style w:type="paragraph" w:customStyle="1" w:styleId="frontpage">
    <w:name w:val="front page"/>
    <w:basedOn w:val="Normal"/>
    <w:autoRedefine/>
    <w:rsid w:val="00CE1BDB"/>
    <w:pPr>
      <w:spacing w:before="720" w:after="720"/>
      <w:jc w:val="center"/>
    </w:pPr>
    <w:rPr>
      <w:rFonts w:ascii="Calibri" w:hAnsi="Calibri"/>
      <w:b/>
      <w:caps/>
      <w:sz w:val="28"/>
      <w:szCs w:val="20"/>
      <w:lang w:eastAsia="en-US"/>
    </w:rPr>
  </w:style>
  <w:style w:type="numbering" w:customStyle="1" w:styleId="Reportnumberingstyle">
    <w:name w:val="Report numbering style"/>
    <w:rsid w:val="00CE1BDB"/>
    <w:pPr>
      <w:numPr>
        <w:numId w:val="21"/>
      </w:numPr>
    </w:pPr>
  </w:style>
  <w:style w:type="paragraph" w:customStyle="1" w:styleId="TOCHeading1">
    <w:name w:val="TOC Heading1"/>
    <w:basedOn w:val="Normal"/>
    <w:link w:val="TOCheadingChar"/>
    <w:qFormat/>
    <w:rsid w:val="00CE1BDB"/>
    <w:pPr>
      <w:spacing w:before="120" w:after="120"/>
    </w:pPr>
    <w:rPr>
      <w:rFonts w:cs="Arial"/>
      <w:color w:val="006666"/>
      <w:sz w:val="28"/>
      <w:szCs w:val="28"/>
      <w:lang w:eastAsia="en-US"/>
    </w:rPr>
  </w:style>
  <w:style w:type="character" w:customStyle="1" w:styleId="TOCheadingChar">
    <w:name w:val="TOC heading Char"/>
    <w:basedOn w:val="DefaultParagraphFont"/>
    <w:link w:val="TOCHeading1"/>
    <w:rsid w:val="00CE1BDB"/>
    <w:rPr>
      <w:rFonts w:ascii="Times New Roman" w:eastAsia="Times New Roman" w:hAnsi="Times New Roman" w:cs="Arial"/>
      <w:color w:val="006666"/>
      <w:sz w:val="28"/>
      <w:szCs w:val="28"/>
    </w:rPr>
  </w:style>
  <w:style w:type="paragraph" w:styleId="Caption">
    <w:name w:val="caption"/>
    <w:basedOn w:val="Normal"/>
    <w:next w:val="Normal"/>
    <w:rsid w:val="00CE1BDB"/>
    <w:pPr>
      <w:spacing w:before="120" w:after="120" w:line="360" w:lineRule="auto"/>
      <w:jc w:val="both"/>
    </w:pPr>
    <w:rPr>
      <w:rFonts w:ascii="GillSans" w:hAnsi="GillSans"/>
      <w:b/>
      <w:bCs/>
      <w:sz w:val="20"/>
      <w:szCs w:val="20"/>
      <w:lang w:eastAsia="en-US"/>
    </w:rPr>
  </w:style>
  <w:style w:type="paragraph" w:customStyle="1" w:styleId="HTMLBody">
    <w:name w:val="HTML Body"/>
    <w:rsid w:val="00CE1BDB"/>
    <w:rPr>
      <w:rFonts w:ascii="Arial" w:eastAsia="Times New Roman" w:hAnsi="Arial" w:cs="Times New Roman"/>
      <w:snapToGrid w:val="0"/>
      <w:sz w:val="20"/>
      <w:szCs w:val="20"/>
      <w:lang w:val="en-US"/>
    </w:rPr>
  </w:style>
  <w:style w:type="paragraph" w:customStyle="1" w:styleId="CM22">
    <w:name w:val="CM22"/>
    <w:basedOn w:val="Default"/>
    <w:next w:val="Default"/>
    <w:rsid w:val="00CE1BDB"/>
    <w:pPr>
      <w:widowControl w:val="0"/>
      <w:spacing w:after="445"/>
    </w:pPr>
    <w:rPr>
      <w:rFonts w:eastAsia="Times New Roman" w:cs="Times New Roman"/>
      <w:color w:val="auto"/>
      <w:lang w:val="en-US" w:eastAsia="en-US"/>
    </w:rPr>
  </w:style>
  <w:style w:type="paragraph" w:customStyle="1" w:styleId="CM23">
    <w:name w:val="CM23"/>
    <w:basedOn w:val="Default"/>
    <w:next w:val="Default"/>
    <w:rsid w:val="00CE1BDB"/>
    <w:pPr>
      <w:widowControl w:val="0"/>
      <w:spacing w:after="253"/>
    </w:pPr>
    <w:rPr>
      <w:rFonts w:eastAsia="Times New Roman" w:cs="Times New Roman"/>
      <w:color w:val="auto"/>
      <w:lang w:val="en-US" w:eastAsia="en-US"/>
    </w:rPr>
  </w:style>
  <w:style w:type="paragraph" w:customStyle="1" w:styleId="CM25">
    <w:name w:val="CM25"/>
    <w:basedOn w:val="Default"/>
    <w:next w:val="Default"/>
    <w:rsid w:val="00CE1BDB"/>
    <w:pPr>
      <w:widowControl w:val="0"/>
      <w:spacing w:after="508"/>
    </w:pPr>
    <w:rPr>
      <w:rFonts w:eastAsia="Times New Roman" w:cs="Times New Roman"/>
      <w:color w:val="auto"/>
      <w:lang w:val="en-US" w:eastAsia="en-US"/>
    </w:rPr>
  </w:style>
  <w:style w:type="paragraph" w:customStyle="1" w:styleId="CM6">
    <w:name w:val="CM6"/>
    <w:basedOn w:val="Default"/>
    <w:next w:val="Default"/>
    <w:rsid w:val="00CE1BDB"/>
    <w:pPr>
      <w:widowControl w:val="0"/>
      <w:spacing w:line="260" w:lineRule="atLeast"/>
    </w:pPr>
    <w:rPr>
      <w:rFonts w:eastAsia="Times New Roman" w:cs="Times New Roman"/>
      <w:color w:val="auto"/>
      <w:lang w:val="en-US" w:eastAsia="en-US"/>
    </w:rPr>
  </w:style>
  <w:style w:type="paragraph" w:customStyle="1" w:styleId="CM14">
    <w:name w:val="CM14"/>
    <w:basedOn w:val="Default"/>
    <w:next w:val="Default"/>
    <w:rsid w:val="00CE1BDB"/>
    <w:pPr>
      <w:widowControl w:val="0"/>
      <w:spacing w:line="260" w:lineRule="atLeast"/>
    </w:pPr>
    <w:rPr>
      <w:rFonts w:eastAsia="Times New Roman" w:cs="Times New Roman"/>
      <w:color w:val="auto"/>
      <w:lang w:val="en-US" w:eastAsia="en-US"/>
    </w:rPr>
  </w:style>
  <w:style w:type="paragraph" w:customStyle="1" w:styleId="CM28">
    <w:name w:val="CM28"/>
    <w:basedOn w:val="Default"/>
    <w:next w:val="Default"/>
    <w:rsid w:val="00CE1BDB"/>
    <w:pPr>
      <w:widowControl w:val="0"/>
      <w:spacing w:after="170"/>
    </w:pPr>
    <w:rPr>
      <w:rFonts w:eastAsia="Times New Roman" w:cs="Times New Roman"/>
      <w:color w:val="auto"/>
      <w:lang w:val="en-US" w:eastAsia="en-US"/>
    </w:rPr>
  </w:style>
  <w:style w:type="paragraph" w:customStyle="1" w:styleId="bullet20">
    <w:name w:val="bullet 2"/>
    <w:basedOn w:val="Normal"/>
    <w:rsid w:val="00CE1BDB"/>
    <w:pPr>
      <w:numPr>
        <w:ilvl w:val="2"/>
        <w:numId w:val="8"/>
      </w:numPr>
      <w:spacing w:before="120" w:after="120"/>
      <w:jc w:val="both"/>
    </w:pPr>
    <w:rPr>
      <w:rFonts w:ascii="Calibri" w:hAnsi="Calibri"/>
      <w:lang w:eastAsia="en-US"/>
    </w:rPr>
  </w:style>
  <w:style w:type="paragraph" w:styleId="BodyTextIndent2">
    <w:name w:val="Body Text Indent 2"/>
    <w:basedOn w:val="Normal"/>
    <w:link w:val="BodyTextIndent2Char"/>
    <w:rsid w:val="00CE1BDB"/>
    <w:pPr>
      <w:spacing w:before="120" w:after="120"/>
      <w:ind w:left="720"/>
      <w:jc w:val="both"/>
    </w:pPr>
    <w:rPr>
      <w:rFonts w:ascii="Calibri" w:hAnsi="Calibri"/>
      <w:lang w:eastAsia="en-US"/>
    </w:rPr>
  </w:style>
  <w:style w:type="character" w:customStyle="1" w:styleId="BodyTextIndent2Char">
    <w:name w:val="Body Text Indent 2 Char"/>
    <w:basedOn w:val="DefaultParagraphFont"/>
    <w:link w:val="BodyTextIndent2"/>
    <w:rsid w:val="00CE1BDB"/>
    <w:rPr>
      <w:rFonts w:ascii="Calibri" w:eastAsia="Times New Roman" w:hAnsi="Calibri" w:cs="Times New Roman"/>
      <w:sz w:val="24"/>
      <w:szCs w:val="24"/>
    </w:rPr>
  </w:style>
  <w:style w:type="paragraph" w:customStyle="1" w:styleId="StyleHeading214ptDarkBlueLeft125cmHanging125">
    <w:name w:val="Style Heading 2 + 14 pt Dark Blue Left:  1.25 cm Hanging:  1.25 ..."/>
    <w:basedOn w:val="Heading2"/>
    <w:rsid w:val="00CE1BDB"/>
    <w:pPr>
      <w:tabs>
        <w:tab w:val="clear" w:pos="709"/>
      </w:tabs>
      <w:spacing w:before="240" w:after="60"/>
    </w:pPr>
    <w:rPr>
      <w:iCs w:val="0"/>
      <w:color w:val="000080"/>
      <w:sz w:val="28"/>
      <w:szCs w:val="20"/>
    </w:rPr>
  </w:style>
  <w:style w:type="paragraph" w:customStyle="1" w:styleId="StyleHeading2Left125cmHanging125cmBefore12pt">
    <w:name w:val="Style Heading 2 + Left:  1.25 cm Hanging:  1.25 cm Before:  12 pt..."/>
    <w:basedOn w:val="Heading2"/>
    <w:rsid w:val="00CE1BDB"/>
    <w:pPr>
      <w:tabs>
        <w:tab w:val="clear" w:pos="709"/>
      </w:tabs>
      <w:spacing w:before="240" w:after="60"/>
    </w:pPr>
    <w:rPr>
      <w:iCs w:val="0"/>
      <w:color w:val="333399"/>
      <w:sz w:val="28"/>
      <w:szCs w:val="20"/>
    </w:rPr>
  </w:style>
  <w:style w:type="paragraph" w:customStyle="1" w:styleId="StyleHeading2Left127cm">
    <w:name w:val="Style Heading 2 + Left:  1.27 cm"/>
    <w:basedOn w:val="Heading2"/>
    <w:rsid w:val="00CE1BDB"/>
    <w:pPr>
      <w:tabs>
        <w:tab w:val="clear" w:pos="709"/>
      </w:tabs>
      <w:spacing w:before="0" w:after="0"/>
      <w:ind w:left="720" w:firstLine="0"/>
    </w:pPr>
    <w:rPr>
      <w:iCs w:val="0"/>
      <w:color w:val="333399"/>
      <w:sz w:val="28"/>
      <w:szCs w:val="20"/>
    </w:rPr>
  </w:style>
  <w:style w:type="character" w:styleId="Emphasis">
    <w:name w:val="Emphasis"/>
    <w:uiPriority w:val="20"/>
    <w:qFormat/>
    <w:rsid w:val="00CE1BDB"/>
    <w:rPr>
      <w:i/>
      <w:iCs/>
    </w:rPr>
  </w:style>
  <w:style w:type="paragraph" w:customStyle="1" w:styleId="DefaultText">
    <w:name w:val="Default Text"/>
    <w:basedOn w:val="Normal"/>
    <w:rsid w:val="00CE1BDB"/>
    <w:pPr>
      <w:overflowPunct w:val="0"/>
      <w:autoSpaceDE w:val="0"/>
      <w:autoSpaceDN w:val="0"/>
      <w:adjustRightInd w:val="0"/>
      <w:spacing w:before="120" w:after="120"/>
      <w:jc w:val="both"/>
      <w:textAlignment w:val="baseline"/>
    </w:pPr>
    <w:rPr>
      <w:rFonts w:ascii="Calibri" w:hAnsi="Calibri"/>
      <w:noProof/>
      <w:szCs w:val="20"/>
      <w:lang w:eastAsia="en-US"/>
    </w:rPr>
  </w:style>
  <w:style w:type="paragraph" w:customStyle="1" w:styleId="StyleLinespacingsingle">
    <w:name w:val="Style Line spacing:  single"/>
    <w:basedOn w:val="Normal"/>
    <w:rsid w:val="00CE1BDB"/>
    <w:pPr>
      <w:spacing w:before="120" w:after="120"/>
      <w:jc w:val="both"/>
    </w:pPr>
    <w:rPr>
      <w:rFonts w:ascii="Calibri" w:hAnsi="Calibri"/>
      <w:szCs w:val="20"/>
      <w:lang w:eastAsia="en-US"/>
    </w:rPr>
  </w:style>
  <w:style w:type="paragraph" w:styleId="TOCHeading">
    <w:name w:val="TOC Heading"/>
    <w:basedOn w:val="Heading1"/>
    <w:next w:val="Normal"/>
    <w:uiPriority w:val="39"/>
    <w:unhideWhenUsed/>
    <w:rsid w:val="00CE1BDB"/>
    <w:pPr>
      <w:keepLines/>
      <w:numPr>
        <w:numId w:val="0"/>
      </w:numPr>
      <w:spacing w:before="480" w:after="0" w:line="276" w:lineRule="auto"/>
      <w:outlineLvl w:val="9"/>
    </w:pPr>
    <w:rPr>
      <w:rFonts w:ascii="Cambria" w:hAnsi="Cambria"/>
      <w:b/>
      <w:color w:val="365F91"/>
      <w:kern w:val="0"/>
      <w:sz w:val="28"/>
      <w:lang w:val="en-US"/>
    </w:rPr>
  </w:style>
  <w:style w:type="paragraph" w:customStyle="1" w:styleId="prec4">
    <w:name w:val="prec4"/>
    <w:basedOn w:val="Normal"/>
    <w:rsid w:val="00CE1BDB"/>
    <w:pPr>
      <w:numPr>
        <w:ilvl w:val="3"/>
        <w:numId w:val="20"/>
      </w:numPr>
      <w:spacing w:before="120" w:after="240" w:line="360" w:lineRule="auto"/>
      <w:jc w:val="both"/>
    </w:pPr>
    <w:rPr>
      <w:rFonts w:ascii="Calibri" w:hAnsi="Calibri"/>
      <w:szCs w:val="20"/>
      <w:lang w:eastAsia="en-US"/>
    </w:rPr>
  </w:style>
  <w:style w:type="paragraph" w:customStyle="1" w:styleId="mrukbody1">
    <w:name w:val="mruk_body1"/>
    <w:basedOn w:val="Normal"/>
    <w:link w:val="mrukbody1Char1"/>
    <w:rsid w:val="00CE1BDB"/>
    <w:pPr>
      <w:spacing w:before="120" w:after="120" w:line="260" w:lineRule="exact"/>
      <w:jc w:val="both"/>
    </w:pPr>
    <w:rPr>
      <w:rFonts w:ascii="Calibri" w:hAnsi="Calibri"/>
      <w:szCs w:val="20"/>
      <w:lang w:eastAsia="en-US"/>
    </w:rPr>
  </w:style>
  <w:style w:type="character" w:customStyle="1" w:styleId="mrukbody1Char1">
    <w:name w:val="mruk_body1 Char1"/>
    <w:link w:val="mrukbody1"/>
    <w:rsid w:val="00CE1BDB"/>
    <w:rPr>
      <w:rFonts w:ascii="Calibri" w:eastAsia="Times New Roman" w:hAnsi="Calibri" w:cs="Times New Roman"/>
      <w:sz w:val="24"/>
      <w:szCs w:val="20"/>
    </w:rPr>
  </w:style>
  <w:style w:type="paragraph" w:customStyle="1" w:styleId="mrukbullet1">
    <w:name w:val="mruk_bullet1"/>
    <w:basedOn w:val="Normal"/>
    <w:link w:val="mrukbullet1Char"/>
    <w:rsid w:val="00CE1BDB"/>
    <w:pPr>
      <w:numPr>
        <w:numId w:val="18"/>
      </w:numPr>
      <w:spacing w:before="120" w:after="260" w:line="260" w:lineRule="exact"/>
      <w:jc w:val="both"/>
    </w:pPr>
    <w:rPr>
      <w:rFonts w:ascii="Calibri" w:hAnsi="Calibri"/>
      <w:szCs w:val="20"/>
      <w:lang w:eastAsia="en-US"/>
    </w:rPr>
  </w:style>
  <w:style w:type="character" w:customStyle="1" w:styleId="mrukbullet1Char">
    <w:name w:val="mruk_bullet1 Char"/>
    <w:link w:val="mrukbullet1"/>
    <w:rsid w:val="00CE1BDB"/>
    <w:rPr>
      <w:rFonts w:ascii="Calibri" w:eastAsia="Times New Roman" w:hAnsi="Calibri" w:cs="Times New Roman"/>
      <w:sz w:val="24"/>
      <w:szCs w:val="20"/>
    </w:rPr>
  </w:style>
  <w:style w:type="paragraph" w:customStyle="1" w:styleId="ProgressiveTextChar">
    <w:name w:val="Progressive Text Char"/>
    <w:link w:val="ProgressiveTextCharChar"/>
    <w:rsid w:val="00CE1BDB"/>
    <w:pPr>
      <w:spacing w:before="120" w:after="120"/>
      <w:jc w:val="both"/>
    </w:pPr>
    <w:rPr>
      <w:rFonts w:ascii="Arial" w:eastAsia="Times New Roman" w:hAnsi="Arial" w:cs="Times New Roman"/>
      <w:szCs w:val="20"/>
    </w:rPr>
  </w:style>
  <w:style w:type="character" w:customStyle="1" w:styleId="ProgressiveTextCharChar">
    <w:name w:val="Progressive Text Char Char"/>
    <w:link w:val="ProgressiveTextChar"/>
    <w:rsid w:val="00CE1BDB"/>
    <w:rPr>
      <w:rFonts w:ascii="Arial" w:eastAsia="Times New Roman" w:hAnsi="Arial" w:cs="Times New Roman"/>
      <w:szCs w:val="20"/>
    </w:rPr>
  </w:style>
  <w:style w:type="paragraph" w:customStyle="1" w:styleId="ProgressiveTableText">
    <w:name w:val="Progressive Table Text"/>
    <w:basedOn w:val="ProgressiveTextChar"/>
    <w:rsid w:val="00CE1BDB"/>
    <w:pPr>
      <w:keepLines/>
      <w:spacing w:before="0" w:after="0"/>
    </w:pPr>
    <w:rPr>
      <w:bCs/>
    </w:rPr>
  </w:style>
  <w:style w:type="paragraph" w:customStyle="1" w:styleId="Char2">
    <w:name w:val="Char2"/>
    <w:basedOn w:val="Normal"/>
    <w:rsid w:val="00CE1BDB"/>
    <w:pPr>
      <w:spacing w:before="120" w:after="160" w:line="240" w:lineRule="exact"/>
      <w:jc w:val="both"/>
    </w:pPr>
    <w:rPr>
      <w:rFonts w:ascii="Calibri" w:hAnsi="Calibri"/>
      <w:sz w:val="20"/>
      <w:szCs w:val="20"/>
      <w:lang w:val="en-US" w:eastAsia="en-US"/>
    </w:rPr>
  </w:style>
  <w:style w:type="character" w:customStyle="1" w:styleId="CharChar141">
    <w:name w:val="Char Char141"/>
    <w:basedOn w:val="DefaultParagraphFont"/>
    <w:rsid w:val="00CE1BDB"/>
    <w:rPr>
      <w:rFonts w:ascii="Arial" w:hAnsi="Arial" w:cs="Arial"/>
      <w:b/>
      <w:bCs/>
      <w:iCs/>
      <w:color w:val="008080"/>
      <w:sz w:val="28"/>
      <w:szCs w:val="28"/>
      <w:lang w:val="en-GB" w:eastAsia="en-US" w:bidi="ar-SA"/>
    </w:rPr>
  </w:style>
  <w:style w:type="character" w:customStyle="1" w:styleId="CharChar131">
    <w:name w:val="Char Char131"/>
    <w:basedOn w:val="DefaultParagraphFont"/>
    <w:rsid w:val="00CE1BDB"/>
    <w:rPr>
      <w:rFonts w:ascii="Arial" w:hAnsi="Arial" w:cs="Arial"/>
      <w:color w:val="008080"/>
      <w:sz w:val="28"/>
      <w:szCs w:val="28"/>
      <w:lang w:eastAsia="en-US"/>
    </w:rPr>
  </w:style>
  <w:style w:type="character" w:customStyle="1" w:styleId="CharChar121">
    <w:name w:val="Char Char121"/>
    <w:basedOn w:val="DefaultParagraphFont"/>
    <w:rsid w:val="00CE1BDB"/>
    <w:rPr>
      <w:rFonts w:ascii="Arial" w:hAnsi="Arial"/>
      <w:bCs/>
      <w:i/>
      <w:color w:val="008080"/>
      <w:sz w:val="24"/>
      <w:szCs w:val="24"/>
      <w:lang w:eastAsia="en-US"/>
    </w:rPr>
  </w:style>
  <w:style w:type="character" w:customStyle="1" w:styleId="CharChar111">
    <w:name w:val="Char Char111"/>
    <w:basedOn w:val="DefaultParagraphFont"/>
    <w:rsid w:val="00CE1BDB"/>
    <w:rPr>
      <w:rFonts w:ascii="Arial" w:hAnsi="Arial"/>
      <w:sz w:val="24"/>
      <w:szCs w:val="24"/>
      <w:lang w:eastAsia="en-US"/>
    </w:rPr>
  </w:style>
  <w:style w:type="character" w:customStyle="1" w:styleId="CharChar101">
    <w:name w:val="Char Char101"/>
    <w:basedOn w:val="DefaultParagraphFont"/>
    <w:rsid w:val="00CE1BDB"/>
    <w:rPr>
      <w:rFonts w:ascii="Arial" w:hAnsi="Arial"/>
      <w:sz w:val="24"/>
      <w:szCs w:val="24"/>
      <w:lang w:eastAsia="en-US"/>
    </w:rPr>
  </w:style>
  <w:style w:type="character" w:customStyle="1" w:styleId="CharChar81">
    <w:name w:val="Char Char81"/>
    <w:basedOn w:val="DefaultParagraphFont"/>
    <w:rsid w:val="00CE1BDB"/>
    <w:rPr>
      <w:sz w:val="16"/>
      <w:szCs w:val="16"/>
      <w:lang w:eastAsia="en-US"/>
    </w:rPr>
  </w:style>
  <w:style w:type="character" w:customStyle="1" w:styleId="CharChar71">
    <w:name w:val="Char Char71"/>
    <w:basedOn w:val="DefaultParagraphFont"/>
    <w:rsid w:val="00CE1BDB"/>
    <w:rPr>
      <w:rFonts w:ascii="Arial" w:hAnsi="Arial"/>
      <w:sz w:val="24"/>
      <w:szCs w:val="24"/>
      <w:lang w:eastAsia="en-US"/>
    </w:rPr>
  </w:style>
  <w:style w:type="character" w:customStyle="1" w:styleId="CharChar61">
    <w:name w:val="Char Char61"/>
    <w:basedOn w:val="DefaultParagraphFont"/>
    <w:rsid w:val="00CE1BDB"/>
    <w:rPr>
      <w:rFonts w:ascii="Arial" w:hAnsi="Arial"/>
      <w:sz w:val="16"/>
      <w:szCs w:val="16"/>
      <w:lang w:eastAsia="en-US"/>
    </w:rPr>
  </w:style>
  <w:style w:type="character" w:customStyle="1" w:styleId="CharChar51">
    <w:name w:val="Char Char51"/>
    <w:basedOn w:val="DefaultParagraphFont"/>
    <w:rsid w:val="00CE1BDB"/>
    <w:rPr>
      <w:sz w:val="24"/>
      <w:szCs w:val="24"/>
      <w:lang w:eastAsia="en-US"/>
    </w:rPr>
  </w:style>
  <w:style w:type="character" w:customStyle="1" w:styleId="CharChar15">
    <w:name w:val="Char Char15"/>
    <w:basedOn w:val="DefaultParagraphFont"/>
    <w:rsid w:val="00CE1BDB"/>
    <w:rPr>
      <w:rFonts w:ascii="Arial" w:hAnsi="Arial"/>
      <w:sz w:val="24"/>
      <w:szCs w:val="24"/>
      <w:lang w:eastAsia="en-US"/>
    </w:rPr>
  </w:style>
  <w:style w:type="paragraph" w:customStyle="1" w:styleId="StyleHeading1Char1Teal">
    <w:name w:val="Style Heading 1Char1 + Teal"/>
    <w:basedOn w:val="Heading1"/>
    <w:rsid w:val="00CE1BDB"/>
    <w:pPr>
      <w:numPr>
        <w:numId w:val="0"/>
      </w:numPr>
      <w:tabs>
        <w:tab w:val="num" w:pos="432"/>
        <w:tab w:val="num" w:pos="928"/>
      </w:tabs>
      <w:spacing w:before="240" w:after="60"/>
      <w:ind w:left="432" w:hanging="432"/>
    </w:pPr>
    <w:rPr>
      <w:rFonts w:cs="Arial"/>
      <w:b/>
      <w:caps/>
      <w:color w:val="008080"/>
      <w:sz w:val="36"/>
    </w:rPr>
  </w:style>
  <w:style w:type="paragraph" w:customStyle="1" w:styleId="Bulletstyle">
    <w:name w:val="Bullet style"/>
    <w:basedOn w:val="Maintext"/>
    <w:link w:val="BulletstyleChar"/>
    <w:rsid w:val="00CE1BDB"/>
    <w:pPr>
      <w:numPr>
        <w:ilvl w:val="0"/>
        <w:numId w:val="0"/>
      </w:numPr>
      <w:tabs>
        <w:tab w:val="num" w:pos="1134"/>
      </w:tabs>
      <w:ind w:left="1134" w:hanging="425"/>
    </w:pPr>
  </w:style>
  <w:style w:type="character" w:customStyle="1" w:styleId="BulletstyleChar">
    <w:name w:val="Bullet style Char"/>
    <w:basedOn w:val="MaintextChar1"/>
    <w:link w:val="Bulletstyle"/>
    <w:rsid w:val="00CE1BDB"/>
    <w:rPr>
      <w:rFonts w:ascii="Calibri" w:eastAsia="Times New Roman" w:hAnsi="Calibri" w:cs="Times New Roman"/>
      <w:sz w:val="24"/>
      <w:szCs w:val="24"/>
    </w:rPr>
  </w:style>
  <w:style w:type="paragraph" w:customStyle="1" w:styleId="CharCharCharCharCharCharCharCharCharChar">
    <w:name w:val="Char Char Char Char Char Char Char Char Char Char"/>
    <w:basedOn w:val="Normal"/>
    <w:rsid w:val="00CE1BDB"/>
    <w:pPr>
      <w:spacing w:before="120" w:after="120" w:line="240" w:lineRule="exact"/>
      <w:jc w:val="both"/>
    </w:pPr>
    <w:rPr>
      <w:rFonts w:ascii="Verdana" w:hAnsi="Verdana"/>
      <w:sz w:val="20"/>
      <w:szCs w:val="20"/>
      <w:lang w:val="en-US" w:eastAsia="en-US"/>
    </w:rPr>
  </w:style>
  <w:style w:type="character" w:customStyle="1" w:styleId="MaintextChar2">
    <w:name w:val="Main text Char2"/>
    <w:rsid w:val="00CE1BDB"/>
    <w:rPr>
      <w:rFonts w:ascii="Arial" w:hAnsi="Arial"/>
      <w:sz w:val="24"/>
      <w:szCs w:val="24"/>
      <w:lang w:eastAsia="en-US"/>
    </w:rPr>
  </w:style>
  <w:style w:type="character" w:customStyle="1" w:styleId="googqs-tidbitgoogqs-tidbit-0">
    <w:name w:val="goog_qs-tidbit goog_qs-tidbit-0"/>
    <w:basedOn w:val="DefaultParagraphFont"/>
    <w:rsid w:val="00CE1BDB"/>
  </w:style>
  <w:style w:type="character" w:customStyle="1" w:styleId="apple-style-span">
    <w:name w:val="apple-style-span"/>
    <w:basedOn w:val="DefaultParagraphFont"/>
    <w:rsid w:val="00CE1BDB"/>
  </w:style>
  <w:style w:type="character" w:customStyle="1" w:styleId="DocumentMapChar1">
    <w:name w:val="Document Map Char1"/>
    <w:basedOn w:val="DefaultParagraphFont"/>
    <w:uiPriority w:val="99"/>
    <w:semiHidden/>
    <w:rsid w:val="00CE1BDB"/>
    <w:rPr>
      <w:rFonts w:ascii="Tahoma" w:hAnsi="Tahoma" w:cs="Tahoma"/>
      <w:sz w:val="16"/>
      <w:szCs w:val="16"/>
      <w:lang w:eastAsia="en-US"/>
    </w:rPr>
  </w:style>
  <w:style w:type="character" w:customStyle="1" w:styleId="EndnoteTextChar1">
    <w:name w:val="Endnote Text Char1"/>
    <w:basedOn w:val="DefaultParagraphFont"/>
    <w:uiPriority w:val="99"/>
    <w:semiHidden/>
    <w:rsid w:val="00CE1BDB"/>
    <w:rPr>
      <w:lang w:eastAsia="en-US"/>
    </w:rPr>
  </w:style>
  <w:style w:type="character" w:customStyle="1" w:styleId="BodyText2Char1">
    <w:name w:val="Body Text 2 Char1"/>
    <w:basedOn w:val="DefaultParagraphFont"/>
    <w:uiPriority w:val="99"/>
    <w:semiHidden/>
    <w:rsid w:val="00CE1BDB"/>
    <w:rPr>
      <w:sz w:val="24"/>
      <w:szCs w:val="24"/>
      <w:lang w:eastAsia="en-US"/>
    </w:rPr>
  </w:style>
  <w:style w:type="paragraph" w:styleId="IntenseQuote">
    <w:name w:val="Intense Quote"/>
    <w:basedOn w:val="Normal"/>
    <w:next w:val="Normal"/>
    <w:link w:val="IntenseQuoteChar"/>
    <w:uiPriority w:val="30"/>
    <w:rsid w:val="00CE1BDB"/>
    <w:pPr>
      <w:pBdr>
        <w:bottom w:val="single" w:sz="4" w:space="4" w:color="4F81BD"/>
      </w:pBdr>
      <w:spacing w:before="200" w:after="280"/>
      <w:ind w:left="936" w:right="936"/>
      <w:jc w:val="both"/>
    </w:pPr>
    <w:rPr>
      <w:rFonts w:ascii="Calibri" w:hAnsi="Calibri"/>
      <w:b/>
      <w:bCs/>
      <w:i/>
      <w:iCs/>
      <w:color w:val="4F81BD"/>
      <w:lang w:eastAsia="en-US"/>
    </w:rPr>
  </w:style>
  <w:style w:type="character" w:customStyle="1" w:styleId="IntenseQuoteChar">
    <w:name w:val="Intense Quote Char"/>
    <w:basedOn w:val="DefaultParagraphFont"/>
    <w:link w:val="IntenseQuote"/>
    <w:uiPriority w:val="30"/>
    <w:rsid w:val="00CE1BDB"/>
    <w:rPr>
      <w:rFonts w:ascii="Calibri" w:eastAsia="Times New Roman" w:hAnsi="Calibri" w:cs="Times New Roman"/>
      <w:b/>
      <w:bCs/>
      <w:i/>
      <w:iCs/>
      <w:color w:val="4F81BD"/>
      <w:sz w:val="24"/>
      <w:szCs w:val="24"/>
    </w:rPr>
  </w:style>
  <w:style w:type="paragraph" w:customStyle="1" w:styleId="Bullet0">
    <w:name w:val="Bullet"/>
    <w:basedOn w:val="Maintext"/>
    <w:link w:val="BulletChar0"/>
    <w:rsid w:val="00CE1BDB"/>
    <w:pPr>
      <w:numPr>
        <w:numId w:val="7"/>
      </w:numPr>
    </w:pPr>
  </w:style>
  <w:style w:type="character" w:customStyle="1" w:styleId="BulletChar0">
    <w:name w:val="Bullet Char"/>
    <w:basedOn w:val="MaintextChar2"/>
    <w:link w:val="Bullet0"/>
    <w:rsid w:val="00CE1BDB"/>
    <w:rPr>
      <w:rFonts w:ascii="Calibri" w:eastAsia="Times New Roman" w:hAnsi="Calibri" w:cs="Times New Roman"/>
      <w:sz w:val="24"/>
      <w:szCs w:val="24"/>
      <w:lang w:eastAsia="en-US"/>
    </w:rPr>
  </w:style>
  <w:style w:type="table" w:customStyle="1" w:styleId="arc4table">
    <w:name w:val="arc4 table"/>
    <w:basedOn w:val="TableNormal"/>
    <w:uiPriority w:val="99"/>
    <w:rsid w:val="00CE1BDB"/>
    <w:pPr>
      <w:spacing w:before="20" w:after="20"/>
    </w:pPr>
    <w:rPr>
      <w:rFonts w:ascii="Arial" w:eastAsia="Times New Roman" w:hAnsi="Arial" w:cs="Times New Roman"/>
      <w:szCs w:val="20"/>
      <w:lang w:eastAsia="en-GB"/>
    </w:rPr>
    <w:tblPr>
      <w:tblBorders>
        <w:top w:val="single" w:sz="4" w:space="0" w:color="006666"/>
        <w:left w:val="single" w:sz="4" w:space="0" w:color="006666"/>
        <w:bottom w:val="single" w:sz="4" w:space="0" w:color="006666"/>
        <w:right w:val="single" w:sz="4" w:space="0" w:color="006666"/>
        <w:insideH w:val="single" w:sz="4" w:space="0" w:color="006666"/>
        <w:insideV w:val="single" w:sz="4" w:space="0" w:color="006666"/>
      </w:tblBorders>
    </w:tblPr>
    <w:tcPr>
      <w:vAlign w:val="center"/>
    </w:tcPr>
    <w:tblStylePr w:type="firstRow">
      <w:rPr>
        <w:rFonts w:ascii="Arial" w:hAnsi="Arial"/>
        <w:b/>
        <w:color w:val="FFFFFF" w:themeColor="background1"/>
        <w:sz w:val="22"/>
      </w:rPr>
      <w:tblPr/>
      <w:tcPr>
        <w:shd w:val="clear" w:color="auto" w:fill="009999"/>
      </w:tcPr>
    </w:tblStylePr>
  </w:style>
  <w:style w:type="paragraph" w:customStyle="1" w:styleId="bulletlevel2">
    <w:name w:val="bullet level 2"/>
    <w:basedOn w:val="ListParagraph"/>
    <w:link w:val="bulletlevel2Char"/>
    <w:uiPriority w:val="99"/>
    <w:qFormat/>
    <w:rsid w:val="00CE1BDB"/>
    <w:pPr>
      <w:numPr>
        <w:ilvl w:val="1"/>
        <w:numId w:val="11"/>
      </w:numPr>
      <w:shd w:val="clear" w:color="auto" w:fill="FFFFFF"/>
      <w:jc w:val="left"/>
    </w:pPr>
    <w:rPr>
      <w:rFonts w:ascii="Arial" w:hAnsi="Arial" w:cs="Arial"/>
      <w:bCs/>
      <w:color w:val="000000"/>
      <w:lang w:eastAsia="en-GB"/>
    </w:rPr>
  </w:style>
  <w:style w:type="character" w:customStyle="1" w:styleId="bulletlevel2Char">
    <w:name w:val="bullet level 2 Char"/>
    <w:link w:val="bulletlevel2"/>
    <w:uiPriority w:val="99"/>
    <w:rsid w:val="00CE1BDB"/>
    <w:rPr>
      <w:rFonts w:ascii="Arial" w:eastAsia="Times New Roman" w:hAnsi="Arial" w:cs="Arial"/>
      <w:bCs/>
      <w:color w:val="000000"/>
      <w:sz w:val="24"/>
      <w:szCs w:val="24"/>
      <w:shd w:val="clear" w:color="auto" w:fill="FFFFFF"/>
      <w:lang w:eastAsia="en-GB"/>
    </w:rPr>
  </w:style>
  <w:style w:type="character" w:customStyle="1" w:styleId="Heading1Char8">
    <w:name w:val="Heading 1 Char8"/>
    <w:aliases w:val="Heading 1 New Char8,Char1 Char8,Section Char8,Chapter Hdg Char8,Economics Section Char8,New Section Char8,Economics Section Heading Char8,My Heading 1 Char8,Lev 1 Char8,Section Heading Char8,(Alt 1) Char8,Numbered - 1 Char8,1 ghost Cha"/>
    <w:basedOn w:val="DefaultParagraphFont"/>
    <w:uiPriority w:val="99"/>
    <w:locked/>
    <w:rsid w:val="00CE1BDB"/>
    <w:rPr>
      <w:rFonts w:ascii="Cambria" w:hAnsi="Cambria" w:cs="Times New Roman"/>
      <w:b/>
      <w:bCs/>
      <w:kern w:val="32"/>
      <w:sz w:val="32"/>
      <w:szCs w:val="32"/>
      <w:lang w:eastAsia="en-US"/>
    </w:rPr>
  </w:style>
  <w:style w:type="character" w:customStyle="1" w:styleId="Heading1Char7">
    <w:name w:val="Heading 1 Char7"/>
    <w:aliases w:val="Heading 1 New Char7,Char1 Char7,Section Char7,Chapter Hdg Char7,Economics Section Char7,New Section Char7,Economics Section Heading Char7,My Heading 1 Char7,Lev 1 Char7,Section Heading Char7,(Alt 1) Char7,Numbered - 1 Char7,1 ghost Cha6"/>
    <w:basedOn w:val="DefaultParagraphFont"/>
    <w:uiPriority w:val="99"/>
    <w:locked/>
    <w:rsid w:val="00CE1BDB"/>
    <w:rPr>
      <w:rFonts w:ascii="Cambria" w:hAnsi="Cambria" w:cs="Times New Roman"/>
      <w:b/>
      <w:bCs/>
      <w:kern w:val="32"/>
      <w:sz w:val="32"/>
      <w:szCs w:val="32"/>
      <w:lang w:eastAsia="en-US"/>
    </w:rPr>
  </w:style>
  <w:style w:type="character" w:customStyle="1" w:styleId="Heading1Char6">
    <w:name w:val="Heading 1 Char6"/>
    <w:aliases w:val="Heading 1 New Char6,Char1 Char6,Section Char6,Chapter Hdg Char6,Economics Section Char6,New Section Char6,Economics Section Heading Char6,My Heading 1 Char6,Lev 1 Char6,Section Heading Char6,(Alt 1) Char6,Numbered - 1 Char6,1 ghost Cha5"/>
    <w:basedOn w:val="DefaultParagraphFont"/>
    <w:uiPriority w:val="99"/>
    <w:locked/>
    <w:rsid w:val="00CE1BDB"/>
    <w:rPr>
      <w:rFonts w:ascii="Cambria" w:hAnsi="Cambria" w:cs="Times New Roman"/>
      <w:b/>
      <w:bCs/>
      <w:kern w:val="32"/>
      <w:sz w:val="32"/>
      <w:szCs w:val="32"/>
      <w:lang w:eastAsia="en-US"/>
    </w:rPr>
  </w:style>
  <w:style w:type="character" w:customStyle="1" w:styleId="Heading1Char5">
    <w:name w:val="Heading 1 Char5"/>
    <w:aliases w:val="Heading 1 New Char5,Char1 Char5,Section Char5,Chapter Hdg Char5,Economics Section Char5,New Section Char5,Economics Section Heading Char5,My Heading 1 Char5,Lev 1 Char5,Section Heading Char5,(Alt 1) Char5,Numbered - 1 Char5,1 ghost Cha4"/>
    <w:basedOn w:val="DefaultParagraphFont"/>
    <w:uiPriority w:val="99"/>
    <w:locked/>
    <w:rsid w:val="00CE1BDB"/>
    <w:rPr>
      <w:rFonts w:ascii="Cambria" w:hAnsi="Cambria" w:cs="Times New Roman"/>
      <w:b/>
      <w:bCs/>
      <w:kern w:val="32"/>
      <w:sz w:val="32"/>
      <w:szCs w:val="32"/>
      <w:lang w:eastAsia="en-US"/>
    </w:rPr>
  </w:style>
  <w:style w:type="character" w:customStyle="1" w:styleId="Heading1Char4">
    <w:name w:val="Heading 1 Char4"/>
    <w:aliases w:val="Heading 1 New Char4,Char1 Char4,Section Char4,Chapter Hdg Char4,Economics Section Char4,New Section Char4,Economics Section Heading Char4,My Heading 1 Char4,Lev 1 Char4,Section Heading Char4,(Alt 1) Char4,Numbered - 1 Char4,1 ghost Cha3"/>
    <w:basedOn w:val="DefaultParagraphFont"/>
    <w:uiPriority w:val="99"/>
    <w:locked/>
    <w:rsid w:val="00CE1BDB"/>
    <w:rPr>
      <w:rFonts w:ascii="Cambria" w:hAnsi="Cambria" w:cs="Times New Roman"/>
      <w:b/>
      <w:bCs/>
      <w:kern w:val="32"/>
      <w:sz w:val="32"/>
      <w:szCs w:val="32"/>
      <w:lang w:eastAsia="en-US"/>
    </w:rPr>
  </w:style>
  <w:style w:type="character" w:customStyle="1" w:styleId="Heading1Char3">
    <w:name w:val="Heading 1 Char3"/>
    <w:aliases w:val="Heading 1 New Char3,Char1 Char3,Section Char3,Chapter Hdg Char3,Economics Section Char3,New Section Char3,Economics Section Heading Char3,My Heading 1 Char3,Lev 1 Char3,Section Heading Char3,(Alt 1) Char3,Numbered - 1 Char3,1 ghost Cha2"/>
    <w:basedOn w:val="DefaultParagraphFont"/>
    <w:uiPriority w:val="99"/>
    <w:locked/>
    <w:rsid w:val="00CE1BDB"/>
    <w:rPr>
      <w:rFonts w:ascii="Cambria" w:hAnsi="Cambria" w:cs="Times New Roman"/>
      <w:b/>
      <w:bCs/>
      <w:kern w:val="32"/>
      <w:sz w:val="32"/>
      <w:szCs w:val="32"/>
      <w:lang w:eastAsia="en-US"/>
    </w:rPr>
  </w:style>
  <w:style w:type="character" w:customStyle="1" w:styleId="Heading1Char2">
    <w:name w:val="Heading 1 Char2"/>
    <w:aliases w:val="Heading 1 New Char2,Char1 Char2,Section Char2,Chapter Hdg Char2,Economics Section Char2,New Section Char2,Economics Section Heading Char2,My Heading 1 Char2,Lev 1 Char2,Section Heading Char2,(Alt 1) Char2,Numbered - 1 Char2,1 ghost Cha1"/>
    <w:basedOn w:val="DefaultParagraphFont"/>
    <w:uiPriority w:val="99"/>
    <w:locked/>
    <w:rsid w:val="00CE1BDB"/>
    <w:rPr>
      <w:rFonts w:ascii="Cambria" w:hAnsi="Cambria" w:cs="Times New Roman"/>
      <w:b/>
      <w:bCs/>
      <w:kern w:val="32"/>
      <w:sz w:val="32"/>
      <w:szCs w:val="32"/>
      <w:lang w:eastAsia="en-US"/>
    </w:rPr>
  </w:style>
  <w:style w:type="character" w:customStyle="1" w:styleId="Heading1Char1">
    <w:name w:val="Heading 1 Char1"/>
    <w:aliases w:val="Heading 1 New Char1,Char1 Char1,Section Char1,Chapter Hdg Char1,Economics Section Char1,New Section Char1,Economics Section Heading Char1,My Heading 1 Char1,Lev 1 Char1,Section Heading Char1,(Alt 1) Char1,Numbered - 1 Char1,1 ghost Char1"/>
    <w:locked/>
    <w:rsid w:val="00CE1BDB"/>
    <w:rPr>
      <w:rFonts w:ascii="Arial" w:hAnsi="Arial"/>
      <w:color w:val="009999"/>
      <w:kern w:val="32"/>
      <w:sz w:val="28"/>
      <w:lang w:eastAsia="en-US"/>
    </w:rPr>
  </w:style>
  <w:style w:type="paragraph" w:styleId="z-TopofForm">
    <w:name w:val="HTML Top of Form"/>
    <w:basedOn w:val="Normal"/>
    <w:next w:val="Normal"/>
    <w:link w:val="z-TopofFormChar"/>
    <w:hidden/>
    <w:uiPriority w:val="99"/>
    <w:semiHidden/>
    <w:rsid w:val="00CE1BDB"/>
    <w:pPr>
      <w:pBdr>
        <w:bottom w:val="single" w:sz="6" w:space="1" w:color="auto"/>
      </w:pBdr>
      <w:spacing w:before="120" w:after="120"/>
      <w:jc w:val="center"/>
    </w:pPr>
    <w:rPr>
      <w:rFonts w:cs="Arial"/>
      <w:vanish/>
      <w:sz w:val="16"/>
      <w:szCs w:val="16"/>
    </w:rPr>
  </w:style>
  <w:style w:type="character" w:customStyle="1" w:styleId="z-TopofFormChar">
    <w:name w:val="z-Top of Form Char"/>
    <w:basedOn w:val="DefaultParagraphFont"/>
    <w:link w:val="z-TopofForm"/>
    <w:uiPriority w:val="99"/>
    <w:semiHidden/>
    <w:rsid w:val="00CE1BDB"/>
    <w:rPr>
      <w:rFonts w:ascii="Times New Roman" w:eastAsia="Times New Roman" w:hAnsi="Times New Roman" w:cs="Arial"/>
      <w:vanish/>
      <w:sz w:val="16"/>
      <w:szCs w:val="16"/>
      <w:lang w:eastAsia="en-GB"/>
    </w:rPr>
  </w:style>
  <w:style w:type="paragraph" w:styleId="z-BottomofForm">
    <w:name w:val="HTML Bottom of Form"/>
    <w:basedOn w:val="Normal"/>
    <w:next w:val="Normal"/>
    <w:link w:val="z-BottomofFormChar"/>
    <w:hidden/>
    <w:uiPriority w:val="99"/>
    <w:semiHidden/>
    <w:rsid w:val="00CE1BDB"/>
    <w:pPr>
      <w:pBdr>
        <w:top w:val="single" w:sz="6" w:space="1" w:color="auto"/>
      </w:pBdr>
      <w:spacing w:before="120" w:after="120"/>
      <w:jc w:val="center"/>
    </w:pPr>
    <w:rPr>
      <w:rFonts w:cs="Arial"/>
      <w:vanish/>
      <w:sz w:val="16"/>
      <w:szCs w:val="16"/>
    </w:rPr>
  </w:style>
  <w:style w:type="character" w:customStyle="1" w:styleId="z-BottomofFormChar">
    <w:name w:val="z-Bottom of Form Char"/>
    <w:basedOn w:val="DefaultParagraphFont"/>
    <w:link w:val="z-BottomofForm"/>
    <w:uiPriority w:val="99"/>
    <w:semiHidden/>
    <w:rsid w:val="00CE1BDB"/>
    <w:rPr>
      <w:rFonts w:ascii="Times New Roman" w:eastAsia="Times New Roman" w:hAnsi="Times New Roman" w:cs="Arial"/>
      <w:vanish/>
      <w:sz w:val="16"/>
      <w:szCs w:val="16"/>
      <w:lang w:eastAsia="en-GB"/>
    </w:rPr>
  </w:style>
  <w:style w:type="paragraph" w:customStyle="1" w:styleId="reporttext0">
    <w:name w:val="report text"/>
    <w:basedOn w:val="Maintext"/>
    <w:link w:val="reporttextChar0"/>
    <w:uiPriority w:val="99"/>
    <w:rsid w:val="00CE1BDB"/>
    <w:pPr>
      <w:numPr>
        <w:ilvl w:val="0"/>
        <w:numId w:val="0"/>
      </w:numPr>
      <w:tabs>
        <w:tab w:val="num" w:pos="709"/>
      </w:tabs>
      <w:ind w:left="709" w:hanging="709"/>
    </w:pPr>
    <w:rPr>
      <w:sz w:val="20"/>
      <w:szCs w:val="20"/>
    </w:rPr>
  </w:style>
  <w:style w:type="character" w:customStyle="1" w:styleId="reporttextChar0">
    <w:name w:val="report text Char"/>
    <w:link w:val="reporttext0"/>
    <w:uiPriority w:val="99"/>
    <w:locked/>
    <w:rsid w:val="00CE1BDB"/>
    <w:rPr>
      <w:rFonts w:ascii="Calibri" w:eastAsia="Times New Roman" w:hAnsi="Calibri" w:cs="Times New Roman"/>
      <w:sz w:val="20"/>
      <w:szCs w:val="20"/>
    </w:rPr>
  </w:style>
  <w:style w:type="character" w:customStyle="1" w:styleId="Heading5Char2">
    <w:name w:val="Heading 5 Char2"/>
    <w:aliases w:val="Do Not Use 5 Char1,Economics Bullets Char1,paragraph Char1,Bold &amp; Italic Char2,Paragraph Text Char1,Lower Case Char3,Lower Case Char Char1,Heading 5 Char1 Char1,Lower Case Char1 Char1,Bold &amp; Italic Char1 Char1"/>
    <w:basedOn w:val="DefaultParagraphFont"/>
    <w:semiHidden/>
    <w:rsid w:val="00CE1BDB"/>
    <w:rPr>
      <w:rFonts w:asciiTheme="majorHAnsi" w:eastAsiaTheme="majorEastAsia" w:hAnsiTheme="majorHAnsi" w:cstheme="majorBidi"/>
      <w:color w:val="1F3763" w:themeColor="accent1" w:themeShade="7F"/>
      <w:sz w:val="24"/>
      <w:szCs w:val="24"/>
      <w:lang w:eastAsia="en-US"/>
    </w:rPr>
  </w:style>
  <w:style w:type="character" w:customStyle="1" w:styleId="Heading6Char1">
    <w:name w:val="Heading 6 Char1"/>
    <w:aliases w:val="Do Not Use 6 Char1,Economics Bullets 2 Char1,level 1 bullet Char1,Legal Level 1. Char1,level 1 bullet 1 Char1,level 1 bullet Char Char Char Char1,level 1 bullet 1 Char Char Char Char1,Heading 61 Char"/>
    <w:basedOn w:val="DefaultParagraphFont"/>
    <w:semiHidden/>
    <w:rsid w:val="00CE1BDB"/>
    <w:rPr>
      <w:rFonts w:asciiTheme="majorHAnsi" w:eastAsiaTheme="majorEastAsia" w:hAnsiTheme="majorHAnsi" w:cstheme="majorBidi"/>
      <w:i/>
      <w:iCs/>
      <w:color w:val="1F3763" w:themeColor="accent1" w:themeShade="7F"/>
      <w:sz w:val="24"/>
      <w:szCs w:val="24"/>
      <w:lang w:eastAsia="en-US"/>
    </w:rPr>
  </w:style>
  <w:style w:type="character" w:styleId="HTMLTypewriter">
    <w:name w:val="HTML Typewriter"/>
    <w:unhideWhenUsed/>
    <w:rsid w:val="00CE1BDB"/>
    <w:rPr>
      <w:rFonts w:ascii="Courier New" w:eastAsia="Times New Roman" w:hAnsi="Courier New" w:cs="Courier New" w:hint="default"/>
      <w:sz w:val="20"/>
      <w:szCs w:val="20"/>
    </w:rPr>
  </w:style>
  <w:style w:type="character" w:customStyle="1" w:styleId="Heading7Char1">
    <w:name w:val="Heading 7 Char1"/>
    <w:aliases w:val="Do Not Use 7 Char1,Economics List (i) Char1,level 2 bullets Char1,Legal Level 1.1. Char1"/>
    <w:basedOn w:val="DefaultParagraphFont"/>
    <w:semiHidden/>
    <w:rsid w:val="00CE1BDB"/>
    <w:rPr>
      <w:rFonts w:asciiTheme="majorHAnsi" w:eastAsiaTheme="majorEastAsia" w:hAnsiTheme="majorHAnsi" w:cstheme="majorBidi"/>
      <w:i/>
      <w:iCs/>
      <w:color w:val="404040" w:themeColor="text1" w:themeTint="BF"/>
      <w:sz w:val="24"/>
      <w:szCs w:val="24"/>
      <w:lang w:eastAsia="en-US"/>
    </w:rPr>
  </w:style>
  <w:style w:type="character" w:customStyle="1" w:styleId="Heading8Char1">
    <w:name w:val="Heading 8 Char1"/>
    <w:aliases w:val="Do Not Use 8 Char1,Economics List (a) Char1,level 3 bullets Char1,Legal Level 1.1.1. Char1,Bullet 3 Char1"/>
    <w:basedOn w:val="DefaultParagraphFont"/>
    <w:semiHidden/>
    <w:rsid w:val="00CE1BDB"/>
    <w:rPr>
      <w:rFonts w:asciiTheme="majorHAnsi" w:eastAsiaTheme="majorEastAsia" w:hAnsiTheme="majorHAnsi" w:cstheme="majorBidi"/>
      <w:color w:val="404040" w:themeColor="text1" w:themeTint="BF"/>
      <w:lang w:eastAsia="en-US"/>
    </w:rPr>
  </w:style>
  <w:style w:type="character" w:customStyle="1" w:styleId="Heading9Char1">
    <w:name w:val="Heading 9 Char1"/>
    <w:aliases w:val="Do Not Use 9 Char1,Legal Level 1.1.1.1. Char1"/>
    <w:basedOn w:val="DefaultParagraphFont"/>
    <w:semiHidden/>
    <w:rsid w:val="00CE1BDB"/>
    <w:rPr>
      <w:rFonts w:asciiTheme="majorHAnsi" w:eastAsiaTheme="majorEastAsia" w:hAnsiTheme="majorHAnsi" w:cstheme="majorBidi"/>
      <w:i/>
      <w:iCs/>
      <w:color w:val="404040" w:themeColor="text1" w:themeTint="BF"/>
      <w:lang w:eastAsia="en-US"/>
    </w:rPr>
  </w:style>
  <w:style w:type="character" w:customStyle="1" w:styleId="FootnoteTextChar1">
    <w:name w:val="Footnote Text Char1"/>
    <w:aliases w:val="EKOS Footnote Text Char1,Footnote Text Char2"/>
    <w:basedOn w:val="DefaultParagraphFont"/>
    <w:semiHidden/>
    <w:rsid w:val="00CE1BDB"/>
    <w:rPr>
      <w:rFonts w:ascii="Arial" w:hAnsi="Arial"/>
      <w:lang w:eastAsia="en-US"/>
    </w:rPr>
  </w:style>
  <w:style w:type="paragraph" w:styleId="Title">
    <w:name w:val="Title"/>
    <w:basedOn w:val="Normal"/>
    <w:link w:val="TitleChar"/>
    <w:uiPriority w:val="99"/>
    <w:rsid w:val="00CE1BDB"/>
    <w:pPr>
      <w:spacing w:before="120" w:after="120"/>
      <w:jc w:val="center"/>
    </w:pPr>
    <w:rPr>
      <w:rFonts w:ascii="Calibri" w:hAnsi="Calibri"/>
      <w:b/>
      <w:bCs/>
      <w:u w:val="single"/>
      <w:lang w:eastAsia="en-US"/>
    </w:rPr>
  </w:style>
  <w:style w:type="character" w:customStyle="1" w:styleId="TitleChar">
    <w:name w:val="Title Char"/>
    <w:basedOn w:val="DefaultParagraphFont"/>
    <w:link w:val="Title"/>
    <w:uiPriority w:val="99"/>
    <w:rsid w:val="00CE1BDB"/>
    <w:rPr>
      <w:rFonts w:ascii="Calibri" w:eastAsia="Times New Roman" w:hAnsi="Calibri" w:cs="Times New Roman"/>
      <w:b/>
      <w:bCs/>
      <w:sz w:val="24"/>
      <w:szCs w:val="24"/>
      <w:u w:val="single"/>
    </w:rPr>
  </w:style>
  <w:style w:type="table" w:styleId="ColorfulList-Accent1">
    <w:name w:val="Colorful List Accent 1"/>
    <w:basedOn w:val="TableNormal"/>
    <w:uiPriority w:val="72"/>
    <w:rsid w:val="00CE1BDB"/>
    <w:rPr>
      <w:rFonts w:ascii="Times New Roman" w:eastAsia="Times New Roman" w:hAnsi="Times New Roman" w:cs="Times New Roman"/>
      <w:color w:val="000000" w:themeColor="text1"/>
      <w:sz w:val="20"/>
      <w:szCs w:val="20"/>
      <w:lang w:eastAsia="en-GB"/>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customStyle="1" w:styleId="no-margin">
    <w:name w:val="no-margin"/>
    <w:basedOn w:val="Normal"/>
    <w:uiPriority w:val="99"/>
    <w:rsid w:val="00CE1BDB"/>
    <w:pPr>
      <w:spacing w:before="75" w:after="150"/>
      <w:jc w:val="both"/>
    </w:pPr>
    <w:rPr>
      <w:rFonts w:ascii="Calibri" w:hAnsi="Calibri" w:cs="Arial"/>
      <w:color w:val="333333"/>
      <w:sz w:val="18"/>
      <w:szCs w:val="18"/>
    </w:rPr>
  </w:style>
  <w:style w:type="paragraph" w:customStyle="1" w:styleId="ecxmsolistparagraph">
    <w:name w:val="ecxmsolistparagraph"/>
    <w:basedOn w:val="Normal"/>
    <w:uiPriority w:val="99"/>
    <w:rsid w:val="00CE1BDB"/>
    <w:pPr>
      <w:spacing w:before="120" w:after="324"/>
      <w:jc w:val="both"/>
    </w:pPr>
    <w:rPr>
      <w:rFonts w:ascii="Calibri" w:hAnsi="Calibri"/>
    </w:rPr>
  </w:style>
  <w:style w:type="paragraph" w:customStyle="1" w:styleId="ecxmsonormal">
    <w:name w:val="ecxmsonormal"/>
    <w:basedOn w:val="Normal"/>
    <w:uiPriority w:val="99"/>
    <w:rsid w:val="00CE1BDB"/>
    <w:pPr>
      <w:spacing w:before="120" w:after="324"/>
      <w:jc w:val="both"/>
    </w:pPr>
    <w:rPr>
      <w:rFonts w:ascii="Calibri" w:hAnsi="Calibri"/>
    </w:rPr>
  </w:style>
  <w:style w:type="paragraph" w:customStyle="1" w:styleId="1">
    <w:name w:val="1"/>
    <w:basedOn w:val="Normal"/>
    <w:uiPriority w:val="99"/>
    <w:rsid w:val="00CE1BDB"/>
    <w:pPr>
      <w:spacing w:before="120" w:after="120" w:line="240" w:lineRule="exact"/>
      <w:jc w:val="both"/>
    </w:pPr>
    <w:rPr>
      <w:rFonts w:ascii="Verdana" w:hAnsi="Verdana"/>
      <w:sz w:val="20"/>
      <w:szCs w:val="20"/>
      <w:lang w:val="en-US" w:eastAsia="en-US"/>
    </w:rPr>
  </w:style>
  <w:style w:type="paragraph" w:customStyle="1" w:styleId="StyleJustified">
    <w:name w:val="Style Justified"/>
    <w:basedOn w:val="Normal"/>
    <w:uiPriority w:val="99"/>
    <w:rsid w:val="00CE1BDB"/>
    <w:pPr>
      <w:numPr>
        <w:ilvl w:val="1"/>
        <w:numId w:val="24"/>
      </w:numPr>
      <w:spacing w:before="120" w:after="120"/>
      <w:jc w:val="both"/>
    </w:pPr>
    <w:rPr>
      <w:rFonts w:ascii="Calibri" w:hAnsi="Calibri"/>
      <w:sz w:val="22"/>
      <w:szCs w:val="20"/>
      <w:lang w:eastAsia="en-US"/>
    </w:rPr>
  </w:style>
  <w:style w:type="paragraph" w:customStyle="1" w:styleId="Min">
    <w:name w:val="Min"/>
    <w:basedOn w:val="Normal"/>
    <w:uiPriority w:val="99"/>
    <w:rsid w:val="00CE1BDB"/>
    <w:pPr>
      <w:autoSpaceDE w:val="0"/>
      <w:autoSpaceDN w:val="0"/>
      <w:adjustRightInd w:val="0"/>
      <w:spacing w:before="120" w:after="120"/>
      <w:ind w:left="720" w:hanging="720"/>
      <w:jc w:val="both"/>
    </w:pPr>
    <w:rPr>
      <w:rFonts w:ascii="Helvetica" w:hAnsi="Helvetica" w:cs="Helvetica"/>
      <w:lang w:eastAsia="en-US"/>
    </w:rPr>
  </w:style>
  <w:style w:type="paragraph" w:customStyle="1" w:styleId="Main">
    <w:name w:val="Main#"/>
    <w:basedOn w:val="Maintext"/>
    <w:uiPriority w:val="99"/>
    <w:rsid w:val="00CE1BDB"/>
    <w:pPr>
      <w:numPr>
        <w:ilvl w:val="0"/>
        <w:numId w:val="0"/>
      </w:numPr>
      <w:tabs>
        <w:tab w:val="num" w:pos="709"/>
      </w:tabs>
      <w:ind w:left="720" w:hanging="720"/>
    </w:pPr>
  </w:style>
  <w:style w:type="paragraph" w:customStyle="1" w:styleId="Nor">
    <w:name w:val="Nor#"/>
    <w:basedOn w:val="Normal"/>
    <w:uiPriority w:val="99"/>
    <w:rsid w:val="00CE1BDB"/>
    <w:pPr>
      <w:spacing w:before="120" w:after="120"/>
      <w:jc w:val="both"/>
    </w:pPr>
    <w:rPr>
      <w:rFonts w:ascii="Calibri" w:hAnsi="Calibri"/>
      <w:sz w:val="22"/>
      <w:lang w:eastAsia="en-US"/>
    </w:rPr>
  </w:style>
  <w:style w:type="paragraph" w:customStyle="1" w:styleId="CM70">
    <w:name w:val="CM70"/>
    <w:basedOn w:val="Default"/>
    <w:next w:val="Default"/>
    <w:uiPriority w:val="99"/>
    <w:rsid w:val="00CE1BDB"/>
    <w:rPr>
      <w:rFonts w:ascii="Gill Sans MT Pro Medium" w:eastAsia="Times New Roman" w:hAnsi="Gill Sans MT Pro Medium" w:cs="Times New Roman"/>
      <w:color w:val="auto"/>
      <w:lang w:val="en-US" w:eastAsia="en-US"/>
    </w:rPr>
  </w:style>
  <w:style w:type="paragraph" w:customStyle="1" w:styleId="Bullets0">
    <w:name w:val="Bullets"/>
    <w:basedOn w:val="Normal"/>
    <w:uiPriority w:val="99"/>
    <w:rsid w:val="00CE1BDB"/>
    <w:pPr>
      <w:tabs>
        <w:tab w:val="num" w:pos="709"/>
      </w:tabs>
      <w:spacing w:before="120" w:after="120"/>
      <w:ind w:left="709" w:hanging="709"/>
      <w:jc w:val="both"/>
    </w:pPr>
    <w:rPr>
      <w:rFonts w:ascii="Calibri" w:hAnsi="Calibri"/>
      <w:lang w:eastAsia="en-US"/>
    </w:rPr>
  </w:style>
  <w:style w:type="paragraph" w:customStyle="1" w:styleId="NoParagraphStyle">
    <w:name w:val="[No Paragraph Style]"/>
    <w:uiPriority w:val="99"/>
    <w:rsid w:val="00CE1BDB"/>
    <w:pPr>
      <w:autoSpaceDE w:val="0"/>
      <w:autoSpaceDN w:val="0"/>
      <w:adjustRightInd w:val="0"/>
      <w:spacing w:line="288" w:lineRule="auto"/>
    </w:pPr>
    <w:rPr>
      <w:rFonts w:ascii="Times New Roman" w:eastAsia="Times New Roman" w:hAnsi="Times New Roman" w:cs="Times New Roman"/>
      <w:color w:val="000000"/>
      <w:sz w:val="24"/>
      <w:szCs w:val="24"/>
    </w:rPr>
  </w:style>
  <w:style w:type="paragraph" w:customStyle="1" w:styleId="DocumentTitle">
    <w:name w:val="Document Title"/>
    <w:uiPriority w:val="99"/>
    <w:rsid w:val="00CE1BDB"/>
    <w:pPr>
      <w:spacing w:line="860" w:lineRule="exact"/>
    </w:pPr>
    <w:rPr>
      <w:rFonts w:ascii="Arial" w:eastAsia="Times New Roman" w:hAnsi="Arial" w:cs="Times New Roman"/>
      <w:b/>
      <w:color w:val="00B3BE"/>
      <w:sz w:val="80"/>
      <w:szCs w:val="20"/>
    </w:rPr>
  </w:style>
  <w:style w:type="paragraph" w:customStyle="1" w:styleId="naib">
    <w:name w:val="naib"/>
    <w:basedOn w:val="Normal"/>
    <w:uiPriority w:val="99"/>
    <w:rsid w:val="00CE1BDB"/>
    <w:pPr>
      <w:spacing w:before="120" w:after="120"/>
      <w:jc w:val="both"/>
    </w:pPr>
    <w:rPr>
      <w:rFonts w:ascii="Calibri" w:hAnsi="Calibri"/>
      <w:sz w:val="22"/>
      <w:lang w:eastAsia="en-US"/>
    </w:rPr>
  </w:style>
  <w:style w:type="paragraph" w:customStyle="1" w:styleId="TableContents">
    <w:name w:val="Table Contents"/>
    <w:basedOn w:val="Normal"/>
    <w:uiPriority w:val="99"/>
    <w:rsid w:val="00CE1BDB"/>
    <w:pPr>
      <w:widowControl w:val="0"/>
      <w:suppressLineNumbers/>
      <w:suppressAutoHyphens/>
      <w:spacing w:before="120" w:after="120"/>
      <w:jc w:val="both"/>
    </w:pPr>
    <w:rPr>
      <w:rFonts w:ascii="Calibri" w:eastAsia="Arial Unicode MS" w:hAnsi="Calibri" w:cs="Arial Unicode MS"/>
      <w:kern w:val="2"/>
      <w:lang w:eastAsia="zh-CN" w:bidi="hi-IN"/>
    </w:rPr>
  </w:style>
  <w:style w:type="paragraph" w:customStyle="1" w:styleId="Masin">
    <w:name w:val="Masin"/>
    <w:basedOn w:val="Normal"/>
    <w:uiPriority w:val="99"/>
    <w:rsid w:val="00CE1BDB"/>
    <w:pPr>
      <w:spacing w:before="120" w:after="120"/>
      <w:jc w:val="both"/>
    </w:pPr>
    <w:rPr>
      <w:rFonts w:ascii="Calibri" w:hAnsi="Calibri"/>
      <w:lang w:eastAsia="en-US"/>
    </w:rPr>
  </w:style>
  <w:style w:type="character" w:customStyle="1" w:styleId="ColorfulList-Accent1Char">
    <w:name w:val="Colorful List - Accent 1 Char"/>
    <w:link w:val="ColorfulList-Accent11"/>
    <w:uiPriority w:val="34"/>
    <w:locked/>
    <w:rsid w:val="00CE1BDB"/>
    <w:rPr>
      <w:rFonts w:ascii="Calibri" w:hAnsi="Calibri" w:cs="Arial"/>
      <w:sz w:val="24"/>
      <w:szCs w:val="24"/>
    </w:rPr>
  </w:style>
  <w:style w:type="paragraph" w:customStyle="1" w:styleId="ColorfulList-Accent11">
    <w:name w:val="Colorful List - Accent 11"/>
    <w:basedOn w:val="Normal"/>
    <w:link w:val="ColorfulList-Accent1Char"/>
    <w:uiPriority w:val="34"/>
    <w:rsid w:val="00CE1BDB"/>
    <w:pPr>
      <w:spacing w:before="120" w:after="120"/>
      <w:ind w:left="720"/>
      <w:jc w:val="both"/>
    </w:pPr>
    <w:rPr>
      <w:rFonts w:ascii="Calibri" w:eastAsiaTheme="minorHAnsi" w:hAnsi="Calibri" w:cs="Arial"/>
      <w:lang w:eastAsia="en-US"/>
    </w:rPr>
  </w:style>
  <w:style w:type="paragraph" w:customStyle="1" w:styleId="ColorfulShading-Accent11">
    <w:name w:val="Colorful Shading - Accent 11"/>
    <w:uiPriority w:val="99"/>
    <w:semiHidden/>
    <w:rsid w:val="00CE1BDB"/>
    <w:rPr>
      <w:rFonts w:ascii="Arial" w:eastAsia="Times New Roman" w:hAnsi="Arial" w:cs="Times New Roman"/>
      <w:sz w:val="24"/>
      <w:szCs w:val="24"/>
    </w:rPr>
  </w:style>
  <w:style w:type="paragraph" w:customStyle="1" w:styleId="NoSpacing1">
    <w:name w:val="No Spacing1"/>
    <w:uiPriority w:val="1"/>
    <w:rsid w:val="00CE1BDB"/>
    <w:rPr>
      <w:rFonts w:ascii="Calibri" w:eastAsia="Times New Roman" w:hAnsi="Calibri" w:cs="Times New Roman"/>
      <w:lang w:val="en-US"/>
    </w:rPr>
  </w:style>
  <w:style w:type="character" w:customStyle="1" w:styleId="bullet2Char">
    <w:name w:val="bullet2 Char"/>
    <w:link w:val="bullet2"/>
    <w:uiPriority w:val="99"/>
    <w:locked/>
    <w:rsid w:val="00CE1BDB"/>
    <w:rPr>
      <w:rFonts w:ascii="Calibri" w:hAnsi="Calibri"/>
      <w:sz w:val="24"/>
      <w:szCs w:val="24"/>
    </w:rPr>
  </w:style>
  <w:style w:type="paragraph" w:customStyle="1" w:styleId="bullet2">
    <w:name w:val="bullet2"/>
    <w:basedOn w:val="Normal"/>
    <w:link w:val="bullet2Char"/>
    <w:uiPriority w:val="99"/>
    <w:rsid w:val="00CE1BDB"/>
    <w:pPr>
      <w:numPr>
        <w:ilvl w:val="1"/>
        <w:numId w:val="12"/>
      </w:numPr>
      <w:spacing w:before="120" w:after="120"/>
      <w:jc w:val="both"/>
    </w:pPr>
    <w:rPr>
      <w:rFonts w:ascii="Calibri" w:eastAsiaTheme="minorHAnsi" w:hAnsi="Calibri" w:cstheme="minorBidi"/>
      <w:lang w:eastAsia="en-US"/>
    </w:rPr>
  </w:style>
  <w:style w:type="table" w:styleId="MediumGrid2">
    <w:name w:val="Medium Grid 2"/>
    <w:basedOn w:val="TableNormal"/>
    <w:link w:val="MediumGrid2Char1"/>
    <w:uiPriority w:val="1"/>
    <w:rsid w:val="00CE1BDB"/>
    <w:rPr>
      <w:rFonts w:ascii="Calibri" w:hAnsi="Calibri"/>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character" w:customStyle="1" w:styleId="MediumGrid2Char1">
    <w:name w:val="Medium Grid 2 Char1"/>
    <w:link w:val="MediumGrid2"/>
    <w:uiPriority w:val="1"/>
    <w:locked/>
    <w:rsid w:val="00CE1BDB"/>
    <w:rPr>
      <w:rFonts w:ascii="Calibri" w:hAnsi="Calibri" w:hint="default"/>
      <w:sz w:val="22"/>
      <w:szCs w:val="22"/>
      <w:lang w:val="en-US" w:eastAsia="en-US" w:bidi="ar-SA"/>
    </w:rPr>
  </w:style>
  <w:style w:type="character" w:customStyle="1" w:styleId="ColorfulList-Accent1Char1">
    <w:name w:val="Colorful List - Accent 1 Char1"/>
    <w:aliases w:val="Main-bullets Char"/>
    <w:uiPriority w:val="34"/>
    <w:rsid w:val="00CE1BDB"/>
    <w:rPr>
      <w:rFonts w:ascii="Arial" w:hAnsi="Arial" w:cs="Arial" w:hint="default"/>
      <w:sz w:val="24"/>
      <w:szCs w:val="24"/>
      <w:lang w:eastAsia="en-US"/>
    </w:rPr>
  </w:style>
  <w:style w:type="table" w:styleId="LightShading-Accent2">
    <w:name w:val="Light Shading Accent 2"/>
    <w:basedOn w:val="TableNormal"/>
    <w:link w:val="LightShading-Accent2Char"/>
    <w:uiPriority w:val="30"/>
    <w:rsid w:val="00CE1BDB"/>
    <w:rPr>
      <w:rFonts w:ascii="Arial" w:hAnsi="Arial" w:cs="Arial"/>
      <w:b/>
      <w:bCs/>
      <w:i/>
      <w:iCs/>
      <w:color w:val="4F81BD"/>
      <w:sz w:val="24"/>
      <w:szCs w:val="24"/>
    </w:rPr>
    <w:tblPr>
      <w:tblStyleRowBandSize w:val="1"/>
      <w:tblStyleColBandSize w:val="1"/>
      <w:tblBorders>
        <w:top w:val="single" w:sz="8" w:space="0" w:color="ED7D31" w:themeColor="accent2"/>
        <w:bottom w:val="single" w:sz="8" w:space="0" w:color="ED7D31" w:themeColor="accent2"/>
      </w:tblBorders>
    </w:tblPr>
    <w:tblStylePr w:type="firstRow">
      <w:pPr>
        <w:spacing w:beforeLines="0" w:beforeAutospacing="0" w:afterLines="0" w:afterAutospacing="0" w:line="240" w:lineRule="auto"/>
      </w:p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Lines="0" w:beforeAutospacing="0" w:afterLines="0" w:afterAutospacing="0" w:line="240" w:lineRule="auto"/>
      </w:pPr>
      <w:tblPr/>
      <w:tcPr>
        <w:tcBorders>
          <w:top w:val="single" w:sz="8" w:space="0" w:color="ED7D31" w:themeColor="accent2"/>
          <w:left w:val="nil"/>
          <w:bottom w:val="single" w:sz="8" w:space="0" w:color="ED7D31" w:themeColor="accent2"/>
          <w:right w:val="nil"/>
          <w:insideH w:val="nil"/>
          <w:insideV w:val="nil"/>
        </w:tcBorders>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character" w:customStyle="1" w:styleId="LightShading-Accent2Char">
    <w:name w:val="Light Shading - Accent 2 Char"/>
    <w:link w:val="LightShading-Accent2"/>
    <w:uiPriority w:val="30"/>
    <w:locked/>
    <w:rsid w:val="00CE1BDB"/>
    <w:rPr>
      <w:rFonts w:ascii="Arial" w:hAnsi="Arial" w:cs="Arial" w:hint="default"/>
      <w:b/>
      <w:bCs/>
      <w:i/>
      <w:iCs/>
      <w:color w:val="4F81BD"/>
      <w:sz w:val="24"/>
      <w:szCs w:val="24"/>
      <w:lang w:eastAsia="en-US"/>
    </w:rPr>
  </w:style>
  <w:style w:type="character" w:customStyle="1" w:styleId="caps">
    <w:name w:val="caps"/>
    <w:basedOn w:val="DefaultParagraphFont"/>
    <w:rsid w:val="00CE1BDB"/>
  </w:style>
  <w:style w:type="character" w:customStyle="1" w:styleId="CharChar25">
    <w:name w:val="Char Char25"/>
    <w:semiHidden/>
    <w:rsid w:val="00CE1BDB"/>
    <w:rPr>
      <w:rFonts w:ascii="Arial" w:hAnsi="Arial" w:cs="Arial" w:hint="default"/>
      <w:lang w:eastAsia="en-US"/>
    </w:rPr>
  </w:style>
  <w:style w:type="table" w:styleId="MediumShading1-Accent1">
    <w:name w:val="Medium Shading 1 Accent 1"/>
    <w:basedOn w:val="TableNormal"/>
    <w:link w:val="MediumGrid2Char"/>
    <w:uiPriority w:val="1"/>
    <w:rsid w:val="00CE1BDB"/>
    <w:rPr>
      <w:rFonts w:ascii="Times New Roman" w:eastAsia="Times New Roman" w:hAnsi="Times New Roman" w:cs="Times New Roman"/>
      <w:lang w:val="en-US"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customStyle="1" w:styleId="MediumGrid2Char">
    <w:name w:val="Medium Grid 2 Char"/>
    <w:link w:val="MediumShading1-Accent1"/>
    <w:uiPriority w:val="1"/>
    <w:locked/>
    <w:rsid w:val="00CE1BDB"/>
    <w:rPr>
      <w:rFonts w:ascii="Times New Roman" w:eastAsia="Times New Roman" w:hAnsi="Times New Roman" w:cs="Times New Roman" w:hint="default"/>
      <w:lang w:val="en-US" w:eastAsia="en-GB" w:bidi="ar-SA"/>
    </w:rPr>
  </w:style>
  <w:style w:type="table" w:styleId="TableGrid1">
    <w:name w:val="Table Grid 1"/>
    <w:basedOn w:val="TableNormal"/>
    <w:unhideWhenUsed/>
    <w:rsid w:val="00CE1BDB"/>
    <w:pPr>
      <w:spacing w:before="120" w:after="120"/>
      <w:jc w:val="both"/>
    </w:pPr>
    <w:rPr>
      <w:rFonts w:ascii="Times New Roman" w:eastAsia="Times New Roman" w:hAnsi="Times New Roman" w:cs="Times New Roman"/>
      <w:sz w:val="20"/>
      <w:szCs w:val="20"/>
      <w:lang w:eastAsia="en-GB"/>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5">
    <w:name w:val="Table Grid 5"/>
    <w:basedOn w:val="TableNormal"/>
    <w:unhideWhenUsed/>
    <w:rsid w:val="00CE1BDB"/>
    <w:pPr>
      <w:spacing w:before="120" w:after="120"/>
      <w:jc w:val="both"/>
    </w:pPr>
    <w:rPr>
      <w:rFonts w:ascii="Times New Roman" w:eastAsia="Times New Roman" w:hAnsi="Times New Roman" w:cs="Times New Roman"/>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nhideWhenUsed/>
    <w:rsid w:val="00CE1BDB"/>
    <w:pPr>
      <w:spacing w:before="120" w:after="120"/>
      <w:jc w:val="both"/>
    </w:pPr>
    <w:rPr>
      <w:rFonts w:ascii="Times New Roman" w:eastAsia="Times New Roman" w:hAnsi="Times New Roman" w:cs="Times New Roman"/>
      <w:b/>
      <w:bCs/>
      <w:sz w:val="20"/>
      <w:szCs w:val="20"/>
      <w:lang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DarkList-Accent4">
    <w:name w:val="Dark List Accent 4"/>
    <w:basedOn w:val="TableNormal"/>
    <w:uiPriority w:val="61"/>
    <w:rsid w:val="00CE1BDB"/>
    <w:rPr>
      <w:rFonts w:ascii="Times New Roman" w:eastAsia="Times New Roman" w:hAnsi="Times New Roman" w:cs="Times New Roman"/>
      <w:sz w:val="20"/>
      <w:szCs w:val="20"/>
      <w:lang w:eastAsia="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line="240" w:lineRule="auto"/>
      </w:pPr>
      <w:rPr>
        <w:b/>
        <w:bCs/>
        <w:color w:val="FFFFFF"/>
      </w:rPr>
      <w:tblPr/>
      <w:tcPr>
        <w:shd w:val="clear" w:color="auto" w:fill="8064A2"/>
      </w:tcPr>
    </w:tblStylePr>
    <w:tblStylePr w:type="lastRow">
      <w:pPr>
        <w:spacing w:beforeLines="0" w:beforeAutospacing="0" w:afterLines="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MediumList1-Accent5">
    <w:name w:val="Medium List 1 Accent 5"/>
    <w:basedOn w:val="TableNormal"/>
    <w:uiPriority w:val="61"/>
    <w:rsid w:val="00CE1BDB"/>
    <w:rPr>
      <w:rFonts w:ascii="Times New Roman" w:eastAsia="Times New Roman" w:hAnsi="Times New Roman" w:cs="Times New Roman"/>
      <w:sz w:val="20"/>
      <w:szCs w:val="20"/>
      <w:lang w:eastAsia="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Autospacing="0" w:afterLines="0" w:afterAutospacing="0" w:line="240" w:lineRule="auto"/>
      </w:pPr>
      <w:rPr>
        <w:b/>
        <w:bCs/>
        <w:color w:val="FFFFFF"/>
      </w:rPr>
      <w:tblPr/>
      <w:tcPr>
        <w:shd w:val="clear" w:color="auto" w:fill="8064A2"/>
      </w:tcPr>
    </w:tblStylePr>
    <w:tblStylePr w:type="lastRow">
      <w:pPr>
        <w:spacing w:beforeLines="0" w:beforeAutospacing="0" w:afterLines="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paragraph" w:customStyle="1" w:styleId="GTTAquestionno">
    <w:name w:val="GTTA question no"/>
    <w:basedOn w:val="Heading4"/>
    <w:link w:val="GTTAquestionnoChar"/>
    <w:qFormat/>
    <w:rsid w:val="00CE1BDB"/>
    <w:pPr>
      <w:numPr>
        <w:numId w:val="14"/>
      </w:numPr>
    </w:pPr>
  </w:style>
  <w:style w:type="character" w:customStyle="1" w:styleId="GTTAquestionnoChar">
    <w:name w:val="GTTA question no Char"/>
    <w:basedOn w:val="Heading4Char"/>
    <w:link w:val="GTTAquestionno"/>
    <w:rsid w:val="00CE1BDB"/>
    <w:rPr>
      <w:rFonts w:ascii="Arial" w:eastAsia="Times New Roman" w:hAnsi="Arial" w:cs="Times New Roman"/>
      <w:bCs/>
      <w:color w:val="006666"/>
      <w:sz w:val="24"/>
      <w:szCs w:val="24"/>
    </w:rPr>
  </w:style>
  <w:style w:type="character" w:customStyle="1" w:styleId="Mention1">
    <w:name w:val="Mention1"/>
    <w:basedOn w:val="DefaultParagraphFont"/>
    <w:uiPriority w:val="99"/>
    <w:semiHidden/>
    <w:unhideWhenUsed/>
    <w:rsid w:val="00CE1BDB"/>
    <w:rPr>
      <w:color w:val="2B579A"/>
      <w:shd w:val="clear" w:color="auto" w:fill="E6E6E6"/>
    </w:rPr>
  </w:style>
  <w:style w:type="paragraph" w:customStyle="1" w:styleId="msonormal0">
    <w:name w:val="msonormal"/>
    <w:basedOn w:val="Normal"/>
    <w:uiPriority w:val="99"/>
    <w:rsid w:val="00CE1BDB"/>
    <w:pPr>
      <w:spacing w:before="100" w:beforeAutospacing="1" w:after="100" w:afterAutospacing="1"/>
      <w:jc w:val="both"/>
    </w:pPr>
    <w:rPr>
      <w:rFonts w:ascii="Calibri" w:hAnsi="Calibri"/>
    </w:rPr>
  </w:style>
  <w:style w:type="table" w:customStyle="1" w:styleId="MediumGrid21">
    <w:name w:val="Medium Grid 21"/>
    <w:basedOn w:val="TableNormal"/>
    <w:next w:val="MediumGrid2"/>
    <w:uiPriority w:val="1"/>
    <w:unhideWhenUsed/>
    <w:rsid w:val="00CE1BDB"/>
    <w:rPr>
      <w:rFonts w:ascii="Calibri" w:eastAsia="Times New Roman" w:hAnsi="Calibri" w:cs="Calibri"/>
      <w:lang w:val="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LightShading-Accent21">
    <w:name w:val="Light Shading - Accent 21"/>
    <w:basedOn w:val="TableNormal"/>
    <w:next w:val="LightShading-Accent2"/>
    <w:uiPriority w:val="30"/>
    <w:semiHidden/>
    <w:unhideWhenUsed/>
    <w:rsid w:val="00CE1BDB"/>
    <w:rPr>
      <w:rFonts w:ascii="Arial" w:eastAsia="Times New Roman" w:hAnsi="Arial" w:cs="Arial"/>
      <w:b/>
      <w:bCs/>
      <w:i/>
      <w:iCs/>
      <w:color w:val="4F81BD"/>
      <w:sz w:val="24"/>
      <w:szCs w:val="24"/>
    </w:rPr>
    <w:tblPr>
      <w:tblStyleRowBandSize w:val="1"/>
      <w:tblStyleColBandSize w:val="1"/>
      <w:tblBorders>
        <w:top w:val="single" w:sz="8" w:space="0" w:color="ED7D31" w:themeColor="accent2"/>
        <w:bottom w:val="single" w:sz="8" w:space="0" w:color="ED7D31" w:themeColor="accent2"/>
      </w:tblBorders>
    </w:tblPr>
    <w:tblStylePr w:type="firstRow">
      <w:pPr>
        <w:spacing w:beforeLines="0" w:before="100" w:beforeAutospacing="1" w:afterLines="0" w:after="100" w:afterAutospacing="1" w:line="240" w:lineRule="auto"/>
      </w:p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Lines="0" w:before="100" w:beforeAutospacing="1" w:afterLines="0" w:after="100" w:afterAutospacing="1" w:line="240" w:lineRule="auto"/>
      </w:pPr>
      <w:tblPr/>
      <w:tcPr>
        <w:tcBorders>
          <w:top w:val="single" w:sz="8" w:space="0" w:color="ED7D31" w:themeColor="accent2"/>
          <w:left w:val="nil"/>
          <w:bottom w:val="single" w:sz="8" w:space="0" w:color="ED7D31" w:themeColor="accent2"/>
          <w:right w:val="nil"/>
          <w:insideH w:val="nil"/>
          <w:insideV w:val="nil"/>
        </w:tcBorders>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customStyle="1" w:styleId="MediumShading1-Accent11">
    <w:name w:val="Medium Shading 1 - Accent 11"/>
    <w:basedOn w:val="TableNormal"/>
    <w:next w:val="MediumShading1-Accent1"/>
    <w:uiPriority w:val="1"/>
    <w:unhideWhenUsed/>
    <w:rsid w:val="00CE1BDB"/>
    <w:rPr>
      <w:rFonts w:ascii="Times New Roman" w:eastAsia="Times New Roman" w:hAnsi="Times New Roman" w:cs="Times New Roman"/>
      <w:sz w:val="20"/>
      <w:szCs w:val="20"/>
      <w:lang w:val="en-US"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TableColumns31">
    <w:name w:val="Table Columns 31"/>
    <w:basedOn w:val="TableNormal"/>
    <w:next w:val="TableColumns3"/>
    <w:semiHidden/>
    <w:unhideWhenUsed/>
    <w:rsid w:val="00CE1BDB"/>
    <w:pPr>
      <w:spacing w:before="120" w:after="120"/>
    </w:pPr>
    <w:rPr>
      <w:rFonts w:ascii="Times New Roman" w:eastAsia="Times New Roman" w:hAnsi="Times New Roman" w:cs="Times New Roman"/>
      <w:b/>
      <w:bCs/>
      <w:sz w:val="20"/>
      <w:szCs w:val="20"/>
      <w:lang w:eastAsia="en-GB"/>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ColorfulList-Accent12">
    <w:name w:val="Colorful List - Accent 12"/>
    <w:basedOn w:val="TableNormal"/>
    <w:next w:val="ColorfulList-Accent1"/>
    <w:uiPriority w:val="72"/>
    <w:semiHidden/>
    <w:unhideWhenUsed/>
    <w:rsid w:val="00CE1BDB"/>
    <w:rPr>
      <w:rFonts w:ascii="Times New Roman" w:eastAsia="Times New Roman" w:hAnsi="Times New Roman" w:cs="Times New Roman"/>
      <w:color w:val="000000" w:themeColor="text1"/>
      <w:sz w:val="20"/>
      <w:szCs w:val="20"/>
      <w:lang w:eastAsia="en-GB"/>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customStyle="1" w:styleId="LightList-Accent41">
    <w:name w:val="Light List - Accent 41"/>
    <w:basedOn w:val="TableNormal"/>
    <w:next w:val="LightList-Accent4"/>
    <w:unhideWhenUsed/>
    <w:rsid w:val="00CE1BDB"/>
    <w:rPr>
      <w:rFonts w:ascii="Times New Roman" w:eastAsia="Times New Roman" w:hAnsi="Times New Roman" w:cs="Times New Roman"/>
      <w:sz w:val="20"/>
      <w:szCs w:val="20"/>
      <w:lang w:eastAsia="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0" w:beforeAutospacing="0" w:afterLines="0" w:after="0" w:afterAutospacing="0" w:line="240" w:lineRule="auto"/>
      </w:pPr>
      <w:rPr>
        <w:b/>
        <w:bCs/>
        <w:color w:val="FFFFFF"/>
      </w:rPr>
      <w:tblPr/>
      <w:tcPr>
        <w:shd w:val="clear" w:color="auto" w:fill="8064A2"/>
      </w:tcPr>
    </w:tblStylePr>
    <w:tblStylePr w:type="lastRow">
      <w:pPr>
        <w:spacing w:beforeLines="0" w:before="0" w:beforeAutospacing="0" w:afterLines="0" w:after="0" w:afterAutospacing="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DarkList-Accent41">
    <w:name w:val="Dark List - Accent 41"/>
    <w:basedOn w:val="TableNormal"/>
    <w:next w:val="DarkList-Accent4"/>
    <w:uiPriority w:val="61"/>
    <w:semiHidden/>
    <w:unhideWhenUsed/>
    <w:rsid w:val="00CE1BDB"/>
    <w:rPr>
      <w:rFonts w:ascii="Times New Roman" w:eastAsia="Times New Roman" w:hAnsi="Times New Roman" w:cs="Times New Roman"/>
      <w:sz w:val="20"/>
      <w:szCs w:val="20"/>
      <w:lang w:eastAsia="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MediumList1-Accent51">
    <w:name w:val="Medium List 1 - Accent 51"/>
    <w:basedOn w:val="TableNormal"/>
    <w:next w:val="MediumList1-Accent5"/>
    <w:uiPriority w:val="61"/>
    <w:semiHidden/>
    <w:unhideWhenUsed/>
    <w:rsid w:val="00CE1BDB"/>
    <w:rPr>
      <w:rFonts w:ascii="Times New Roman" w:eastAsia="Times New Roman" w:hAnsi="Times New Roman" w:cs="Times New Roman"/>
      <w:sz w:val="20"/>
      <w:szCs w:val="20"/>
      <w:lang w:eastAsia="en-GB"/>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Lines="0" w:before="100" w:beforeAutospacing="1" w:afterLines="0" w:after="100" w:afterAutospacing="1" w:line="240" w:lineRule="auto"/>
      </w:pPr>
      <w:rPr>
        <w:b/>
        <w:bCs/>
        <w:color w:val="FFFFFF"/>
      </w:rPr>
      <w:tblPr/>
      <w:tcPr>
        <w:shd w:val="clear" w:color="auto" w:fill="8064A2"/>
      </w:tcPr>
    </w:tblStylePr>
    <w:tblStylePr w:type="lastRow">
      <w:pPr>
        <w:spacing w:beforeLines="0" w:before="100" w:beforeAutospacing="1" w:afterLines="0" w:after="100" w:afterAutospacing="1"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111">
    <w:name w:val="Light List - Accent 111"/>
    <w:basedOn w:val="TableNormal"/>
    <w:uiPriority w:val="61"/>
    <w:rsid w:val="00CE1BDB"/>
    <w:rPr>
      <w:rFonts w:ascii="Times New Roman" w:eastAsia="Times New Roman" w:hAnsi="Times New Roman" w:cs="Times New Roman"/>
      <w:sz w:val="20"/>
      <w:szCs w:val="20"/>
      <w:lang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arc4table1">
    <w:name w:val="arc4 table1"/>
    <w:basedOn w:val="TableNormal"/>
    <w:uiPriority w:val="99"/>
    <w:rsid w:val="00CE1BDB"/>
    <w:pPr>
      <w:spacing w:before="20" w:after="20"/>
    </w:pPr>
    <w:rPr>
      <w:rFonts w:ascii="Arial" w:eastAsia="Times New Roman" w:hAnsi="Arial" w:cs="Times New Roman"/>
      <w:szCs w:val="20"/>
      <w:lang w:eastAsia="en-GB"/>
    </w:rPr>
    <w:tblPr>
      <w:tblBorders>
        <w:top w:val="single" w:sz="4" w:space="0" w:color="006666"/>
        <w:left w:val="single" w:sz="4" w:space="0" w:color="006666"/>
        <w:bottom w:val="single" w:sz="4" w:space="0" w:color="006666"/>
        <w:right w:val="single" w:sz="4" w:space="0" w:color="006666"/>
        <w:insideH w:val="single" w:sz="4" w:space="0" w:color="006666"/>
        <w:insideV w:val="single" w:sz="4" w:space="0" w:color="006666"/>
      </w:tblBorders>
    </w:tblPr>
    <w:tcPr>
      <w:vAlign w:val="center"/>
    </w:tcPr>
    <w:tblStylePr w:type="firstRow">
      <w:rPr>
        <w:rFonts w:ascii="Arial" w:hAnsi="Arial" w:cs="Arial" w:hint="default"/>
        <w:b/>
        <w:color w:val="FFFFFF" w:themeColor="background1"/>
        <w:sz w:val="22"/>
        <w:szCs w:val="22"/>
      </w:rPr>
      <w:tblPr/>
      <w:tcPr>
        <w:shd w:val="clear" w:color="auto" w:fill="009999"/>
      </w:tcPr>
    </w:tblStylePr>
  </w:style>
  <w:style w:type="character" w:styleId="LineNumber">
    <w:name w:val="line number"/>
    <w:basedOn w:val="DefaultParagraphFont"/>
    <w:uiPriority w:val="99"/>
    <w:semiHidden/>
    <w:unhideWhenUsed/>
    <w:rsid w:val="00CE1BDB"/>
  </w:style>
  <w:style w:type="paragraph" w:customStyle="1" w:styleId="Reportforreport">
    <w:name w:val="Report for report"/>
    <w:basedOn w:val="Reporttext"/>
    <w:rsid w:val="00CE1BDB"/>
    <w:pPr>
      <w:numPr>
        <w:ilvl w:val="0"/>
        <w:numId w:val="0"/>
      </w:numPr>
      <w:ind w:left="709" w:hanging="709"/>
    </w:pPr>
    <w:rPr>
      <w:lang w:eastAsia="en-GB"/>
    </w:rPr>
  </w:style>
  <w:style w:type="paragraph" w:customStyle="1" w:styleId="byline">
    <w:name w:val="byline"/>
    <w:basedOn w:val="Normal"/>
    <w:rsid w:val="00CE1BDB"/>
    <w:pPr>
      <w:spacing w:before="100" w:beforeAutospacing="1" w:after="100" w:afterAutospacing="1"/>
      <w:jc w:val="both"/>
    </w:pPr>
    <w:rPr>
      <w:rFonts w:ascii="Calibri" w:hAnsi="Calibri"/>
    </w:rPr>
  </w:style>
  <w:style w:type="paragraph" w:customStyle="1" w:styleId="summary">
    <w:name w:val="summary"/>
    <w:basedOn w:val="Normal"/>
    <w:rsid w:val="00CE1BDB"/>
    <w:pPr>
      <w:spacing w:before="100" w:beforeAutospacing="1" w:after="100" w:afterAutospacing="1"/>
      <w:jc w:val="both"/>
    </w:pPr>
    <w:rPr>
      <w:rFonts w:ascii="Calibri" w:hAnsi="Calibri"/>
    </w:rPr>
  </w:style>
  <w:style w:type="paragraph" w:customStyle="1" w:styleId="Figureheading0">
    <w:name w:val="Figureheading"/>
    <w:basedOn w:val="Maintext"/>
    <w:link w:val="FigureheadingChar0"/>
    <w:qFormat/>
    <w:rsid w:val="001444E1"/>
    <w:pPr>
      <w:keepNext/>
      <w:numPr>
        <w:ilvl w:val="0"/>
        <w:numId w:val="0"/>
      </w:numPr>
    </w:pPr>
    <w:rPr>
      <w:rFonts w:ascii="Arial" w:hAnsi="Arial" w:cs="Arial"/>
      <w:b/>
      <w:color w:val="006666"/>
      <w:sz w:val="22"/>
    </w:rPr>
  </w:style>
  <w:style w:type="character" w:customStyle="1" w:styleId="FigureheadingChar0">
    <w:name w:val="Figureheading Char"/>
    <w:basedOn w:val="MaintextChar2"/>
    <w:link w:val="Figureheading0"/>
    <w:rsid w:val="001444E1"/>
    <w:rPr>
      <w:rFonts w:ascii="Arial" w:eastAsia="Times New Roman" w:hAnsi="Arial" w:cs="Arial"/>
      <w:b/>
      <w:color w:val="006666"/>
      <w:sz w:val="24"/>
      <w:szCs w:val="24"/>
      <w:lang w:eastAsia="en-US"/>
    </w:rPr>
  </w:style>
  <w:style w:type="paragraph" w:customStyle="1" w:styleId="Mapheading0">
    <w:name w:val="Mapheading"/>
    <w:basedOn w:val="Maintext"/>
    <w:link w:val="MapheadingChar0"/>
    <w:qFormat/>
    <w:rsid w:val="000F1209"/>
    <w:pPr>
      <w:keepNext/>
      <w:numPr>
        <w:ilvl w:val="0"/>
        <w:numId w:val="0"/>
      </w:numPr>
    </w:pPr>
    <w:rPr>
      <w:rFonts w:ascii="Arial" w:hAnsi="Arial" w:cs="Arial"/>
      <w:b/>
      <w:color w:val="006666"/>
      <w:sz w:val="22"/>
    </w:rPr>
  </w:style>
  <w:style w:type="character" w:customStyle="1" w:styleId="MapheadingChar0">
    <w:name w:val="Mapheading Char"/>
    <w:basedOn w:val="MaintextChar2"/>
    <w:link w:val="Mapheading0"/>
    <w:rsid w:val="000F1209"/>
    <w:rPr>
      <w:rFonts w:ascii="Arial" w:eastAsia="Times New Roman" w:hAnsi="Arial" w:cs="Arial"/>
      <w:b/>
      <w:color w:val="006666"/>
      <w:sz w:val="24"/>
      <w:szCs w:val="24"/>
      <w:lang w:eastAsia="en-US"/>
    </w:rPr>
  </w:style>
  <w:style w:type="table" w:customStyle="1" w:styleId="GridTable1Light-Accent11">
    <w:name w:val="Grid Table 1 Light - Accent 11"/>
    <w:basedOn w:val="TableNormal"/>
    <w:uiPriority w:val="46"/>
    <w:rsid w:val="00CE1BDB"/>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customStyle="1" w:styleId="NormalParagraphNumbered">
    <w:name w:val="Normal Paragraph Numbered"/>
    <w:basedOn w:val="Heading2"/>
    <w:rsid w:val="00CE1BDB"/>
    <w:pPr>
      <w:keepNext w:val="0"/>
      <w:numPr>
        <w:ilvl w:val="1"/>
      </w:numPr>
      <w:tabs>
        <w:tab w:val="num" w:pos="709"/>
      </w:tabs>
      <w:spacing w:before="0" w:after="240"/>
      <w:ind w:left="1021" w:hanging="1021"/>
    </w:pPr>
    <w:rPr>
      <w:iCs w:val="0"/>
      <w:color w:val="auto"/>
      <w:sz w:val="20"/>
      <w:szCs w:val="26"/>
    </w:rPr>
  </w:style>
  <w:style w:type="paragraph" w:customStyle="1" w:styleId="tableheader">
    <w:name w:val="tableheader"/>
    <w:basedOn w:val="Normal"/>
    <w:rsid w:val="00CE1BDB"/>
    <w:pPr>
      <w:spacing w:before="120" w:after="120"/>
      <w:jc w:val="both"/>
    </w:pPr>
    <w:rPr>
      <w:rFonts w:ascii="Calibri" w:hAnsi="Calibri"/>
      <w:lang w:eastAsia="en-US"/>
    </w:rPr>
  </w:style>
  <w:style w:type="paragraph" w:customStyle="1" w:styleId="tableheaders">
    <w:name w:val="tableheaders"/>
    <w:basedOn w:val="Normal"/>
    <w:uiPriority w:val="99"/>
    <w:rsid w:val="00CE1BDB"/>
    <w:pPr>
      <w:spacing w:before="120" w:after="120"/>
      <w:jc w:val="both"/>
    </w:pPr>
    <w:rPr>
      <w:rFonts w:ascii="Calibri" w:hAnsi="Calibri"/>
      <w:szCs w:val="22"/>
      <w:lang w:eastAsia="en-US"/>
    </w:rPr>
  </w:style>
  <w:style w:type="paragraph" w:customStyle="1" w:styleId="mapheader">
    <w:name w:val="mapheader"/>
    <w:basedOn w:val="Maintext"/>
    <w:rsid w:val="00CE1BDB"/>
    <w:pPr>
      <w:numPr>
        <w:ilvl w:val="0"/>
        <w:numId w:val="0"/>
      </w:numPr>
      <w:spacing w:before="0" w:after="0"/>
      <w:ind w:left="709" w:hanging="709"/>
    </w:pPr>
    <w:rPr>
      <w:rFonts w:ascii="Arial" w:hAnsi="Arial" w:cs="Arial"/>
      <w:b/>
    </w:rPr>
  </w:style>
  <w:style w:type="paragraph" w:customStyle="1" w:styleId="t">
    <w:name w:val="t"/>
    <w:basedOn w:val="Normal"/>
    <w:rsid w:val="00CE1BDB"/>
    <w:pPr>
      <w:spacing w:before="120" w:after="120"/>
      <w:jc w:val="both"/>
    </w:pPr>
    <w:rPr>
      <w:rFonts w:ascii="Calibri" w:hAnsi="Calibri"/>
    </w:rPr>
  </w:style>
  <w:style w:type="paragraph" w:customStyle="1" w:styleId="tt">
    <w:name w:val="tt"/>
    <w:basedOn w:val="t"/>
    <w:rsid w:val="00CE1BDB"/>
  </w:style>
  <w:style w:type="paragraph" w:customStyle="1" w:styleId="tableeheading">
    <w:name w:val="tableeheading"/>
    <w:basedOn w:val="Normal"/>
    <w:rsid w:val="00CE1BDB"/>
    <w:pPr>
      <w:spacing w:before="120" w:after="120"/>
      <w:jc w:val="both"/>
    </w:pPr>
    <w:rPr>
      <w:rFonts w:ascii="Calibri" w:hAnsi="Calibri"/>
      <w:color w:val="000000"/>
      <w:lang w:eastAsia="en-US"/>
    </w:rPr>
  </w:style>
  <w:style w:type="paragraph" w:customStyle="1" w:styleId="tabeheading">
    <w:name w:val="tabeheading"/>
    <w:basedOn w:val="Maintext"/>
    <w:rsid w:val="00CE1BDB"/>
    <w:pPr>
      <w:numPr>
        <w:ilvl w:val="0"/>
        <w:numId w:val="0"/>
      </w:numPr>
      <w:spacing w:before="0" w:after="0"/>
    </w:pPr>
    <w:rPr>
      <w:rFonts w:ascii="Arial" w:hAnsi="Arial"/>
    </w:rPr>
  </w:style>
  <w:style w:type="paragraph" w:customStyle="1" w:styleId="Normatabl">
    <w:name w:val="Normatabl"/>
    <w:basedOn w:val="Normal"/>
    <w:rsid w:val="00CE1BDB"/>
    <w:pPr>
      <w:spacing w:before="120" w:after="120"/>
      <w:jc w:val="both"/>
    </w:pPr>
    <w:rPr>
      <w:rFonts w:ascii="Calibri" w:hAnsi="Calibri"/>
      <w:lang w:eastAsia="en-US"/>
    </w:rPr>
  </w:style>
  <w:style w:type="paragraph" w:customStyle="1" w:styleId="tableheading0">
    <w:name w:val="table heading"/>
    <w:basedOn w:val="Normatabl"/>
    <w:rsid w:val="00CE1BDB"/>
  </w:style>
  <w:style w:type="paragraph" w:customStyle="1" w:styleId="tablehading">
    <w:name w:val="tablehading"/>
    <w:basedOn w:val="t"/>
    <w:rsid w:val="00CE1BDB"/>
  </w:style>
  <w:style w:type="paragraph" w:customStyle="1" w:styleId="ffigureheading">
    <w:name w:val="ffigureheading"/>
    <w:basedOn w:val="Normal"/>
    <w:rsid w:val="00CE1BDB"/>
    <w:pPr>
      <w:spacing w:before="120" w:after="120"/>
      <w:jc w:val="both"/>
    </w:pPr>
    <w:rPr>
      <w:rFonts w:ascii="Calibri" w:hAnsi="Calibri"/>
      <w:lang w:eastAsia="en-US"/>
    </w:rPr>
  </w:style>
  <w:style w:type="paragraph" w:customStyle="1" w:styleId="figureheadingffigureheading">
    <w:name w:val="figureheadingffigureheading"/>
    <w:basedOn w:val="ffigureheading"/>
    <w:rsid w:val="00CE1BDB"/>
  </w:style>
  <w:style w:type="paragraph" w:customStyle="1" w:styleId="fi">
    <w:name w:val="fi"/>
    <w:basedOn w:val="Reporttext"/>
    <w:rsid w:val="00CE1BDB"/>
    <w:pPr>
      <w:numPr>
        <w:ilvl w:val="0"/>
        <w:numId w:val="0"/>
      </w:numPr>
      <w:spacing w:after="0"/>
      <w:ind w:left="709"/>
    </w:pPr>
  </w:style>
  <w:style w:type="character" w:customStyle="1" w:styleId="QuotesChar">
    <w:name w:val="Quotes Char"/>
    <w:link w:val="Quotes"/>
    <w:locked/>
    <w:rsid w:val="00CE1BDB"/>
    <w:rPr>
      <w:rFonts w:ascii="Arial" w:hAnsi="Arial" w:cs="Arial"/>
      <w:color w:val="009999"/>
    </w:rPr>
  </w:style>
  <w:style w:type="paragraph" w:customStyle="1" w:styleId="Quotes">
    <w:name w:val="Quotes"/>
    <w:basedOn w:val="Reporttext"/>
    <w:link w:val="QuotesChar"/>
    <w:rsid w:val="00CE1BDB"/>
    <w:pPr>
      <w:numPr>
        <w:ilvl w:val="0"/>
        <w:numId w:val="0"/>
      </w:numPr>
      <w:tabs>
        <w:tab w:val="num" w:pos="709"/>
      </w:tabs>
      <w:spacing w:after="0"/>
      <w:ind w:left="709" w:hanging="709"/>
    </w:pPr>
    <w:rPr>
      <w:rFonts w:eastAsiaTheme="minorHAnsi" w:cs="Arial"/>
      <w:color w:val="009999"/>
      <w:sz w:val="22"/>
      <w:szCs w:val="22"/>
    </w:rPr>
  </w:style>
  <w:style w:type="paragraph" w:customStyle="1" w:styleId="Centre14">
    <w:name w:val="Centre14"/>
    <w:basedOn w:val="Normal"/>
    <w:next w:val="Normal"/>
    <w:autoRedefine/>
    <w:rsid w:val="00CE1BDB"/>
    <w:pPr>
      <w:spacing w:before="120" w:after="120"/>
      <w:ind w:left="709" w:hanging="709"/>
      <w:jc w:val="center"/>
    </w:pPr>
    <w:rPr>
      <w:rFonts w:ascii="Calibri" w:hAnsi="Calibri"/>
      <w:b/>
      <w:sz w:val="28"/>
      <w:lang w:eastAsia="en-US"/>
    </w:rPr>
  </w:style>
  <w:style w:type="paragraph" w:customStyle="1" w:styleId="Sidehead11">
    <w:name w:val="Sidehead11"/>
    <w:basedOn w:val="Normal"/>
    <w:next w:val="Normal"/>
    <w:autoRedefine/>
    <w:rsid w:val="00CE1BDB"/>
    <w:pPr>
      <w:spacing w:before="120" w:after="120"/>
      <w:ind w:left="720" w:hanging="720"/>
      <w:jc w:val="both"/>
    </w:pPr>
    <w:rPr>
      <w:rFonts w:ascii="Calibri" w:hAnsi="Calibri"/>
      <w:b/>
      <w:lang w:eastAsia="en-US"/>
    </w:rPr>
  </w:style>
  <w:style w:type="paragraph" w:customStyle="1" w:styleId="Min0">
    <w:name w:val="Min#"/>
    <w:basedOn w:val="Maintext"/>
    <w:rsid w:val="00CE1BDB"/>
    <w:pPr>
      <w:numPr>
        <w:ilvl w:val="0"/>
        <w:numId w:val="0"/>
      </w:numPr>
      <w:spacing w:before="0" w:after="0"/>
    </w:pPr>
    <w:rPr>
      <w:rFonts w:ascii="Times New Roman" w:eastAsia="MS Mincho" w:hAnsi="Times New Roman"/>
      <w:lang w:val="en-US" w:eastAsia="ja-JP"/>
    </w:rPr>
  </w:style>
  <w:style w:type="character" w:styleId="SubtleEmphasis">
    <w:name w:val="Subtle Emphasis"/>
    <w:rsid w:val="00CE1BDB"/>
    <w:rPr>
      <w:rFonts w:cs="Times New Roman"/>
      <w:i/>
      <w:color w:val="808080"/>
    </w:rPr>
  </w:style>
  <w:style w:type="paragraph" w:customStyle="1" w:styleId="Para">
    <w:name w:val="Para"/>
    <w:basedOn w:val="Normal"/>
    <w:link w:val="ParaChar"/>
    <w:rsid w:val="00CE1BDB"/>
    <w:pPr>
      <w:numPr>
        <w:ilvl w:val="1"/>
        <w:numId w:val="19"/>
      </w:numPr>
      <w:spacing w:before="120" w:after="120"/>
      <w:jc w:val="both"/>
    </w:pPr>
    <w:rPr>
      <w:rFonts w:ascii="Calibri" w:hAnsi="Calibri"/>
      <w:szCs w:val="20"/>
      <w:lang w:val="en-US" w:eastAsia="ja-JP"/>
    </w:rPr>
  </w:style>
  <w:style w:type="paragraph" w:customStyle="1" w:styleId="Heading31">
    <w:name w:val="Heading 31"/>
    <w:basedOn w:val="Heading3"/>
    <w:link w:val="Heading31Char"/>
    <w:rsid w:val="00CE1BDB"/>
    <w:pPr>
      <w:numPr>
        <w:numId w:val="16"/>
      </w:numPr>
      <w:spacing w:before="0" w:after="0"/>
    </w:pPr>
    <w:rPr>
      <w:b/>
      <w:color w:val="008080"/>
      <w:szCs w:val="20"/>
      <w:lang w:val="en-US" w:eastAsia="ja-JP"/>
    </w:rPr>
  </w:style>
  <w:style w:type="character" w:customStyle="1" w:styleId="ParaChar">
    <w:name w:val="Para Char"/>
    <w:link w:val="Para"/>
    <w:locked/>
    <w:rsid w:val="00CE1BDB"/>
    <w:rPr>
      <w:rFonts w:ascii="Calibri" w:eastAsia="Times New Roman" w:hAnsi="Calibri" w:cs="Times New Roman"/>
      <w:sz w:val="24"/>
      <w:szCs w:val="20"/>
      <w:lang w:val="en-US" w:eastAsia="ja-JP"/>
    </w:rPr>
  </w:style>
  <w:style w:type="paragraph" w:styleId="Subtitle">
    <w:name w:val="Subtitle"/>
    <w:basedOn w:val="Normal"/>
    <w:next w:val="Normal"/>
    <w:link w:val="SubtitleChar"/>
    <w:rsid w:val="00CE1BDB"/>
    <w:pPr>
      <w:spacing w:before="120" w:after="60"/>
      <w:ind w:left="709" w:hanging="709"/>
      <w:jc w:val="center"/>
      <w:outlineLvl w:val="1"/>
    </w:pPr>
    <w:rPr>
      <w:rFonts w:ascii="Cambria" w:hAnsi="Cambria"/>
      <w:lang w:val="en-US" w:eastAsia="en-US"/>
    </w:rPr>
  </w:style>
  <w:style w:type="character" w:customStyle="1" w:styleId="SubtitleChar">
    <w:name w:val="Subtitle Char"/>
    <w:basedOn w:val="DefaultParagraphFont"/>
    <w:link w:val="Subtitle"/>
    <w:rsid w:val="00CE1BDB"/>
    <w:rPr>
      <w:rFonts w:ascii="Cambria" w:eastAsia="Times New Roman" w:hAnsi="Cambria" w:cs="Times New Roman"/>
      <w:sz w:val="24"/>
      <w:szCs w:val="24"/>
      <w:lang w:val="en-US"/>
    </w:rPr>
  </w:style>
  <w:style w:type="character" w:customStyle="1" w:styleId="Heading31Char">
    <w:name w:val="Heading 31 Char"/>
    <w:link w:val="Heading31"/>
    <w:locked/>
    <w:rsid w:val="00CE1BDB"/>
    <w:rPr>
      <w:rFonts w:ascii="Arial" w:eastAsia="Times New Roman" w:hAnsi="Arial" w:cs="Times New Roman"/>
      <w:b/>
      <w:color w:val="008080"/>
      <w:sz w:val="28"/>
      <w:szCs w:val="20"/>
      <w:lang w:val="en-US" w:eastAsia="ja-JP"/>
    </w:rPr>
  </w:style>
  <w:style w:type="paragraph" w:styleId="Quote">
    <w:name w:val="Quote"/>
    <w:basedOn w:val="Normal"/>
    <w:next w:val="Normal"/>
    <w:link w:val="QuoteChar"/>
    <w:rsid w:val="00CE1BDB"/>
    <w:pPr>
      <w:spacing w:before="120" w:after="120"/>
      <w:ind w:left="709" w:hanging="709"/>
      <w:jc w:val="both"/>
    </w:pPr>
    <w:rPr>
      <w:rFonts w:ascii="Calibri" w:hAnsi="Calibri"/>
      <w:i/>
      <w:iCs/>
      <w:color w:val="000000"/>
      <w:lang w:val="en-US" w:eastAsia="en-US"/>
    </w:rPr>
  </w:style>
  <w:style w:type="character" w:customStyle="1" w:styleId="QuoteChar">
    <w:name w:val="Quote Char"/>
    <w:basedOn w:val="DefaultParagraphFont"/>
    <w:link w:val="Quote"/>
    <w:rsid w:val="00CE1BDB"/>
    <w:rPr>
      <w:rFonts w:ascii="Calibri" w:eastAsia="Times New Roman" w:hAnsi="Calibri" w:cs="Times New Roman"/>
      <w:i/>
      <w:iCs/>
      <w:color w:val="000000"/>
      <w:sz w:val="24"/>
      <w:szCs w:val="24"/>
      <w:lang w:val="en-US"/>
    </w:rPr>
  </w:style>
  <w:style w:type="character" w:styleId="IntenseEmphasis">
    <w:name w:val="Intense Emphasis"/>
    <w:rsid w:val="00CE1BDB"/>
    <w:rPr>
      <w:rFonts w:cs="Times New Roman"/>
      <w:b/>
      <w:i/>
      <w:color w:val="4F81BD"/>
    </w:rPr>
  </w:style>
  <w:style w:type="character" w:styleId="SubtleReference">
    <w:name w:val="Subtle Reference"/>
    <w:rsid w:val="00CE1BDB"/>
    <w:rPr>
      <w:rFonts w:cs="Times New Roman"/>
      <w:smallCaps/>
      <w:color w:val="C0504D"/>
      <w:u w:val="single"/>
    </w:rPr>
  </w:style>
  <w:style w:type="character" w:styleId="IntenseReference">
    <w:name w:val="Intense Reference"/>
    <w:rsid w:val="00CE1BDB"/>
    <w:rPr>
      <w:rFonts w:cs="Times New Roman"/>
      <w:b/>
      <w:smallCaps/>
      <w:color w:val="C0504D"/>
      <w:spacing w:val="5"/>
      <w:u w:val="single"/>
    </w:rPr>
  </w:style>
  <w:style w:type="character" w:styleId="BookTitle">
    <w:name w:val="Book Title"/>
    <w:rsid w:val="00CE1BDB"/>
    <w:rPr>
      <w:rFonts w:cs="Times New Roman"/>
      <w:b/>
      <w:smallCaps/>
      <w:spacing w:val="5"/>
    </w:rPr>
  </w:style>
  <w:style w:type="paragraph" w:customStyle="1" w:styleId="Bulletindent">
    <w:name w:val="Bullet indent"/>
    <w:basedOn w:val="bullet"/>
    <w:link w:val="BulletindentChar"/>
    <w:rsid w:val="00CE1BDB"/>
    <w:pPr>
      <w:numPr>
        <w:ilvl w:val="1"/>
        <w:numId w:val="10"/>
      </w:numPr>
      <w:tabs>
        <w:tab w:val="clear" w:pos="709"/>
        <w:tab w:val="num" w:pos="1789"/>
      </w:tabs>
      <w:spacing w:before="0" w:after="0"/>
    </w:pPr>
    <w:rPr>
      <w:rFonts w:ascii="Times New Roman" w:hAnsi="Times New Roman" w:cs="Calibri"/>
      <w:szCs w:val="20"/>
      <w:lang w:val="en-US" w:eastAsia="ja-JP"/>
    </w:rPr>
  </w:style>
  <w:style w:type="character" w:customStyle="1" w:styleId="BulletindentChar">
    <w:name w:val="Bullet indent Char"/>
    <w:link w:val="Bulletindent"/>
    <w:locked/>
    <w:rsid w:val="00CE1BDB"/>
    <w:rPr>
      <w:rFonts w:ascii="Times New Roman" w:eastAsia="Times New Roman" w:hAnsi="Times New Roman" w:cs="Calibri"/>
      <w:sz w:val="24"/>
      <w:szCs w:val="20"/>
      <w:lang w:val="en-US" w:eastAsia="ja-JP"/>
    </w:rPr>
  </w:style>
  <w:style w:type="paragraph" w:customStyle="1" w:styleId="Char4">
    <w:name w:val="Char4"/>
    <w:basedOn w:val="Normal"/>
    <w:rsid w:val="00CE1BDB"/>
    <w:pPr>
      <w:spacing w:before="120" w:after="160" w:line="240" w:lineRule="exact"/>
      <w:jc w:val="both"/>
    </w:pPr>
    <w:rPr>
      <w:rFonts w:ascii="Calibri" w:hAnsi="Calibri"/>
      <w:sz w:val="20"/>
      <w:szCs w:val="20"/>
      <w:lang w:val="en-US" w:eastAsia="en-US"/>
    </w:rPr>
  </w:style>
  <w:style w:type="character" w:customStyle="1" w:styleId="CharChar251">
    <w:name w:val="Char Char251"/>
    <w:semiHidden/>
    <w:rsid w:val="00CE1BDB"/>
    <w:rPr>
      <w:rFonts w:ascii="Arial" w:hAnsi="Arial"/>
      <w:lang w:val="x-none" w:eastAsia="en-US"/>
    </w:rPr>
  </w:style>
  <w:style w:type="table" w:styleId="TableGrid6">
    <w:name w:val="Table Grid 6"/>
    <w:basedOn w:val="TableNormal"/>
    <w:rsid w:val="00CE1BDB"/>
    <w:pPr>
      <w:spacing w:before="120" w:after="120"/>
      <w:jc w:val="both"/>
    </w:pPr>
    <w:rPr>
      <w:rFonts w:ascii="Times New Roman" w:eastAsia="Times New Roman" w:hAnsi="Times New Roman" w:cs="Times New Roman"/>
      <w:sz w:val="20"/>
      <w:szCs w:val="20"/>
      <w:lang w:val="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character" w:customStyle="1" w:styleId="CharChar62">
    <w:name w:val="Char Char62"/>
    <w:locked/>
    <w:rsid w:val="00CE1BDB"/>
    <w:rPr>
      <w:rFonts w:ascii="Arial" w:hAnsi="Arial"/>
      <w:b/>
      <w:color w:val="008080"/>
      <w:sz w:val="32"/>
      <w:lang w:val="en-GB" w:eastAsia="en-US"/>
    </w:rPr>
  </w:style>
  <w:style w:type="character" w:customStyle="1" w:styleId="EKOSFootnoteTextCharChar">
    <w:name w:val="EKOS Footnote Text Char Char"/>
    <w:semiHidden/>
    <w:locked/>
    <w:rsid w:val="00CE1BDB"/>
    <w:rPr>
      <w:rFonts w:ascii="Arial" w:hAnsi="Arial"/>
      <w:lang w:val="en-GB" w:eastAsia="en-US"/>
    </w:rPr>
  </w:style>
  <w:style w:type="paragraph" w:customStyle="1" w:styleId="Miain">
    <w:name w:val="Miain"/>
    <w:basedOn w:val="Normal"/>
    <w:rsid w:val="00CE1BDB"/>
    <w:pPr>
      <w:spacing w:before="120" w:after="120"/>
      <w:jc w:val="both"/>
    </w:pPr>
    <w:rPr>
      <w:rFonts w:ascii="Calibri" w:hAnsi="Calibri"/>
      <w:lang w:eastAsia="en-US"/>
    </w:rPr>
  </w:style>
  <w:style w:type="paragraph" w:customStyle="1" w:styleId="CharCharCharCharCharCharCharCharCharChar1">
    <w:name w:val="Char Char Char Char Char Char Char Char Char Char1"/>
    <w:basedOn w:val="Normal"/>
    <w:rsid w:val="00CE1BDB"/>
    <w:pPr>
      <w:spacing w:before="120" w:after="120" w:line="240" w:lineRule="exact"/>
      <w:jc w:val="both"/>
    </w:pPr>
    <w:rPr>
      <w:rFonts w:ascii="Verdana" w:hAnsi="Verdana"/>
      <w:sz w:val="20"/>
      <w:szCs w:val="20"/>
      <w:lang w:val="en-US" w:eastAsia="en-US"/>
    </w:rPr>
  </w:style>
  <w:style w:type="paragraph" w:customStyle="1" w:styleId="Char3">
    <w:name w:val="Char3"/>
    <w:basedOn w:val="Normal"/>
    <w:rsid w:val="00CE1BDB"/>
    <w:pPr>
      <w:spacing w:before="120" w:after="160" w:line="240" w:lineRule="exact"/>
      <w:jc w:val="both"/>
    </w:pPr>
    <w:rPr>
      <w:rFonts w:ascii="Calibri" w:hAnsi="Calibri"/>
      <w:sz w:val="20"/>
      <w:szCs w:val="20"/>
      <w:lang w:val="en-US" w:eastAsia="en-US"/>
    </w:rPr>
  </w:style>
  <w:style w:type="character" w:customStyle="1" w:styleId="CharChar17">
    <w:name w:val="Char Char17"/>
    <w:rsid w:val="00CE1BDB"/>
    <w:rPr>
      <w:rFonts w:ascii="Arial" w:hAnsi="Arial" w:cs="Arial"/>
      <w:b/>
      <w:bCs/>
      <w:iCs/>
      <w:color w:val="008080"/>
      <w:sz w:val="28"/>
      <w:szCs w:val="28"/>
      <w:lang w:eastAsia="en-US"/>
    </w:rPr>
  </w:style>
  <w:style w:type="character" w:customStyle="1" w:styleId="CharChar16">
    <w:name w:val="Char Char16"/>
    <w:rsid w:val="00CE1BDB"/>
    <w:rPr>
      <w:rFonts w:ascii="Arial" w:hAnsi="Arial" w:cs="Arial"/>
      <w:color w:val="008080"/>
      <w:sz w:val="28"/>
      <w:szCs w:val="28"/>
      <w:lang w:eastAsia="en-US"/>
    </w:rPr>
  </w:style>
  <w:style w:type="character" w:customStyle="1" w:styleId="EKOSFootnoteTextCharChar1">
    <w:name w:val="EKOS Footnote Text Char Char1"/>
    <w:rsid w:val="00CE1BDB"/>
    <w:rPr>
      <w:rFonts w:ascii="Arial" w:hAnsi="Arial"/>
      <w:lang w:eastAsia="en-US"/>
    </w:rPr>
  </w:style>
  <w:style w:type="paragraph" w:customStyle="1" w:styleId="CharCharCharCharCharCharCharCharCharChar3">
    <w:name w:val="Char Char Char Char Char Char Char Char Char Char3"/>
    <w:basedOn w:val="Normal"/>
    <w:rsid w:val="00CE1BDB"/>
    <w:pPr>
      <w:spacing w:before="120" w:after="120" w:line="240" w:lineRule="exact"/>
      <w:jc w:val="both"/>
    </w:pPr>
    <w:rPr>
      <w:rFonts w:ascii="Verdana" w:hAnsi="Verdana" w:cs="Verdana"/>
      <w:sz w:val="20"/>
      <w:szCs w:val="20"/>
      <w:lang w:val="en-US" w:eastAsia="en-US"/>
    </w:rPr>
  </w:style>
  <w:style w:type="paragraph" w:customStyle="1" w:styleId="Tableheading1">
    <w:name w:val="Tableheading"/>
    <w:basedOn w:val="Maintext"/>
    <w:link w:val="TableheadingChar0"/>
    <w:qFormat/>
    <w:rsid w:val="00146334"/>
    <w:pPr>
      <w:keepNext/>
      <w:numPr>
        <w:ilvl w:val="0"/>
        <w:numId w:val="0"/>
      </w:numPr>
      <w:jc w:val="left"/>
    </w:pPr>
    <w:rPr>
      <w:rFonts w:ascii="Arial" w:hAnsi="Arial" w:cs="Calibri"/>
      <w:b/>
      <w:bCs/>
      <w:color w:val="006666"/>
      <w:sz w:val="22"/>
    </w:rPr>
  </w:style>
  <w:style w:type="character" w:customStyle="1" w:styleId="TableheadingChar0">
    <w:name w:val="Tableheading Char"/>
    <w:link w:val="Tableheading1"/>
    <w:locked/>
    <w:rsid w:val="00146334"/>
    <w:rPr>
      <w:rFonts w:ascii="Arial" w:eastAsia="Times New Roman" w:hAnsi="Arial" w:cs="Calibri"/>
      <w:b/>
      <w:bCs/>
      <w:color w:val="006666"/>
      <w:szCs w:val="24"/>
    </w:rPr>
  </w:style>
  <w:style w:type="paragraph" w:customStyle="1" w:styleId="CharCharCharCharCharCharCharCharCharChar2">
    <w:name w:val="Char Char Char Char Char Char Char Char Char Char2"/>
    <w:basedOn w:val="Normal"/>
    <w:rsid w:val="00CE1BDB"/>
    <w:pPr>
      <w:spacing w:before="120" w:after="120" w:line="240" w:lineRule="exact"/>
      <w:jc w:val="both"/>
    </w:pPr>
    <w:rPr>
      <w:rFonts w:ascii="Verdana" w:hAnsi="Verdana" w:cs="Verdana"/>
      <w:sz w:val="20"/>
      <w:szCs w:val="20"/>
      <w:lang w:val="en-US" w:eastAsia="en-US"/>
    </w:rPr>
  </w:style>
  <w:style w:type="paragraph" w:customStyle="1" w:styleId="CharCharCharCharCharCharCharCharCharChar4">
    <w:name w:val="Char Char Char Char Char Char Char Char Char Char4"/>
    <w:basedOn w:val="Normal"/>
    <w:rsid w:val="00CE1BDB"/>
    <w:pPr>
      <w:spacing w:before="120" w:after="120" w:line="240" w:lineRule="exact"/>
      <w:jc w:val="both"/>
    </w:pPr>
    <w:rPr>
      <w:rFonts w:ascii="Verdana" w:hAnsi="Verdana" w:cs="Verdana"/>
      <w:sz w:val="20"/>
      <w:szCs w:val="20"/>
      <w:lang w:val="en-US" w:eastAsia="en-US"/>
    </w:rPr>
  </w:style>
  <w:style w:type="paragraph" w:customStyle="1" w:styleId="Bulletarc4">
    <w:name w:val="Bullet arc4"/>
    <w:basedOn w:val="Maintext"/>
    <w:link w:val="Bulletarc4Char"/>
    <w:rsid w:val="00CE1BDB"/>
    <w:pPr>
      <w:numPr>
        <w:ilvl w:val="0"/>
        <w:numId w:val="9"/>
      </w:numPr>
      <w:tabs>
        <w:tab w:val="clear" w:pos="720"/>
        <w:tab w:val="num" w:pos="1418"/>
      </w:tabs>
      <w:spacing w:before="0" w:after="0"/>
    </w:pPr>
    <w:rPr>
      <w:rFonts w:ascii="Times New Roman" w:hAnsi="Times New Roman" w:cs="Arial"/>
    </w:rPr>
  </w:style>
  <w:style w:type="character" w:customStyle="1" w:styleId="Bulletarc4Char">
    <w:name w:val="Bullet arc4 Char"/>
    <w:link w:val="Bulletarc4"/>
    <w:locked/>
    <w:rsid w:val="00CE1BDB"/>
    <w:rPr>
      <w:rFonts w:ascii="Times New Roman" w:eastAsia="Times New Roman" w:hAnsi="Times New Roman" w:cs="Arial"/>
      <w:sz w:val="24"/>
      <w:szCs w:val="24"/>
    </w:rPr>
  </w:style>
  <w:style w:type="paragraph" w:customStyle="1" w:styleId="Char5">
    <w:name w:val="Char5"/>
    <w:basedOn w:val="Normal"/>
    <w:rsid w:val="00CE1BDB"/>
    <w:pPr>
      <w:spacing w:before="120" w:after="160" w:line="240" w:lineRule="exact"/>
      <w:jc w:val="both"/>
    </w:pPr>
    <w:rPr>
      <w:rFonts w:ascii="Calibri" w:hAnsi="Calibri" w:cs="Arial"/>
      <w:sz w:val="20"/>
      <w:szCs w:val="20"/>
      <w:lang w:val="en-US" w:eastAsia="en-US"/>
    </w:rPr>
  </w:style>
  <w:style w:type="paragraph" w:customStyle="1" w:styleId="Normal0">
    <w:name w:val="Normal#"/>
    <w:basedOn w:val="Heading3"/>
    <w:rsid w:val="00CE1BDB"/>
    <w:pPr>
      <w:spacing w:before="240" w:after="60"/>
    </w:pPr>
    <w:rPr>
      <w:rFonts w:cs="Arial"/>
      <w:color w:val="008080"/>
    </w:rPr>
  </w:style>
  <w:style w:type="paragraph" w:customStyle="1" w:styleId="xl63">
    <w:name w:val="xl63"/>
    <w:basedOn w:val="Normal"/>
    <w:rsid w:val="00CE1BDB"/>
    <w:pPr>
      <w:spacing w:before="100" w:beforeAutospacing="1" w:after="100" w:afterAutospacing="1"/>
      <w:jc w:val="both"/>
    </w:pPr>
    <w:rPr>
      <w:rFonts w:ascii="Verdana" w:hAnsi="Verdana"/>
      <w:color w:val="333333"/>
      <w:sz w:val="16"/>
      <w:szCs w:val="16"/>
    </w:rPr>
  </w:style>
  <w:style w:type="paragraph" w:customStyle="1" w:styleId="xl64">
    <w:name w:val="xl64"/>
    <w:basedOn w:val="Normal"/>
    <w:rsid w:val="00CE1BDB"/>
    <w:pPr>
      <w:spacing w:before="100" w:beforeAutospacing="1" w:after="100" w:afterAutospacing="1"/>
      <w:jc w:val="center"/>
    </w:pPr>
    <w:rPr>
      <w:rFonts w:ascii="Calibri" w:hAnsi="Calibri"/>
    </w:rPr>
  </w:style>
  <w:style w:type="paragraph" w:customStyle="1" w:styleId="xl65">
    <w:name w:val="xl65"/>
    <w:basedOn w:val="Normal"/>
    <w:rsid w:val="00CE1BDB"/>
    <w:pPr>
      <w:spacing w:before="100" w:beforeAutospacing="1" w:after="100" w:afterAutospacing="1"/>
      <w:jc w:val="center"/>
    </w:pPr>
    <w:rPr>
      <w:rFonts w:ascii="Calibri" w:hAnsi="Calibri"/>
    </w:rPr>
  </w:style>
  <w:style w:type="paragraph" w:customStyle="1" w:styleId="xl66">
    <w:name w:val="xl66"/>
    <w:basedOn w:val="Normal"/>
    <w:rsid w:val="00CE1BDB"/>
    <w:pPr>
      <w:shd w:val="clear" w:color="000000" w:fill="009999"/>
      <w:spacing w:before="100" w:beforeAutospacing="1" w:after="100" w:afterAutospacing="1"/>
      <w:jc w:val="center"/>
    </w:pPr>
    <w:rPr>
      <w:rFonts w:ascii="Calibri" w:hAnsi="Calibri"/>
      <w:b/>
      <w:bCs/>
      <w:color w:val="FFFFFF"/>
    </w:rPr>
  </w:style>
  <w:style w:type="paragraph" w:customStyle="1" w:styleId="xl67">
    <w:name w:val="xl67"/>
    <w:basedOn w:val="Normal"/>
    <w:rsid w:val="00CE1BDB"/>
    <w:pPr>
      <w:shd w:val="clear" w:color="000000" w:fill="009999"/>
      <w:spacing w:before="100" w:beforeAutospacing="1" w:after="100" w:afterAutospacing="1"/>
      <w:jc w:val="center"/>
    </w:pPr>
    <w:rPr>
      <w:rFonts w:ascii="Calibri" w:hAnsi="Calibri"/>
      <w:b/>
      <w:bCs/>
      <w:color w:val="FFFFFF"/>
    </w:rPr>
  </w:style>
  <w:style w:type="paragraph" w:customStyle="1" w:styleId="xl68">
    <w:name w:val="xl68"/>
    <w:basedOn w:val="Normal"/>
    <w:rsid w:val="00CE1BDB"/>
    <w:pPr>
      <w:spacing w:before="100" w:beforeAutospacing="1" w:after="100" w:afterAutospacing="1"/>
      <w:jc w:val="both"/>
    </w:pPr>
    <w:rPr>
      <w:rFonts w:ascii="Calibri" w:hAnsi="Calibri"/>
      <w:b/>
      <w:bCs/>
      <w:i/>
      <w:iCs/>
    </w:rPr>
  </w:style>
  <w:style w:type="paragraph" w:customStyle="1" w:styleId="xl69">
    <w:name w:val="xl69"/>
    <w:basedOn w:val="Normal"/>
    <w:rsid w:val="00CE1BDB"/>
    <w:pPr>
      <w:spacing w:before="100" w:beforeAutospacing="1" w:after="100" w:afterAutospacing="1"/>
      <w:jc w:val="center"/>
    </w:pPr>
    <w:rPr>
      <w:rFonts w:ascii="Calibri" w:hAnsi="Calibri"/>
      <w:b/>
      <w:bCs/>
      <w:i/>
      <w:iCs/>
    </w:rPr>
  </w:style>
  <w:style w:type="paragraph" w:customStyle="1" w:styleId="xl70">
    <w:name w:val="xl70"/>
    <w:basedOn w:val="Normal"/>
    <w:rsid w:val="00CE1BDB"/>
    <w:pPr>
      <w:spacing w:before="100" w:beforeAutospacing="1" w:after="100" w:afterAutospacing="1"/>
      <w:jc w:val="center"/>
    </w:pPr>
    <w:rPr>
      <w:rFonts w:ascii="Calibri" w:hAnsi="Calibri"/>
      <w:b/>
      <w:bCs/>
      <w:i/>
      <w:iCs/>
    </w:rPr>
  </w:style>
  <w:style w:type="paragraph" w:customStyle="1" w:styleId="TableHeading2">
    <w:name w:val="Table Heading"/>
    <w:basedOn w:val="Normal"/>
    <w:rsid w:val="00CE1BDB"/>
    <w:pPr>
      <w:spacing w:before="120" w:after="120"/>
      <w:ind w:right="142"/>
      <w:jc w:val="both"/>
    </w:pPr>
    <w:rPr>
      <w:rFonts w:ascii="Garamond" w:hAnsi="Garamond"/>
      <w:b/>
      <w:bCs/>
      <w:kern w:val="28"/>
      <w:sz w:val="22"/>
      <w:lang w:eastAsia="en-US"/>
    </w:rPr>
  </w:style>
  <w:style w:type="table" w:customStyle="1" w:styleId="GridTable1Light-Accent51">
    <w:name w:val="Grid Table 1 Light - Accent 51"/>
    <w:basedOn w:val="TableNormal"/>
    <w:uiPriority w:val="46"/>
    <w:rsid w:val="00CE1BDB"/>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character" w:customStyle="1" w:styleId="il">
    <w:name w:val="il"/>
    <w:basedOn w:val="DefaultParagraphFont"/>
    <w:rsid w:val="00CE1BDB"/>
  </w:style>
  <w:style w:type="character" w:customStyle="1" w:styleId="st">
    <w:name w:val="st"/>
    <w:basedOn w:val="DefaultParagraphFont"/>
    <w:rsid w:val="00CE1BDB"/>
  </w:style>
  <w:style w:type="paragraph" w:customStyle="1" w:styleId="scheda">
    <w:name w:val="scheda"/>
    <w:basedOn w:val="Normal"/>
    <w:next w:val="Normal"/>
    <w:rsid w:val="00CE1BDB"/>
    <w:pPr>
      <w:numPr>
        <w:numId w:val="23"/>
      </w:numPr>
      <w:spacing w:before="120" w:after="120" w:line="360" w:lineRule="auto"/>
      <w:jc w:val="both"/>
    </w:pPr>
    <w:rPr>
      <w:szCs w:val="20"/>
    </w:rPr>
  </w:style>
  <w:style w:type="paragraph" w:customStyle="1" w:styleId="schedb">
    <w:name w:val="schedb"/>
    <w:basedOn w:val="Normal"/>
    <w:rsid w:val="00CE1BDB"/>
    <w:pPr>
      <w:numPr>
        <w:ilvl w:val="1"/>
        <w:numId w:val="23"/>
      </w:numPr>
      <w:spacing w:before="120" w:after="120" w:line="360" w:lineRule="auto"/>
      <w:jc w:val="both"/>
    </w:pPr>
    <w:rPr>
      <w:szCs w:val="20"/>
    </w:rPr>
  </w:style>
  <w:style w:type="paragraph" w:customStyle="1" w:styleId="schedc">
    <w:name w:val="schedc"/>
    <w:basedOn w:val="Normal"/>
    <w:rsid w:val="00CE1BDB"/>
    <w:pPr>
      <w:numPr>
        <w:ilvl w:val="2"/>
        <w:numId w:val="23"/>
      </w:numPr>
      <w:spacing w:before="120" w:after="120" w:line="360" w:lineRule="auto"/>
      <w:jc w:val="both"/>
    </w:pPr>
    <w:rPr>
      <w:szCs w:val="20"/>
    </w:rPr>
  </w:style>
  <w:style w:type="paragraph" w:customStyle="1" w:styleId="Bullet1">
    <w:name w:val="Bullet 1"/>
    <w:basedOn w:val="BodyText"/>
    <w:link w:val="Bullet1Char"/>
    <w:rsid w:val="00CE1BDB"/>
    <w:pPr>
      <w:tabs>
        <w:tab w:val="num" w:pos="927"/>
      </w:tabs>
      <w:spacing w:before="0" w:after="0" w:line="288" w:lineRule="auto"/>
      <w:ind w:left="907" w:right="-51" w:hanging="340"/>
      <w:jc w:val="left"/>
    </w:pPr>
    <w:rPr>
      <w:rFonts w:ascii="Arial" w:hAnsi="Arial"/>
      <w:color w:val="000000"/>
      <w:sz w:val="22"/>
      <w:szCs w:val="18"/>
    </w:rPr>
  </w:style>
  <w:style w:type="character" w:customStyle="1" w:styleId="Bullet1Char">
    <w:name w:val="Bullet 1 Char"/>
    <w:basedOn w:val="DefaultParagraphFont"/>
    <w:link w:val="Bullet1"/>
    <w:rsid w:val="00CE1BDB"/>
    <w:rPr>
      <w:rFonts w:ascii="Arial" w:eastAsia="Times New Roman" w:hAnsi="Arial" w:cs="Times New Roman"/>
      <w:color w:val="000000"/>
      <w:szCs w:val="18"/>
    </w:rPr>
  </w:style>
  <w:style w:type="paragraph" w:customStyle="1" w:styleId="text-align-center">
    <w:name w:val="text-align-center"/>
    <w:basedOn w:val="Normal"/>
    <w:rsid w:val="00CE1BDB"/>
    <w:pPr>
      <w:spacing w:before="100" w:beforeAutospacing="1" w:after="100" w:afterAutospacing="1"/>
      <w:jc w:val="both"/>
    </w:pPr>
    <w:rPr>
      <w:rFonts w:ascii="Calibri" w:hAnsi="Calibri"/>
    </w:rPr>
  </w:style>
  <w:style w:type="paragraph" w:customStyle="1" w:styleId="BulletList">
    <w:name w:val="Bullet List"/>
    <w:basedOn w:val="Normal"/>
    <w:link w:val="BulletListChar"/>
    <w:uiPriority w:val="99"/>
    <w:rsid w:val="00CE1BDB"/>
    <w:pPr>
      <w:spacing w:before="120" w:after="240" w:line="360" w:lineRule="auto"/>
      <w:ind w:left="709" w:right="227" w:hanging="284"/>
      <w:contextualSpacing/>
      <w:jc w:val="both"/>
      <w:outlineLvl w:val="2"/>
    </w:pPr>
    <w:rPr>
      <w:rFonts w:ascii="Calibri" w:hAnsi="Calibri" w:cstheme="minorHAnsi"/>
      <w:sz w:val="22"/>
    </w:rPr>
  </w:style>
  <w:style w:type="paragraph" w:customStyle="1" w:styleId="TableBullets">
    <w:name w:val="TableBullets"/>
    <w:basedOn w:val="BulletList"/>
    <w:rsid w:val="00CE1BDB"/>
    <w:pPr>
      <w:tabs>
        <w:tab w:val="num" w:pos="720"/>
      </w:tabs>
      <w:spacing w:after="0" w:line="240" w:lineRule="auto"/>
      <w:ind w:left="720" w:hanging="720"/>
    </w:pPr>
    <w:rPr>
      <w:lang w:val="en-US"/>
    </w:rPr>
  </w:style>
  <w:style w:type="paragraph" w:customStyle="1" w:styleId="TableNote">
    <w:name w:val="Table Note"/>
    <w:basedOn w:val="Normal"/>
    <w:link w:val="TableNoteChar"/>
    <w:rsid w:val="00CE1BDB"/>
    <w:pPr>
      <w:autoSpaceDE w:val="0"/>
      <w:autoSpaceDN w:val="0"/>
      <w:adjustRightInd w:val="0"/>
      <w:spacing w:before="80" w:after="120"/>
      <w:jc w:val="both"/>
    </w:pPr>
    <w:rPr>
      <w:rFonts w:asciiTheme="minorHAnsi" w:hAnsiTheme="minorHAnsi" w:cs="Calibri"/>
      <w:sz w:val="19"/>
      <w:szCs w:val="19"/>
    </w:rPr>
  </w:style>
  <w:style w:type="character" w:customStyle="1" w:styleId="TableNoteChar">
    <w:name w:val="Table Note Char"/>
    <w:basedOn w:val="DefaultParagraphFont"/>
    <w:link w:val="TableNote"/>
    <w:rsid w:val="00CE1BDB"/>
    <w:rPr>
      <w:rFonts w:eastAsia="Times New Roman" w:cs="Calibri"/>
      <w:sz w:val="19"/>
      <w:szCs w:val="19"/>
      <w:lang w:eastAsia="en-GB"/>
    </w:rPr>
  </w:style>
  <w:style w:type="character" w:customStyle="1" w:styleId="BulletListChar">
    <w:name w:val="Bullet List Char"/>
    <w:link w:val="BulletList"/>
    <w:uiPriority w:val="99"/>
    <w:rsid w:val="00CE1BDB"/>
    <w:rPr>
      <w:rFonts w:ascii="Calibri" w:eastAsia="Times New Roman" w:hAnsi="Calibri" w:cstheme="minorHAnsi"/>
      <w:szCs w:val="24"/>
      <w:lang w:eastAsia="en-GB"/>
    </w:rPr>
  </w:style>
  <w:style w:type="paragraph" w:customStyle="1" w:styleId="Picture">
    <w:name w:val="Picture"/>
    <w:basedOn w:val="Normal"/>
    <w:link w:val="PictureChar"/>
    <w:rsid w:val="00CE1BDB"/>
    <w:pPr>
      <w:spacing w:before="120" w:after="80"/>
      <w:jc w:val="center"/>
    </w:pPr>
    <w:rPr>
      <w:rFonts w:ascii="Calibri" w:hAnsi="Calibri" w:cs="Calibri"/>
      <w:sz w:val="22"/>
    </w:rPr>
  </w:style>
  <w:style w:type="character" w:customStyle="1" w:styleId="PictureChar">
    <w:name w:val="Picture Char"/>
    <w:basedOn w:val="DefaultParagraphFont"/>
    <w:link w:val="Picture"/>
    <w:rsid w:val="00CE1BDB"/>
    <w:rPr>
      <w:rFonts w:ascii="Calibri" w:eastAsia="Times New Roman" w:hAnsi="Calibri" w:cs="Calibri"/>
      <w:szCs w:val="24"/>
      <w:lang w:eastAsia="en-GB"/>
    </w:rPr>
  </w:style>
  <w:style w:type="paragraph" w:customStyle="1" w:styleId="TableCaption">
    <w:name w:val="Table Caption"/>
    <w:basedOn w:val="Caption"/>
    <w:link w:val="TableCaptionChar"/>
    <w:rsid w:val="00CE1BDB"/>
    <w:pPr>
      <w:spacing w:before="240" w:after="80" w:line="240" w:lineRule="auto"/>
      <w:jc w:val="left"/>
    </w:pPr>
    <w:rPr>
      <w:rFonts w:asciiTheme="minorHAnsi" w:hAnsiTheme="minorHAnsi" w:cs="Calibri"/>
      <w:b w:val="0"/>
      <w:bCs w:val="0"/>
      <w:sz w:val="21"/>
      <w:lang w:eastAsia="en-GB"/>
    </w:rPr>
  </w:style>
  <w:style w:type="character" w:customStyle="1" w:styleId="TableCaptionChar">
    <w:name w:val="Table Caption Char"/>
    <w:basedOn w:val="DefaultParagraphFont"/>
    <w:link w:val="TableCaption"/>
    <w:rsid w:val="00CE1BDB"/>
    <w:rPr>
      <w:rFonts w:eastAsia="Times New Roman" w:cs="Calibri"/>
      <w:sz w:val="21"/>
      <w:szCs w:val="20"/>
      <w:lang w:eastAsia="en-GB"/>
    </w:rPr>
  </w:style>
  <w:style w:type="paragraph" w:customStyle="1" w:styleId="PictureCaption">
    <w:name w:val="Picture Caption"/>
    <w:basedOn w:val="Caption"/>
    <w:link w:val="PictureCaptionChar"/>
    <w:uiPriority w:val="99"/>
    <w:locked/>
    <w:rsid w:val="00CE1BDB"/>
    <w:pPr>
      <w:spacing w:before="80" w:after="480" w:line="240" w:lineRule="auto"/>
      <w:jc w:val="center"/>
    </w:pPr>
    <w:rPr>
      <w:rFonts w:asciiTheme="minorHAnsi" w:hAnsiTheme="minorHAnsi" w:cs="Calibri"/>
      <w:b w:val="0"/>
      <w:bCs w:val="0"/>
      <w:sz w:val="21"/>
      <w:szCs w:val="21"/>
      <w:lang w:eastAsia="en-GB"/>
    </w:rPr>
  </w:style>
  <w:style w:type="character" w:customStyle="1" w:styleId="PictureCaptionChar">
    <w:name w:val="Picture Caption Char"/>
    <w:basedOn w:val="DefaultParagraphFont"/>
    <w:link w:val="PictureCaption"/>
    <w:uiPriority w:val="99"/>
    <w:locked/>
    <w:rsid w:val="00CE1BDB"/>
    <w:rPr>
      <w:rFonts w:eastAsia="Times New Roman" w:cs="Calibri"/>
      <w:sz w:val="21"/>
      <w:szCs w:val="21"/>
      <w:lang w:eastAsia="en-GB"/>
    </w:rPr>
  </w:style>
  <w:style w:type="paragraph" w:customStyle="1" w:styleId="Heading50">
    <w:name w:val="Heading5"/>
    <w:basedOn w:val="Heading4"/>
    <w:link w:val="Heading5Char0"/>
    <w:rsid w:val="00CE1BDB"/>
    <w:pPr>
      <w:keepLines/>
      <w:spacing w:before="300" w:after="80" w:line="360" w:lineRule="auto"/>
      <w:ind w:left="0"/>
    </w:pPr>
    <w:rPr>
      <w:rFonts w:ascii="Gill Sans MT" w:eastAsiaTheme="majorEastAsia" w:hAnsi="Gill Sans MT" w:cstheme="majorBidi"/>
      <w:iCs/>
      <w:color w:val="0B56B1"/>
      <w:sz w:val="28"/>
      <w:szCs w:val="28"/>
      <w:lang w:val="x-none"/>
    </w:rPr>
  </w:style>
  <w:style w:type="character" w:customStyle="1" w:styleId="Heading5Char0">
    <w:name w:val="Heading5 Char"/>
    <w:basedOn w:val="Heading4Char"/>
    <w:link w:val="Heading50"/>
    <w:rsid w:val="00CE1BDB"/>
    <w:rPr>
      <w:rFonts w:ascii="Gill Sans MT" w:eastAsiaTheme="majorEastAsia" w:hAnsi="Gill Sans MT" w:cstheme="majorBidi"/>
      <w:bCs/>
      <w:iCs/>
      <w:color w:val="0B56B1"/>
      <w:sz w:val="28"/>
      <w:szCs w:val="28"/>
      <w:lang w:val="x-none"/>
    </w:rPr>
  </w:style>
  <w:style w:type="paragraph" w:customStyle="1" w:styleId="Footnotes">
    <w:name w:val="Footnotes"/>
    <w:basedOn w:val="Normal"/>
    <w:link w:val="FootnotesChar"/>
    <w:rsid w:val="00CE1BDB"/>
    <w:pPr>
      <w:spacing w:before="120" w:after="60"/>
      <w:jc w:val="both"/>
    </w:pPr>
    <w:rPr>
      <w:rFonts w:asciiTheme="minorHAnsi" w:hAnsiTheme="minorHAnsi" w:cs="Calibri"/>
      <w:sz w:val="19"/>
      <w:szCs w:val="19"/>
    </w:rPr>
  </w:style>
  <w:style w:type="character" w:customStyle="1" w:styleId="FootnotesChar">
    <w:name w:val="Footnotes Char"/>
    <w:basedOn w:val="DefaultParagraphFont"/>
    <w:link w:val="Footnotes"/>
    <w:rsid w:val="00CE1BDB"/>
    <w:rPr>
      <w:rFonts w:eastAsia="Times New Roman" w:cs="Calibri"/>
      <w:sz w:val="19"/>
      <w:szCs w:val="19"/>
      <w:lang w:eastAsia="en-GB"/>
    </w:rPr>
  </w:style>
  <w:style w:type="paragraph" w:customStyle="1" w:styleId="mapheadinf">
    <w:name w:val="mapheadinf"/>
    <w:basedOn w:val="mapheader"/>
    <w:rsid w:val="00CE1BDB"/>
  </w:style>
  <w:style w:type="paragraph" w:customStyle="1" w:styleId="Normal1">
    <w:name w:val="Normal1"/>
    <w:rsid w:val="00CE1BDB"/>
    <w:pPr>
      <w:spacing w:before="120" w:after="120"/>
      <w:jc w:val="both"/>
    </w:pPr>
    <w:rPr>
      <w:rFonts w:ascii="Arial" w:eastAsia="Arial" w:hAnsi="Arial" w:cs="Arial"/>
      <w:color w:val="000000"/>
      <w:sz w:val="24"/>
      <w:szCs w:val="20"/>
    </w:rPr>
  </w:style>
  <w:style w:type="paragraph" w:customStyle="1" w:styleId="Figureheader">
    <w:name w:val="Figureheader"/>
    <w:basedOn w:val="Figureheading0"/>
    <w:rsid w:val="00CE1BDB"/>
    <w:pPr>
      <w:keepNext w:val="0"/>
      <w:ind w:firstLine="709"/>
    </w:pPr>
    <w:rPr>
      <w:rFonts w:asciiTheme="minorHAnsi" w:hAnsiTheme="minorHAnsi"/>
      <w:b w:val="0"/>
      <w:color w:val="auto"/>
      <w:shd w:val="clear" w:color="auto" w:fill="FFFFFF"/>
      <w:lang w:eastAsia="en-GB"/>
    </w:rPr>
  </w:style>
  <w:style w:type="numbering" w:customStyle="1" w:styleId="Reportnumberingstyle5">
    <w:name w:val="Report numbering style5"/>
    <w:rsid w:val="00CE1BDB"/>
    <w:pPr>
      <w:numPr>
        <w:numId w:val="22"/>
      </w:numPr>
    </w:pPr>
  </w:style>
  <w:style w:type="paragraph" w:customStyle="1" w:styleId="TOCHeading10">
    <w:name w:val="TOC Heading 1"/>
    <w:basedOn w:val="Normal"/>
    <w:rsid w:val="00CE1BDB"/>
    <w:pPr>
      <w:spacing w:before="120" w:after="120"/>
      <w:jc w:val="both"/>
    </w:pPr>
    <w:rPr>
      <w:rFonts w:ascii="Calibri" w:hAnsi="Calibri"/>
      <w:lang w:eastAsia="en-US"/>
    </w:rPr>
  </w:style>
  <w:style w:type="character" w:customStyle="1" w:styleId="section-info-text">
    <w:name w:val="section-info-text"/>
    <w:basedOn w:val="DefaultParagraphFont"/>
    <w:rsid w:val="00CE1BDB"/>
  </w:style>
  <w:style w:type="paragraph" w:customStyle="1" w:styleId="BLevel1">
    <w:name w:val="B Level 1"/>
    <w:basedOn w:val="Heading1"/>
    <w:rsid w:val="00CE1BDB"/>
    <w:pPr>
      <w:numPr>
        <w:numId w:val="0"/>
      </w:numPr>
      <w:tabs>
        <w:tab w:val="num" w:pos="720"/>
      </w:tabs>
      <w:spacing w:before="0" w:after="0"/>
      <w:ind w:left="720" w:hanging="720"/>
    </w:pPr>
    <w:rPr>
      <w:rFonts w:cstheme="minorHAnsi"/>
      <w:b/>
      <w:bCs w:val="0"/>
      <w:color w:val="auto"/>
      <w:kern w:val="28"/>
      <w:sz w:val="24"/>
      <w:szCs w:val="24"/>
      <w:lang w:eastAsia="en-GB"/>
    </w:rPr>
  </w:style>
  <w:style w:type="paragraph" w:customStyle="1" w:styleId="BLevel2">
    <w:name w:val="B Level 2"/>
    <w:basedOn w:val="Heading2"/>
    <w:rsid w:val="00CE1BDB"/>
    <w:pPr>
      <w:keepNext w:val="0"/>
      <w:numPr>
        <w:ilvl w:val="1"/>
        <w:numId w:val="5"/>
      </w:numPr>
      <w:tabs>
        <w:tab w:val="clear" w:pos="720"/>
      </w:tabs>
      <w:spacing w:before="0" w:after="0"/>
    </w:pPr>
    <w:rPr>
      <w:bCs w:val="0"/>
      <w:iCs w:val="0"/>
      <w:color w:val="auto"/>
      <w:sz w:val="24"/>
      <w:szCs w:val="24"/>
      <w:lang w:eastAsia="en-GB"/>
    </w:rPr>
  </w:style>
  <w:style w:type="paragraph" w:customStyle="1" w:styleId="BLevel3">
    <w:name w:val="B Level 3"/>
    <w:basedOn w:val="Heading3"/>
    <w:rsid w:val="00CE1BDB"/>
    <w:pPr>
      <w:keepNext w:val="0"/>
      <w:numPr>
        <w:ilvl w:val="2"/>
        <w:numId w:val="5"/>
      </w:numPr>
      <w:spacing w:before="0" w:after="0"/>
      <w:outlineLvl w:val="9"/>
    </w:pPr>
    <w:rPr>
      <w:color w:val="auto"/>
      <w:sz w:val="24"/>
      <w:szCs w:val="24"/>
      <w:lang w:eastAsia="en-GB"/>
    </w:rPr>
  </w:style>
  <w:style w:type="paragraph" w:customStyle="1" w:styleId="BLevel4">
    <w:name w:val="B Level 4"/>
    <w:basedOn w:val="Heading4"/>
    <w:rsid w:val="00CE1BDB"/>
    <w:pPr>
      <w:keepNext w:val="0"/>
      <w:numPr>
        <w:ilvl w:val="3"/>
        <w:numId w:val="5"/>
      </w:numPr>
      <w:spacing w:before="0" w:after="0"/>
      <w:outlineLvl w:val="9"/>
    </w:pPr>
    <w:rPr>
      <w:rFonts w:cs="Arial"/>
      <w:bCs w:val="0"/>
      <w:i/>
      <w:color w:val="auto"/>
      <w:lang w:eastAsia="en-GB"/>
    </w:rPr>
  </w:style>
  <w:style w:type="paragraph" w:customStyle="1" w:styleId="BLevel5">
    <w:name w:val="B Level 5"/>
    <w:basedOn w:val="Heading5"/>
    <w:rsid w:val="00CE1BDB"/>
    <w:pPr>
      <w:numPr>
        <w:numId w:val="5"/>
      </w:numPr>
      <w:tabs>
        <w:tab w:val="clear" w:pos="3878"/>
        <w:tab w:val="left" w:pos="3544"/>
      </w:tabs>
      <w:spacing w:before="0" w:after="0"/>
      <w:outlineLvl w:val="9"/>
    </w:pPr>
    <w:rPr>
      <w:rFonts w:ascii="Times New Roman" w:hAnsi="Times New Roman" w:cs="Arial"/>
      <w:b w:val="0"/>
      <w:bCs w:val="0"/>
      <w:i w:val="0"/>
      <w:iCs w:val="0"/>
      <w:sz w:val="24"/>
      <w:szCs w:val="24"/>
      <w:lang w:eastAsia="en-GB"/>
    </w:rPr>
  </w:style>
  <w:style w:type="character" w:customStyle="1" w:styleId="st1">
    <w:name w:val="st1"/>
    <w:rsid w:val="00CE1BDB"/>
  </w:style>
  <w:style w:type="character" w:customStyle="1" w:styleId="UnresolvedMention1">
    <w:name w:val="Unresolved Mention1"/>
    <w:basedOn w:val="DefaultParagraphFont"/>
    <w:uiPriority w:val="99"/>
    <w:unhideWhenUsed/>
    <w:rsid w:val="00CE1BDB"/>
    <w:rPr>
      <w:color w:val="808080"/>
      <w:shd w:val="clear" w:color="auto" w:fill="E6E6E6"/>
    </w:rPr>
  </w:style>
  <w:style w:type="table" w:styleId="LightGrid-Accent5">
    <w:name w:val="Light Grid Accent 5"/>
    <w:basedOn w:val="TableNormal"/>
    <w:uiPriority w:val="62"/>
    <w:rsid w:val="00CE1BDB"/>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character" w:customStyle="1" w:styleId="UnresolvedMention2">
    <w:name w:val="Unresolved Mention2"/>
    <w:basedOn w:val="DefaultParagraphFont"/>
    <w:uiPriority w:val="99"/>
    <w:unhideWhenUsed/>
    <w:rsid w:val="00CE1BDB"/>
    <w:rPr>
      <w:color w:val="808080"/>
      <w:shd w:val="clear" w:color="auto" w:fill="E6E6E6"/>
    </w:rPr>
  </w:style>
  <w:style w:type="character" w:customStyle="1" w:styleId="UnresolvedMention3">
    <w:name w:val="Unresolved Mention3"/>
    <w:basedOn w:val="DefaultParagraphFont"/>
    <w:uiPriority w:val="99"/>
    <w:unhideWhenUsed/>
    <w:rsid w:val="00CE1BDB"/>
    <w:rPr>
      <w:color w:val="808080"/>
      <w:shd w:val="clear" w:color="auto" w:fill="E6E6E6"/>
    </w:rPr>
  </w:style>
  <w:style w:type="paragraph" w:customStyle="1" w:styleId="NoSpacing2">
    <w:name w:val="No Spacing2"/>
    <w:basedOn w:val="Normal"/>
    <w:rsid w:val="00CE1BDB"/>
    <w:pPr>
      <w:spacing w:before="120" w:after="120"/>
      <w:jc w:val="both"/>
    </w:pPr>
    <w:rPr>
      <w:rFonts w:asciiTheme="minorHAnsi" w:hAnsiTheme="minorHAnsi"/>
    </w:rPr>
  </w:style>
  <w:style w:type="paragraph" w:customStyle="1" w:styleId="NoSpacing3">
    <w:name w:val="No Spacing3"/>
    <w:basedOn w:val="Normal"/>
    <w:rsid w:val="00CE1BDB"/>
    <w:pPr>
      <w:spacing w:before="120" w:after="120"/>
      <w:jc w:val="both"/>
    </w:pPr>
    <w:rPr>
      <w:rFonts w:asciiTheme="minorHAnsi" w:hAnsiTheme="minorHAnsi"/>
    </w:rPr>
  </w:style>
  <w:style w:type="paragraph" w:customStyle="1" w:styleId="Style2">
    <w:name w:val="Style2"/>
    <w:basedOn w:val="Normal"/>
    <w:link w:val="Style2Char"/>
    <w:rsid w:val="00CE1BDB"/>
    <w:pPr>
      <w:numPr>
        <w:numId w:val="28"/>
      </w:numPr>
      <w:spacing w:before="120" w:after="200" w:line="264" w:lineRule="auto"/>
      <w:jc w:val="both"/>
    </w:pPr>
    <w:rPr>
      <w:rFonts w:asciiTheme="minorHAnsi" w:hAnsiTheme="minorHAnsi" w:cstheme="minorHAnsi"/>
      <w:sz w:val="22"/>
      <w:szCs w:val="22"/>
      <w:lang w:eastAsia="en-US"/>
    </w:rPr>
  </w:style>
  <w:style w:type="character" w:customStyle="1" w:styleId="Style2Char">
    <w:name w:val="Style2 Char"/>
    <w:basedOn w:val="DefaultParagraphFont"/>
    <w:link w:val="Style2"/>
    <w:rsid w:val="00CE1BDB"/>
    <w:rPr>
      <w:rFonts w:eastAsia="Times New Roman" w:cstheme="minorHAnsi"/>
    </w:rPr>
  </w:style>
  <w:style w:type="character" w:customStyle="1" w:styleId="UnresolvedMention4">
    <w:name w:val="Unresolved Mention4"/>
    <w:basedOn w:val="DefaultParagraphFont"/>
    <w:uiPriority w:val="99"/>
    <w:semiHidden/>
    <w:unhideWhenUsed/>
    <w:rsid w:val="00CE1BDB"/>
    <w:rPr>
      <w:color w:val="605E5C"/>
      <w:shd w:val="clear" w:color="auto" w:fill="E1DFDD"/>
    </w:rPr>
  </w:style>
  <w:style w:type="character" w:customStyle="1" w:styleId="UnresolvedMention5">
    <w:name w:val="Unresolved Mention5"/>
    <w:basedOn w:val="DefaultParagraphFont"/>
    <w:uiPriority w:val="99"/>
    <w:unhideWhenUsed/>
    <w:rsid w:val="00CE1BDB"/>
    <w:rPr>
      <w:color w:val="605E5C"/>
      <w:shd w:val="clear" w:color="auto" w:fill="E1DFDD"/>
    </w:rPr>
  </w:style>
  <w:style w:type="paragraph" w:customStyle="1" w:styleId="H">
    <w:name w:val="H"/>
    <w:basedOn w:val="reporttext0"/>
    <w:rsid w:val="00CE1BDB"/>
    <w:pPr>
      <w:spacing w:before="0" w:after="0"/>
      <w:jc w:val="left"/>
    </w:pPr>
    <w:rPr>
      <w:rFonts w:ascii="Times New Roman" w:hAnsi="Times New Roman"/>
    </w:rPr>
  </w:style>
  <w:style w:type="table" w:customStyle="1" w:styleId="GridTable4-Accent11">
    <w:name w:val="Grid Table 4 - Accent 11"/>
    <w:basedOn w:val="TableNormal"/>
    <w:uiPriority w:val="49"/>
    <w:rsid w:val="00CE1BDB"/>
    <w:rPr>
      <w:sz w:val="24"/>
      <w:szCs w:val="24"/>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xl557">
    <w:name w:val="xl557"/>
    <w:basedOn w:val="Normal"/>
    <w:rsid w:val="00CE1BDB"/>
    <w:pPr>
      <w:shd w:val="clear" w:color="000000" w:fill="008080"/>
      <w:spacing w:before="100" w:beforeAutospacing="1" w:after="100" w:afterAutospacing="1"/>
      <w:jc w:val="center"/>
    </w:pPr>
    <w:rPr>
      <w:rFonts w:cs="Arial"/>
      <w:color w:val="FFFFFF"/>
    </w:rPr>
  </w:style>
  <w:style w:type="paragraph" w:customStyle="1" w:styleId="xl558">
    <w:name w:val="xl558"/>
    <w:basedOn w:val="Normal"/>
    <w:rsid w:val="00CE1BDB"/>
    <w:pPr>
      <w:pBdr>
        <w:left w:val="single" w:sz="4" w:space="0" w:color="auto"/>
        <w:right w:val="single" w:sz="4" w:space="0" w:color="auto"/>
      </w:pBdr>
      <w:shd w:val="clear" w:color="000000" w:fill="008080"/>
      <w:spacing w:before="100" w:beforeAutospacing="1" w:after="100" w:afterAutospacing="1"/>
      <w:jc w:val="both"/>
    </w:pPr>
    <w:rPr>
      <w:rFonts w:cs="Arial"/>
      <w:b/>
      <w:bCs/>
      <w:color w:val="FFFFFF"/>
    </w:rPr>
  </w:style>
  <w:style w:type="paragraph" w:customStyle="1" w:styleId="xl559">
    <w:name w:val="xl559"/>
    <w:basedOn w:val="Normal"/>
    <w:rsid w:val="00CE1BDB"/>
    <w:pPr>
      <w:pBdr>
        <w:top w:val="single" w:sz="4" w:space="0" w:color="auto"/>
        <w:left w:val="single" w:sz="4" w:space="0" w:color="auto"/>
        <w:right w:val="single" w:sz="4" w:space="0" w:color="auto"/>
      </w:pBdr>
      <w:shd w:val="clear" w:color="000000" w:fill="008080"/>
      <w:spacing w:before="100" w:beforeAutospacing="1" w:after="100" w:afterAutospacing="1"/>
      <w:jc w:val="center"/>
    </w:pPr>
    <w:rPr>
      <w:rFonts w:cs="Arial"/>
      <w:color w:val="FFFFFF"/>
    </w:rPr>
  </w:style>
  <w:style w:type="paragraph" w:customStyle="1" w:styleId="xl560">
    <w:name w:val="xl560"/>
    <w:basedOn w:val="Normal"/>
    <w:rsid w:val="00CE1BDB"/>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cs="Arial"/>
    </w:rPr>
  </w:style>
  <w:style w:type="paragraph" w:customStyle="1" w:styleId="xl561">
    <w:name w:val="xl561"/>
    <w:basedOn w:val="Normal"/>
    <w:rsid w:val="00CE1BDB"/>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cs="Arial"/>
      <w:color w:val="000000"/>
    </w:rPr>
  </w:style>
  <w:style w:type="paragraph" w:customStyle="1" w:styleId="xl562">
    <w:name w:val="xl562"/>
    <w:basedOn w:val="Normal"/>
    <w:rsid w:val="00CE1BDB"/>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cs="Arial"/>
      <w:color w:val="000000"/>
    </w:rPr>
  </w:style>
  <w:style w:type="character" w:customStyle="1" w:styleId="m3370121788200540920msofootnotereference">
    <w:name w:val="m_3370121788200540920msofootnotereference"/>
    <w:basedOn w:val="DefaultParagraphFont"/>
    <w:rsid w:val="00CE1BDB"/>
  </w:style>
  <w:style w:type="character" w:customStyle="1" w:styleId="UnresolvedMention50">
    <w:name w:val="Unresolved Mention5"/>
    <w:basedOn w:val="DefaultParagraphFont"/>
    <w:uiPriority w:val="99"/>
    <w:semiHidden/>
    <w:unhideWhenUsed/>
    <w:rsid w:val="00CE1BDB"/>
    <w:rPr>
      <w:color w:val="605E5C"/>
      <w:shd w:val="clear" w:color="auto" w:fill="E1DFDD"/>
    </w:rPr>
  </w:style>
  <w:style w:type="paragraph" w:customStyle="1" w:styleId="content">
    <w:name w:val="content"/>
    <w:basedOn w:val="Normal"/>
    <w:rsid w:val="00CE1BDB"/>
    <w:pPr>
      <w:spacing w:before="100" w:beforeAutospacing="1" w:after="100" w:afterAutospacing="1"/>
      <w:jc w:val="both"/>
    </w:pPr>
    <w:rPr>
      <w:rFonts w:ascii="Calibri" w:hAnsi="Calibri"/>
    </w:rPr>
  </w:style>
  <w:style w:type="character" w:customStyle="1" w:styleId="Mention2">
    <w:name w:val="Mention2"/>
    <w:basedOn w:val="DefaultParagraphFont"/>
    <w:uiPriority w:val="99"/>
    <w:unhideWhenUsed/>
    <w:rsid w:val="00CE1BDB"/>
    <w:rPr>
      <w:color w:val="2B579A"/>
      <w:shd w:val="clear" w:color="auto" w:fill="E1DFDD"/>
    </w:rPr>
  </w:style>
  <w:style w:type="paragraph" w:customStyle="1" w:styleId="SPRU00HEADING">
    <w:name w:val="SPRU 0.0 HEADING"/>
    <w:basedOn w:val="Heading1"/>
    <w:rsid w:val="0018459D"/>
    <w:pPr>
      <w:keepNext w:val="0"/>
      <w:pageBreakBefore/>
      <w:widowControl w:val="0"/>
      <w:numPr>
        <w:numId w:val="39"/>
      </w:numPr>
      <w:spacing w:before="0" w:after="200"/>
      <w:jc w:val="both"/>
    </w:pPr>
    <w:rPr>
      <w:rFonts w:ascii="Arial Bold" w:eastAsiaTheme="majorEastAsia" w:hAnsi="Arial Bold" w:cstheme="majorBidi"/>
      <w:b/>
      <w:bCs w:val="0"/>
      <w:caps/>
      <w:color w:val="auto"/>
      <w:kern w:val="0"/>
      <w:sz w:val="24"/>
      <w:szCs w:val="32"/>
    </w:rPr>
  </w:style>
  <w:style w:type="paragraph" w:customStyle="1" w:styleId="SPRU10ChapterHeadings">
    <w:name w:val="SPRU 1.0 Chapter Headings"/>
    <w:basedOn w:val="Heading1"/>
    <w:rsid w:val="0018459D"/>
    <w:pPr>
      <w:keepNext w:val="0"/>
      <w:widowControl w:val="0"/>
      <w:numPr>
        <w:ilvl w:val="2"/>
        <w:numId w:val="39"/>
      </w:numPr>
      <w:spacing w:before="0" w:after="200"/>
      <w:jc w:val="both"/>
    </w:pPr>
    <w:rPr>
      <w:rFonts w:ascii="Arial Bold" w:eastAsiaTheme="majorEastAsia" w:hAnsi="Arial Bold" w:cstheme="majorBidi"/>
      <w:b/>
      <w:bCs w:val="0"/>
      <w:caps/>
      <w:color w:val="auto"/>
      <w:kern w:val="0"/>
      <w:sz w:val="22"/>
      <w:szCs w:val="32"/>
    </w:rPr>
  </w:style>
  <w:style w:type="paragraph" w:customStyle="1" w:styleId="SPRU11Paragraphs">
    <w:name w:val="SPRU 1.1 Paragraphs"/>
    <w:basedOn w:val="Normal"/>
    <w:link w:val="SPRU11ParagraphsChar"/>
    <w:rsid w:val="0018459D"/>
    <w:pPr>
      <w:widowControl w:val="0"/>
      <w:numPr>
        <w:ilvl w:val="4"/>
        <w:numId w:val="39"/>
      </w:numPr>
      <w:spacing w:before="120" w:after="120"/>
      <w:jc w:val="both"/>
    </w:pPr>
    <w:rPr>
      <w:rFonts w:eastAsiaTheme="minorHAnsi" w:cs="Arial"/>
      <w:sz w:val="22"/>
      <w:szCs w:val="22"/>
      <w:lang w:eastAsia="en-US"/>
    </w:rPr>
  </w:style>
  <w:style w:type="paragraph" w:customStyle="1" w:styleId="SPRU01Paragraphs">
    <w:name w:val="SPRU 0.1 Paragraphs"/>
    <w:basedOn w:val="SPRU11Paragraphs"/>
    <w:rsid w:val="0018459D"/>
    <w:pPr>
      <w:numPr>
        <w:ilvl w:val="1"/>
      </w:numPr>
      <w:ind w:left="1440" w:hanging="360"/>
    </w:pPr>
  </w:style>
  <w:style w:type="character" w:customStyle="1" w:styleId="SPRU11ParagraphsChar">
    <w:name w:val="SPRU 1.1 Paragraphs Char"/>
    <w:basedOn w:val="DefaultParagraphFont"/>
    <w:link w:val="SPRU11Paragraphs"/>
    <w:rsid w:val="0018459D"/>
    <w:rPr>
      <w:rFonts w:ascii="Arial" w:hAnsi="Arial" w:cs="Arial"/>
    </w:rPr>
  </w:style>
  <w:style w:type="paragraph" w:customStyle="1" w:styleId="SPRUSource">
    <w:name w:val="SPRU Source"/>
    <w:basedOn w:val="Normal"/>
    <w:rsid w:val="0018459D"/>
    <w:pPr>
      <w:widowControl w:val="0"/>
      <w:numPr>
        <w:ilvl w:val="8"/>
        <w:numId w:val="39"/>
      </w:numPr>
      <w:spacing w:before="60" w:after="120"/>
    </w:pPr>
    <w:rPr>
      <w:rFonts w:eastAsiaTheme="minorHAnsi" w:cs="Arial"/>
      <w:i/>
      <w:sz w:val="20"/>
      <w:szCs w:val="22"/>
      <w:lang w:eastAsia="en-US"/>
    </w:rPr>
  </w:style>
  <w:style w:type="paragraph" w:customStyle="1" w:styleId="SPRUAppPara1">
    <w:name w:val="SPRU App Para 1"/>
    <w:basedOn w:val="SPRU11Paragraphs"/>
    <w:rsid w:val="0018459D"/>
    <w:pPr>
      <w:numPr>
        <w:ilvl w:val="7"/>
      </w:numPr>
      <w:ind w:left="5760" w:hanging="360"/>
    </w:pPr>
  </w:style>
  <w:style w:type="paragraph" w:customStyle="1" w:styleId="SPRUListabc">
    <w:name w:val="SPRU List a) b) c)"/>
    <w:basedOn w:val="Normal"/>
    <w:rsid w:val="0018459D"/>
    <w:pPr>
      <w:widowControl w:val="0"/>
      <w:numPr>
        <w:ilvl w:val="5"/>
        <w:numId w:val="39"/>
      </w:numPr>
      <w:spacing w:before="120" w:after="80"/>
      <w:jc w:val="both"/>
    </w:pPr>
    <w:rPr>
      <w:rFonts w:eastAsiaTheme="minorHAnsi" w:cstheme="minorBidi"/>
      <w:sz w:val="22"/>
      <w:szCs w:val="22"/>
      <w:lang w:eastAsia="en-US"/>
    </w:rPr>
  </w:style>
  <w:style w:type="paragraph" w:customStyle="1" w:styleId="SPRUListiiiiii">
    <w:name w:val="SPRU List i) ii) iii)"/>
    <w:basedOn w:val="SPRUListabc"/>
    <w:rsid w:val="0018459D"/>
    <w:pPr>
      <w:numPr>
        <w:ilvl w:val="6"/>
      </w:numPr>
    </w:pPr>
  </w:style>
  <w:style w:type="character" w:styleId="UnresolvedMention">
    <w:name w:val="Unresolved Mention"/>
    <w:basedOn w:val="DefaultParagraphFont"/>
    <w:uiPriority w:val="99"/>
    <w:unhideWhenUsed/>
    <w:rsid w:val="004E3E25"/>
    <w:rPr>
      <w:color w:val="605E5C"/>
      <w:shd w:val="clear" w:color="auto" w:fill="E1DFDD"/>
    </w:rPr>
  </w:style>
  <w:style w:type="character" w:styleId="Mention">
    <w:name w:val="Mention"/>
    <w:basedOn w:val="DefaultParagraphFont"/>
    <w:uiPriority w:val="99"/>
    <w:unhideWhenUsed/>
    <w:rsid w:val="004E3E25"/>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5611319">
      <w:bodyDiv w:val="1"/>
      <w:marLeft w:val="0"/>
      <w:marRight w:val="0"/>
      <w:marTop w:val="0"/>
      <w:marBottom w:val="0"/>
      <w:divBdr>
        <w:top w:val="none" w:sz="0" w:space="0" w:color="auto"/>
        <w:left w:val="none" w:sz="0" w:space="0" w:color="auto"/>
        <w:bottom w:val="none" w:sz="0" w:space="0" w:color="auto"/>
        <w:right w:val="none" w:sz="0" w:space="0" w:color="auto"/>
      </w:divBdr>
    </w:div>
    <w:div w:id="122315959">
      <w:bodyDiv w:val="1"/>
      <w:marLeft w:val="0"/>
      <w:marRight w:val="0"/>
      <w:marTop w:val="0"/>
      <w:marBottom w:val="0"/>
      <w:divBdr>
        <w:top w:val="none" w:sz="0" w:space="0" w:color="auto"/>
        <w:left w:val="none" w:sz="0" w:space="0" w:color="auto"/>
        <w:bottom w:val="none" w:sz="0" w:space="0" w:color="auto"/>
        <w:right w:val="none" w:sz="0" w:space="0" w:color="auto"/>
      </w:divBdr>
    </w:div>
    <w:div w:id="149256501">
      <w:bodyDiv w:val="1"/>
      <w:marLeft w:val="0"/>
      <w:marRight w:val="0"/>
      <w:marTop w:val="0"/>
      <w:marBottom w:val="0"/>
      <w:divBdr>
        <w:top w:val="none" w:sz="0" w:space="0" w:color="auto"/>
        <w:left w:val="none" w:sz="0" w:space="0" w:color="auto"/>
        <w:bottom w:val="none" w:sz="0" w:space="0" w:color="auto"/>
        <w:right w:val="none" w:sz="0" w:space="0" w:color="auto"/>
      </w:divBdr>
    </w:div>
    <w:div w:id="150215984">
      <w:bodyDiv w:val="1"/>
      <w:marLeft w:val="0"/>
      <w:marRight w:val="0"/>
      <w:marTop w:val="0"/>
      <w:marBottom w:val="0"/>
      <w:divBdr>
        <w:top w:val="none" w:sz="0" w:space="0" w:color="auto"/>
        <w:left w:val="none" w:sz="0" w:space="0" w:color="auto"/>
        <w:bottom w:val="none" w:sz="0" w:space="0" w:color="auto"/>
        <w:right w:val="none" w:sz="0" w:space="0" w:color="auto"/>
      </w:divBdr>
    </w:div>
    <w:div w:id="169298274">
      <w:bodyDiv w:val="1"/>
      <w:marLeft w:val="0"/>
      <w:marRight w:val="0"/>
      <w:marTop w:val="0"/>
      <w:marBottom w:val="0"/>
      <w:divBdr>
        <w:top w:val="none" w:sz="0" w:space="0" w:color="auto"/>
        <w:left w:val="none" w:sz="0" w:space="0" w:color="auto"/>
        <w:bottom w:val="none" w:sz="0" w:space="0" w:color="auto"/>
        <w:right w:val="none" w:sz="0" w:space="0" w:color="auto"/>
      </w:divBdr>
    </w:div>
    <w:div w:id="194932498">
      <w:bodyDiv w:val="1"/>
      <w:marLeft w:val="0"/>
      <w:marRight w:val="0"/>
      <w:marTop w:val="0"/>
      <w:marBottom w:val="0"/>
      <w:divBdr>
        <w:top w:val="none" w:sz="0" w:space="0" w:color="auto"/>
        <w:left w:val="none" w:sz="0" w:space="0" w:color="auto"/>
        <w:bottom w:val="none" w:sz="0" w:space="0" w:color="auto"/>
        <w:right w:val="none" w:sz="0" w:space="0" w:color="auto"/>
      </w:divBdr>
    </w:div>
    <w:div w:id="199901451">
      <w:bodyDiv w:val="1"/>
      <w:marLeft w:val="0"/>
      <w:marRight w:val="0"/>
      <w:marTop w:val="0"/>
      <w:marBottom w:val="0"/>
      <w:divBdr>
        <w:top w:val="none" w:sz="0" w:space="0" w:color="auto"/>
        <w:left w:val="none" w:sz="0" w:space="0" w:color="auto"/>
        <w:bottom w:val="none" w:sz="0" w:space="0" w:color="auto"/>
        <w:right w:val="none" w:sz="0" w:space="0" w:color="auto"/>
      </w:divBdr>
    </w:div>
    <w:div w:id="203493364">
      <w:bodyDiv w:val="1"/>
      <w:marLeft w:val="0"/>
      <w:marRight w:val="0"/>
      <w:marTop w:val="0"/>
      <w:marBottom w:val="0"/>
      <w:divBdr>
        <w:top w:val="none" w:sz="0" w:space="0" w:color="auto"/>
        <w:left w:val="none" w:sz="0" w:space="0" w:color="auto"/>
        <w:bottom w:val="none" w:sz="0" w:space="0" w:color="auto"/>
        <w:right w:val="none" w:sz="0" w:space="0" w:color="auto"/>
      </w:divBdr>
    </w:div>
    <w:div w:id="238486238">
      <w:bodyDiv w:val="1"/>
      <w:marLeft w:val="0"/>
      <w:marRight w:val="0"/>
      <w:marTop w:val="0"/>
      <w:marBottom w:val="0"/>
      <w:divBdr>
        <w:top w:val="none" w:sz="0" w:space="0" w:color="auto"/>
        <w:left w:val="none" w:sz="0" w:space="0" w:color="auto"/>
        <w:bottom w:val="none" w:sz="0" w:space="0" w:color="auto"/>
        <w:right w:val="none" w:sz="0" w:space="0" w:color="auto"/>
      </w:divBdr>
    </w:div>
    <w:div w:id="355817870">
      <w:bodyDiv w:val="1"/>
      <w:marLeft w:val="0"/>
      <w:marRight w:val="0"/>
      <w:marTop w:val="0"/>
      <w:marBottom w:val="0"/>
      <w:divBdr>
        <w:top w:val="none" w:sz="0" w:space="0" w:color="auto"/>
        <w:left w:val="none" w:sz="0" w:space="0" w:color="auto"/>
        <w:bottom w:val="none" w:sz="0" w:space="0" w:color="auto"/>
        <w:right w:val="none" w:sz="0" w:space="0" w:color="auto"/>
      </w:divBdr>
    </w:div>
    <w:div w:id="383793355">
      <w:bodyDiv w:val="1"/>
      <w:marLeft w:val="0"/>
      <w:marRight w:val="0"/>
      <w:marTop w:val="0"/>
      <w:marBottom w:val="0"/>
      <w:divBdr>
        <w:top w:val="none" w:sz="0" w:space="0" w:color="auto"/>
        <w:left w:val="none" w:sz="0" w:space="0" w:color="auto"/>
        <w:bottom w:val="none" w:sz="0" w:space="0" w:color="auto"/>
        <w:right w:val="none" w:sz="0" w:space="0" w:color="auto"/>
      </w:divBdr>
    </w:div>
    <w:div w:id="425426802">
      <w:bodyDiv w:val="1"/>
      <w:marLeft w:val="0"/>
      <w:marRight w:val="0"/>
      <w:marTop w:val="0"/>
      <w:marBottom w:val="0"/>
      <w:divBdr>
        <w:top w:val="none" w:sz="0" w:space="0" w:color="auto"/>
        <w:left w:val="none" w:sz="0" w:space="0" w:color="auto"/>
        <w:bottom w:val="none" w:sz="0" w:space="0" w:color="auto"/>
        <w:right w:val="none" w:sz="0" w:space="0" w:color="auto"/>
      </w:divBdr>
    </w:div>
    <w:div w:id="437339064">
      <w:bodyDiv w:val="1"/>
      <w:marLeft w:val="0"/>
      <w:marRight w:val="0"/>
      <w:marTop w:val="0"/>
      <w:marBottom w:val="0"/>
      <w:divBdr>
        <w:top w:val="none" w:sz="0" w:space="0" w:color="auto"/>
        <w:left w:val="none" w:sz="0" w:space="0" w:color="auto"/>
        <w:bottom w:val="none" w:sz="0" w:space="0" w:color="auto"/>
        <w:right w:val="none" w:sz="0" w:space="0" w:color="auto"/>
      </w:divBdr>
    </w:div>
    <w:div w:id="501161132">
      <w:bodyDiv w:val="1"/>
      <w:marLeft w:val="0"/>
      <w:marRight w:val="0"/>
      <w:marTop w:val="0"/>
      <w:marBottom w:val="0"/>
      <w:divBdr>
        <w:top w:val="none" w:sz="0" w:space="0" w:color="auto"/>
        <w:left w:val="none" w:sz="0" w:space="0" w:color="auto"/>
        <w:bottom w:val="none" w:sz="0" w:space="0" w:color="auto"/>
        <w:right w:val="none" w:sz="0" w:space="0" w:color="auto"/>
      </w:divBdr>
    </w:div>
    <w:div w:id="529151654">
      <w:bodyDiv w:val="1"/>
      <w:marLeft w:val="0"/>
      <w:marRight w:val="0"/>
      <w:marTop w:val="0"/>
      <w:marBottom w:val="0"/>
      <w:divBdr>
        <w:top w:val="none" w:sz="0" w:space="0" w:color="auto"/>
        <w:left w:val="none" w:sz="0" w:space="0" w:color="auto"/>
        <w:bottom w:val="none" w:sz="0" w:space="0" w:color="auto"/>
        <w:right w:val="none" w:sz="0" w:space="0" w:color="auto"/>
      </w:divBdr>
    </w:div>
    <w:div w:id="549152094">
      <w:bodyDiv w:val="1"/>
      <w:marLeft w:val="0"/>
      <w:marRight w:val="0"/>
      <w:marTop w:val="0"/>
      <w:marBottom w:val="0"/>
      <w:divBdr>
        <w:top w:val="none" w:sz="0" w:space="0" w:color="auto"/>
        <w:left w:val="none" w:sz="0" w:space="0" w:color="auto"/>
        <w:bottom w:val="none" w:sz="0" w:space="0" w:color="auto"/>
        <w:right w:val="none" w:sz="0" w:space="0" w:color="auto"/>
      </w:divBdr>
    </w:div>
    <w:div w:id="562062560">
      <w:bodyDiv w:val="1"/>
      <w:marLeft w:val="0"/>
      <w:marRight w:val="0"/>
      <w:marTop w:val="0"/>
      <w:marBottom w:val="0"/>
      <w:divBdr>
        <w:top w:val="none" w:sz="0" w:space="0" w:color="auto"/>
        <w:left w:val="none" w:sz="0" w:space="0" w:color="auto"/>
        <w:bottom w:val="none" w:sz="0" w:space="0" w:color="auto"/>
        <w:right w:val="none" w:sz="0" w:space="0" w:color="auto"/>
      </w:divBdr>
    </w:div>
    <w:div w:id="587273806">
      <w:bodyDiv w:val="1"/>
      <w:marLeft w:val="0"/>
      <w:marRight w:val="0"/>
      <w:marTop w:val="0"/>
      <w:marBottom w:val="0"/>
      <w:divBdr>
        <w:top w:val="none" w:sz="0" w:space="0" w:color="auto"/>
        <w:left w:val="none" w:sz="0" w:space="0" w:color="auto"/>
        <w:bottom w:val="none" w:sz="0" w:space="0" w:color="auto"/>
        <w:right w:val="none" w:sz="0" w:space="0" w:color="auto"/>
      </w:divBdr>
    </w:div>
    <w:div w:id="616252651">
      <w:bodyDiv w:val="1"/>
      <w:marLeft w:val="0"/>
      <w:marRight w:val="0"/>
      <w:marTop w:val="0"/>
      <w:marBottom w:val="0"/>
      <w:divBdr>
        <w:top w:val="none" w:sz="0" w:space="0" w:color="auto"/>
        <w:left w:val="none" w:sz="0" w:space="0" w:color="auto"/>
        <w:bottom w:val="none" w:sz="0" w:space="0" w:color="auto"/>
        <w:right w:val="none" w:sz="0" w:space="0" w:color="auto"/>
      </w:divBdr>
    </w:div>
    <w:div w:id="623462656">
      <w:bodyDiv w:val="1"/>
      <w:marLeft w:val="0"/>
      <w:marRight w:val="0"/>
      <w:marTop w:val="0"/>
      <w:marBottom w:val="0"/>
      <w:divBdr>
        <w:top w:val="none" w:sz="0" w:space="0" w:color="auto"/>
        <w:left w:val="none" w:sz="0" w:space="0" w:color="auto"/>
        <w:bottom w:val="none" w:sz="0" w:space="0" w:color="auto"/>
        <w:right w:val="none" w:sz="0" w:space="0" w:color="auto"/>
      </w:divBdr>
    </w:div>
    <w:div w:id="692069715">
      <w:bodyDiv w:val="1"/>
      <w:marLeft w:val="0"/>
      <w:marRight w:val="0"/>
      <w:marTop w:val="0"/>
      <w:marBottom w:val="0"/>
      <w:divBdr>
        <w:top w:val="none" w:sz="0" w:space="0" w:color="auto"/>
        <w:left w:val="none" w:sz="0" w:space="0" w:color="auto"/>
        <w:bottom w:val="none" w:sz="0" w:space="0" w:color="auto"/>
        <w:right w:val="none" w:sz="0" w:space="0" w:color="auto"/>
      </w:divBdr>
    </w:div>
    <w:div w:id="734351708">
      <w:bodyDiv w:val="1"/>
      <w:marLeft w:val="0"/>
      <w:marRight w:val="0"/>
      <w:marTop w:val="0"/>
      <w:marBottom w:val="0"/>
      <w:divBdr>
        <w:top w:val="none" w:sz="0" w:space="0" w:color="auto"/>
        <w:left w:val="none" w:sz="0" w:space="0" w:color="auto"/>
        <w:bottom w:val="none" w:sz="0" w:space="0" w:color="auto"/>
        <w:right w:val="none" w:sz="0" w:space="0" w:color="auto"/>
      </w:divBdr>
    </w:div>
    <w:div w:id="744836813">
      <w:bodyDiv w:val="1"/>
      <w:marLeft w:val="0"/>
      <w:marRight w:val="0"/>
      <w:marTop w:val="0"/>
      <w:marBottom w:val="0"/>
      <w:divBdr>
        <w:top w:val="none" w:sz="0" w:space="0" w:color="auto"/>
        <w:left w:val="none" w:sz="0" w:space="0" w:color="auto"/>
        <w:bottom w:val="none" w:sz="0" w:space="0" w:color="auto"/>
        <w:right w:val="none" w:sz="0" w:space="0" w:color="auto"/>
      </w:divBdr>
    </w:div>
    <w:div w:id="759906630">
      <w:bodyDiv w:val="1"/>
      <w:marLeft w:val="0"/>
      <w:marRight w:val="0"/>
      <w:marTop w:val="0"/>
      <w:marBottom w:val="0"/>
      <w:divBdr>
        <w:top w:val="none" w:sz="0" w:space="0" w:color="auto"/>
        <w:left w:val="none" w:sz="0" w:space="0" w:color="auto"/>
        <w:bottom w:val="none" w:sz="0" w:space="0" w:color="auto"/>
        <w:right w:val="none" w:sz="0" w:space="0" w:color="auto"/>
      </w:divBdr>
    </w:div>
    <w:div w:id="870654093">
      <w:bodyDiv w:val="1"/>
      <w:marLeft w:val="0"/>
      <w:marRight w:val="0"/>
      <w:marTop w:val="0"/>
      <w:marBottom w:val="0"/>
      <w:divBdr>
        <w:top w:val="none" w:sz="0" w:space="0" w:color="auto"/>
        <w:left w:val="none" w:sz="0" w:space="0" w:color="auto"/>
        <w:bottom w:val="none" w:sz="0" w:space="0" w:color="auto"/>
        <w:right w:val="none" w:sz="0" w:space="0" w:color="auto"/>
      </w:divBdr>
      <w:divsChild>
        <w:div w:id="406615982">
          <w:marLeft w:val="0"/>
          <w:marRight w:val="0"/>
          <w:marTop w:val="0"/>
          <w:marBottom w:val="0"/>
          <w:divBdr>
            <w:top w:val="none" w:sz="0" w:space="0" w:color="auto"/>
            <w:left w:val="none" w:sz="0" w:space="0" w:color="auto"/>
            <w:bottom w:val="none" w:sz="0" w:space="0" w:color="auto"/>
            <w:right w:val="none" w:sz="0" w:space="0" w:color="auto"/>
          </w:divBdr>
          <w:divsChild>
            <w:div w:id="1428426130">
              <w:marLeft w:val="0"/>
              <w:marRight w:val="0"/>
              <w:marTop w:val="0"/>
              <w:marBottom w:val="0"/>
              <w:divBdr>
                <w:top w:val="none" w:sz="0" w:space="0" w:color="auto"/>
                <w:left w:val="none" w:sz="0" w:space="0" w:color="auto"/>
                <w:bottom w:val="none" w:sz="0" w:space="0" w:color="auto"/>
                <w:right w:val="none" w:sz="0" w:space="0" w:color="auto"/>
              </w:divBdr>
              <w:divsChild>
                <w:div w:id="481384513">
                  <w:marLeft w:val="0"/>
                  <w:marRight w:val="0"/>
                  <w:marTop w:val="0"/>
                  <w:marBottom w:val="0"/>
                  <w:divBdr>
                    <w:top w:val="none" w:sz="0" w:space="0" w:color="auto"/>
                    <w:left w:val="none" w:sz="0" w:space="0" w:color="auto"/>
                    <w:bottom w:val="none" w:sz="0" w:space="0" w:color="auto"/>
                    <w:right w:val="none" w:sz="0" w:space="0" w:color="auto"/>
                  </w:divBdr>
                  <w:divsChild>
                    <w:div w:id="63142698">
                      <w:marLeft w:val="0"/>
                      <w:marRight w:val="0"/>
                      <w:marTop w:val="0"/>
                      <w:marBottom w:val="0"/>
                      <w:divBdr>
                        <w:top w:val="none" w:sz="0" w:space="0" w:color="auto"/>
                        <w:left w:val="none" w:sz="0" w:space="0" w:color="auto"/>
                        <w:bottom w:val="none" w:sz="0" w:space="0" w:color="auto"/>
                        <w:right w:val="none" w:sz="0" w:space="0" w:color="auto"/>
                      </w:divBdr>
                    </w:div>
                  </w:divsChild>
                </w:div>
                <w:div w:id="589773568">
                  <w:marLeft w:val="0"/>
                  <w:marRight w:val="0"/>
                  <w:marTop w:val="0"/>
                  <w:marBottom w:val="0"/>
                  <w:divBdr>
                    <w:top w:val="none" w:sz="0" w:space="0" w:color="auto"/>
                    <w:left w:val="none" w:sz="0" w:space="0" w:color="auto"/>
                    <w:bottom w:val="none" w:sz="0" w:space="0" w:color="auto"/>
                    <w:right w:val="none" w:sz="0" w:space="0" w:color="auto"/>
                  </w:divBdr>
                  <w:divsChild>
                    <w:div w:id="1781030889">
                      <w:marLeft w:val="0"/>
                      <w:marRight w:val="0"/>
                      <w:marTop w:val="0"/>
                      <w:marBottom w:val="0"/>
                      <w:divBdr>
                        <w:top w:val="none" w:sz="0" w:space="0" w:color="auto"/>
                        <w:left w:val="none" w:sz="0" w:space="0" w:color="auto"/>
                        <w:bottom w:val="none" w:sz="0" w:space="0" w:color="auto"/>
                        <w:right w:val="none" w:sz="0" w:space="0" w:color="auto"/>
                      </w:divBdr>
                    </w:div>
                  </w:divsChild>
                </w:div>
                <w:div w:id="1433237689">
                  <w:marLeft w:val="0"/>
                  <w:marRight w:val="0"/>
                  <w:marTop w:val="0"/>
                  <w:marBottom w:val="0"/>
                  <w:divBdr>
                    <w:top w:val="none" w:sz="0" w:space="0" w:color="auto"/>
                    <w:left w:val="none" w:sz="0" w:space="0" w:color="auto"/>
                    <w:bottom w:val="none" w:sz="0" w:space="0" w:color="auto"/>
                    <w:right w:val="none" w:sz="0" w:space="0" w:color="auto"/>
                  </w:divBdr>
                  <w:divsChild>
                    <w:div w:id="166921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617295">
          <w:marLeft w:val="0"/>
          <w:marRight w:val="0"/>
          <w:marTop w:val="0"/>
          <w:marBottom w:val="0"/>
          <w:divBdr>
            <w:top w:val="none" w:sz="0" w:space="0" w:color="auto"/>
            <w:left w:val="none" w:sz="0" w:space="0" w:color="auto"/>
            <w:bottom w:val="none" w:sz="0" w:space="0" w:color="auto"/>
            <w:right w:val="none" w:sz="0" w:space="0" w:color="auto"/>
          </w:divBdr>
          <w:divsChild>
            <w:div w:id="506596254">
              <w:marLeft w:val="0"/>
              <w:marRight w:val="0"/>
              <w:marTop w:val="0"/>
              <w:marBottom w:val="0"/>
              <w:divBdr>
                <w:top w:val="none" w:sz="0" w:space="0" w:color="auto"/>
                <w:left w:val="none" w:sz="0" w:space="0" w:color="auto"/>
                <w:bottom w:val="none" w:sz="0" w:space="0" w:color="auto"/>
                <w:right w:val="none" w:sz="0" w:space="0" w:color="auto"/>
              </w:divBdr>
              <w:divsChild>
                <w:div w:id="318652464">
                  <w:marLeft w:val="0"/>
                  <w:marRight w:val="0"/>
                  <w:marTop w:val="0"/>
                  <w:marBottom w:val="0"/>
                  <w:divBdr>
                    <w:top w:val="none" w:sz="0" w:space="0" w:color="auto"/>
                    <w:left w:val="none" w:sz="0" w:space="0" w:color="auto"/>
                    <w:bottom w:val="none" w:sz="0" w:space="0" w:color="auto"/>
                    <w:right w:val="none" w:sz="0" w:space="0" w:color="auto"/>
                  </w:divBdr>
                  <w:divsChild>
                    <w:div w:id="769620824">
                      <w:marLeft w:val="0"/>
                      <w:marRight w:val="0"/>
                      <w:marTop w:val="0"/>
                      <w:marBottom w:val="0"/>
                      <w:divBdr>
                        <w:top w:val="none" w:sz="0" w:space="0" w:color="auto"/>
                        <w:left w:val="none" w:sz="0" w:space="0" w:color="auto"/>
                        <w:bottom w:val="none" w:sz="0" w:space="0" w:color="auto"/>
                        <w:right w:val="none" w:sz="0" w:space="0" w:color="auto"/>
                      </w:divBdr>
                    </w:div>
                  </w:divsChild>
                </w:div>
                <w:div w:id="1441219144">
                  <w:marLeft w:val="0"/>
                  <w:marRight w:val="0"/>
                  <w:marTop w:val="0"/>
                  <w:marBottom w:val="0"/>
                  <w:divBdr>
                    <w:top w:val="none" w:sz="0" w:space="0" w:color="auto"/>
                    <w:left w:val="none" w:sz="0" w:space="0" w:color="auto"/>
                    <w:bottom w:val="none" w:sz="0" w:space="0" w:color="auto"/>
                    <w:right w:val="none" w:sz="0" w:space="0" w:color="auto"/>
                  </w:divBdr>
                  <w:divsChild>
                    <w:div w:id="187415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3210649">
          <w:marLeft w:val="0"/>
          <w:marRight w:val="0"/>
          <w:marTop w:val="0"/>
          <w:marBottom w:val="0"/>
          <w:divBdr>
            <w:top w:val="none" w:sz="0" w:space="0" w:color="auto"/>
            <w:left w:val="none" w:sz="0" w:space="0" w:color="auto"/>
            <w:bottom w:val="none" w:sz="0" w:space="0" w:color="auto"/>
            <w:right w:val="none" w:sz="0" w:space="0" w:color="auto"/>
          </w:divBdr>
          <w:divsChild>
            <w:div w:id="150682236">
              <w:marLeft w:val="0"/>
              <w:marRight w:val="0"/>
              <w:marTop w:val="0"/>
              <w:marBottom w:val="0"/>
              <w:divBdr>
                <w:top w:val="none" w:sz="0" w:space="0" w:color="auto"/>
                <w:left w:val="none" w:sz="0" w:space="0" w:color="auto"/>
                <w:bottom w:val="none" w:sz="0" w:space="0" w:color="auto"/>
                <w:right w:val="none" w:sz="0" w:space="0" w:color="auto"/>
              </w:divBdr>
              <w:divsChild>
                <w:div w:id="1982541988">
                  <w:marLeft w:val="0"/>
                  <w:marRight w:val="0"/>
                  <w:marTop w:val="0"/>
                  <w:marBottom w:val="0"/>
                  <w:divBdr>
                    <w:top w:val="none" w:sz="0" w:space="0" w:color="auto"/>
                    <w:left w:val="none" w:sz="0" w:space="0" w:color="auto"/>
                    <w:bottom w:val="none" w:sz="0" w:space="0" w:color="auto"/>
                    <w:right w:val="none" w:sz="0" w:space="0" w:color="auto"/>
                  </w:divBdr>
                  <w:divsChild>
                    <w:div w:id="2041196750">
                      <w:marLeft w:val="0"/>
                      <w:marRight w:val="0"/>
                      <w:marTop w:val="0"/>
                      <w:marBottom w:val="0"/>
                      <w:divBdr>
                        <w:top w:val="none" w:sz="0" w:space="0" w:color="auto"/>
                        <w:left w:val="none" w:sz="0" w:space="0" w:color="auto"/>
                        <w:bottom w:val="none" w:sz="0" w:space="0" w:color="auto"/>
                        <w:right w:val="none" w:sz="0" w:space="0" w:color="auto"/>
                      </w:divBdr>
                    </w:div>
                  </w:divsChild>
                </w:div>
                <w:div w:id="2144812933">
                  <w:marLeft w:val="0"/>
                  <w:marRight w:val="0"/>
                  <w:marTop w:val="0"/>
                  <w:marBottom w:val="0"/>
                  <w:divBdr>
                    <w:top w:val="none" w:sz="0" w:space="0" w:color="auto"/>
                    <w:left w:val="none" w:sz="0" w:space="0" w:color="auto"/>
                    <w:bottom w:val="none" w:sz="0" w:space="0" w:color="auto"/>
                    <w:right w:val="none" w:sz="0" w:space="0" w:color="auto"/>
                  </w:divBdr>
                  <w:divsChild>
                    <w:div w:id="162607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805722">
      <w:bodyDiv w:val="1"/>
      <w:marLeft w:val="0"/>
      <w:marRight w:val="0"/>
      <w:marTop w:val="0"/>
      <w:marBottom w:val="0"/>
      <w:divBdr>
        <w:top w:val="none" w:sz="0" w:space="0" w:color="auto"/>
        <w:left w:val="none" w:sz="0" w:space="0" w:color="auto"/>
        <w:bottom w:val="none" w:sz="0" w:space="0" w:color="auto"/>
        <w:right w:val="none" w:sz="0" w:space="0" w:color="auto"/>
      </w:divBdr>
    </w:div>
    <w:div w:id="963191620">
      <w:bodyDiv w:val="1"/>
      <w:marLeft w:val="0"/>
      <w:marRight w:val="0"/>
      <w:marTop w:val="0"/>
      <w:marBottom w:val="0"/>
      <w:divBdr>
        <w:top w:val="none" w:sz="0" w:space="0" w:color="auto"/>
        <w:left w:val="none" w:sz="0" w:space="0" w:color="auto"/>
        <w:bottom w:val="none" w:sz="0" w:space="0" w:color="auto"/>
        <w:right w:val="none" w:sz="0" w:space="0" w:color="auto"/>
      </w:divBdr>
    </w:div>
    <w:div w:id="1019819213">
      <w:bodyDiv w:val="1"/>
      <w:marLeft w:val="0"/>
      <w:marRight w:val="0"/>
      <w:marTop w:val="0"/>
      <w:marBottom w:val="0"/>
      <w:divBdr>
        <w:top w:val="none" w:sz="0" w:space="0" w:color="auto"/>
        <w:left w:val="none" w:sz="0" w:space="0" w:color="auto"/>
        <w:bottom w:val="none" w:sz="0" w:space="0" w:color="auto"/>
        <w:right w:val="none" w:sz="0" w:space="0" w:color="auto"/>
      </w:divBdr>
    </w:div>
    <w:div w:id="1023743972">
      <w:bodyDiv w:val="1"/>
      <w:marLeft w:val="0"/>
      <w:marRight w:val="0"/>
      <w:marTop w:val="0"/>
      <w:marBottom w:val="0"/>
      <w:divBdr>
        <w:top w:val="none" w:sz="0" w:space="0" w:color="auto"/>
        <w:left w:val="none" w:sz="0" w:space="0" w:color="auto"/>
        <w:bottom w:val="none" w:sz="0" w:space="0" w:color="auto"/>
        <w:right w:val="none" w:sz="0" w:space="0" w:color="auto"/>
      </w:divBdr>
    </w:div>
    <w:div w:id="1042172940">
      <w:bodyDiv w:val="1"/>
      <w:marLeft w:val="0"/>
      <w:marRight w:val="0"/>
      <w:marTop w:val="0"/>
      <w:marBottom w:val="0"/>
      <w:divBdr>
        <w:top w:val="none" w:sz="0" w:space="0" w:color="auto"/>
        <w:left w:val="none" w:sz="0" w:space="0" w:color="auto"/>
        <w:bottom w:val="none" w:sz="0" w:space="0" w:color="auto"/>
        <w:right w:val="none" w:sz="0" w:space="0" w:color="auto"/>
      </w:divBdr>
    </w:div>
    <w:div w:id="1054504466">
      <w:bodyDiv w:val="1"/>
      <w:marLeft w:val="0"/>
      <w:marRight w:val="0"/>
      <w:marTop w:val="0"/>
      <w:marBottom w:val="0"/>
      <w:divBdr>
        <w:top w:val="none" w:sz="0" w:space="0" w:color="auto"/>
        <w:left w:val="none" w:sz="0" w:space="0" w:color="auto"/>
        <w:bottom w:val="none" w:sz="0" w:space="0" w:color="auto"/>
        <w:right w:val="none" w:sz="0" w:space="0" w:color="auto"/>
      </w:divBdr>
    </w:div>
    <w:div w:id="1071393212">
      <w:bodyDiv w:val="1"/>
      <w:marLeft w:val="0"/>
      <w:marRight w:val="0"/>
      <w:marTop w:val="0"/>
      <w:marBottom w:val="0"/>
      <w:divBdr>
        <w:top w:val="none" w:sz="0" w:space="0" w:color="auto"/>
        <w:left w:val="none" w:sz="0" w:space="0" w:color="auto"/>
        <w:bottom w:val="none" w:sz="0" w:space="0" w:color="auto"/>
        <w:right w:val="none" w:sz="0" w:space="0" w:color="auto"/>
      </w:divBdr>
    </w:div>
    <w:div w:id="1094546168">
      <w:bodyDiv w:val="1"/>
      <w:marLeft w:val="0"/>
      <w:marRight w:val="0"/>
      <w:marTop w:val="0"/>
      <w:marBottom w:val="0"/>
      <w:divBdr>
        <w:top w:val="none" w:sz="0" w:space="0" w:color="auto"/>
        <w:left w:val="none" w:sz="0" w:space="0" w:color="auto"/>
        <w:bottom w:val="none" w:sz="0" w:space="0" w:color="auto"/>
        <w:right w:val="none" w:sz="0" w:space="0" w:color="auto"/>
      </w:divBdr>
    </w:div>
    <w:div w:id="1109853125">
      <w:bodyDiv w:val="1"/>
      <w:marLeft w:val="0"/>
      <w:marRight w:val="0"/>
      <w:marTop w:val="0"/>
      <w:marBottom w:val="0"/>
      <w:divBdr>
        <w:top w:val="none" w:sz="0" w:space="0" w:color="auto"/>
        <w:left w:val="none" w:sz="0" w:space="0" w:color="auto"/>
        <w:bottom w:val="none" w:sz="0" w:space="0" w:color="auto"/>
        <w:right w:val="none" w:sz="0" w:space="0" w:color="auto"/>
      </w:divBdr>
    </w:div>
    <w:div w:id="1129201314">
      <w:bodyDiv w:val="1"/>
      <w:marLeft w:val="0"/>
      <w:marRight w:val="0"/>
      <w:marTop w:val="0"/>
      <w:marBottom w:val="0"/>
      <w:divBdr>
        <w:top w:val="none" w:sz="0" w:space="0" w:color="auto"/>
        <w:left w:val="none" w:sz="0" w:space="0" w:color="auto"/>
        <w:bottom w:val="none" w:sz="0" w:space="0" w:color="auto"/>
        <w:right w:val="none" w:sz="0" w:space="0" w:color="auto"/>
      </w:divBdr>
      <w:divsChild>
        <w:div w:id="2071229189">
          <w:marLeft w:val="0"/>
          <w:marRight w:val="0"/>
          <w:marTop w:val="0"/>
          <w:marBottom w:val="0"/>
          <w:divBdr>
            <w:top w:val="none" w:sz="0" w:space="0" w:color="auto"/>
            <w:left w:val="none" w:sz="0" w:space="0" w:color="auto"/>
            <w:bottom w:val="none" w:sz="0" w:space="0" w:color="auto"/>
            <w:right w:val="none" w:sz="0" w:space="0" w:color="auto"/>
          </w:divBdr>
          <w:divsChild>
            <w:div w:id="1137646474">
              <w:marLeft w:val="0"/>
              <w:marRight w:val="0"/>
              <w:marTop w:val="0"/>
              <w:marBottom w:val="0"/>
              <w:divBdr>
                <w:top w:val="none" w:sz="0" w:space="0" w:color="auto"/>
                <w:left w:val="none" w:sz="0" w:space="0" w:color="auto"/>
                <w:bottom w:val="none" w:sz="0" w:space="0" w:color="auto"/>
                <w:right w:val="none" w:sz="0" w:space="0" w:color="auto"/>
              </w:divBdr>
              <w:divsChild>
                <w:div w:id="736241388">
                  <w:marLeft w:val="0"/>
                  <w:marRight w:val="0"/>
                  <w:marTop w:val="0"/>
                  <w:marBottom w:val="0"/>
                  <w:divBdr>
                    <w:top w:val="none" w:sz="0" w:space="0" w:color="auto"/>
                    <w:left w:val="none" w:sz="0" w:space="0" w:color="auto"/>
                    <w:bottom w:val="none" w:sz="0" w:space="0" w:color="auto"/>
                    <w:right w:val="none" w:sz="0" w:space="0" w:color="auto"/>
                  </w:divBdr>
                  <w:divsChild>
                    <w:div w:id="12463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959676">
      <w:bodyDiv w:val="1"/>
      <w:marLeft w:val="0"/>
      <w:marRight w:val="0"/>
      <w:marTop w:val="0"/>
      <w:marBottom w:val="0"/>
      <w:divBdr>
        <w:top w:val="none" w:sz="0" w:space="0" w:color="auto"/>
        <w:left w:val="none" w:sz="0" w:space="0" w:color="auto"/>
        <w:bottom w:val="none" w:sz="0" w:space="0" w:color="auto"/>
        <w:right w:val="none" w:sz="0" w:space="0" w:color="auto"/>
      </w:divBdr>
      <w:divsChild>
        <w:div w:id="183982859">
          <w:marLeft w:val="0"/>
          <w:marRight w:val="0"/>
          <w:marTop w:val="0"/>
          <w:marBottom w:val="0"/>
          <w:divBdr>
            <w:top w:val="none" w:sz="0" w:space="0" w:color="auto"/>
            <w:left w:val="none" w:sz="0" w:space="0" w:color="auto"/>
            <w:bottom w:val="none" w:sz="0" w:space="0" w:color="auto"/>
            <w:right w:val="none" w:sz="0" w:space="0" w:color="auto"/>
          </w:divBdr>
          <w:divsChild>
            <w:div w:id="1134255251">
              <w:marLeft w:val="0"/>
              <w:marRight w:val="0"/>
              <w:marTop w:val="0"/>
              <w:marBottom w:val="0"/>
              <w:divBdr>
                <w:top w:val="none" w:sz="0" w:space="0" w:color="auto"/>
                <w:left w:val="none" w:sz="0" w:space="0" w:color="auto"/>
                <w:bottom w:val="none" w:sz="0" w:space="0" w:color="auto"/>
                <w:right w:val="none" w:sz="0" w:space="0" w:color="auto"/>
              </w:divBdr>
              <w:divsChild>
                <w:div w:id="637681987">
                  <w:marLeft w:val="0"/>
                  <w:marRight w:val="0"/>
                  <w:marTop w:val="0"/>
                  <w:marBottom w:val="0"/>
                  <w:divBdr>
                    <w:top w:val="none" w:sz="0" w:space="0" w:color="auto"/>
                    <w:left w:val="none" w:sz="0" w:space="0" w:color="auto"/>
                    <w:bottom w:val="none" w:sz="0" w:space="0" w:color="auto"/>
                    <w:right w:val="none" w:sz="0" w:space="0" w:color="auto"/>
                  </w:divBdr>
                  <w:divsChild>
                    <w:div w:id="1791975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0217039">
      <w:bodyDiv w:val="1"/>
      <w:marLeft w:val="0"/>
      <w:marRight w:val="0"/>
      <w:marTop w:val="0"/>
      <w:marBottom w:val="0"/>
      <w:divBdr>
        <w:top w:val="none" w:sz="0" w:space="0" w:color="auto"/>
        <w:left w:val="none" w:sz="0" w:space="0" w:color="auto"/>
        <w:bottom w:val="none" w:sz="0" w:space="0" w:color="auto"/>
        <w:right w:val="none" w:sz="0" w:space="0" w:color="auto"/>
      </w:divBdr>
    </w:div>
    <w:div w:id="1198852032">
      <w:bodyDiv w:val="1"/>
      <w:marLeft w:val="0"/>
      <w:marRight w:val="0"/>
      <w:marTop w:val="0"/>
      <w:marBottom w:val="0"/>
      <w:divBdr>
        <w:top w:val="none" w:sz="0" w:space="0" w:color="auto"/>
        <w:left w:val="none" w:sz="0" w:space="0" w:color="auto"/>
        <w:bottom w:val="none" w:sz="0" w:space="0" w:color="auto"/>
        <w:right w:val="none" w:sz="0" w:space="0" w:color="auto"/>
      </w:divBdr>
    </w:div>
    <w:div w:id="1234240162">
      <w:bodyDiv w:val="1"/>
      <w:marLeft w:val="0"/>
      <w:marRight w:val="0"/>
      <w:marTop w:val="0"/>
      <w:marBottom w:val="0"/>
      <w:divBdr>
        <w:top w:val="none" w:sz="0" w:space="0" w:color="auto"/>
        <w:left w:val="none" w:sz="0" w:space="0" w:color="auto"/>
        <w:bottom w:val="none" w:sz="0" w:space="0" w:color="auto"/>
        <w:right w:val="none" w:sz="0" w:space="0" w:color="auto"/>
      </w:divBdr>
    </w:div>
    <w:div w:id="1295792540">
      <w:bodyDiv w:val="1"/>
      <w:marLeft w:val="0"/>
      <w:marRight w:val="0"/>
      <w:marTop w:val="0"/>
      <w:marBottom w:val="0"/>
      <w:divBdr>
        <w:top w:val="none" w:sz="0" w:space="0" w:color="auto"/>
        <w:left w:val="none" w:sz="0" w:space="0" w:color="auto"/>
        <w:bottom w:val="none" w:sz="0" w:space="0" w:color="auto"/>
        <w:right w:val="none" w:sz="0" w:space="0" w:color="auto"/>
      </w:divBdr>
    </w:div>
    <w:div w:id="1326396690">
      <w:bodyDiv w:val="1"/>
      <w:marLeft w:val="0"/>
      <w:marRight w:val="0"/>
      <w:marTop w:val="0"/>
      <w:marBottom w:val="0"/>
      <w:divBdr>
        <w:top w:val="none" w:sz="0" w:space="0" w:color="auto"/>
        <w:left w:val="none" w:sz="0" w:space="0" w:color="auto"/>
        <w:bottom w:val="none" w:sz="0" w:space="0" w:color="auto"/>
        <w:right w:val="none" w:sz="0" w:space="0" w:color="auto"/>
      </w:divBdr>
    </w:div>
    <w:div w:id="1381588157">
      <w:bodyDiv w:val="1"/>
      <w:marLeft w:val="0"/>
      <w:marRight w:val="0"/>
      <w:marTop w:val="0"/>
      <w:marBottom w:val="0"/>
      <w:divBdr>
        <w:top w:val="none" w:sz="0" w:space="0" w:color="auto"/>
        <w:left w:val="none" w:sz="0" w:space="0" w:color="auto"/>
        <w:bottom w:val="none" w:sz="0" w:space="0" w:color="auto"/>
        <w:right w:val="none" w:sz="0" w:space="0" w:color="auto"/>
      </w:divBdr>
    </w:div>
    <w:div w:id="1441145515">
      <w:bodyDiv w:val="1"/>
      <w:marLeft w:val="0"/>
      <w:marRight w:val="0"/>
      <w:marTop w:val="0"/>
      <w:marBottom w:val="0"/>
      <w:divBdr>
        <w:top w:val="none" w:sz="0" w:space="0" w:color="auto"/>
        <w:left w:val="none" w:sz="0" w:space="0" w:color="auto"/>
        <w:bottom w:val="none" w:sz="0" w:space="0" w:color="auto"/>
        <w:right w:val="none" w:sz="0" w:space="0" w:color="auto"/>
      </w:divBdr>
    </w:div>
    <w:div w:id="1463310075">
      <w:bodyDiv w:val="1"/>
      <w:marLeft w:val="0"/>
      <w:marRight w:val="0"/>
      <w:marTop w:val="0"/>
      <w:marBottom w:val="0"/>
      <w:divBdr>
        <w:top w:val="none" w:sz="0" w:space="0" w:color="auto"/>
        <w:left w:val="none" w:sz="0" w:space="0" w:color="auto"/>
        <w:bottom w:val="none" w:sz="0" w:space="0" w:color="auto"/>
        <w:right w:val="none" w:sz="0" w:space="0" w:color="auto"/>
      </w:divBdr>
    </w:div>
    <w:div w:id="1717776469">
      <w:bodyDiv w:val="1"/>
      <w:marLeft w:val="0"/>
      <w:marRight w:val="0"/>
      <w:marTop w:val="0"/>
      <w:marBottom w:val="0"/>
      <w:divBdr>
        <w:top w:val="none" w:sz="0" w:space="0" w:color="auto"/>
        <w:left w:val="none" w:sz="0" w:space="0" w:color="auto"/>
        <w:bottom w:val="none" w:sz="0" w:space="0" w:color="auto"/>
        <w:right w:val="none" w:sz="0" w:space="0" w:color="auto"/>
      </w:divBdr>
    </w:div>
    <w:div w:id="1719819857">
      <w:bodyDiv w:val="1"/>
      <w:marLeft w:val="0"/>
      <w:marRight w:val="0"/>
      <w:marTop w:val="0"/>
      <w:marBottom w:val="0"/>
      <w:divBdr>
        <w:top w:val="none" w:sz="0" w:space="0" w:color="auto"/>
        <w:left w:val="none" w:sz="0" w:space="0" w:color="auto"/>
        <w:bottom w:val="none" w:sz="0" w:space="0" w:color="auto"/>
        <w:right w:val="none" w:sz="0" w:space="0" w:color="auto"/>
      </w:divBdr>
      <w:divsChild>
        <w:div w:id="668948812">
          <w:marLeft w:val="0"/>
          <w:marRight w:val="0"/>
          <w:marTop w:val="0"/>
          <w:marBottom w:val="0"/>
          <w:divBdr>
            <w:top w:val="none" w:sz="0" w:space="0" w:color="auto"/>
            <w:left w:val="none" w:sz="0" w:space="0" w:color="auto"/>
            <w:bottom w:val="none" w:sz="0" w:space="0" w:color="auto"/>
            <w:right w:val="none" w:sz="0" w:space="0" w:color="auto"/>
          </w:divBdr>
          <w:divsChild>
            <w:div w:id="1607735028">
              <w:marLeft w:val="0"/>
              <w:marRight w:val="0"/>
              <w:marTop w:val="0"/>
              <w:marBottom w:val="0"/>
              <w:divBdr>
                <w:top w:val="none" w:sz="0" w:space="0" w:color="auto"/>
                <w:left w:val="none" w:sz="0" w:space="0" w:color="auto"/>
                <w:bottom w:val="none" w:sz="0" w:space="0" w:color="auto"/>
                <w:right w:val="none" w:sz="0" w:space="0" w:color="auto"/>
              </w:divBdr>
              <w:divsChild>
                <w:div w:id="851263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737918">
      <w:bodyDiv w:val="1"/>
      <w:marLeft w:val="0"/>
      <w:marRight w:val="0"/>
      <w:marTop w:val="0"/>
      <w:marBottom w:val="0"/>
      <w:divBdr>
        <w:top w:val="none" w:sz="0" w:space="0" w:color="auto"/>
        <w:left w:val="none" w:sz="0" w:space="0" w:color="auto"/>
        <w:bottom w:val="none" w:sz="0" w:space="0" w:color="auto"/>
        <w:right w:val="none" w:sz="0" w:space="0" w:color="auto"/>
      </w:divBdr>
    </w:div>
    <w:div w:id="1731534619">
      <w:bodyDiv w:val="1"/>
      <w:marLeft w:val="0"/>
      <w:marRight w:val="0"/>
      <w:marTop w:val="0"/>
      <w:marBottom w:val="0"/>
      <w:divBdr>
        <w:top w:val="none" w:sz="0" w:space="0" w:color="auto"/>
        <w:left w:val="none" w:sz="0" w:space="0" w:color="auto"/>
        <w:bottom w:val="none" w:sz="0" w:space="0" w:color="auto"/>
        <w:right w:val="none" w:sz="0" w:space="0" w:color="auto"/>
      </w:divBdr>
    </w:div>
    <w:div w:id="1758936737">
      <w:bodyDiv w:val="1"/>
      <w:marLeft w:val="0"/>
      <w:marRight w:val="0"/>
      <w:marTop w:val="0"/>
      <w:marBottom w:val="0"/>
      <w:divBdr>
        <w:top w:val="none" w:sz="0" w:space="0" w:color="auto"/>
        <w:left w:val="none" w:sz="0" w:space="0" w:color="auto"/>
        <w:bottom w:val="none" w:sz="0" w:space="0" w:color="auto"/>
        <w:right w:val="none" w:sz="0" w:space="0" w:color="auto"/>
      </w:divBdr>
    </w:div>
    <w:div w:id="1773087583">
      <w:bodyDiv w:val="1"/>
      <w:marLeft w:val="0"/>
      <w:marRight w:val="0"/>
      <w:marTop w:val="0"/>
      <w:marBottom w:val="0"/>
      <w:divBdr>
        <w:top w:val="none" w:sz="0" w:space="0" w:color="auto"/>
        <w:left w:val="none" w:sz="0" w:space="0" w:color="auto"/>
        <w:bottom w:val="none" w:sz="0" w:space="0" w:color="auto"/>
        <w:right w:val="none" w:sz="0" w:space="0" w:color="auto"/>
      </w:divBdr>
    </w:div>
    <w:div w:id="1865551444">
      <w:bodyDiv w:val="1"/>
      <w:marLeft w:val="0"/>
      <w:marRight w:val="0"/>
      <w:marTop w:val="0"/>
      <w:marBottom w:val="0"/>
      <w:divBdr>
        <w:top w:val="none" w:sz="0" w:space="0" w:color="auto"/>
        <w:left w:val="none" w:sz="0" w:space="0" w:color="auto"/>
        <w:bottom w:val="none" w:sz="0" w:space="0" w:color="auto"/>
        <w:right w:val="none" w:sz="0" w:space="0" w:color="auto"/>
      </w:divBdr>
    </w:div>
    <w:div w:id="1878198617">
      <w:bodyDiv w:val="1"/>
      <w:marLeft w:val="0"/>
      <w:marRight w:val="0"/>
      <w:marTop w:val="0"/>
      <w:marBottom w:val="0"/>
      <w:divBdr>
        <w:top w:val="none" w:sz="0" w:space="0" w:color="auto"/>
        <w:left w:val="none" w:sz="0" w:space="0" w:color="auto"/>
        <w:bottom w:val="none" w:sz="0" w:space="0" w:color="auto"/>
        <w:right w:val="none" w:sz="0" w:space="0" w:color="auto"/>
      </w:divBdr>
    </w:div>
    <w:div w:id="1884292664">
      <w:bodyDiv w:val="1"/>
      <w:marLeft w:val="0"/>
      <w:marRight w:val="0"/>
      <w:marTop w:val="0"/>
      <w:marBottom w:val="0"/>
      <w:divBdr>
        <w:top w:val="none" w:sz="0" w:space="0" w:color="auto"/>
        <w:left w:val="none" w:sz="0" w:space="0" w:color="auto"/>
        <w:bottom w:val="none" w:sz="0" w:space="0" w:color="auto"/>
        <w:right w:val="none" w:sz="0" w:space="0" w:color="auto"/>
      </w:divBdr>
    </w:div>
    <w:div w:id="1952207001">
      <w:bodyDiv w:val="1"/>
      <w:marLeft w:val="0"/>
      <w:marRight w:val="0"/>
      <w:marTop w:val="0"/>
      <w:marBottom w:val="0"/>
      <w:divBdr>
        <w:top w:val="none" w:sz="0" w:space="0" w:color="auto"/>
        <w:left w:val="none" w:sz="0" w:space="0" w:color="auto"/>
        <w:bottom w:val="none" w:sz="0" w:space="0" w:color="auto"/>
        <w:right w:val="none" w:sz="0" w:space="0" w:color="auto"/>
      </w:divBdr>
      <w:divsChild>
        <w:div w:id="873688104">
          <w:marLeft w:val="0"/>
          <w:marRight w:val="0"/>
          <w:marTop w:val="0"/>
          <w:marBottom w:val="0"/>
          <w:divBdr>
            <w:top w:val="none" w:sz="0" w:space="0" w:color="auto"/>
            <w:left w:val="none" w:sz="0" w:space="0" w:color="auto"/>
            <w:bottom w:val="none" w:sz="0" w:space="0" w:color="auto"/>
            <w:right w:val="none" w:sz="0" w:space="0" w:color="auto"/>
          </w:divBdr>
          <w:divsChild>
            <w:div w:id="1754232341">
              <w:marLeft w:val="0"/>
              <w:marRight w:val="0"/>
              <w:marTop w:val="0"/>
              <w:marBottom w:val="0"/>
              <w:divBdr>
                <w:top w:val="none" w:sz="0" w:space="0" w:color="auto"/>
                <w:left w:val="none" w:sz="0" w:space="0" w:color="auto"/>
                <w:bottom w:val="none" w:sz="0" w:space="0" w:color="auto"/>
                <w:right w:val="none" w:sz="0" w:space="0" w:color="auto"/>
              </w:divBdr>
              <w:divsChild>
                <w:div w:id="1208029138">
                  <w:marLeft w:val="0"/>
                  <w:marRight w:val="0"/>
                  <w:marTop w:val="0"/>
                  <w:marBottom w:val="0"/>
                  <w:divBdr>
                    <w:top w:val="none" w:sz="0" w:space="0" w:color="auto"/>
                    <w:left w:val="none" w:sz="0" w:space="0" w:color="auto"/>
                    <w:bottom w:val="none" w:sz="0" w:space="0" w:color="auto"/>
                    <w:right w:val="none" w:sz="0" w:space="0" w:color="auto"/>
                  </w:divBdr>
                  <w:divsChild>
                    <w:div w:id="150172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388317">
      <w:bodyDiv w:val="1"/>
      <w:marLeft w:val="0"/>
      <w:marRight w:val="0"/>
      <w:marTop w:val="0"/>
      <w:marBottom w:val="0"/>
      <w:divBdr>
        <w:top w:val="none" w:sz="0" w:space="0" w:color="auto"/>
        <w:left w:val="none" w:sz="0" w:space="0" w:color="auto"/>
        <w:bottom w:val="none" w:sz="0" w:space="0" w:color="auto"/>
        <w:right w:val="none" w:sz="0" w:space="0" w:color="auto"/>
      </w:divBdr>
    </w:div>
    <w:div w:id="1994096383">
      <w:bodyDiv w:val="1"/>
      <w:marLeft w:val="0"/>
      <w:marRight w:val="0"/>
      <w:marTop w:val="0"/>
      <w:marBottom w:val="0"/>
      <w:divBdr>
        <w:top w:val="none" w:sz="0" w:space="0" w:color="auto"/>
        <w:left w:val="none" w:sz="0" w:space="0" w:color="auto"/>
        <w:bottom w:val="none" w:sz="0" w:space="0" w:color="auto"/>
        <w:right w:val="none" w:sz="0" w:space="0" w:color="auto"/>
      </w:divBdr>
    </w:div>
    <w:div w:id="2015916889">
      <w:bodyDiv w:val="1"/>
      <w:marLeft w:val="0"/>
      <w:marRight w:val="0"/>
      <w:marTop w:val="0"/>
      <w:marBottom w:val="0"/>
      <w:divBdr>
        <w:top w:val="none" w:sz="0" w:space="0" w:color="auto"/>
        <w:left w:val="none" w:sz="0" w:space="0" w:color="auto"/>
        <w:bottom w:val="none" w:sz="0" w:space="0" w:color="auto"/>
        <w:right w:val="none" w:sz="0" w:space="0" w:color="auto"/>
      </w:divBdr>
    </w:div>
    <w:div w:id="2033871383">
      <w:bodyDiv w:val="1"/>
      <w:marLeft w:val="0"/>
      <w:marRight w:val="0"/>
      <w:marTop w:val="0"/>
      <w:marBottom w:val="0"/>
      <w:divBdr>
        <w:top w:val="none" w:sz="0" w:space="0" w:color="auto"/>
        <w:left w:val="none" w:sz="0" w:space="0" w:color="auto"/>
        <w:bottom w:val="none" w:sz="0" w:space="0" w:color="auto"/>
        <w:right w:val="none" w:sz="0" w:space="0" w:color="auto"/>
      </w:divBdr>
    </w:div>
    <w:div w:id="2034115401">
      <w:bodyDiv w:val="1"/>
      <w:marLeft w:val="0"/>
      <w:marRight w:val="0"/>
      <w:marTop w:val="0"/>
      <w:marBottom w:val="0"/>
      <w:divBdr>
        <w:top w:val="none" w:sz="0" w:space="0" w:color="auto"/>
        <w:left w:val="none" w:sz="0" w:space="0" w:color="auto"/>
        <w:bottom w:val="none" w:sz="0" w:space="0" w:color="auto"/>
        <w:right w:val="none" w:sz="0" w:space="0" w:color="auto"/>
      </w:divBdr>
    </w:div>
    <w:div w:id="2053964712">
      <w:bodyDiv w:val="1"/>
      <w:marLeft w:val="0"/>
      <w:marRight w:val="0"/>
      <w:marTop w:val="0"/>
      <w:marBottom w:val="0"/>
      <w:divBdr>
        <w:top w:val="none" w:sz="0" w:space="0" w:color="auto"/>
        <w:left w:val="none" w:sz="0" w:space="0" w:color="auto"/>
        <w:bottom w:val="none" w:sz="0" w:space="0" w:color="auto"/>
        <w:right w:val="none" w:sz="0" w:space="0" w:color="auto"/>
      </w:divBdr>
    </w:div>
    <w:div w:id="2121214284">
      <w:bodyDiv w:val="1"/>
      <w:marLeft w:val="0"/>
      <w:marRight w:val="0"/>
      <w:marTop w:val="0"/>
      <w:marBottom w:val="0"/>
      <w:divBdr>
        <w:top w:val="none" w:sz="0" w:space="0" w:color="auto"/>
        <w:left w:val="none" w:sz="0" w:space="0" w:color="auto"/>
        <w:bottom w:val="none" w:sz="0" w:space="0" w:color="auto"/>
        <w:right w:val="none" w:sz="0" w:space="0" w:color="auto"/>
      </w:divBdr>
    </w:div>
    <w:div w:id="2122915532">
      <w:bodyDiv w:val="1"/>
      <w:marLeft w:val="0"/>
      <w:marRight w:val="0"/>
      <w:marTop w:val="0"/>
      <w:marBottom w:val="0"/>
      <w:divBdr>
        <w:top w:val="none" w:sz="0" w:space="0" w:color="auto"/>
        <w:left w:val="none" w:sz="0" w:space="0" w:color="auto"/>
        <w:bottom w:val="none" w:sz="0" w:space="0" w:color="auto"/>
        <w:right w:val="none" w:sz="0" w:space="0" w:color="auto"/>
      </w:divBdr>
    </w:div>
    <w:div w:id="2143687729">
      <w:bodyDiv w:val="1"/>
      <w:marLeft w:val="0"/>
      <w:marRight w:val="0"/>
      <w:marTop w:val="0"/>
      <w:marBottom w:val="0"/>
      <w:divBdr>
        <w:top w:val="none" w:sz="0" w:space="0" w:color="auto"/>
        <w:left w:val="none" w:sz="0" w:space="0" w:color="auto"/>
        <w:bottom w:val="none" w:sz="0" w:space="0" w:color="auto"/>
        <w:right w:val="none" w:sz="0" w:space="0" w:color="auto"/>
      </w:divBdr>
    </w:div>
    <w:div w:id="21456584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3.png"/><Relationship Id="rId26" Type="http://schemas.openxmlformats.org/officeDocument/2006/relationships/image" Target="media/image9.png"/><Relationship Id="rId39" Type="http://schemas.openxmlformats.org/officeDocument/2006/relationships/image" Target="media/image20.png"/><Relationship Id="rId21" Type="http://schemas.openxmlformats.org/officeDocument/2006/relationships/footer" Target="footer2.xml"/><Relationship Id="rId34" Type="http://schemas.openxmlformats.org/officeDocument/2006/relationships/image" Target="media/image15.png"/><Relationship Id="rId42" Type="http://schemas.openxmlformats.org/officeDocument/2006/relationships/image" Target="media/image22.pn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arc4.co.uk" TargetMode="Externa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7.png"/><Relationship Id="rId32" Type="http://schemas.openxmlformats.org/officeDocument/2006/relationships/footer" Target="footer4.xml"/><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chart" Target="charts/chart1.xml"/><Relationship Id="rId5" Type="http://schemas.openxmlformats.org/officeDocument/2006/relationships/numbering" Target="numbering.xml"/><Relationship Id="rId15" Type="http://schemas.openxmlformats.org/officeDocument/2006/relationships/hyperlink" Target="mailto:businessteam@arc4.co.uk" TargetMode="External"/><Relationship Id="rId23" Type="http://schemas.openxmlformats.org/officeDocument/2006/relationships/footer" Target="footer3.xml"/><Relationship Id="rId28" Type="http://schemas.openxmlformats.org/officeDocument/2006/relationships/image" Target="media/image11.emf"/><Relationship Id="rId36"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4.png"/><Relationship Id="rId44" Type="http://schemas.openxmlformats.org/officeDocument/2006/relationships/image" Target="media/image23.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image" Target="media/image6.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hyperlink" Target="https://www.gov.uk/guidance/first-homes"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www.arc4.co.uk" TargetMode="External"/><Relationship Id="rId17" Type="http://schemas.openxmlformats.org/officeDocument/2006/relationships/hyperlink" Target="https://www.greatermanchester-ca.gov.uk/media/1166/gm_ageing_strategy.pdf" TargetMode="External"/><Relationship Id="rId25" Type="http://schemas.openxmlformats.org/officeDocument/2006/relationships/image" Target="media/image8.png"/><Relationship Id="rId33" Type="http://schemas.openxmlformats.org/officeDocument/2006/relationships/footer" Target="footer5.xml"/><Relationship Id="rId38" Type="http://schemas.openxmlformats.org/officeDocument/2006/relationships/image" Target="media/image19.png"/><Relationship Id="rId46" Type="http://schemas.openxmlformats.org/officeDocument/2006/relationships/chart" Target="charts/chart2.xml"/><Relationship Id="rId20" Type="http://schemas.openxmlformats.org/officeDocument/2006/relationships/header" Target="header2.xml"/><Relationship Id="rId41" Type="http://schemas.openxmlformats.org/officeDocument/2006/relationships/hyperlink" Target="https://trafford.citizenspace.com/place/supported-housing-strategy-consultation/supporting_documents/Draft%20Trafford%20Supported%20Housing%20Strategy%2020222027.pdf"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'[Trafford HNS - Dwelling Mix Outputs (16.08.23).xlsx]Table D2 &amp; Fig D1'!$J$22</c:f>
              <c:strCache>
                <c:ptCount val="1"/>
                <c:pt idx="0">
                  <c:v>Change in HRP 2022 to 2039</c:v>
                </c:pt>
              </c:strCache>
            </c:strRef>
          </c:tx>
          <c:spPr>
            <a:solidFill>
              <a:srgbClr val="009193"/>
            </a:solidFill>
            <a:ln>
              <a:noFill/>
            </a:ln>
            <a:effectLst/>
          </c:spPr>
          <c:invertIfNegative val="0"/>
          <c:cat>
            <c:strRef>
              <c:f>'[Trafford HNS - Dwelling Mix Outputs (16.08.23).xlsx]Table D2 &amp; Fig D1'!$I$23:$I$30</c:f>
              <c:strCache>
                <c:ptCount val="8"/>
                <c:pt idx="0">
                  <c:v>15-24</c:v>
                </c:pt>
                <c:pt idx="1">
                  <c:v>25-34</c:v>
                </c:pt>
                <c:pt idx="2">
                  <c:v>35-44</c:v>
                </c:pt>
                <c:pt idx="3">
                  <c:v>45-54</c:v>
                </c:pt>
                <c:pt idx="4">
                  <c:v>55-64</c:v>
                </c:pt>
                <c:pt idx="5">
                  <c:v>65-74</c:v>
                </c:pt>
                <c:pt idx="6">
                  <c:v>75-84</c:v>
                </c:pt>
                <c:pt idx="7">
                  <c:v>85+</c:v>
                </c:pt>
              </c:strCache>
            </c:strRef>
          </c:cat>
          <c:val>
            <c:numRef>
              <c:f>'[Trafford HNS - Dwelling Mix Outputs (16.08.23).xlsx]Table D2 &amp; Fig D1'!$J$23:$J$30</c:f>
              <c:numCache>
                <c:formatCode>#,##0</c:formatCode>
                <c:ptCount val="8"/>
                <c:pt idx="0">
                  <c:v>154.15947073619986</c:v>
                </c:pt>
                <c:pt idx="1">
                  <c:v>261.24978739441576</c:v>
                </c:pt>
                <c:pt idx="2">
                  <c:v>-486.97396561758069</c:v>
                </c:pt>
                <c:pt idx="3">
                  <c:v>2474.3947909906346</c:v>
                </c:pt>
                <c:pt idx="4">
                  <c:v>69.44510738459212</c:v>
                </c:pt>
                <c:pt idx="5">
                  <c:v>2270.0949887445604</c:v>
                </c:pt>
                <c:pt idx="6">
                  <c:v>3121.1544492665325</c:v>
                </c:pt>
                <c:pt idx="7">
                  <c:v>1953.029401618749</c:v>
                </c:pt>
              </c:numCache>
            </c:numRef>
          </c:val>
          <c:extLst>
            <c:ext xmlns:c16="http://schemas.microsoft.com/office/drawing/2014/chart" uri="{C3380CC4-5D6E-409C-BE32-E72D297353CC}">
              <c16:uniqueId val="{00000000-1128-46C6-BAC6-A3C19B43C415}"/>
            </c:ext>
          </c:extLst>
        </c:ser>
        <c:dLbls>
          <c:showLegendKey val="0"/>
          <c:showVal val="0"/>
          <c:showCatName val="0"/>
          <c:showSerName val="0"/>
          <c:showPercent val="0"/>
          <c:showBubbleSize val="0"/>
        </c:dLbls>
        <c:gapWidth val="219"/>
        <c:overlap val="-27"/>
        <c:axId val="782236479"/>
        <c:axId val="904842991"/>
      </c:barChart>
      <c:catAx>
        <c:axId val="7822364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904842991"/>
        <c:crosses val="autoZero"/>
        <c:auto val="1"/>
        <c:lblAlgn val="ctr"/>
        <c:lblOffset val="100"/>
        <c:noMultiLvlLbl val="0"/>
      </c:catAx>
      <c:valAx>
        <c:axId val="90484299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782236479"/>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'[Trafford HNS - Dwelling Mix Outputs (16.08.23).xlsx]Table D4 &amp; Fig D2'!$B$1</c:f>
              <c:strCache>
                <c:ptCount val="1"/>
                <c:pt idx="0">
                  <c:v> Demographic </c:v>
                </c:pt>
              </c:strCache>
            </c:strRef>
          </c:tx>
          <c:spPr>
            <a:solidFill>
              <a:schemeClr val="bg2">
                <a:lumMod val="75000"/>
              </a:schemeClr>
            </a:solidFill>
            <a:ln w="12700" cap="flat" cmpd="sng" algn="ctr">
              <a:solidFill>
                <a:schemeClr val="dk1"/>
              </a:solidFill>
              <a:prstDash val="solid"/>
              <a:miter lim="800000"/>
            </a:ln>
            <a:effectLst/>
          </c:spPr>
          <c:invertIfNegative val="0"/>
          <c:cat>
            <c:strRef>
              <c:f>'[Trafford HNS - Dwelling Mix Outputs (16.08.23).xlsx]Table D4 &amp; Fig D2'!$A$2:$A$10</c:f>
              <c:strCache>
                <c:ptCount val="9"/>
                <c:pt idx="0">
                  <c:v>1 bedroom house</c:v>
                </c:pt>
                <c:pt idx="1">
                  <c:v>2 bedroom house</c:v>
                </c:pt>
                <c:pt idx="2">
                  <c:v>3 bedroom house</c:v>
                </c:pt>
                <c:pt idx="3">
                  <c:v>4 or more bedroom house</c:v>
                </c:pt>
                <c:pt idx="4">
                  <c:v>1 bedroom flat</c:v>
                </c:pt>
                <c:pt idx="5">
                  <c:v>2 or more bedroom flat</c:v>
                </c:pt>
                <c:pt idx="6">
                  <c:v>1 bedroom bungalow/level-access</c:v>
                </c:pt>
                <c:pt idx="7">
                  <c:v>2 bedroom bungalow/level-access</c:v>
                </c:pt>
                <c:pt idx="8">
                  <c:v>3 or more bedroom bungalow/level-access</c:v>
                </c:pt>
              </c:strCache>
            </c:strRef>
          </c:cat>
          <c:val>
            <c:numRef>
              <c:f>'[Trafford HNS - Dwelling Mix Outputs (16.08.23).xlsx]Table D4 &amp; Fig D2'!$B$2:$B$10</c:f>
              <c:numCache>
                <c:formatCode>0.0%</c:formatCode>
                <c:ptCount val="9"/>
                <c:pt idx="0">
                  <c:v>2.563126402442404E-2</c:v>
                </c:pt>
                <c:pt idx="1">
                  <c:v>0.13712666081500918</c:v>
                </c:pt>
                <c:pt idx="2">
                  <c:v>0.37616043031160601</c:v>
                </c:pt>
                <c:pt idx="3">
                  <c:v>0.20343632198790954</c:v>
                </c:pt>
                <c:pt idx="4">
                  <c:v>3.8341881996693417E-2</c:v>
                </c:pt>
                <c:pt idx="5">
                  <c:v>5.3278699460696147E-2</c:v>
                </c:pt>
                <c:pt idx="6">
                  <c:v>5.3588603419268112E-2</c:v>
                </c:pt>
                <c:pt idx="7">
                  <c:v>6.5810570730283291E-2</c:v>
                </c:pt>
                <c:pt idx="8">
                  <c:v>4.6625567254110337E-2</c:v>
                </c:pt>
              </c:numCache>
            </c:numRef>
          </c:val>
          <c:extLst>
            <c:ext xmlns:c16="http://schemas.microsoft.com/office/drawing/2014/chart" uri="{C3380CC4-5D6E-409C-BE32-E72D297353CC}">
              <c16:uniqueId val="{00000000-0790-4181-8970-0DE47BAD9F56}"/>
            </c:ext>
          </c:extLst>
        </c:ser>
        <c:ser>
          <c:idx val="1"/>
          <c:order val="1"/>
          <c:tx>
            <c:strRef>
              <c:f>'[Trafford HNS - Dwelling Mix Outputs (16.08.23).xlsx]Table D4 &amp; Fig D2'!$C$1</c:f>
              <c:strCache>
                <c:ptCount val="1"/>
                <c:pt idx="0">
                  <c:v>Aspirations</c:v>
                </c:pt>
              </c:strCache>
            </c:strRef>
          </c:tx>
          <c:spPr>
            <a:solidFill>
              <a:schemeClr val="accent1">
                <a:lumMod val="75000"/>
              </a:schemeClr>
            </a:solidFill>
            <a:ln w="12700" cap="flat" cmpd="sng" algn="ctr">
              <a:solidFill>
                <a:schemeClr val="dk1"/>
              </a:solidFill>
              <a:prstDash val="solid"/>
              <a:miter lim="800000"/>
            </a:ln>
            <a:effectLst/>
          </c:spPr>
          <c:invertIfNegative val="0"/>
          <c:cat>
            <c:strRef>
              <c:f>'[Trafford HNS - Dwelling Mix Outputs (16.08.23).xlsx]Table D4 &amp; Fig D2'!$A$2:$A$10</c:f>
              <c:strCache>
                <c:ptCount val="9"/>
                <c:pt idx="0">
                  <c:v>1 bedroom house</c:v>
                </c:pt>
                <c:pt idx="1">
                  <c:v>2 bedroom house</c:v>
                </c:pt>
                <c:pt idx="2">
                  <c:v>3 bedroom house</c:v>
                </c:pt>
                <c:pt idx="3">
                  <c:v>4 or more bedroom house</c:v>
                </c:pt>
                <c:pt idx="4">
                  <c:v>1 bedroom flat</c:v>
                </c:pt>
                <c:pt idx="5">
                  <c:v>2 or more bedroom flat</c:v>
                </c:pt>
                <c:pt idx="6">
                  <c:v>1 bedroom bungalow/level-access</c:v>
                </c:pt>
                <c:pt idx="7">
                  <c:v>2 bedroom bungalow/level-access</c:v>
                </c:pt>
                <c:pt idx="8">
                  <c:v>3 or more bedroom bungalow/level-access</c:v>
                </c:pt>
              </c:strCache>
            </c:strRef>
          </c:cat>
          <c:val>
            <c:numRef>
              <c:f>'[Trafford HNS - Dwelling Mix Outputs (16.08.23).xlsx]Table D4 &amp; Fig D2'!$C$2:$C$10</c:f>
              <c:numCache>
                <c:formatCode>0.0%</c:formatCode>
                <c:ptCount val="9"/>
                <c:pt idx="0">
                  <c:v>4.8294093253066174E-3</c:v>
                </c:pt>
                <c:pt idx="1">
                  <c:v>9.4092103296264995E-2</c:v>
                </c:pt>
                <c:pt idx="2">
                  <c:v>0.21625940962089274</c:v>
                </c:pt>
                <c:pt idx="3">
                  <c:v>0.21015029191721404</c:v>
                </c:pt>
                <c:pt idx="4">
                  <c:v>5.4664236568452727E-2</c:v>
                </c:pt>
                <c:pt idx="5">
                  <c:v>0.12568079711374991</c:v>
                </c:pt>
                <c:pt idx="6">
                  <c:v>2.5591380738709452E-2</c:v>
                </c:pt>
                <c:pt idx="7">
                  <c:v>0.1449062068371792</c:v>
                </c:pt>
                <c:pt idx="8">
                  <c:v>0.12382616458223024</c:v>
                </c:pt>
              </c:numCache>
            </c:numRef>
          </c:val>
          <c:extLst>
            <c:ext xmlns:c16="http://schemas.microsoft.com/office/drawing/2014/chart" uri="{C3380CC4-5D6E-409C-BE32-E72D297353CC}">
              <c16:uniqueId val="{00000001-0790-4181-8970-0DE47BAD9F56}"/>
            </c:ext>
          </c:extLst>
        </c:ser>
        <c:ser>
          <c:idx val="2"/>
          <c:order val="2"/>
          <c:tx>
            <c:strRef>
              <c:f>'[Trafford HNS - Dwelling Mix Outputs (16.08.23).xlsx]Table D4 &amp; Fig D2'!$D$1</c:f>
              <c:strCache>
                <c:ptCount val="1"/>
                <c:pt idx="0">
                  <c:v>Expectations</c:v>
                </c:pt>
              </c:strCache>
            </c:strRef>
          </c:tx>
          <c:spPr>
            <a:solidFill>
              <a:schemeClr val="accent2"/>
            </a:solidFill>
            <a:ln w="12700" cap="flat" cmpd="sng" algn="ctr">
              <a:solidFill>
                <a:schemeClr val="dk1"/>
              </a:solidFill>
              <a:prstDash val="solid"/>
              <a:miter lim="800000"/>
            </a:ln>
            <a:effectLst/>
          </c:spPr>
          <c:invertIfNegative val="0"/>
          <c:cat>
            <c:strRef>
              <c:f>'[Trafford HNS - Dwelling Mix Outputs (16.08.23).xlsx]Table D4 &amp; Fig D2'!$A$2:$A$10</c:f>
              <c:strCache>
                <c:ptCount val="9"/>
                <c:pt idx="0">
                  <c:v>1 bedroom house</c:v>
                </c:pt>
                <c:pt idx="1">
                  <c:v>2 bedroom house</c:v>
                </c:pt>
                <c:pt idx="2">
                  <c:v>3 bedroom house</c:v>
                </c:pt>
                <c:pt idx="3">
                  <c:v>4 or more bedroom house</c:v>
                </c:pt>
                <c:pt idx="4">
                  <c:v>1 bedroom flat</c:v>
                </c:pt>
                <c:pt idx="5">
                  <c:v>2 or more bedroom flat</c:v>
                </c:pt>
                <c:pt idx="6">
                  <c:v>1 bedroom bungalow/level-access</c:v>
                </c:pt>
                <c:pt idx="7">
                  <c:v>2 bedroom bungalow/level-access</c:v>
                </c:pt>
                <c:pt idx="8">
                  <c:v>3 or more bedroom bungalow/level-access</c:v>
                </c:pt>
              </c:strCache>
            </c:strRef>
          </c:cat>
          <c:val>
            <c:numRef>
              <c:f>'[Trafford HNS - Dwelling Mix Outputs (16.08.23).xlsx]Table D4 &amp; Fig D2'!$D$2:$D$10</c:f>
              <c:numCache>
                <c:formatCode>0.0%</c:formatCode>
                <c:ptCount val="9"/>
                <c:pt idx="0">
                  <c:v>9.1223164422074739E-3</c:v>
                </c:pt>
                <c:pt idx="1">
                  <c:v>0.14345645312484395</c:v>
                </c:pt>
                <c:pt idx="2">
                  <c:v>0.26079428388476894</c:v>
                </c:pt>
                <c:pt idx="3">
                  <c:v>0.18094067258481084</c:v>
                </c:pt>
                <c:pt idx="4">
                  <c:v>7.6545188885988741E-2</c:v>
                </c:pt>
                <c:pt idx="5">
                  <c:v>0.11776809083653113</c:v>
                </c:pt>
                <c:pt idx="6">
                  <c:v>2.6036539038416514E-2</c:v>
                </c:pt>
                <c:pt idx="7">
                  <c:v>0.11905462808164705</c:v>
                </c:pt>
                <c:pt idx="8">
                  <c:v>6.62818271207853E-2</c:v>
                </c:pt>
              </c:numCache>
            </c:numRef>
          </c:val>
          <c:extLst>
            <c:ext xmlns:c16="http://schemas.microsoft.com/office/drawing/2014/chart" uri="{C3380CC4-5D6E-409C-BE32-E72D297353CC}">
              <c16:uniqueId val="{00000002-0790-4181-8970-0DE47BAD9F56}"/>
            </c:ext>
          </c:extLst>
        </c:ser>
        <c:ser>
          <c:idx val="3"/>
          <c:order val="3"/>
          <c:tx>
            <c:strRef>
              <c:f>'[Trafford HNS - Dwelling Mix Outputs (16.08.23).xlsx]Table D4 &amp; Fig D2'!$E$1</c:f>
              <c:strCache>
                <c:ptCount val="1"/>
                <c:pt idx="0">
                  <c:v>Current Stock</c:v>
                </c:pt>
              </c:strCache>
            </c:strRef>
          </c:tx>
          <c:spPr>
            <a:solidFill>
              <a:srgbClr val="009193"/>
            </a:solidFill>
            <a:ln w="28575" cap="flat" cmpd="sng" algn="ctr">
              <a:solidFill>
                <a:schemeClr val="dk1"/>
              </a:solidFill>
              <a:prstDash val="solid"/>
              <a:miter lim="800000"/>
            </a:ln>
            <a:effectLst/>
          </c:spPr>
          <c:invertIfNegative val="0"/>
          <c:cat>
            <c:strRef>
              <c:f>'[Trafford HNS - Dwelling Mix Outputs (16.08.23).xlsx]Table D4 &amp; Fig D2'!$A$2:$A$10</c:f>
              <c:strCache>
                <c:ptCount val="9"/>
                <c:pt idx="0">
                  <c:v>1 bedroom house</c:v>
                </c:pt>
                <c:pt idx="1">
                  <c:v>2 bedroom house</c:v>
                </c:pt>
                <c:pt idx="2">
                  <c:v>3 bedroom house</c:v>
                </c:pt>
                <c:pt idx="3">
                  <c:v>4 or more bedroom house</c:v>
                </c:pt>
                <c:pt idx="4">
                  <c:v>1 bedroom flat</c:v>
                </c:pt>
                <c:pt idx="5">
                  <c:v>2 or more bedroom flat</c:v>
                </c:pt>
                <c:pt idx="6">
                  <c:v>1 bedroom bungalow/level-access</c:v>
                </c:pt>
                <c:pt idx="7">
                  <c:v>2 bedroom bungalow/level-access</c:v>
                </c:pt>
                <c:pt idx="8">
                  <c:v>3 or more bedroom bungalow/level-access</c:v>
                </c:pt>
              </c:strCache>
            </c:strRef>
          </c:cat>
          <c:val>
            <c:numRef>
              <c:f>'[Trafford HNS - Dwelling Mix Outputs (16.08.23).xlsx]Table D4 &amp; Fig D2'!$E$2:$E$10</c:f>
              <c:numCache>
                <c:formatCode>0.0%</c:formatCode>
                <c:ptCount val="9"/>
                <c:pt idx="0">
                  <c:v>1.6294938384764234E-3</c:v>
                </c:pt>
                <c:pt idx="1">
                  <c:v>8.7687137183012534E-2</c:v>
                </c:pt>
                <c:pt idx="2">
                  <c:v>0.52754863020674203</c:v>
                </c:pt>
                <c:pt idx="3">
                  <c:v>0.13473877176901927</c:v>
                </c:pt>
                <c:pt idx="4">
                  <c:v>9.1659028414298807E-2</c:v>
                </c:pt>
                <c:pt idx="5">
                  <c:v>0.12343415826458906</c:v>
                </c:pt>
                <c:pt idx="6">
                  <c:v>7.8419390976677862E-3</c:v>
                </c:pt>
                <c:pt idx="7">
                  <c:v>1.7822588858335878E-2</c:v>
                </c:pt>
                <c:pt idx="8">
                  <c:v>7.6382523678582342E-3</c:v>
                </c:pt>
              </c:numCache>
            </c:numRef>
          </c:val>
          <c:extLst>
            <c:ext xmlns:c16="http://schemas.microsoft.com/office/drawing/2014/chart" uri="{C3380CC4-5D6E-409C-BE32-E72D297353CC}">
              <c16:uniqueId val="{00000003-0790-4181-8970-0DE47BAD9F56}"/>
            </c:ext>
          </c:extLst>
        </c:ser>
        <c:dLbls>
          <c:showLegendKey val="0"/>
          <c:showVal val="0"/>
          <c:showCatName val="0"/>
          <c:showSerName val="0"/>
          <c:showPercent val="0"/>
          <c:showBubbleSize val="0"/>
        </c:dLbls>
        <c:gapWidth val="219"/>
        <c:axId val="639411632"/>
        <c:axId val="1040966800"/>
      </c:barChart>
      <c:catAx>
        <c:axId val="639411632"/>
        <c:scaling>
          <c:orientation val="minMax"/>
        </c:scaling>
        <c:delete val="0"/>
        <c:axPos val="b"/>
        <c:title>
          <c:tx>
            <c:rich>
              <a:bodyPr rot="0" vert="horz"/>
              <a:lstStyle/>
              <a:p>
                <a:pPr>
                  <a:defRPr/>
                </a:pPr>
                <a:r>
                  <a:rPr lang="en-GB"/>
                  <a:t>Dwelling type and size</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040966800"/>
        <c:crosses val="autoZero"/>
        <c:auto val="1"/>
        <c:lblAlgn val="ctr"/>
        <c:lblOffset val="100"/>
        <c:noMultiLvlLbl val="0"/>
      </c:catAx>
      <c:valAx>
        <c:axId val="1040966800"/>
        <c:scaling>
          <c:orientation val="minMax"/>
          <c:max val="0.55000000000000004"/>
          <c:min val="0"/>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n-GB"/>
                  <a:t>% of dwelling stock</a:t>
                </a:r>
              </a:p>
            </c:rich>
          </c:tx>
          <c:overlay val="0"/>
          <c:spPr>
            <a:noFill/>
            <a:ln>
              <a:noFill/>
            </a:ln>
            <a:effectLst/>
          </c:spPr>
        </c:title>
        <c:numFmt formatCode="0.0%" sourceLinked="1"/>
        <c:majorTickMark val="none"/>
        <c:minorTickMark val="none"/>
        <c:tickLblPos val="nextTo"/>
        <c:spPr>
          <a:noFill/>
          <a:ln>
            <a:noFill/>
          </a:ln>
          <a:effectLst/>
        </c:spPr>
        <c:txPr>
          <a:bodyPr rot="-60000000" vert="horz"/>
          <a:lstStyle/>
          <a:p>
            <a:pPr>
              <a:defRPr/>
            </a:pPr>
            <a:endParaRPr lang="en-US"/>
          </a:p>
        </c:txPr>
        <c:crossAx val="63941163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plotArea>
    <c:plotVisOnly val="1"/>
    <c:dispBlanksAs val="gap"/>
    <c:showDLblsOverMax val="0"/>
    <c:extLst/>
  </c:chart>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047e9c4d-b02e-48d8-b577-6429cf5aec2e">
      <UserInfo>
        <DisplayName>Tweed, Jez</DisplayName>
        <AccountId>17</AccountId>
        <AccountType/>
      </UserInfo>
      <UserInfo>
        <DisplayName>Paul Lewis</DisplayName>
        <AccountId>13</AccountId>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9A1CC3F164E19D4E85CB2F77540AD400" ma:contentTypeVersion="5" ma:contentTypeDescription="Create a new document." ma:contentTypeScope="" ma:versionID="6c39084ada0262e78bd6f851663d3668">
  <xsd:schema xmlns:xsd="http://www.w3.org/2001/XMLSchema" xmlns:xs="http://www.w3.org/2001/XMLSchema" xmlns:p="http://schemas.microsoft.com/office/2006/metadata/properties" xmlns:ns2="430b826c-360b-4e3a-b303-6f7a05c8afbe" xmlns:ns3="047e9c4d-b02e-48d8-b577-6429cf5aec2e" targetNamespace="http://schemas.microsoft.com/office/2006/metadata/properties" ma:root="true" ma:fieldsID="f089e5db8b0bbfaf6bd452974d75f77f" ns2:_="" ns3:_="">
    <xsd:import namespace="430b826c-360b-4e3a-b303-6f7a05c8afbe"/>
    <xsd:import namespace="047e9c4d-b02e-48d8-b577-6429cf5aec2e"/>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0b826c-360b-4e3a-b303-6f7a05c8afb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47e9c4d-b02e-48d8-b577-6429cf5aec2e"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C6B50D-E79A-42B5-89AE-01FE35E81B87}">
  <ds:schemaRefs>
    <ds:schemaRef ds:uri="http://schemas.microsoft.com/office/2006/metadata/properties"/>
    <ds:schemaRef ds:uri="http://schemas.microsoft.com/office/infopath/2007/PartnerControls"/>
    <ds:schemaRef ds:uri="047e9c4d-b02e-48d8-b577-6429cf5aec2e"/>
  </ds:schemaRefs>
</ds:datastoreItem>
</file>

<file path=customXml/itemProps2.xml><?xml version="1.0" encoding="utf-8"?>
<ds:datastoreItem xmlns:ds="http://schemas.openxmlformats.org/officeDocument/2006/customXml" ds:itemID="{A45CDB2C-DD14-41EB-9D81-74B3EA294F73}">
  <ds:schemaRefs>
    <ds:schemaRef ds:uri="http://schemas.microsoft.com/sharepoint/v3/contenttype/forms"/>
  </ds:schemaRefs>
</ds:datastoreItem>
</file>

<file path=customXml/itemProps3.xml><?xml version="1.0" encoding="utf-8"?>
<ds:datastoreItem xmlns:ds="http://schemas.openxmlformats.org/officeDocument/2006/customXml" ds:itemID="{71B5EC7F-B005-47D9-B2CF-9E30FAB3391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30b826c-360b-4e3a-b303-6f7a05c8afbe"/>
    <ds:schemaRef ds:uri="047e9c4d-b02e-48d8-b577-6429cf5aec2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FB3D73C-3A02-4B8C-B372-7FDB02F65F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173</Pages>
  <Words>43054</Words>
  <Characters>245409</Characters>
  <Application>Microsoft Office Word</Application>
  <DocSecurity>0</DocSecurity>
  <Lines>2045</Lines>
  <Paragraphs>575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287888</CharactersWithSpaces>
  <SharedDoc>false</SharedDoc>
  <HLinks>
    <vt:vector size="1272" baseType="variant">
      <vt:variant>
        <vt:i4>589894</vt:i4>
      </vt:variant>
      <vt:variant>
        <vt:i4>1200</vt:i4>
      </vt:variant>
      <vt:variant>
        <vt:i4>0</vt:i4>
      </vt:variant>
      <vt:variant>
        <vt:i4>5</vt:i4>
      </vt:variant>
      <vt:variant>
        <vt:lpwstr>https://www.gov.uk/guidance/first-homes</vt:lpwstr>
      </vt:variant>
      <vt:variant>
        <vt:lpwstr>first-homes-definition-and-eligibility-requirements</vt:lpwstr>
      </vt:variant>
      <vt:variant>
        <vt:i4>3604534</vt:i4>
      </vt:variant>
      <vt:variant>
        <vt:i4>1194</vt:i4>
      </vt:variant>
      <vt:variant>
        <vt:i4>0</vt:i4>
      </vt:variant>
      <vt:variant>
        <vt:i4>5</vt:i4>
      </vt:variant>
      <vt:variant>
        <vt:lpwstr>https://www.housinglin.org.uk/_assets/Resources/Housing/Support_materials/Reports/HCOP_APPG_Dementia_Housing_and_Care_Inquiry-LowRes.pdf</vt:lpwstr>
      </vt:variant>
      <vt:variant>
        <vt:lpwstr/>
      </vt:variant>
      <vt:variant>
        <vt:i4>8126543</vt:i4>
      </vt:variant>
      <vt:variant>
        <vt:i4>1191</vt:i4>
      </vt:variant>
      <vt:variant>
        <vt:i4>0</vt:i4>
      </vt:variant>
      <vt:variant>
        <vt:i4>5</vt:i4>
      </vt:variant>
      <vt:variant>
        <vt:lpwstr>https://trafford.citizenspace.com/place/supported-housing-strategy-consultation/supporting_documents/Draft Trafford Supported Housing Strategy 20222027.pdf</vt:lpwstr>
      </vt:variant>
      <vt:variant>
        <vt:lpwstr/>
      </vt:variant>
      <vt:variant>
        <vt:i4>2031704</vt:i4>
      </vt:variant>
      <vt:variant>
        <vt:i4>1188</vt:i4>
      </vt:variant>
      <vt:variant>
        <vt:i4>0</vt:i4>
      </vt:variant>
      <vt:variant>
        <vt:i4>5</vt:i4>
      </vt:variant>
      <vt:variant>
        <vt:lpwstr>https://www.greatermanchester-ca.gov.uk/what-we-do/planning-and-housing/places-for-everyone/</vt:lpwstr>
      </vt:variant>
      <vt:variant>
        <vt:lpwstr/>
      </vt:variant>
      <vt:variant>
        <vt:i4>6881315</vt:i4>
      </vt:variant>
      <vt:variant>
        <vt:i4>1185</vt:i4>
      </vt:variant>
      <vt:variant>
        <vt:i4>0</vt:i4>
      </vt:variant>
      <vt:variant>
        <vt:i4>5</vt:i4>
      </vt:variant>
      <vt:variant>
        <vt:lpwstr>https://www.greatermanchester-ca.gov.uk/media/1166/gm_ageing_strategy.pdf</vt:lpwstr>
      </vt:variant>
      <vt:variant>
        <vt:lpwstr/>
      </vt:variant>
      <vt:variant>
        <vt:i4>3276848</vt:i4>
      </vt:variant>
      <vt:variant>
        <vt:i4>1182</vt:i4>
      </vt:variant>
      <vt:variant>
        <vt:i4>0</vt:i4>
      </vt:variant>
      <vt:variant>
        <vt:i4>5</vt:i4>
      </vt:variant>
      <vt:variant>
        <vt:lpwstr>http://www.arc4.co.uk/</vt:lpwstr>
      </vt:variant>
      <vt:variant>
        <vt:lpwstr/>
      </vt:variant>
      <vt:variant>
        <vt:i4>5963902</vt:i4>
      </vt:variant>
      <vt:variant>
        <vt:i4>1179</vt:i4>
      </vt:variant>
      <vt:variant>
        <vt:i4>0</vt:i4>
      </vt:variant>
      <vt:variant>
        <vt:i4>5</vt:i4>
      </vt:variant>
      <vt:variant>
        <vt:lpwstr>mailto:businessteam@arc4.co.uk</vt:lpwstr>
      </vt:variant>
      <vt:variant>
        <vt:lpwstr/>
      </vt:variant>
      <vt:variant>
        <vt:i4>1441854</vt:i4>
      </vt:variant>
      <vt:variant>
        <vt:i4>1172</vt:i4>
      </vt:variant>
      <vt:variant>
        <vt:i4>0</vt:i4>
      </vt:variant>
      <vt:variant>
        <vt:i4>5</vt:i4>
      </vt:variant>
      <vt:variant>
        <vt:lpwstr/>
      </vt:variant>
      <vt:variant>
        <vt:lpwstr>_Toc136595021</vt:lpwstr>
      </vt:variant>
      <vt:variant>
        <vt:i4>1441854</vt:i4>
      </vt:variant>
      <vt:variant>
        <vt:i4>1166</vt:i4>
      </vt:variant>
      <vt:variant>
        <vt:i4>0</vt:i4>
      </vt:variant>
      <vt:variant>
        <vt:i4>5</vt:i4>
      </vt:variant>
      <vt:variant>
        <vt:lpwstr/>
      </vt:variant>
      <vt:variant>
        <vt:lpwstr>_Toc136595020</vt:lpwstr>
      </vt:variant>
      <vt:variant>
        <vt:i4>1376318</vt:i4>
      </vt:variant>
      <vt:variant>
        <vt:i4>1160</vt:i4>
      </vt:variant>
      <vt:variant>
        <vt:i4>0</vt:i4>
      </vt:variant>
      <vt:variant>
        <vt:i4>5</vt:i4>
      </vt:variant>
      <vt:variant>
        <vt:lpwstr/>
      </vt:variant>
      <vt:variant>
        <vt:lpwstr>_Toc136595019</vt:lpwstr>
      </vt:variant>
      <vt:variant>
        <vt:i4>1376318</vt:i4>
      </vt:variant>
      <vt:variant>
        <vt:i4>1154</vt:i4>
      </vt:variant>
      <vt:variant>
        <vt:i4>0</vt:i4>
      </vt:variant>
      <vt:variant>
        <vt:i4>5</vt:i4>
      </vt:variant>
      <vt:variant>
        <vt:lpwstr/>
      </vt:variant>
      <vt:variant>
        <vt:lpwstr>_Toc136595018</vt:lpwstr>
      </vt:variant>
      <vt:variant>
        <vt:i4>1376318</vt:i4>
      </vt:variant>
      <vt:variant>
        <vt:i4>1148</vt:i4>
      </vt:variant>
      <vt:variant>
        <vt:i4>0</vt:i4>
      </vt:variant>
      <vt:variant>
        <vt:i4>5</vt:i4>
      </vt:variant>
      <vt:variant>
        <vt:lpwstr/>
      </vt:variant>
      <vt:variant>
        <vt:lpwstr>_Toc136595017</vt:lpwstr>
      </vt:variant>
      <vt:variant>
        <vt:i4>1376318</vt:i4>
      </vt:variant>
      <vt:variant>
        <vt:i4>1142</vt:i4>
      </vt:variant>
      <vt:variant>
        <vt:i4>0</vt:i4>
      </vt:variant>
      <vt:variant>
        <vt:i4>5</vt:i4>
      </vt:variant>
      <vt:variant>
        <vt:lpwstr/>
      </vt:variant>
      <vt:variant>
        <vt:lpwstr>_Toc136595016</vt:lpwstr>
      </vt:variant>
      <vt:variant>
        <vt:i4>1376318</vt:i4>
      </vt:variant>
      <vt:variant>
        <vt:i4>1136</vt:i4>
      </vt:variant>
      <vt:variant>
        <vt:i4>0</vt:i4>
      </vt:variant>
      <vt:variant>
        <vt:i4>5</vt:i4>
      </vt:variant>
      <vt:variant>
        <vt:lpwstr/>
      </vt:variant>
      <vt:variant>
        <vt:lpwstr>_Toc136595015</vt:lpwstr>
      </vt:variant>
      <vt:variant>
        <vt:i4>1376318</vt:i4>
      </vt:variant>
      <vt:variant>
        <vt:i4>1130</vt:i4>
      </vt:variant>
      <vt:variant>
        <vt:i4>0</vt:i4>
      </vt:variant>
      <vt:variant>
        <vt:i4>5</vt:i4>
      </vt:variant>
      <vt:variant>
        <vt:lpwstr/>
      </vt:variant>
      <vt:variant>
        <vt:lpwstr>_Toc136595014</vt:lpwstr>
      </vt:variant>
      <vt:variant>
        <vt:i4>2031672</vt:i4>
      </vt:variant>
      <vt:variant>
        <vt:i4>1121</vt:i4>
      </vt:variant>
      <vt:variant>
        <vt:i4>0</vt:i4>
      </vt:variant>
      <vt:variant>
        <vt:i4>5</vt:i4>
      </vt:variant>
      <vt:variant>
        <vt:lpwstr/>
      </vt:variant>
      <vt:variant>
        <vt:lpwstr>_Toc136597699</vt:lpwstr>
      </vt:variant>
      <vt:variant>
        <vt:i4>2031672</vt:i4>
      </vt:variant>
      <vt:variant>
        <vt:i4>1115</vt:i4>
      </vt:variant>
      <vt:variant>
        <vt:i4>0</vt:i4>
      </vt:variant>
      <vt:variant>
        <vt:i4>5</vt:i4>
      </vt:variant>
      <vt:variant>
        <vt:lpwstr/>
      </vt:variant>
      <vt:variant>
        <vt:lpwstr>_Toc136597698</vt:lpwstr>
      </vt:variant>
      <vt:variant>
        <vt:i4>2031672</vt:i4>
      </vt:variant>
      <vt:variant>
        <vt:i4>1109</vt:i4>
      </vt:variant>
      <vt:variant>
        <vt:i4>0</vt:i4>
      </vt:variant>
      <vt:variant>
        <vt:i4>5</vt:i4>
      </vt:variant>
      <vt:variant>
        <vt:lpwstr/>
      </vt:variant>
      <vt:variant>
        <vt:lpwstr>_Toc136597697</vt:lpwstr>
      </vt:variant>
      <vt:variant>
        <vt:i4>2031672</vt:i4>
      </vt:variant>
      <vt:variant>
        <vt:i4>1103</vt:i4>
      </vt:variant>
      <vt:variant>
        <vt:i4>0</vt:i4>
      </vt:variant>
      <vt:variant>
        <vt:i4>5</vt:i4>
      </vt:variant>
      <vt:variant>
        <vt:lpwstr/>
      </vt:variant>
      <vt:variant>
        <vt:lpwstr>_Toc136597696</vt:lpwstr>
      </vt:variant>
      <vt:variant>
        <vt:i4>2031672</vt:i4>
      </vt:variant>
      <vt:variant>
        <vt:i4>1097</vt:i4>
      </vt:variant>
      <vt:variant>
        <vt:i4>0</vt:i4>
      </vt:variant>
      <vt:variant>
        <vt:i4>5</vt:i4>
      </vt:variant>
      <vt:variant>
        <vt:lpwstr/>
      </vt:variant>
      <vt:variant>
        <vt:lpwstr>_Toc136597695</vt:lpwstr>
      </vt:variant>
      <vt:variant>
        <vt:i4>2031672</vt:i4>
      </vt:variant>
      <vt:variant>
        <vt:i4>1091</vt:i4>
      </vt:variant>
      <vt:variant>
        <vt:i4>0</vt:i4>
      </vt:variant>
      <vt:variant>
        <vt:i4>5</vt:i4>
      </vt:variant>
      <vt:variant>
        <vt:lpwstr/>
      </vt:variant>
      <vt:variant>
        <vt:lpwstr>_Toc136597694</vt:lpwstr>
      </vt:variant>
      <vt:variant>
        <vt:i4>2031672</vt:i4>
      </vt:variant>
      <vt:variant>
        <vt:i4>1085</vt:i4>
      </vt:variant>
      <vt:variant>
        <vt:i4>0</vt:i4>
      </vt:variant>
      <vt:variant>
        <vt:i4>5</vt:i4>
      </vt:variant>
      <vt:variant>
        <vt:lpwstr/>
      </vt:variant>
      <vt:variant>
        <vt:lpwstr>_Toc136597693</vt:lpwstr>
      </vt:variant>
      <vt:variant>
        <vt:i4>2031672</vt:i4>
      </vt:variant>
      <vt:variant>
        <vt:i4>1079</vt:i4>
      </vt:variant>
      <vt:variant>
        <vt:i4>0</vt:i4>
      </vt:variant>
      <vt:variant>
        <vt:i4>5</vt:i4>
      </vt:variant>
      <vt:variant>
        <vt:lpwstr/>
      </vt:variant>
      <vt:variant>
        <vt:lpwstr>_Toc136597692</vt:lpwstr>
      </vt:variant>
      <vt:variant>
        <vt:i4>2031672</vt:i4>
      </vt:variant>
      <vt:variant>
        <vt:i4>1073</vt:i4>
      </vt:variant>
      <vt:variant>
        <vt:i4>0</vt:i4>
      </vt:variant>
      <vt:variant>
        <vt:i4>5</vt:i4>
      </vt:variant>
      <vt:variant>
        <vt:lpwstr/>
      </vt:variant>
      <vt:variant>
        <vt:lpwstr>_Toc136597691</vt:lpwstr>
      </vt:variant>
      <vt:variant>
        <vt:i4>2031672</vt:i4>
      </vt:variant>
      <vt:variant>
        <vt:i4>1067</vt:i4>
      </vt:variant>
      <vt:variant>
        <vt:i4>0</vt:i4>
      </vt:variant>
      <vt:variant>
        <vt:i4>5</vt:i4>
      </vt:variant>
      <vt:variant>
        <vt:lpwstr/>
      </vt:variant>
      <vt:variant>
        <vt:lpwstr>_Toc136597690</vt:lpwstr>
      </vt:variant>
      <vt:variant>
        <vt:i4>1966136</vt:i4>
      </vt:variant>
      <vt:variant>
        <vt:i4>1061</vt:i4>
      </vt:variant>
      <vt:variant>
        <vt:i4>0</vt:i4>
      </vt:variant>
      <vt:variant>
        <vt:i4>5</vt:i4>
      </vt:variant>
      <vt:variant>
        <vt:lpwstr/>
      </vt:variant>
      <vt:variant>
        <vt:lpwstr>_Toc136597689</vt:lpwstr>
      </vt:variant>
      <vt:variant>
        <vt:i4>1966136</vt:i4>
      </vt:variant>
      <vt:variant>
        <vt:i4>1055</vt:i4>
      </vt:variant>
      <vt:variant>
        <vt:i4>0</vt:i4>
      </vt:variant>
      <vt:variant>
        <vt:i4>5</vt:i4>
      </vt:variant>
      <vt:variant>
        <vt:lpwstr/>
      </vt:variant>
      <vt:variant>
        <vt:lpwstr>_Toc136597688</vt:lpwstr>
      </vt:variant>
      <vt:variant>
        <vt:i4>1966136</vt:i4>
      </vt:variant>
      <vt:variant>
        <vt:i4>1049</vt:i4>
      </vt:variant>
      <vt:variant>
        <vt:i4>0</vt:i4>
      </vt:variant>
      <vt:variant>
        <vt:i4>5</vt:i4>
      </vt:variant>
      <vt:variant>
        <vt:lpwstr/>
      </vt:variant>
      <vt:variant>
        <vt:lpwstr>_Toc136597687</vt:lpwstr>
      </vt:variant>
      <vt:variant>
        <vt:i4>1966136</vt:i4>
      </vt:variant>
      <vt:variant>
        <vt:i4>1043</vt:i4>
      </vt:variant>
      <vt:variant>
        <vt:i4>0</vt:i4>
      </vt:variant>
      <vt:variant>
        <vt:i4>5</vt:i4>
      </vt:variant>
      <vt:variant>
        <vt:lpwstr/>
      </vt:variant>
      <vt:variant>
        <vt:lpwstr>_Toc136597686</vt:lpwstr>
      </vt:variant>
      <vt:variant>
        <vt:i4>1966136</vt:i4>
      </vt:variant>
      <vt:variant>
        <vt:i4>1037</vt:i4>
      </vt:variant>
      <vt:variant>
        <vt:i4>0</vt:i4>
      </vt:variant>
      <vt:variant>
        <vt:i4>5</vt:i4>
      </vt:variant>
      <vt:variant>
        <vt:lpwstr/>
      </vt:variant>
      <vt:variant>
        <vt:lpwstr>_Toc136597685</vt:lpwstr>
      </vt:variant>
      <vt:variant>
        <vt:i4>1966136</vt:i4>
      </vt:variant>
      <vt:variant>
        <vt:i4>1031</vt:i4>
      </vt:variant>
      <vt:variant>
        <vt:i4>0</vt:i4>
      </vt:variant>
      <vt:variant>
        <vt:i4>5</vt:i4>
      </vt:variant>
      <vt:variant>
        <vt:lpwstr/>
      </vt:variant>
      <vt:variant>
        <vt:lpwstr>_Toc136597684</vt:lpwstr>
      </vt:variant>
      <vt:variant>
        <vt:i4>1966136</vt:i4>
      </vt:variant>
      <vt:variant>
        <vt:i4>1025</vt:i4>
      </vt:variant>
      <vt:variant>
        <vt:i4>0</vt:i4>
      </vt:variant>
      <vt:variant>
        <vt:i4>5</vt:i4>
      </vt:variant>
      <vt:variant>
        <vt:lpwstr/>
      </vt:variant>
      <vt:variant>
        <vt:lpwstr>_Toc136597683</vt:lpwstr>
      </vt:variant>
      <vt:variant>
        <vt:i4>1966136</vt:i4>
      </vt:variant>
      <vt:variant>
        <vt:i4>1019</vt:i4>
      </vt:variant>
      <vt:variant>
        <vt:i4>0</vt:i4>
      </vt:variant>
      <vt:variant>
        <vt:i4>5</vt:i4>
      </vt:variant>
      <vt:variant>
        <vt:lpwstr/>
      </vt:variant>
      <vt:variant>
        <vt:lpwstr>_Toc136597682</vt:lpwstr>
      </vt:variant>
      <vt:variant>
        <vt:i4>1966136</vt:i4>
      </vt:variant>
      <vt:variant>
        <vt:i4>1013</vt:i4>
      </vt:variant>
      <vt:variant>
        <vt:i4>0</vt:i4>
      </vt:variant>
      <vt:variant>
        <vt:i4>5</vt:i4>
      </vt:variant>
      <vt:variant>
        <vt:lpwstr/>
      </vt:variant>
      <vt:variant>
        <vt:lpwstr>_Toc136597681</vt:lpwstr>
      </vt:variant>
      <vt:variant>
        <vt:i4>1966136</vt:i4>
      </vt:variant>
      <vt:variant>
        <vt:i4>1007</vt:i4>
      </vt:variant>
      <vt:variant>
        <vt:i4>0</vt:i4>
      </vt:variant>
      <vt:variant>
        <vt:i4>5</vt:i4>
      </vt:variant>
      <vt:variant>
        <vt:lpwstr/>
      </vt:variant>
      <vt:variant>
        <vt:lpwstr>_Toc136597680</vt:lpwstr>
      </vt:variant>
      <vt:variant>
        <vt:i4>1114168</vt:i4>
      </vt:variant>
      <vt:variant>
        <vt:i4>1001</vt:i4>
      </vt:variant>
      <vt:variant>
        <vt:i4>0</vt:i4>
      </vt:variant>
      <vt:variant>
        <vt:i4>5</vt:i4>
      </vt:variant>
      <vt:variant>
        <vt:lpwstr/>
      </vt:variant>
      <vt:variant>
        <vt:lpwstr>_Toc136597679</vt:lpwstr>
      </vt:variant>
      <vt:variant>
        <vt:i4>1114168</vt:i4>
      </vt:variant>
      <vt:variant>
        <vt:i4>995</vt:i4>
      </vt:variant>
      <vt:variant>
        <vt:i4>0</vt:i4>
      </vt:variant>
      <vt:variant>
        <vt:i4>5</vt:i4>
      </vt:variant>
      <vt:variant>
        <vt:lpwstr/>
      </vt:variant>
      <vt:variant>
        <vt:lpwstr>_Toc136597678</vt:lpwstr>
      </vt:variant>
      <vt:variant>
        <vt:i4>1114168</vt:i4>
      </vt:variant>
      <vt:variant>
        <vt:i4>989</vt:i4>
      </vt:variant>
      <vt:variant>
        <vt:i4>0</vt:i4>
      </vt:variant>
      <vt:variant>
        <vt:i4>5</vt:i4>
      </vt:variant>
      <vt:variant>
        <vt:lpwstr/>
      </vt:variant>
      <vt:variant>
        <vt:lpwstr>_Toc136597677</vt:lpwstr>
      </vt:variant>
      <vt:variant>
        <vt:i4>1114168</vt:i4>
      </vt:variant>
      <vt:variant>
        <vt:i4>983</vt:i4>
      </vt:variant>
      <vt:variant>
        <vt:i4>0</vt:i4>
      </vt:variant>
      <vt:variant>
        <vt:i4>5</vt:i4>
      </vt:variant>
      <vt:variant>
        <vt:lpwstr/>
      </vt:variant>
      <vt:variant>
        <vt:lpwstr>_Toc136597676</vt:lpwstr>
      </vt:variant>
      <vt:variant>
        <vt:i4>1114168</vt:i4>
      </vt:variant>
      <vt:variant>
        <vt:i4>977</vt:i4>
      </vt:variant>
      <vt:variant>
        <vt:i4>0</vt:i4>
      </vt:variant>
      <vt:variant>
        <vt:i4>5</vt:i4>
      </vt:variant>
      <vt:variant>
        <vt:lpwstr/>
      </vt:variant>
      <vt:variant>
        <vt:lpwstr>_Toc136597675</vt:lpwstr>
      </vt:variant>
      <vt:variant>
        <vt:i4>1114168</vt:i4>
      </vt:variant>
      <vt:variant>
        <vt:i4>971</vt:i4>
      </vt:variant>
      <vt:variant>
        <vt:i4>0</vt:i4>
      </vt:variant>
      <vt:variant>
        <vt:i4>5</vt:i4>
      </vt:variant>
      <vt:variant>
        <vt:lpwstr/>
      </vt:variant>
      <vt:variant>
        <vt:lpwstr>_Toc136597674</vt:lpwstr>
      </vt:variant>
      <vt:variant>
        <vt:i4>1114168</vt:i4>
      </vt:variant>
      <vt:variant>
        <vt:i4>965</vt:i4>
      </vt:variant>
      <vt:variant>
        <vt:i4>0</vt:i4>
      </vt:variant>
      <vt:variant>
        <vt:i4>5</vt:i4>
      </vt:variant>
      <vt:variant>
        <vt:lpwstr/>
      </vt:variant>
      <vt:variant>
        <vt:lpwstr>_Toc136597673</vt:lpwstr>
      </vt:variant>
      <vt:variant>
        <vt:i4>1114168</vt:i4>
      </vt:variant>
      <vt:variant>
        <vt:i4>959</vt:i4>
      </vt:variant>
      <vt:variant>
        <vt:i4>0</vt:i4>
      </vt:variant>
      <vt:variant>
        <vt:i4>5</vt:i4>
      </vt:variant>
      <vt:variant>
        <vt:lpwstr/>
      </vt:variant>
      <vt:variant>
        <vt:lpwstr>_Toc136597672</vt:lpwstr>
      </vt:variant>
      <vt:variant>
        <vt:i4>1114168</vt:i4>
      </vt:variant>
      <vt:variant>
        <vt:i4>953</vt:i4>
      </vt:variant>
      <vt:variant>
        <vt:i4>0</vt:i4>
      </vt:variant>
      <vt:variant>
        <vt:i4>5</vt:i4>
      </vt:variant>
      <vt:variant>
        <vt:lpwstr/>
      </vt:variant>
      <vt:variant>
        <vt:lpwstr>_Toc136597671</vt:lpwstr>
      </vt:variant>
      <vt:variant>
        <vt:i4>1114168</vt:i4>
      </vt:variant>
      <vt:variant>
        <vt:i4>947</vt:i4>
      </vt:variant>
      <vt:variant>
        <vt:i4>0</vt:i4>
      </vt:variant>
      <vt:variant>
        <vt:i4>5</vt:i4>
      </vt:variant>
      <vt:variant>
        <vt:lpwstr/>
      </vt:variant>
      <vt:variant>
        <vt:lpwstr>_Toc136597670</vt:lpwstr>
      </vt:variant>
      <vt:variant>
        <vt:i4>1048632</vt:i4>
      </vt:variant>
      <vt:variant>
        <vt:i4>941</vt:i4>
      </vt:variant>
      <vt:variant>
        <vt:i4>0</vt:i4>
      </vt:variant>
      <vt:variant>
        <vt:i4>5</vt:i4>
      </vt:variant>
      <vt:variant>
        <vt:lpwstr/>
      </vt:variant>
      <vt:variant>
        <vt:lpwstr>_Toc136597669</vt:lpwstr>
      </vt:variant>
      <vt:variant>
        <vt:i4>1048632</vt:i4>
      </vt:variant>
      <vt:variant>
        <vt:i4>935</vt:i4>
      </vt:variant>
      <vt:variant>
        <vt:i4>0</vt:i4>
      </vt:variant>
      <vt:variant>
        <vt:i4>5</vt:i4>
      </vt:variant>
      <vt:variant>
        <vt:lpwstr/>
      </vt:variant>
      <vt:variant>
        <vt:lpwstr>_Toc136597668</vt:lpwstr>
      </vt:variant>
      <vt:variant>
        <vt:i4>1048632</vt:i4>
      </vt:variant>
      <vt:variant>
        <vt:i4>929</vt:i4>
      </vt:variant>
      <vt:variant>
        <vt:i4>0</vt:i4>
      </vt:variant>
      <vt:variant>
        <vt:i4>5</vt:i4>
      </vt:variant>
      <vt:variant>
        <vt:lpwstr/>
      </vt:variant>
      <vt:variant>
        <vt:lpwstr>_Toc136597667</vt:lpwstr>
      </vt:variant>
      <vt:variant>
        <vt:i4>1048632</vt:i4>
      </vt:variant>
      <vt:variant>
        <vt:i4>923</vt:i4>
      </vt:variant>
      <vt:variant>
        <vt:i4>0</vt:i4>
      </vt:variant>
      <vt:variant>
        <vt:i4>5</vt:i4>
      </vt:variant>
      <vt:variant>
        <vt:lpwstr/>
      </vt:variant>
      <vt:variant>
        <vt:lpwstr>_Toc136597666</vt:lpwstr>
      </vt:variant>
      <vt:variant>
        <vt:i4>1048632</vt:i4>
      </vt:variant>
      <vt:variant>
        <vt:i4>917</vt:i4>
      </vt:variant>
      <vt:variant>
        <vt:i4>0</vt:i4>
      </vt:variant>
      <vt:variant>
        <vt:i4>5</vt:i4>
      </vt:variant>
      <vt:variant>
        <vt:lpwstr/>
      </vt:variant>
      <vt:variant>
        <vt:lpwstr>_Toc136597665</vt:lpwstr>
      </vt:variant>
      <vt:variant>
        <vt:i4>1048632</vt:i4>
      </vt:variant>
      <vt:variant>
        <vt:i4>911</vt:i4>
      </vt:variant>
      <vt:variant>
        <vt:i4>0</vt:i4>
      </vt:variant>
      <vt:variant>
        <vt:i4>5</vt:i4>
      </vt:variant>
      <vt:variant>
        <vt:lpwstr/>
      </vt:variant>
      <vt:variant>
        <vt:lpwstr>_Toc136597664</vt:lpwstr>
      </vt:variant>
      <vt:variant>
        <vt:i4>1048632</vt:i4>
      </vt:variant>
      <vt:variant>
        <vt:i4>905</vt:i4>
      </vt:variant>
      <vt:variant>
        <vt:i4>0</vt:i4>
      </vt:variant>
      <vt:variant>
        <vt:i4>5</vt:i4>
      </vt:variant>
      <vt:variant>
        <vt:lpwstr/>
      </vt:variant>
      <vt:variant>
        <vt:lpwstr>_Toc136597663</vt:lpwstr>
      </vt:variant>
      <vt:variant>
        <vt:i4>1048632</vt:i4>
      </vt:variant>
      <vt:variant>
        <vt:i4>899</vt:i4>
      </vt:variant>
      <vt:variant>
        <vt:i4>0</vt:i4>
      </vt:variant>
      <vt:variant>
        <vt:i4>5</vt:i4>
      </vt:variant>
      <vt:variant>
        <vt:lpwstr/>
      </vt:variant>
      <vt:variant>
        <vt:lpwstr>_Toc136597662</vt:lpwstr>
      </vt:variant>
      <vt:variant>
        <vt:i4>1048632</vt:i4>
      </vt:variant>
      <vt:variant>
        <vt:i4>893</vt:i4>
      </vt:variant>
      <vt:variant>
        <vt:i4>0</vt:i4>
      </vt:variant>
      <vt:variant>
        <vt:i4>5</vt:i4>
      </vt:variant>
      <vt:variant>
        <vt:lpwstr/>
      </vt:variant>
      <vt:variant>
        <vt:lpwstr>_Toc136597661</vt:lpwstr>
      </vt:variant>
      <vt:variant>
        <vt:i4>1048632</vt:i4>
      </vt:variant>
      <vt:variant>
        <vt:i4>887</vt:i4>
      </vt:variant>
      <vt:variant>
        <vt:i4>0</vt:i4>
      </vt:variant>
      <vt:variant>
        <vt:i4>5</vt:i4>
      </vt:variant>
      <vt:variant>
        <vt:lpwstr/>
      </vt:variant>
      <vt:variant>
        <vt:lpwstr>_Toc136597660</vt:lpwstr>
      </vt:variant>
      <vt:variant>
        <vt:i4>1245240</vt:i4>
      </vt:variant>
      <vt:variant>
        <vt:i4>881</vt:i4>
      </vt:variant>
      <vt:variant>
        <vt:i4>0</vt:i4>
      </vt:variant>
      <vt:variant>
        <vt:i4>5</vt:i4>
      </vt:variant>
      <vt:variant>
        <vt:lpwstr/>
      </vt:variant>
      <vt:variant>
        <vt:lpwstr>_Toc136597659</vt:lpwstr>
      </vt:variant>
      <vt:variant>
        <vt:i4>1245240</vt:i4>
      </vt:variant>
      <vt:variant>
        <vt:i4>875</vt:i4>
      </vt:variant>
      <vt:variant>
        <vt:i4>0</vt:i4>
      </vt:variant>
      <vt:variant>
        <vt:i4>5</vt:i4>
      </vt:variant>
      <vt:variant>
        <vt:lpwstr/>
      </vt:variant>
      <vt:variant>
        <vt:lpwstr>_Toc136597658</vt:lpwstr>
      </vt:variant>
      <vt:variant>
        <vt:i4>1245240</vt:i4>
      </vt:variant>
      <vt:variant>
        <vt:i4>869</vt:i4>
      </vt:variant>
      <vt:variant>
        <vt:i4>0</vt:i4>
      </vt:variant>
      <vt:variant>
        <vt:i4>5</vt:i4>
      </vt:variant>
      <vt:variant>
        <vt:lpwstr/>
      </vt:variant>
      <vt:variant>
        <vt:lpwstr>_Toc136597657</vt:lpwstr>
      </vt:variant>
      <vt:variant>
        <vt:i4>1245240</vt:i4>
      </vt:variant>
      <vt:variant>
        <vt:i4>863</vt:i4>
      </vt:variant>
      <vt:variant>
        <vt:i4>0</vt:i4>
      </vt:variant>
      <vt:variant>
        <vt:i4>5</vt:i4>
      </vt:variant>
      <vt:variant>
        <vt:lpwstr/>
      </vt:variant>
      <vt:variant>
        <vt:lpwstr>_Toc136597656</vt:lpwstr>
      </vt:variant>
      <vt:variant>
        <vt:i4>1245240</vt:i4>
      </vt:variant>
      <vt:variant>
        <vt:i4>857</vt:i4>
      </vt:variant>
      <vt:variant>
        <vt:i4>0</vt:i4>
      </vt:variant>
      <vt:variant>
        <vt:i4>5</vt:i4>
      </vt:variant>
      <vt:variant>
        <vt:lpwstr/>
      </vt:variant>
      <vt:variant>
        <vt:lpwstr>_Toc136597655</vt:lpwstr>
      </vt:variant>
      <vt:variant>
        <vt:i4>1245240</vt:i4>
      </vt:variant>
      <vt:variant>
        <vt:i4>851</vt:i4>
      </vt:variant>
      <vt:variant>
        <vt:i4>0</vt:i4>
      </vt:variant>
      <vt:variant>
        <vt:i4>5</vt:i4>
      </vt:variant>
      <vt:variant>
        <vt:lpwstr/>
      </vt:variant>
      <vt:variant>
        <vt:lpwstr>_Toc136597654</vt:lpwstr>
      </vt:variant>
      <vt:variant>
        <vt:i4>1245240</vt:i4>
      </vt:variant>
      <vt:variant>
        <vt:i4>845</vt:i4>
      </vt:variant>
      <vt:variant>
        <vt:i4>0</vt:i4>
      </vt:variant>
      <vt:variant>
        <vt:i4>5</vt:i4>
      </vt:variant>
      <vt:variant>
        <vt:lpwstr/>
      </vt:variant>
      <vt:variant>
        <vt:lpwstr>_Toc136597653</vt:lpwstr>
      </vt:variant>
      <vt:variant>
        <vt:i4>1245240</vt:i4>
      </vt:variant>
      <vt:variant>
        <vt:i4>839</vt:i4>
      </vt:variant>
      <vt:variant>
        <vt:i4>0</vt:i4>
      </vt:variant>
      <vt:variant>
        <vt:i4>5</vt:i4>
      </vt:variant>
      <vt:variant>
        <vt:lpwstr/>
      </vt:variant>
      <vt:variant>
        <vt:lpwstr>_Toc136597652</vt:lpwstr>
      </vt:variant>
      <vt:variant>
        <vt:i4>1245240</vt:i4>
      </vt:variant>
      <vt:variant>
        <vt:i4>833</vt:i4>
      </vt:variant>
      <vt:variant>
        <vt:i4>0</vt:i4>
      </vt:variant>
      <vt:variant>
        <vt:i4>5</vt:i4>
      </vt:variant>
      <vt:variant>
        <vt:lpwstr/>
      </vt:variant>
      <vt:variant>
        <vt:lpwstr>_Toc136597651</vt:lpwstr>
      </vt:variant>
      <vt:variant>
        <vt:i4>1245240</vt:i4>
      </vt:variant>
      <vt:variant>
        <vt:i4>827</vt:i4>
      </vt:variant>
      <vt:variant>
        <vt:i4>0</vt:i4>
      </vt:variant>
      <vt:variant>
        <vt:i4>5</vt:i4>
      </vt:variant>
      <vt:variant>
        <vt:lpwstr/>
      </vt:variant>
      <vt:variant>
        <vt:lpwstr>_Toc136597650</vt:lpwstr>
      </vt:variant>
      <vt:variant>
        <vt:i4>1179704</vt:i4>
      </vt:variant>
      <vt:variant>
        <vt:i4>821</vt:i4>
      </vt:variant>
      <vt:variant>
        <vt:i4>0</vt:i4>
      </vt:variant>
      <vt:variant>
        <vt:i4>5</vt:i4>
      </vt:variant>
      <vt:variant>
        <vt:lpwstr/>
      </vt:variant>
      <vt:variant>
        <vt:lpwstr>_Toc136597649</vt:lpwstr>
      </vt:variant>
      <vt:variant>
        <vt:i4>1179704</vt:i4>
      </vt:variant>
      <vt:variant>
        <vt:i4>815</vt:i4>
      </vt:variant>
      <vt:variant>
        <vt:i4>0</vt:i4>
      </vt:variant>
      <vt:variant>
        <vt:i4>5</vt:i4>
      </vt:variant>
      <vt:variant>
        <vt:lpwstr/>
      </vt:variant>
      <vt:variant>
        <vt:lpwstr>_Toc136597648</vt:lpwstr>
      </vt:variant>
      <vt:variant>
        <vt:i4>1179704</vt:i4>
      </vt:variant>
      <vt:variant>
        <vt:i4>809</vt:i4>
      </vt:variant>
      <vt:variant>
        <vt:i4>0</vt:i4>
      </vt:variant>
      <vt:variant>
        <vt:i4>5</vt:i4>
      </vt:variant>
      <vt:variant>
        <vt:lpwstr/>
      </vt:variant>
      <vt:variant>
        <vt:lpwstr>_Toc136597647</vt:lpwstr>
      </vt:variant>
      <vt:variant>
        <vt:i4>1179704</vt:i4>
      </vt:variant>
      <vt:variant>
        <vt:i4>803</vt:i4>
      </vt:variant>
      <vt:variant>
        <vt:i4>0</vt:i4>
      </vt:variant>
      <vt:variant>
        <vt:i4>5</vt:i4>
      </vt:variant>
      <vt:variant>
        <vt:lpwstr/>
      </vt:variant>
      <vt:variant>
        <vt:lpwstr>_Toc136597646</vt:lpwstr>
      </vt:variant>
      <vt:variant>
        <vt:i4>1179704</vt:i4>
      </vt:variant>
      <vt:variant>
        <vt:i4>797</vt:i4>
      </vt:variant>
      <vt:variant>
        <vt:i4>0</vt:i4>
      </vt:variant>
      <vt:variant>
        <vt:i4>5</vt:i4>
      </vt:variant>
      <vt:variant>
        <vt:lpwstr/>
      </vt:variant>
      <vt:variant>
        <vt:lpwstr>_Toc136597645</vt:lpwstr>
      </vt:variant>
      <vt:variant>
        <vt:i4>1179704</vt:i4>
      </vt:variant>
      <vt:variant>
        <vt:i4>791</vt:i4>
      </vt:variant>
      <vt:variant>
        <vt:i4>0</vt:i4>
      </vt:variant>
      <vt:variant>
        <vt:i4>5</vt:i4>
      </vt:variant>
      <vt:variant>
        <vt:lpwstr/>
      </vt:variant>
      <vt:variant>
        <vt:lpwstr>_Toc136597644</vt:lpwstr>
      </vt:variant>
      <vt:variant>
        <vt:i4>1179704</vt:i4>
      </vt:variant>
      <vt:variant>
        <vt:i4>785</vt:i4>
      </vt:variant>
      <vt:variant>
        <vt:i4>0</vt:i4>
      </vt:variant>
      <vt:variant>
        <vt:i4>5</vt:i4>
      </vt:variant>
      <vt:variant>
        <vt:lpwstr/>
      </vt:variant>
      <vt:variant>
        <vt:lpwstr>_Toc136597643</vt:lpwstr>
      </vt:variant>
      <vt:variant>
        <vt:i4>1179704</vt:i4>
      </vt:variant>
      <vt:variant>
        <vt:i4>779</vt:i4>
      </vt:variant>
      <vt:variant>
        <vt:i4>0</vt:i4>
      </vt:variant>
      <vt:variant>
        <vt:i4>5</vt:i4>
      </vt:variant>
      <vt:variant>
        <vt:lpwstr/>
      </vt:variant>
      <vt:variant>
        <vt:lpwstr>_Toc136597642</vt:lpwstr>
      </vt:variant>
      <vt:variant>
        <vt:i4>1179704</vt:i4>
      </vt:variant>
      <vt:variant>
        <vt:i4>773</vt:i4>
      </vt:variant>
      <vt:variant>
        <vt:i4>0</vt:i4>
      </vt:variant>
      <vt:variant>
        <vt:i4>5</vt:i4>
      </vt:variant>
      <vt:variant>
        <vt:lpwstr/>
      </vt:variant>
      <vt:variant>
        <vt:lpwstr>_Toc136597641</vt:lpwstr>
      </vt:variant>
      <vt:variant>
        <vt:i4>1179704</vt:i4>
      </vt:variant>
      <vt:variant>
        <vt:i4>767</vt:i4>
      </vt:variant>
      <vt:variant>
        <vt:i4>0</vt:i4>
      </vt:variant>
      <vt:variant>
        <vt:i4>5</vt:i4>
      </vt:variant>
      <vt:variant>
        <vt:lpwstr/>
      </vt:variant>
      <vt:variant>
        <vt:lpwstr>_Toc136597640</vt:lpwstr>
      </vt:variant>
      <vt:variant>
        <vt:i4>1376312</vt:i4>
      </vt:variant>
      <vt:variant>
        <vt:i4>761</vt:i4>
      </vt:variant>
      <vt:variant>
        <vt:i4>0</vt:i4>
      </vt:variant>
      <vt:variant>
        <vt:i4>5</vt:i4>
      </vt:variant>
      <vt:variant>
        <vt:lpwstr/>
      </vt:variant>
      <vt:variant>
        <vt:lpwstr>_Toc136597639</vt:lpwstr>
      </vt:variant>
      <vt:variant>
        <vt:i4>1376312</vt:i4>
      </vt:variant>
      <vt:variant>
        <vt:i4>755</vt:i4>
      </vt:variant>
      <vt:variant>
        <vt:i4>0</vt:i4>
      </vt:variant>
      <vt:variant>
        <vt:i4>5</vt:i4>
      </vt:variant>
      <vt:variant>
        <vt:lpwstr/>
      </vt:variant>
      <vt:variant>
        <vt:lpwstr>_Toc136597638</vt:lpwstr>
      </vt:variant>
      <vt:variant>
        <vt:i4>1376312</vt:i4>
      </vt:variant>
      <vt:variant>
        <vt:i4>749</vt:i4>
      </vt:variant>
      <vt:variant>
        <vt:i4>0</vt:i4>
      </vt:variant>
      <vt:variant>
        <vt:i4>5</vt:i4>
      </vt:variant>
      <vt:variant>
        <vt:lpwstr/>
      </vt:variant>
      <vt:variant>
        <vt:lpwstr>_Toc136597637</vt:lpwstr>
      </vt:variant>
      <vt:variant>
        <vt:i4>1376312</vt:i4>
      </vt:variant>
      <vt:variant>
        <vt:i4>743</vt:i4>
      </vt:variant>
      <vt:variant>
        <vt:i4>0</vt:i4>
      </vt:variant>
      <vt:variant>
        <vt:i4>5</vt:i4>
      </vt:variant>
      <vt:variant>
        <vt:lpwstr/>
      </vt:variant>
      <vt:variant>
        <vt:lpwstr>_Toc136597636</vt:lpwstr>
      </vt:variant>
      <vt:variant>
        <vt:i4>1376312</vt:i4>
      </vt:variant>
      <vt:variant>
        <vt:i4>737</vt:i4>
      </vt:variant>
      <vt:variant>
        <vt:i4>0</vt:i4>
      </vt:variant>
      <vt:variant>
        <vt:i4>5</vt:i4>
      </vt:variant>
      <vt:variant>
        <vt:lpwstr/>
      </vt:variant>
      <vt:variant>
        <vt:lpwstr>_Toc136597635</vt:lpwstr>
      </vt:variant>
      <vt:variant>
        <vt:i4>1376312</vt:i4>
      </vt:variant>
      <vt:variant>
        <vt:i4>731</vt:i4>
      </vt:variant>
      <vt:variant>
        <vt:i4>0</vt:i4>
      </vt:variant>
      <vt:variant>
        <vt:i4>5</vt:i4>
      </vt:variant>
      <vt:variant>
        <vt:lpwstr/>
      </vt:variant>
      <vt:variant>
        <vt:lpwstr>_Toc136597634</vt:lpwstr>
      </vt:variant>
      <vt:variant>
        <vt:i4>1376312</vt:i4>
      </vt:variant>
      <vt:variant>
        <vt:i4>725</vt:i4>
      </vt:variant>
      <vt:variant>
        <vt:i4>0</vt:i4>
      </vt:variant>
      <vt:variant>
        <vt:i4>5</vt:i4>
      </vt:variant>
      <vt:variant>
        <vt:lpwstr/>
      </vt:variant>
      <vt:variant>
        <vt:lpwstr>_Toc136597633</vt:lpwstr>
      </vt:variant>
      <vt:variant>
        <vt:i4>1376312</vt:i4>
      </vt:variant>
      <vt:variant>
        <vt:i4>719</vt:i4>
      </vt:variant>
      <vt:variant>
        <vt:i4>0</vt:i4>
      </vt:variant>
      <vt:variant>
        <vt:i4>5</vt:i4>
      </vt:variant>
      <vt:variant>
        <vt:lpwstr/>
      </vt:variant>
      <vt:variant>
        <vt:lpwstr>_Toc136597632</vt:lpwstr>
      </vt:variant>
      <vt:variant>
        <vt:i4>1376312</vt:i4>
      </vt:variant>
      <vt:variant>
        <vt:i4>713</vt:i4>
      </vt:variant>
      <vt:variant>
        <vt:i4>0</vt:i4>
      </vt:variant>
      <vt:variant>
        <vt:i4>5</vt:i4>
      </vt:variant>
      <vt:variant>
        <vt:lpwstr/>
      </vt:variant>
      <vt:variant>
        <vt:lpwstr>_Toc136597631</vt:lpwstr>
      </vt:variant>
      <vt:variant>
        <vt:i4>1376312</vt:i4>
      </vt:variant>
      <vt:variant>
        <vt:i4>707</vt:i4>
      </vt:variant>
      <vt:variant>
        <vt:i4>0</vt:i4>
      </vt:variant>
      <vt:variant>
        <vt:i4>5</vt:i4>
      </vt:variant>
      <vt:variant>
        <vt:lpwstr/>
      </vt:variant>
      <vt:variant>
        <vt:lpwstr>_Toc136597630</vt:lpwstr>
      </vt:variant>
      <vt:variant>
        <vt:i4>1310776</vt:i4>
      </vt:variant>
      <vt:variant>
        <vt:i4>701</vt:i4>
      </vt:variant>
      <vt:variant>
        <vt:i4>0</vt:i4>
      </vt:variant>
      <vt:variant>
        <vt:i4>5</vt:i4>
      </vt:variant>
      <vt:variant>
        <vt:lpwstr/>
      </vt:variant>
      <vt:variant>
        <vt:lpwstr>_Toc136597629</vt:lpwstr>
      </vt:variant>
      <vt:variant>
        <vt:i4>1310776</vt:i4>
      </vt:variant>
      <vt:variant>
        <vt:i4>695</vt:i4>
      </vt:variant>
      <vt:variant>
        <vt:i4>0</vt:i4>
      </vt:variant>
      <vt:variant>
        <vt:i4>5</vt:i4>
      </vt:variant>
      <vt:variant>
        <vt:lpwstr/>
      </vt:variant>
      <vt:variant>
        <vt:lpwstr>_Toc136597628</vt:lpwstr>
      </vt:variant>
      <vt:variant>
        <vt:i4>1310776</vt:i4>
      </vt:variant>
      <vt:variant>
        <vt:i4>689</vt:i4>
      </vt:variant>
      <vt:variant>
        <vt:i4>0</vt:i4>
      </vt:variant>
      <vt:variant>
        <vt:i4>5</vt:i4>
      </vt:variant>
      <vt:variant>
        <vt:lpwstr/>
      </vt:variant>
      <vt:variant>
        <vt:lpwstr>_Toc136597627</vt:lpwstr>
      </vt:variant>
      <vt:variant>
        <vt:i4>1310776</vt:i4>
      </vt:variant>
      <vt:variant>
        <vt:i4>683</vt:i4>
      </vt:variant>
      <vt:variant>
        <vt:i4>0</vt:i4>
      </vt:variant>
      <vt:variant>
        <vt:i4>5</vt:i4>
      </vt:variant>
      <vt:variant>
        <vt:lpwstr/>
      </vt:variant>
      <vt:variant>
        <vt:lpwstr>_Toc136597626</vt:lpwstr>
      </vt:variant>
      <vt:variant>
        <vt:i4>1310776</vt:i4>
      </vt:variant>
      <vt:variant>
        <vt:i4>677</vt:i4>
      </vt:variant>
      <vt:variant>
        <vt:i4>0</vt:i4>
      </vt:variant>
      <vt:variant>
        <vt:i4>5</vt:i4>
      </vt:variant>
      <vt:variant>
        <vt:lpwstr/>
      </vt:variant>
      <vt:variant>
        <vt:lpwstr>_Toc136597625</vt:lpwstr>
      </vt:variant>
      <vt:variant>
        <vt:i4>1310776</vt:i4>
      </vt:variant>
      <vt:variant>
        <vt:i4>671</vt:i4>
      </vt:variant>
      <vt:variant>
        <vt:i4>0</vt:i4>
      </vt:variant>
      <vt:variant>
        <vt:i4>5</vt:i4>
      </vt:variant>
      <vt:variant>
        <vt:lpwstr/>
      </vt:variant>
      <vt:variant>
        <vt:lpwstr>_Toc136597624</vt:lpwstr>
      </vt:variant>
      <vt:variant>
        <vt:i4>1310776</vt:i4>
      </vt:variant>
      <vt:variant>
        <vt:i4>665</vt:i4>
      </vt:variant>
      <vt:variant>
        <vt:i4>0</vt:i4>
      </vt:variant>
      <vt:variant>
        <vt:i4>5</vt:i4>
      </vt:variant>
      <vt:variant>
        <vt:lpwstr/>
      </vt:variant>
      <vt:variant>
        <vt:lpwstr>_Toc136597623</vt:lpwstr>
      </vt:variant>
      <vt:variant>
        <vt:i4>1310776</vt:i4>
      </vt:variant>
      <vt:variant>
        <vt:i4>659</vt:i4>
      </vt:variant>
      <vt:variant>
        <vt:i4>0</vt:i4>
      </vt:variant>
      <vt:variant>
        <vt:i4>5</vt:i4>
      </vt:variant>
      <vt:variant>
        <vt:lpwstr/>
      </vt:variant>
      <vt:variant>
        <vt:lpwstr>_Toc136597622</vt:lpwstr>
      </vt:variant>
      <vt:variant>
        <vt:i4>1310776</vt:i4>
      </vt:variant>
      <vt:variant>
        <vt:i4>653</vt:i4>
      </vt:variant>
      <vt:variant>
        <vt:i4>0</vt:i4>
      </vt:variant>
      <vt:variant>
        <vt:i4>5</vt:i4>
      </vt:variant>
      <vt:variant>
        <vt:lpwstr/>
      </vt:variant>
      <vt:variant>
        <vt:lpwstr>_Toc136597621</vt:lpwstr>
      </vt:variant>
      <vt:variant>
        <vt:i4>1310776</vt:i4>
      </vt:variant>
      <vt:variant>
        <vt:i4>647</vt:i4>
      </vt:variant>
      <vt:variant>
        <vt:i4>0</vt:i4>
      </vt:variant>
      <vt:variant>
        <vt:i4>5</vt:i4>
      </vt:variant>
      <vt:variant>
        <vt:lpwstr/>
      </vt:variant>
      <vt:variant>
        <vt:lpwstr>_Toc136597620</vt:lpwstr>
      </vt:variant>
      <vt:variant>
        <vt:i4>1048630</vt:i4>
      </vt:variant>
      <vt:variant>
        <vt:i4>638</vt:i4>
      </vt:variant>
      <vt:variant>
        <vt:i4>0</vt:i4>
      </vt:variant>
      <vt:variant>
        <vt:i4>5</vt:i4>
      </vt:variant>
      <vt:variant>
        <vt:lpwstr/>
      </vt:variant>
      <vt:variant>
        <vt:lpwstr>_Toc136594851</vt:lpwstr>
      </vt:variant>
      <vt:variant>
        <vt:i4>1048630</vt:i4>
      </vt:variant>
      <vt:variant>
        <vt:i4>632</vt:i4>
      </vt:variant>
      <vt:variant>
        <vt:i4>0</vt:i4>
      </vt:variant>
      <vt:variant>
        <vt:i4>5</vt:i4>
      </vt:variant>
      <vt:variant>
        <vt:lpwstr/>
      </vt:variant>
      <vt:variant>
        <vt:lpwstr>_Toc136594850</vt:lpwstr>
      </vt:variant>
      <vt:variant>
        <vt:i4>1114166</vt:i4>
      </vt:variant>
      <vt:variant>
        <vt:i4>626</vt:i4>
      </vt:variant>
      <vt:variant>
        <vt:i4>0</vt:i4>
      </vt:variant>
      <vt:variant>
        <vt:i4>5</vt:i4>
      </vt:variant>
      <vt:variant>
        <vt:lpwstr/>
      </vt:variant>
      <vt:variant>
        <vt:lpwstr>_Toc136594849</vt:lpwstr>
      </vt:variant>
      <vt:variant>
        <vt:i4>1114166</vt:i4>
      </vt:variant>
      <vt:variant>
        <vt:i4>620</vt:i4>
      </vt:variant>
      <vt:variant>
        <vt:i4>0</vt:i4>
      </vt:variant>
      <vt:variant>
        <vt:i4>5</vt:i4>
      </vt:variant>
      <vt:variant>
        <vt:lpwstr/>
      </vt:variant>
      <vt:variant>
        <vt:lpwstr>_Toc136594848</vt:lpwstr>
      </vt:variant>
      <vt:variant>
        <vt:i4>1114166</vt:i4>
      </vt:variant>
      <vt:variant>
        <vt:i4>614</vt:i4>
      </vt:variant>
      <vt:variant>
        <vt:i4>0</vt:i4>
      </vt:variant>
      <vt:variant>
        <vt:i4>5</vt:i4>
      </vt:variant>
      <vt:variant>
        <vt:lpwstr/>
      </vt:variant>
      <vt:variant>
        <vt:lpwstr>_Toc136594847</vt:lpwstr>
      </vt:variant>
      <vt:variant>
        <vt:i4>1114166</vt:i4>
      </vt:variant>
      <vt:variant>
        <vt:i4>608</vt:i4>
      </vt:variant>
      <vt:variant>
        <vt:i4>0</vt:i4>
      </vt:variant>
      <vt:variant>
        <vt:i4>5</vt:i4>
      </vt:variant>
      <vt:variant>
        <vt:lpwstr/>
      </vt:variant>
      <vt:variant>
        <vt:lpwstr>_Toc136594846</vt:lpwstr>
      </vt:variant>
      <vt:variant>
        <vt:i4>1114166</vt:i4>
      </vt:variant>
      <vt:variant>
        <vt:i4>602</vt:i4>
      </vt:variant>
      <vt:variant>
        <vt:i4>0</vt:i4>
      </vt:variant>
      <vt:variant>
        <vt:i4>5</vt:i4>
      </vt:variant>
      <vt:variant>
        <vt:lpwstr/>
      </vt:variant>
      <vt:variant>
        <vt:lpwstr>_Toc136594845</vt:lpwstr>
      </vt:variant>
      <vt:variant>
        <vt:i4>1114166</vt:i4>
      </vt:variant>
      <vt:variant>
        <vt:i4>596</vt:i4>
      </vt:variant>
      <vt:variant>
        <vt:i4>0</vt:i4>
      </vt:variant>
      <vt:variant>
        <vt:i4>5</vt:i4>
      </vt:variant>
      <vt:variant>
        <vt:lpwstr/>
      </vt:variant>
      <vt:variant>
        <vt:lpwstr>_Toc136594844</vt:lpwstr>
      </vt:variant>
      <vt:variant>
        <vt:i4>1114166</vt:i4>
      </vt:variant>
      <vt:variant>
        <vt:i4>590</vt:i4>
      </vt:variant>
      <vt:variant>
        <vt:i4>0</vt:i4>
      </vt:variant>
      <vt:variant>
        <vt:i4>5</vt:i4>
      </vt:variant>
      <vt:variant>
        <vt:lpwstr/>
      </vt:variant>
      <vt:variant>
        <vt:lpwstr>_Toc136594843</vt:lpwstr>
      </vt:variant>
      <vt:variant>
        <vt:i4>1114166</vt:i4>
      </vt:variant>
      <vt:variant>
        <vt:i4>584</vt:i4>
      </vt:variant>
      <vt:variant>
        <vt:i4>0</vt:i4>
      </vt:variant>
      <vt:variant>
        <vt:i4>5</vt:i4>
      </vt:variant>
      <vt:variant>
        <vt:lpwstr/>
      </vt:variant>
      <vt:variant>
        <vt:lpwstr>_Toc136594842</vt:lpwstr>
      </vt:variant>
      <vt:variant>
        <vt:i4>1114166</vt:i4>
      </vt:variant>
      <vt:variant>
        <vt:i4>578</vt:i4>
      </vt:variant>
      <vt:variant>
        <vt:i4>0</vt:i4>
      </vt:variant>
      <vt:variant>
        <vt:i4>5</vt:i4>
      </vt:variant>
      <vt:variant>
        <vt:lpwstr/>
      </vt:variant>
      <vt:variant>
        <vt:lpwstr>_Toc136594841</vt:lpwstr>
      </vt:variant>
      <vt:variant>
        <vt:i4>1114166</vt:i4>
      </vt:variant>
      <vt:variant>
        <vt:i4>569</vt:i4>
      </vt:variant>
      <vt:variant>
        <vt:i4>0</vt:i4>
      </vt:variant>
      <vt:variant>
        <vt:i4>5</vt:i4>
      </vt:variant>
      <vt:variant>
        <vt:lpwstr/>
      </vt:variant>
      <vt:variant>
        <vt:lpwstr>_Toc136594840</vt:lpwstr>
      </vt:variant>
      <vt:variant>
        <vt:i4>1441846</vt:i4>
      </vt:variant>
      <vt:variant>
        <vt:i4>563</vt:i4>
      </vt:variant>
      <vt:variant>
        <vt:i4>0</vt:i4>
      </vt:variant>
      <vt:variant>
        <vt:i4>5</vt:i4>
      </vt:variant>
      <vt:variant>
        <vt:lpwstr/>
      </vt:variant>
      <vt:variant>
        <vt:lpwstr>_Toc136594839</vt:lpwstr>
      </vt:variant>
      <vt:variant>
        <vt:i4>1441846</vt:i4>
      </vt:variant>
      <vt:variant>
        <vt:i4>557</vt:i4>
      </vt:variant>
      <vt:variant>
        <vt:i4>0</vt:i4>
      </vt:variant>
      <vt:variant>
        <vt:i4>5</vt:i4>
      </vt:variant>
      <vt:variant>
        <vt:lpwstr/>
      </vt:variant>
      <vt:variant>
        <vt:lpwstr>_Toc136594838</vt:lpwstr>
      </vt:variant>
      <vt:variant>
        <vt:i4>1441846</vt:i4>
      </vt:variant>
      <vt:variant>
        <vt:i4>551</vt:i4>
      </vt:variant>
      <vt:variant>
        <vt:i4>0</vt:i4>
      </vt:variant>
      <vt:variant>
        <vt:i4>5</vt:i4>
      </vt:variant>
      <vt:variant>
        <vt:lpwstr/>
      </vt:variant>
      <vt:variant>
        <vt:lpwstr>_Toc136594837</vt:lpwstr>
      </vt:variant>
      <vt:variant>
        <vt:i4>1441846</vt:i4>
      </vt:variant>
      <vt:variant>
        <vt:i4>545</vt:i4>
      </vt:variant>
      <vt:variant>
        <vt:i4>0</vt:i4>
      </vt:variant>
      <vt:variant>
        <vt:i4>5</vt:i4>
      </vt:variant>
      <vt:variant>
        <vt:lpwstr/>
      </vt:variant>
      <vt:variant>
        <vt:lpwstr>_Toc136594836</vt:lpwstr>
      </vt:variant>
      <vt:variant>
        <vt:i4>1441846</vt:i4>
      </vt:variant>
      <vt:variant>
        <vt:i4>539</vt:i4>
      </vt:variant>
      <vt:variant>
        <vt:i4>0</vt:i4>
      </vt:variant>
      <vt:variant>
        <vt:i4>5</vt:i4>
      </vt:variant>
      <vt:variant>
        <vt:lpwstr/>
      </vt:variant>
      <vt:variant>
        <vt:lpwstr>_Toc136594835</vt:lpwstr>
      </vt:variant>
      <vt:variant>
        <vt:i4>1441846</vt:i4>
      </vt:variant>
      <vt:variant>
        <vt:i4>533</vt:i4>
      </vt:variant>
      <vt:variant>
        <vt:i4>0</vt:i4>
      </vt:variant>
      <vt:variant>
        <vt:i4>5</vt:i4>
      </vt:variant>
      <vt:variant>
        <vt:lpwstr/>
      </vt:variant>
      <vt:variant>
        <vt:lpwstr>_Toc136594834</vt:lpwstr>
      </vt:variant>
      <vt:variant>
        <vt:i4>1441846</vt:i4>
      </vt:variant>
      <vt:variant>
        <vt:i4>527</vt:i4>
      </vt:variant>
      <vt:variant>
        <vt:i4>0</vt:i4>
      </vt:variant>
      <vt:variant>
        <vt:i4>5</vt:i4>
      </vt:variant>
      <vt:variant>
        <vt:lpwstr/>
      </vt:variant>
      <vt:variant>
        <vt:lpwstr>_Toc136594833</vt:lpwstr>
      </vt:variant>
      <vt:variant>
        <vt:i4>1441846</vt:i4>
      </vt:variant>
      <vt:variant>
        <vt:i4>521</vt:i4>
      </vt:variant>
      <vt:variant>
        <vt:i4>0</vt:i4>
      </vt:variant>
      <vt:variant>
        <vt:i4>5</vt:i4>
      </vt:variant>
      <vt:variant>
        <vt:lpwstr/>
      </vt:variant>
      <vt:variant>
        <vt:lpwstr>_Toc136594832</vt:lpwstr>
      </vt:variant>
      <vt:variant>
        <vt:i4>1441846</vt:i4>
      </vt:variant>
      <vt:variant>
        <vt:i4>515</vt:i4>
      </vt:variant>
      <vt:variant>
        <vt:i4>0</vt:i4>
      </vt:variant>
      <vt:variant>
        <vt:i4>5</vt:i4>
      </vt:variant>
      <vt:variant>
        <vt:lpwstr/>
      </vt:variant>
      <vt:variant>
        <vt:lpwstr>_Toc136594831</vt:lpwstr>
      </vt:variant>
      <vt:variant>
        <vt:i4>1441846</vt:i4>
      </vt:variant>
      <vt:variant>
        <vt:i4>509</vt:i4>
      </vt:variant>
      <vt:variant>
        <vt:i4>0</vt:i4>
      </vt:variant>
      <vt:variant>
        <vt:i4>5</vt:i4>
      </vt:variant>
      <vt:variant>
        <vt:lpwstr/>
      </vt:variant>
      <vt:variant>
        <vt:lpwstr>_Toc136594830</vt:lpwstr>
      </vt:variant>
      <vt:variant>
        <vt:i4>1507382</vt:i4>
      </vt:variant>
      <vt:variant>
        <vt:i4>503</vt:i4>
      </vt:variant>
      <vt:variant>
        <vt:i4>0</vt:i4>
      </vt:variant>
      <vt:variant>
        <vt:i4>5</vt:i4>
      </vt:variant>
      <vt:variant>
        <vt:lpwstr/>
      </vt:variant>
      <vt:variant>
        <vt:lpwstr>_Toc136594829</vt:lpwstr>
      </vt:variant>
      <vt:variant>
        <vt:i4>1507382</vt:i4>
      </vt:variant>
      <vt:variant>
        <vt:i4>497</vt:i4>
      </vt:variant>
      <vt:variant>
        <vt:i4>0</vt:i4>
      </vt:variant>
      <vt:variant>
        <vt:i4>5</vt:i4>
      </vt:variant>
      <vt:variant>
        <vt:lpwstr/>
      </vt:variant>
      <vt:variant>
        <vt:lpwstr>_Toc136594828</vt:lpwstr>
      </vt:variant>
      <vt:variant>
        <vt:i4>1507382</vt:i4>
      </vt:variant>
      <vt:variant>
        <vt:i4>491</vt:i4>
      </vt:variant>
      <vt:variant>
        <vt:i4>0</vt:i4>
      </vt:variant>
      <vt:variant>
        <vt:i4>5</vt:i4>
      </vt:variant>
      <vt:variant>
        <vt:lpwstr/>
      </vt:variant>
      <vt:variant>
        <vt:lpwstr>_Toc136594827</vt:lpwstr>
      </vt:variant>
      <vt:variant>
        <vt:i4>1507382</vt:i4>
      </vt:variant>
      <vt:variant>
        <vt:i4>485</vt:i4>
      </vt:variant>
      <vt:variant>
        <vt:i4>0</vt:i4>
      </vt:variant>
      <vt:variant>
        <vt:i4>5</vt:i4>
      </vt:variant>
      <vt:variant>
        <vt:lpwstr/>
      </vt:variant>
      <vt:variant>
        <vt:lpwstr>_Toc136594826</vt:lpwstr>
      </vt:variant>
      <vt:variant>
        <vt:i4>1507382</vt:i4>
      </vt:variant>
      <vt:variant>
        <vt:i4>479</vt:i4>
      </vt:variant>
      <vt:variant>
        <vt:i4>0</vt:i4>
      </vt:variant>
      <vt:variant>
        <vt:i4>5</vt:i4>
      </vt:variant>
      <vt:variant>
        <vt:lpwstr/>
      </vt:variant>
      <vt:variant>
        <vt:lpwstr>_Toc136594825</vt:lpwstr>
      </vt:variant>
      <vt:variant>
        <vt:i4>1507382</vt:i4>
      </vt:variant>
      <vt:variant>
        <vt:i4>473</vt:i4>
      </vt:variant>
      <vt:variant>
        <vt:i4>0</vt:i4>
      </vt:variant>
      <vt:variant>
        <vt:i4>5</vt:i4>
      </vt:variant>
      <vt:variant>
        <vt:lpwstr/>
      </vt:variant>
      <vt:variant>
        <vt:lpwstr>_Toc136594824</vt:lpwstr>
      </vt:variant>
      <vt:variant>
        <vt:i4>1507382</vt:i4>
      </vt:variant>
      <vt:variant>
        <vt:i4>467</vt:i4>
      </vt:variant>
      <vt:variant>
        <vt:i4>0</vt:i4>
      </vt:variant>
      <vt:variant>
        <vt:i4>5</vt:i4>
      </vt:variant>
      <vt:variant>
        <vt:lpwstr/>
      </vt:variant>
      <vt:variant>
        <vt:lpwstr>_Toc136594823</vt:lpwstr>
      </vt:variant>
      <vt:variant>
        <vt:i4>1507382</vt:i4>
      </vt:variant>
      <vt:variant>
        <vt:i4>461</vt:i4>
      </vt:variant>
      <vt:variant>
        <vt:i4>0</vt:i4>
      </vt:variant>
      <vt:variant>
        <vt:i4>5</vt:i4>
      </vt:variant>
      <vt:variant>
        <vt:lpwstr/>
      </vt:variant>
      <vt:variant>
        <vt:lpwstr>_Toc136594822</vt:lpwstr>
      </vt:variant>
      <vt:variant>
        <vt:i4>1507382</vt:i4>
      </vt:variant>
      <vt:variant>
        <vt:i4>455</vt:i4>
      </vt:variant>
      <vt:variant>
        <vt:i4>0</vt:i4>
      </vt:variant>
      <vt:variant>
        <vt:i4>5</vt:i4>
      </vt:variant>
      <vt:variant>
        <vt:lpwstr/>
      </vt:variant>
      <vt:variant>
        <vt:lpwstr>_Toc136594821</vt:lpwstr>
      </vt:variant>
      <vt:variant>
        <vt:i4>1507382</vt:i4>
      </vt:variant>
      <vt:variant>
        <vt:i4>449</vt:i4>
      </vt:variant>
      <vt:variant>
        <vt:i4>0</vt:i4>
      </vt:variant>
      <vt:variant>
        <vt:i4>5</vt:i4>
      </vt:variant>
      <vt:variant>
        <vt:lpwstr/>
      </vt:variant>
      <vt:variant>
        <vt:lpwstr>_Toc136594820</vt:lpwstr>
      </vt:variant>
      <vt:variant>
        <vt:i4>1310774</vt:i4>
      </vt:variant>
      <vt:variant>
        <vt:i4>443</vt:i4>
      </vt:variant>
      <vt:variant>
        <vt:i4>0</vt:i4>
      </vt:variant>
      <vt:variant>
        <vt:i4>5</vt:i4>
      </vt:variant>
      <vt:variant>
        <vt:lpwstr/>
      </vt:variant>
      <vt:variant>
        <vt:lpwstr>_Toc136594819</vt:lpwstr>
      </vt:variant>
      <vt:variant>
        <vt:i4>1310774</vt:i4>
      </vt:variant>
      <vt:variant>
        <vt:i4>437</vt:i4>
      </vt:variant>
      <vt:variant>
        <vt:i4>0</vt:i4>
      </vt:variant>
      <vt:variant>
        <vt:i4>5</vt:i4>
      </vt:variant>
      <vt:variant>
        <vt:lpwstr/>
      </vt:variant>
      <vt:variant>
        <vt:lpwstr>_Toc136594818</vt:lpwstr>
      </vt:variant>
      <vt:variant>
        <vt:i4>1310774</vt:i4>
      </vt:variant>
      <vt:variant>
        <vt:i4>431</vt:i4>
      </vt:variant>
      <vt:variant>
        <vt:i4>0</vt:i4>
      </vt:variant>
      <vt:variant>
        <vt:i4>5</vt:i4>
      </vt:variant>
      <vt:variant>
        <vt:lpwstr/>
      </vt:variant>
      <vt:variant>
        <vt:lpwstr>_Toc136594817</vt:lpwstr>
      </vt:variant>
      <vt:variant>
        <vt:i4>1310774</vt:i4>
      </vt:variant>
      <vt:variant>
        <vt:i4>425</vt:i4>
      </vt:variant>
      <vt:variant>
        <vt:i4>0</vt:i4>
      </vt:variant>
      <vt:variant>
        <vt:i4>5</vt:i4>
      </vt:variant>
      <vt:variant>
        <vt:lpwstr/>
      </vt:variant>
      <vt:variant>
        <vt:lpwstr>_Toc136594816</vt:lpwstr>
      </vt:variant>
      <vt:variant>
        <vt:i4>1310774</vt:i4>
      </vt:variant>
      <vt:variant>
        <vt:i4>419</vt:i4>
      </vt:variant>
      <vt:variant>
        <vt:i4>0</vt:i4>
      </vt:variant>
      <vt:variant>
        <vt:i4>5</vt:i4>
      </vt:variant>
      <vt:variant>
        <vt:lpwstr/>
      </vt:variant>
      <vt:variant>
        <vt:lpwstr>_Toc136594815</vt:lpwstr>
      </vt:variant>
      <vt:variant>
        <vt:i4>1310774</vt:i4>
      </vt:variant>
      <vt:variant>
        <vt:i4>413</vt:i4>
      </vt:variant>
      <vt:variant>
        <vt:i4>0</vt:i4>
      </vt:variant>
      <vt:variant>
        <vt:i4>5</vt:i4>
      </vt:variant>
      <vt:variant>
        <vt:lpwstr/>
      </vt:variant>
      <vt:variant>
        <vt:lpwstr>_Toc136594814</vt:lpwstr>
      </vt:variant>
      <vt:variant>
        <vt:i4>1310774</vt:i4>
      </vt:variant>
      <vt:variant>
        <vt:i4>407</vt:i4>
      </vt:variant>
      <vt:variant>
        <vt:i4>0</vt:i4>
      </vt:variant>
      <vt:variant>
        <vt:i4>5</vt:i4>
      </vt:variant>
      <vt:variant>
        <vt:lpwstr/>
      </vt:variant>
      <vt:variant>
        <vt:lpwstr>_Toc136594813</vt:lpwstr>
      </vt:variant>
      <vt:variant>
        <vt:i4>1310774</vt:i4>
      </vt:variant>
      <vt:variant>
        <vt:i4>401</vt:i4>
      </vt:variant>
      <vt:variant>
        <vt:i4>0</vt:i4>
      </vt:variant>
      <vt:variant>
        <vt:i4>5</vt:i4>
      </vt:variant>
      <vt:variant>
        <vt:lpwstr/>
      </vt:variant>
      <vt:variant>
        <vt:lpwstr>_Toc136594812</vt:lpwstr>
      </vt:variant>
      <vt:variant>
        <vt:i4>1310774</vt:i4>
      </vt:variant>
      <vt:variant>
        <vt:i4>395</vt:i4>
      </vt:variant>
      <vt:variant>
        <vt:i4>0</vt:i4>
      </vt:variant>
      <vt:variant>
        <vt:i4>5</vt:i4>
      </vt:variant>
      <vt:variant>
        <vt:lpwstr/>
      </vt:variant>
      <vt:variant>
        <vt:lpwstr>_Toc136594811</vt:lpwstr>
      </vt:variant>
      <vt:variant>
        <vt:i4>1310774</vt:i4>
      </vt:variant>
      <vt:variant>
        <vt:i4>389</vt:i4>
      </vt:variant>
      <vt:variant>
        <vt:i4>0</vt:i4>
      </vt:variant>
      <vt:variant>
        <vt:i4>5</vt:i4>
      </vt:variant>
      <vt:variant>
        <vt:lpwstr/>
      </vt:variant>
      <vt:variant>
        <vt:lpwstr>_Toc136594810</vt:lpwstr>
      </vt:variant>
      <vt:variant>
        <vt:i4>1376310</vt:i4>
      </vt:variant>
      <vt:variant>
        <vt:i4>383</vt:i4>
      </vt:variant>
      <vt:variant>
        <vt:i4>0</vt:i4>
      </vt:variant>
      <vt:variant>
        <vt:i4>5</vt:i4>
      </vt:variant>
      <vt:variant>
        <vt:lpwstr/>
      </vt:variant>
      <vt:variant>
        <vt:lpwstr>_Toc136594809</vt:lpwstr>
      </vt:variant>
      <vt:variant>
        <vt:i4>1376310</vt:i4>
      </vt:variant>
      <vt:variant>
        <vt:i4>377</vt:i4>
      </vt:variant>
      <vt:variant>
        <vt:i4>0</vt:i4>
      </vt:variant>
      <vt:variant>
        <vt:i4>5</vt:i4>
      </vt:variant>
      <vt:variant>
        <vt:lpwstr/>
      </vt:variant>
      <vt:variant>
        <vt:lpwstr>_Toc136594808</vt:lpwstr>
      </vt:variant>
      <vt:variant>
        <vt:i4>1376310</vt:i4>
      </vt:variant>
      <vt:variant>
        <vt:i4>371</vt:i4>
      </vt:variant>
      <vt:variant>
        <vt:i4>0</vt:i4>
      </vt:variant>
      <vt:variant>
        <vt:i4>5</vt:i4>
      </vt:variant>
      <vt:variant>
        <vt:lpwstr/>
      </vt:variant>
      <vt:variant>
        <vt:lpwstr>_Toc136594807</vt:lpwstr>
      </vt:variant>
      <vt:variant>
        <vt:i4>1376310</vt:i4>
      </vt:variant>
      <vt:variant>
        <vt:i4>365</vt:i4>
      </vt:variant>
      <vt:variant>
        <vt:i4>0</vt:i4>
      </vt:variant>
      <vt:variant>
        <vt:i4>5</vt:i4>
      </vt:variant>
      <vt:variant>
        <vt:lpwstr/>
      </vt:variant>
      <vt:variant>
        <vt:lpwstr>_Toc136594806</vt:lpwstr>
      </vt:variant>
      <vt:variant>
        <vt:i4>1376310</vt:i4>
      </vt:variant>
      <vt:variant>
        <vt:i4>359</vt:i4>
      </vt:variant>
      <vt:variant>
        <vt:i4>0</vt:i4>
      </vt:variant>
      <vt:variant>
        <vt:i4>5</vt:i4>
      </vt:variant>
      <vt:variant>
        <vt:lpwstr/>
      </vt:variant>
      <vt:variant>
        <vt:lpwstr>_Toc136594805</vt:lpwstr>
      </vt:variant>
      <vt:variant>
        <vt:i4>1376310</vt:i4>
      </vt:variant>
      <vt:variant>
        <vt:i4>353</vt:i4>
      </vt:variant>
      <vt:variant>
        <vt:i4>0</vt:i4>
      </vt:variant>
      <vt:variant>
        <vt:i4>5</vt:i4>
      </vt:variant>
      <vt:variant>
        <vt:lpwstr/>
      </vt:variant>
      <vt:variant>
        <vt:lpwstr>_Toc136594804</vt:lpwstr>
      </vt:variant>
      <vt:variant>
        <vt:i4>1376310</vt:i4>
      </vt:variant>
      <vt:variant>
        <vt:i4>347</vt:i4>
      </vt:variant>
      <vt:variant>
        <vt:i4>0</vt:i4>
      </vt:variant>
      <vt:variant>
        <vt:i4>5</vt:i4>
      </vt:variant>
      <vt:variant>
        <vt:lpwstr/>
      </vt:variant>
      <vt:variant>
        <vt:lpwstr>_Toc136594803</vt:lpwstr>
      </vt:variant>
      <vt:variant>
        <vt:i4>1376310</vt:i4>
      </vt:variant>
      <vt:variant>
        <vt:i4>341</vt:i4>
      </vt:variant>
      <vt:variant>
        <vt:i4>0</vt:i4>
      </vt:variant>
      <vt:variant>
        <vt:i4>5</vt:i4>
      </vt:variant>
      <vt:variant>
        <vt:lpwstr/>
      </vt:variant>
      <vt:variant>
        <vt:lpwstr>_Toc136594802</vt:lpwstr>
      </vt:variant>
      <vt:variant>
        <vt:i4>1376310</vt:i4>
      </vt:variant>
      <vt:variant>
        <vt:i4>335</vt:i4>
      </vt:variant>
      <vt:variant>
        <vt:i4>0</vt:i4>
      </vt:variant>
      <vt:variant>
        <vt:i4>5</vt:i4>
      </vt:variant>
      <vt:variant>
        <vt:lpwstr/>
      </vt:variant>
      <vt:variant>
        <vt:lpwstr>_Toc136594801</vt:lpwstr>
      </vt:variant>
      <vt:variant>
        <vt:i4>1376310</vt:i4>
      </vt:variant>
      <vt:variant>
        <vt:i4>329</vt:i4>
      </vt:variant>
      <vt:variant>
        <vt:i4>0</vt:i4>
      </vt:variant>
      <vt:variant>
        <vt:i4>5</vt:i4>
      </vt:variant>
      <vt:variant>
        <vt:lpwstr/>
      </vt:variant>
      <vt:variant>
        <vt:lpwstr>_Toc136594800</vt:lpwstr>
      </vt:variant>
      <vt:variant>
        <vt:i4>1835065</vt:i4>
      </vt:variant>
      <vt:variant>
        <vt:i4>323</vt:i4>
      </vt:variant>
      <vt:variant>
        <vt:i4>0</vt:i4>
      </vt:variant>
      <vt:variant>
        <vt:i4>5</vt:i4>
      </vt:variant>
      <vt:variant>
        <vt:lpwstr/>
      </vt:variant>
      <vt:variant>
        <vt:lpwstr>_Toc136594799</vt:lpwstr>
      </vt:variant>
      <vt:variant>
        <vt:i4>1835065</vt:i4>
      </vt:variant>
      <vt:variant>
        <vt:i4>317</vt:i4>
      </vt:variant>
      <vt:variant>
        <vt:i4>0</vt:i4>
      </vt:variant>
      <vt:variant>
        <vt:i4>5</vt:i4>
      </vt:variant>
      <vt:variant>
        <vt:lpwstr/>
      </vt:variant>
      <vt:variant>
        <vt:lpwstr>_Toc136594798</vt:lpwstr>
      </vt:variant>
      <vt:variant>
        <vt:i4>1835065</vt:i4>
      </vt:variant>
      <vt:variant>
        <vt:i4>311</vt:i4>
      </vt:variant>
      <vt:variant>
        <vt:i4>0</vt:i4>
      </vt:variant>
      <vt:variant>
        <vt:i4>5</vt:i4>
      </vt:variant>
      <vt:variant>
        <vt:lpwstr/>
      </vt:variant>
      <vt:variant>
        <vt:lpwstr>_Toc136594797</vt:lpwstr>
      </vt:variant>
      <vt:variant>
        <vt:i4>1835065</vt:i4>
      </vt:variant>
      <vt:variant>
        <vt:i4>305</vt:i4>
      </vt:variant>
      <vt:variant>
        <vt:i4>0</vt:i4>
      </vt:variant>
      <vt:variant>
        <vt:i4>5</vt:i4>
      </vt:variant>
      <vt:variant>
        <vt:lpwstr/>
      </vt:variant>
      <vt:variant>
        <vt:lpwstr>_Toc136594796</vt:lpwstr>
      </vt:variant>
      <vt:variant>
        <vt:i4>1835065</vt:i4>
      </vt:variant>
      <vt:variant>
        <vt:i4>299</vt:i4>
      </vt:variant>
      <vt:variant>
        <vt:i4>0</vt:i4>
      </vt:variant>
      <vt:variant>
        <vt:i4>5</vt:i4>
      </vt:variant>
      <vt:variant>
        <vt:lpwstr/>
      </vt:variant>
      <vt:variant>
        <vt:lpwstr>_Toc136594795</vt:lpwstr>
      </vt:variant>
      <vt:variant>
        <vt:i4>1835065</vt:i4>
      </vt:variant>
      <vt:variant>
        <vt:i4>293</vt:i4>
      </vt:variant>
      <vt:variant>
        <vt:i4>0</vt:i4>
      </vt:variant>
      <vt:variant>
        <vt:i4>5</vt:i4>
      </vt:variant>
      <vt:variant>
        <vt:lpwstr/>
      </vt:variant>
      <vt:variant>
        <vt:lpwstr>_Toc136594794</vt:lpwstr>
      </vt:variant>
      <vt:variant>
        <vt:i4>1835065</vt:i4>
      </vt:variant>
      <vt:variant>
        <vt:i4>287</vt:i4>
      </vt:variant>
      <vt:variant>
        <vt:i4>0</vt:i4>
      </vt:variant>
      <vt:variant>
        <vt:i4>5</vt:i4>
      </vt:variant>
      <vt:variant>
        <vt:lpwstr/>
      </vt:variant>
      <vt:variant>
        <vt:lpwstr>_Toc136594793</vt:lpwstr>
      </vt:variant>
      <vt:variant>
        <vt:i4>1835065</vt:i4>
      </vt:variant>
      <vt:variant>
        <vt:i4>281</vt:i4>
      </vt:variant>
      <vt:variant>
        <vt:i4>0</vt:i4>
      </vt:variant>
      <vt:variant>
        <vt:i4>5</vt:i4>
      </vt:variant>
      <vt:variant>
        <vt:lpwstr/>
      </vt:variant>
      <vt:variant>
        <vt:lpwstr>_Toc136594792</vt:lpwstr>
      </vt:variant>
      <vt:variant>
        <vt:i4>1835065</vt:i4>
      </vt:variant>
      <vt:variant>
        <vt:i4>275</vt:i4>
      </vt:variant>
      <vt:variant>
        <vt:i4>0</vt:i4>
      </vt:variant>
      <vt:variant>
        <vt:i4>5</vt:i4>
      </vt:variant>
      <vt:variant>
        <vt:lpwstr/>
      </vt:variant>
      <vt:variant>
        <vt:lpwstr>_Toc136594791</vt:lpwstr>
      </vt:variant>
      <vt:variant>
        <vt:i4>1835065</vt:i4>
      </vt:variant>
      <vt:variant>
        <vt:i4>269</vt:i4>
      </vt:variant>
      <vt:variant>
        <vt:i4>0</vt:i4>
      </vt:variant>
      <vt:variant>
        <vt:i4>5</vt:i4>
      </vt:variant>
      <vt:variant>
        <vt:lpwstr/>
      </vt:variant>
      <vt:variant>
        <vt:lpwstr>_Toc136594790</vt:lpwstr>
      </vt:variant>
      <vt:variant>
        <vt:i4>1900601</vt:i4>
      </vt:variant>
      <vt:variant>
        <vt:i4>263</vt:i4>
      </vt:variant>
      <vt:variant>
        <vt:i4>0</vt:i4>
      </vt:variant>
      <vt:variant>
        <vt:i4>5</vt:i4>
      </vt:variant>
      <vt:variant>
        <vt:lpwstr/>
      </vt:variant>
      <vt:variant>
        <vt:lpwstr>_Toc136594789</vt:lpwstr>
      </vt:variant>
      <vt:variant>
        <vt:i4>1900601</vt:i4>
      </vt:variant>
      <vt:variant>
        <vt:i4>257</vt:i4>
      </vt:variant>
      <vt:variant>
        <vt:i4>0</vt:i4>
      </vt:variant>
      <vt:variant>
        <vt:i4>5</vt:i4>
      </vt:variant>
      <vt:variant>
        <vt:lpwstr/>
      </vt:variant>
      <vt:variant>
        <vt:lpwstr>_Toc136594788</vt:lpwstr>
      </vt:variant>
      <vt:variant>
        <vt:i4>1900601</vt:i4>
      </vt:variant>
      <vt:variant>
        <vt:i4>251</vt:i4>
      </vt:variant>
      <vt:variant>
        <vt:i4>0</vt:i4>
      </vt:variant>
      <vt:variant>
        <vt:i4>5</vt:i4>
      </vt:variant>
      <vt:variant>
        <vt:lpwstr/>
      </vt:variant>
      <vt:variant>
        <vt:lpwstr>_Toc136594787</vt:lpwstr>
      </vt:variant>
      <vt:variant>
        <vt:i4>1900601</vt:i4>
      </vt:variant>
      <vt:variant>
        <vt:i4>245</vt:i4>
      </vt:variant>
      <vt:variant>
        <vt:i4>0</vt:i4>
      </vt:variant>
      <vt:variant>
        <vt:i4>5</vt:i4>
      </vt:variant>
      <vt:variant>
        <vt:lpwstr/>
      </vt:variant>
      <vt:variant>
        <vt:lpwstr>_Toc136594786</vt:lpwstr>
      </vt:variant>
      <vt:variant>
        <vt:i4>1900601</vt:i4>
      </vt:variant>
      <vt:variant>
        <vt:i4>239</vt:i4>
      </vt:variant>
      <vt:variant>
        <vt:i4>0</vt:i4>
      </vt:variant>
      <vt:variant>
        <vt:i4>5</vt:i4>
      </vt:variant>
      <vt:variant>
        <vt:lpwstr/>
      </vt:variant>
      <vt:variant>
        <vt:lpwstr>_Toc136594785</vt:lpwstr>
      </vt:variant>
      <vt:variant>
        <vt:i4>1900601</vt:i4>
      </vt:variant>
      <vt:variant>
        <vt:i4>233</vt:i4>
      </vt:variant>
      <vt:variant>
        <vt:i4>0</vt:i4>
      </vt:variant>
      <vt:variant>
        <vt:i4>5</vt:i4>
      </vt:variant>
      <vt:variant>
        <vt:lpwstr/>
      </vt:variant>
      <vt:variant>
        <vt:lpwstr>_Toc136594784</vt:lpwstr>
      </vt:variant>
      <vt:variant>
        <vt:i4>1900601</vt:i4>
      </vt:variant>
      <vt:variant>
        <vt:i4>227</vt:i4>
      </vt:variant>
      <vt:variant>
        <vt:i4>0</vt:i4>
      </vt:variant>
      <vt:variant>
        <vt:i4>5</vt:i4>
      </vt:variant>
      <vt:variant>
        <vt:lpwstr/>
      </vt:variant>
      <vt:variant>
        <vt:lpwstr>_Toc136594783</vt:lpwstr>
      </vt:variant>
      <vt:variant>
        <vt:i4>1900601</vt:i4>
      </vt:variant>
      <vt:variant>
        <vt:i4>221</vt:i4>
      </vt:variant>
      <vt:variant>
        <vt:i4>0</vt:i4>
      </vt:variant>
      <vt:variant>
        <vt:i4>5</vt:i4>
      </vt:variant>
      <vt:variant>
        <vt:lpwstr/>
      </vt:variant>
      <vt:variant>
        <vt:lpwstr>_Toc136594782</vt:lpwstr>
      </vt:variant>
      <vt:variant>
        <vt:i4>1900601</vt:i4>
      </vt:variant>
      <vt:variant>
        <vt:i4>215</vt:i4>
      </vt:variant>
      <vt:variant>
        <vt:i4>0</vt:i4>
      </vt:variant>
      <vt:variant>
        <vt:i4>5</vt:i4>
      </vt:variant>
      <vt:variant>
        <vt:lpwstr/>
      </vt:variant>
      <vt:variant>
        <vt:lpwstr>_Toc136594781</vt:lpwstr>
      </vt:variant>
      <vt:variant>
        <vt:i4>1900601</vt:i4>
      </vt:variant>
      <vt:variant>
        <vt:i4>209</vt:i4>
      </vt:variant>
      <vt:variant>
        <vt:i4>0</vt:i4>
      </vt:variant>
      <vt:variant>
        <vt:i4>5</vt:i4>
      </vt:variant>
      <vt:variant>
        <vt:lpwstr/>
      </vt:variant>
      <vt:variant>
        <vt:lpwstr>_Toc136594780</vt:lpwstr>
      </vt:variant>
      <vt:variant>
        <vt:i4>1179705</vt:i4>
      </vt:variant>
      <vt:variant>
        <vt:i4>203</vt:i4>
      </vt:variant>
      <vt:variant>
        <vt:i4>0</vt:i4>
      </vt:variant>
      <vt:variant>
        <vt:i4>5</vt:i4>
      </vt:variant>
      <vt:variant>
        <vt:lpwstr/>
      </vt:variant>
      <vt:variant>
        <vt:lpwstr>_Toc136594779</vt:lpwstr>
      </vt:variant>
      <vt:variant>
        <vt:i4>1179705</vt:i4>
      </vt:variant>
      <vt:variant>
        <vt:i4>197</vt:i4>
      </vt:variant>
      <vt:variant>
        <vt:i4>0</vt:i4>
      </vt:variant>
      <vt:variant>
        <vt:i4>5</vt:i4>
      </vt:variant>
      <vt:variant>
        <vt:lpwstr/>
      </vt:variant>
      <vt:variant>
        <vt:lpwstr>_Toc136594778</vt:lpwstr>
      </vt:variant>
      <vt:variant>
        <vt:i4>1179705</vt:i4>
      </vt:variant>
      <vt:variant>
        <vt:i4>191</vt:i4>
      </vt:variant>
      <vt:variant>
        <vt:i4>0</vt:i4>
      </vt:variant>
      <vt:variant>
        <vt:i4>5</vt:i4>
      </vt:variant>
      <vt:variant>
        <vt:lpwstr/>
      </vt:variant>
      <vt:variant>
        <vt:lpwstr>_Toc136594777</vt:lpwstr>
      </vt:variant>
      <vt:variant>
        <vt:i4>1179705</vt:i4>
      </vt:variant>
      <vt:variant>
        <vt:i4>185</vt:i4>
      </vt:variant>
      <vt:variant>
        <vt:i4>0</vt:i4>
      </vt:variant>
      <vt:variant>
        <vt:i4>5</vt:i4>
      </vt:variant>
      <vt:variant>
        <vt:lpwstr/>
      </vt:variant>
      <vt:variant>
        <vt:lpwstr>_Toc136594776</vt:lpwstr>
      </vt:variant>
      <vt:variant>
        <vt:i4>1179705</vt:i4>
      </vt:variant>
      <vt:variant>
        <vt:i4>179</vt:i4>
      </vt:variant>
      <vt:variant>
        <vt:i4>0</vt:i4>
      </vt:variant>
      <vt:variant>
        <vt:i4>5</vt:i4>
      </vt:variant>
      <vt:variant>
        <vt:lpwstr/>
      </vt:variant>
      <vt:variant>
        <vt:lpwstr>_Toc136594775</vt:lpwstr>
      </vt:variant>
      <vt:variant>
        <vt:i4>1179705</vt:i4>
      </vt:variant>
      <vt:variant>
        <vt:i4>173</vt:i4>
      </vt:variant>
      <vt:variant>
        <vt:i4>0</vt:i4>
      </vt:variant>
      <vt:variant>
        <vt:i4>5</vt:i4>
      </vt:variant>
      <vt:variant>
        <vt:lpwstr/>
      </vt:variant>
      <vt:variant>
        <vt:lpwstr>_Toc136594774</vt:lpwstr>
      </vt:variant>
      <vt:variant>
        <vt:i4>1179705</vt:i4>
      </vt:variant>
      <vt:variant>
        <vt:i4>167</vt:i4>
      </vt:variant>
      <vt:variant>
        <vt:i4>0</vt:i4>
      </vt:variant>
      <vt:variant>
        <vt:i4>5</vt:i4>
      </vt:variant>
      <vt:variant>
        <vt:lpwstr/>
      </vt:variant>
      <vt:variant>
        <vt:lpwstr>_Toc136594773</vt:lpwstr>
      </vt:variant>
      <vt:variant>
        <vt:i4>1179705</vt:i4>
      </vt:variant>
      <vt:variant>
        <vt:i4>161</vt:i4>
      </vt:variant>
      <vt:variant>
        <vt:i4>0</vt:i4>
      </vt:variant>
      <vt:variant>
        <vt:i4>5</vt:i4>
      </vt:variant>
      <vt:variant>
        <vt:lpwstr/>
      </vt:variant>
      <vt:variant>
        <vt:lpwstr>_Toc136594772</vt:lpwstr>
      </vt:variant>
      <vt:variant>
        <vt:i4>1179705</vt:i4>
      </vt:variant>
      <vt:variant>
        <vt:i4>155</vt:i4>
      </vt:variant>
      <vt:variant>
        <vt:i4>0</vt:i4>
      </vt:variant>
      <vt:variant>
        <vt:i4>5</vt:i4>
      </vt:variant>
      <vt:variant>
        <vt:lpwstr/>
      </vt:variant>
      <vt:variant>
        <vt:lpwstr>_Toc136594771</vt:lpwstr>
      </vt:variant>
      <vt:variant>
        <vt:i4>1179705</vt:i4>
      </vt:variant>
      <vt:variant>
        <vt:i4>149</vt:i4>
      </vt:variant>
      <vt:variant>
        <vt:i4>0</vt:i4>
      </vt:variant>
      <vt:variant>
        <vt:i4>5</vt:i4>
      </vt:variant>
      <vt:variant>
        <vt:lpwstr/>
      </vt:variant>
      <vt:variant>
        <vt:lpwstr>_Toc136594770</vt:lpwstr>
      </vt:variant>
      <vt:variant>
        <vt:i4>1245241</vt:i4>
      </vt:variant>
      <vt:variant>
        <vt:i4>143</vt:i4>
      </vt:variant>
      <vt:variant>
        <vt:i4>0</vt:i4>
      </vt:variant>
      <vt:variant>
        <vt:i4>5</vt:i4>
      </vt:variant>
      <vt:variant>
        <vt:lpwstr/>
      </vt:variant>
      <vt:variant>
        <vt:lpwstr>_Toc136594769</vt:lpwstr>
      </vt:variant>
      <vt:variant>
        <vt:i4>1245241</vt:i4>
      </vt:variant>
      <vt:variant>
        <vt:i4>137</vt:i4>
      </vt:variant>
      <vt:variant>
        <vt:i4>0</vt:i4>
      </vt:variant>
      <vt:variant>
        <vt:i4>5</vt:i4>
      </vt:variant>
      <vt:variant>
        <vt:lpwstr/>
      </vt:variant>
      <vt:variant>
        <vt:lpwstr>_Toc136594768</vt:lpwstr>
      </vt:variant>
      <vt:variant>
        <vt:i4>1245241</vt:i4>
      </vt:variant>
      <vt:variant>
        <vt:i4>131</vt:i4>
      </vt:variant>
      <vt:variant>
        <vt:i4>0</vt:i4>
      </vt:variant>
      <vt:variant>
        <vt:i4>5</vt:i4>
      </vt:variant>
      <vt:variant>
        <vt:lpwstr/>
      </vt:variant>
      <vt:variant>
        <vt:lpwstr>_Toc136594767</vt:lpwstr>
      </vt:variant>
      <vt:variant>
        <vt:i4>1245241</vt:i4>
      </vt:variant>
      <vt:variant>
        <vt:i4>125</vt:i4>
      </vt:variant>
      <vt:variant>
        <vt:i4>0</vt:i4>
      </vt:variant>
      <vt:variant>
        <vt:i4>5</vt:i4>
      </vt:variant>
      <vt:variant>
        <vt:lpwstr/>
      </vt:variant>
      <vt:variant>
        <vt:lpwstr>_Toc136594766</vt:lpwstr>
      </vt:variant>
      <vt:variant>
        <vt:i4>1245241</vt:i4>
      </vt:variant>
      <vt:variant>
        <vt:i4>119</vt:i4>
      </vt:variant>
      <vt:variant>
        <vt:i4>0</vt:i4>
      </vt:variant>
      <vt:variant>
        <vt:i4>5</vt:i4>
      </vt:variant>
      <vt:variant>
        <vt:lpwstr/>
      </vt:variant>
      <vt:variant>
        <vt:lpwstr>_Toc136594765</vt:lpwstr>
      </vt:variant>
      <vt:variant>
        <vt:i4>1245241</vt:i4>
      </vt:variant>
      <vt:variant>
        <vt:i4>113</vt:i4>
      </vt:variant>
      <vt:variant>
        <vt:i4>0</vt:i4>
      </vt:variant>
      <vt:variant>
        <vt:i4>5</vt:i4>
      </vt:variant>
      <vt:variant>
        <vt:lpwstr/>
      </vt:variant>
      <vt:variant>
        <vt:lpwstr>_Toc136594764</vt:lpwstr>
      </vt:variant>
      <vt:variant>
        <vt:i4>1245241</vt:i4>
      </vt:variant>
      <vt:variant>
        <vt:i4>107</vt:i4>
      </vt:variant>
      <vt:variant>
        <vt:i4>0</vt:i4>
      </vt:variant>
      <vt:variant>
        <vt:i4>5</vt:i4>
      </vt:variant>
      <vt:variant>
        <vt:lpwstr/>
      </vt:variant>
      <vt:variant>
        <vt:lpwstr>_Toc136594763</vt:lpwstr>
      </vt:variant>
      <vt:variant>
        <vt:i4>1245241</vt:i4>
      </vt:variant>
      <vt:variant>
        <vt:i4>101</vt:i4>
      </vt:variant>
      <vt:variant>
        <vt:i4>0</vt:i4>
      </vt:variant>
      <vt:variant>
        <vt:i4>5</vt:i4>
      </vt:variant>
      <vt:variant>
        <vt:lpwstr/>
      </vt:variant>
      <vt:variant>
        <vt:lpwstr>_Toc136594762</vt:lpwstr>
      </vt:variant>
      <vt:variant>
        <vt:i4>1245241</vt:i4>
      </vt:variant>
      <vt:variant>
        <vt:i4>95</vt:i4>
      </vt:variant>
      <vt:variant>
        <vt:i4>0</vt:i4>
      </vt:variant>
      <vt:variant>
        <vt:i4>5</vt:i4>
      </vt:variant>
      <vt:variant>
        <vt:lpwstr/>
      </vt:variant>
      <vt:variant>
        <vt:lpwstr>_Toc136594761</vt:lpwstr>
      </vt:variant>
      <vt:variant>
        <vt:i4>1245241</vt:i4>
      </vt:variant>
      <vt:variant>
        <vt:i4>89</vt:i4>
      </vt:variant>
      <vt:variant>
        <vt:i4>0</vt:i4>
      </vt:variant>
      <vt:variant>
        <vt:i4>5</vt:i4>
      </vt:variant>
      <vt:variant>
        <vt:lpwstr/>
      </vt:variant>
      <vt:variant>
        <vt:lpwstr>_Toc136594760</vt:lpwstr>
      </vt:variant>
      <vt:variant>
        <vt:i4>1048633</vt:i4>
      </vt:variant>
      <vt:variant>
        <vt:i4>83</vt:i4>
      </vt:variant>
      <vt:variant>
        <vt:i4>0</vt:i4>
      </vt:variant>
      <vt:variant>
        <vt:i4>5</vt:i4>
      </vt:variant>
      <vt:variant>
        <vt:lpwstr/>
      </vt:variant>
      <vt:variant>
        <vt:lpwstr>_Toc136594759</vt:lpwstr>
      </vt:variant>
      <vt:variant>
        <vt:i4>1048633</vt:i4>
      </vt:variant>
      <vt:variant>
        <vt:i4>77</vt:i4>
      </vt:variant>
      <vt:variant>
        <vt:i4>0</vt:i4>
      </vt:variant>
      <vt:variant>
        <vt:i4>5</vt:i4>
      </vt:variant>
      <vt:variant>
        <vt:lpwstr/>
      </vt:variant>
      <vt:variant>
        <vt:lpwstr>_Toc136594758</vt:lpwstr>
      </vt:variant>
      <vt:variant>
        <vt:i4>1048633</vt:i4>
      </vt:variant>
      <vt:variant>
        <vt:i4>71</vt:i4>
      </vt:variant>
      <vt:variant>
        <vt:i4>0</vt:i4>
      </vt:variant>
      <vt:variant>
        <vt:i4>5</vt:i4>
      </vt:variant>
      <vt:variant>
        <vt:lpwstr/>
      </vt:variant>
      <vt:variant>
        <vt:lpwstr>_Toc136594757</vt:lpwstr>
      </vt:variant>
      <vt:variant>
        <vt:i4>1048633</vt:i4>
      </vt:variant>
      <vt:variant>
        <vt:i4>65</vt:i4>
      </vt:variant>
      <vt:variant>
        <vt:i4>0</vt:i4>
      </vt:variant>
      <vt:variant>
        <vt:i4>5</vt:i4>
      </vt:variant>
      <vt:variant>
        <vt:lpwstr/>
      </vt:variant>
      <vt:variant>
        <vt:lpwstr>_Toc136594756</vt:lpwstr>
      </vt:variant>
      <vt:variant>
        <vt:i4>1048633</vt:i4>
      </vt:variant>
      <vt:variant>
        <vt:i4>59</vt:i4>
      </vt:variant>
      <vt:variant>
        <vt:i4>0</vt:i4>
      </vt:variant>
      <vt:variant>
        <vt:i4>5</vt:i4>
      </vt:variant>
      <vt:variant>
        <vt:lpwstr/>
      </vt:variant>
      <vt:variant>
        <vt:lpwstr>_Toc136594755</vt:lpwstr>
      </vt:variant>
      <vt:variant>
        <vt:i4>1048633</vt:i4>
      </vt:variant>
      <vt:variant>
        <vt:i4>53</vt:i4>
      </vt:variant>
      <vt:variant>
        <vt:i4>0</vt:i4>
      </vt:variant>
      <vt:variant>
        <vt:i4>5</vt:i4>
      </vt:variant>
      <vt:variant>
        <vt:lpwstr/>
      </vt:variant>
      <vt:variant>
        <vt:lpwstr>_Toc136594754</vt:lpwstr>
      </vt:variant>
      <vt:variant>
        <vt:i4>1048633</vt:i4>
      </vt:variant>
      <vt:variant>
        <vt:i4>47</vt:i4>
      </vt:variant>
      <vt:variant>
        <vt:i4>0</vt:i4>
      </vt:variant>
      <vt:variant>
        <vt:i4>5</vt:i4>
      </vt:variant>
      <vt:variant>
        <vt:lpwstr/>
      </vt:variant>
      <vt:variant>
        <vt:lpwstr>_Toc136594753</vt:lpwstr>
      </vt:variant>
      <vt:variant>
        <vt:i4>1048633</vt:i4>
      </vt:variant>
      <vt:variant>
        <vt:i4>41</vt:i4>
      </vt:variant>
      <vt:variant>
        <vt:i4>0</vt:i4>
      </vt:variant>
      <vt:variant>
        <vt:i4>5</vt:i4>
      </vt:variant>
      <vt:variant>
        <vt:lpwstr/>
      </vt:variant>
      <vt:variant>
        <vt:lpwstr>_Toc136594752</vt:lpwstr>
      </vt:variant>
      <vt:variant>
        <vt:i4>1048633</vt:i4>
      </vt:variant>
      <vt:variant>
        <vt:i4>35</vt:i4>
      </vt:variant>
      <vt:variant>
        <vt:i4>0</vt:i4>
      </vt:variant>
      <vt:variant>
        <vt:i4>5</vt:i4>
      </vt:variant>
      <vt:variant>
        <vt:lpwstr/>
      </vt:variant>
      <vt:variant>
        <vt:lpwstr>_Toc136594751</vt:lpwstr>
      </vt:variant>
      <vt:variant>
        <vt:i4>1048633</vt:i4>
      </vt:variant>
      <vt:variant>
        <vt:i4>29</vt:i4>
      </vt:variant>
      <vt:variant>
        <vt:i4>0</vt:i4>
      </vt:variant>
      <vt:variant>
        <vt:i4>5</vt:i4>
      </vt:variant>
      <vt:variant>
        <vt:lpwstr/>
      </vt:variant>
      <vt:variant>
        <vt:lpwstr>_Toc136594750</vt:lpwstr>
      </vt:variant>
      <vt:variant>
        <vt:i4>1114169</vt:i4>
      </vt:variant>
      <vt:variant>
        <vt:i4>23</vt:i4>
      </vt:variant>
      <vt:variant>
        <vt:i4>0</vt:i4>
      </vt:variant>
      <vt:variant>
        <vt:i4>5</vt:i4>
      </vt:variant>
      <vt:variant>
        <vt:lpwstr/>
      </vt:variant>
      <vt:variant>
        <vt:lpwstr>_Toc136594749</vt:lpwstr>
      </vt:variant>
      <vt:variant>
        <vt:i4>1114169</vt:i4>
      </vt:variant>
      <vt:variant>
        <vt:i4>17</vt:i4>
      </vt:variant>
      <vt:variant>
        <vt:i4>0</vt:i4>
      </vt:variant>
      <vt:variant>
        <vt:i4>5</vt:i4>
      </vt:variant>
      <vt:variant>
        <vt:lpwstr/>
      </vt:variant>
      <vt:variant>
        <vt:lpwstr>_Toc136594748</vt:lpwstr>
      </vt:variant>
      <vt:variant>
        <vt:i4>1114169</vt:i4>
      </vt:variant>
      <vt:variant>
        <vt:i4>11</vt:i4>
      </vt:variant>
      <vt:variant>
        <vt:i4>0</vt:i4>
      </vt:variant>
      <vt:variant>
        <vt:i4>5</vt:i4>
      </vt:variant>
      <vt:variant>
        <vt:lpwstr/>
      </vt:variant>
      <vt:variant>
        <vt:lpwstr>_Toc136594747</vt:lpwstr>
      </vt:variant>
      <vt:variant>
        <vt:i4>1114169</vt:i4>
      </vt:variant>
      <vt:variant>
        <vt:i4>5</vt:i4>
      </vt:variant>
      <vt:variant>
        <vt:i4>0</vt:i4>
      </vt:variant>
      <vt:variant>
        <vt:i4>5</vt:i4>
      </vt:variant>
      <vt:variant>
        <vt:lpwstr/>
      </vt:variant>
      <vt:variant>
        <vt:lpwstr>_Toc136594746</vt:lpwstr>
      </vt:variant>
      <vt:variant>
        <vt:i4>3276848</vt:i4>
      </vt:variant>
      <vt:variant>
        <vt:i4>0</vt:i4>
      </vt:variant>
      <vt:variant>
        <vt:i4>0</vt:i4>
      </vt:variant>
      <vt:variant>
        <vt:i4>5</vt:i4>
      </vt:variant>
      <vt:variant>
        <vt:lpwstr>http://www.arc4.co.uk/</vt:lpwstr>
      </vt:variant>
      <vt:variant>
        <vt:lpwstr/>
      </vt:variant>
      <vt:variant>
        <vt:i4>4980761</vt:i4>
      </vt:variant>
      <vt:variant>
        <vt:i4>27</vt:i4>
      </vt:variant>
      <vt:variant>
        <vt:i4>0</vt:i4>
      </vt:variant>
      <vt:variant>
        <vt:i4>5</vt:i4>
      </vt:variant>
      <vt:variant>
        <vt:lpwstr>https://www.trafford.gov.uk/about-your-council/strategies-plans-and-policies/housing-strategy/docs/Trafford-Supported-Housing-Strategy-2023-2028.pdf</vt:lpwstr>
      </vt:variant>
      <vt:variant>
        <vt:lpwstr/>
      </vt:variant>
      <vt:variant>
        <vt:i4>327740</vt:i4>
      </vt:variant>
      <vt:variant>
        <vt:i4>24</vt:i4>
      </vt:variant>
      <vt:variant>
        <vt:i4>0</vt:i4>
      </vt:variant>
      <vt:variant>
        <vt:i4>5</vt:i4>
      </vt:variant>
      <vt:variant>
        <vt:lpwstr>mailto:Caroline.Siddall@trafford.gov.uk</vt:lpwstr>
      </vt:variant>
      <vt:variant>
        <vt:lpwstr/>
      </vt:variant>
      <vt:variant>
        <vt:i4>327740</vt:i4>
      </vt:variant>
      <vt:variant>
        <vt:i4>21</vt:i4>
      </vt:variant>
      <vt:variant>
        <vt:i4>0</vt:i4>
      </vt:variant>
      <vt:variant>
        <vt:i4>5</vt:i4>
      </vt:variant>
      <vt:variant>
        <vt:lpwstr>mailto:Caroline.Siddall@trafford.gov.uk</vt:lpwstr>
      </vt:variant>
      <vt:variant>
        <vt:lpwstr/>
      </vt:variant>
      <vt:variant>
        <vt:i4>6291522</vt:i4>
      </vt:variant>
      <vt:variant>
        <vt:i4>18</vt:i4>
      </vt:variant>
      <vt:variant>
        <vt:i4>0</vt:i4>
      </vt:variant>
      <vt:variant>
        <vt:i4>5</vt:i4>
      </vt:variant>
      <vt:variant>
        <vt:lpwstr>mailto:Laura.Eaton@trafford.gov.uk</vt:lpwstr>
      </vt:variant>
      <vt:variant>
        <vt:lpwstr/>
      </vt:variant>
      <vt:variant>
        <vt:i4>1704053</vt:i4>
      </vt:variant>
      <vt:variant>
        <vt:i4>15</vt:i4>
      </vt:variant>
      <vt:variant>
        <vt:i4>0</vt:i4>
      </vt:variant>
      <vt:variant>
        <vt:i4>5</vt:i4>
      </vt:variant>
      <vt:variant>
        <vt:lpwstr>https://www.trafforddatalab.io/trafford_wards.html</vt:lpwstr>
      </vt:variant>
      <vt:variant>
        <vt:lpwstr/>
      </vt:variant>
      <vt:variant>
        <vt:i4>3735609</vt:i4>
      </vt:variant>
      <vt:variant>
        <vt:i4>12</vt:i4>
      </vt:variant>
      <vt:variant>
        <vt:i4>0</vt:i4>
      </vt:variant>
      <vt:variant>
        <vt:i4>5</vt:i4>
      </vt:variant>
      <vt:variant>
        <vt:lpwstr>https://www.trafforddatalab.io/charticles/2023-04-20-traffords-changing-wards/</vt:lpwstr>
      </vt:variant>
      <vt:variant>
        <vt:lpwstr>:~:text=New%20wards%20and%20localities%20%28from%2004%20May%202023%29,Barns%20%26%20Timperley%20South%2C%20Timperley%20Central%2C%20Timperley%20North</vt:lpwstr>
      </vt:variant>
      <vt:variant>
        <vt:i4>327740</vt:i4>
      </vt:variant>
      <vt:variant>
        <vt:i4>9</vt:i4>
      </vt:variant>
      <vt:variant>
        <vt:i4>0</vt:i4>
      </vt:variant>
      <vt:variant>
        <vt:i4>5</vt:i4>
      </vt:variant>
      <vt:variant>
        <vt:lpwstr>mailto:Caroline.Siddall@trafford.gov.uk</vt:lpwstr>
      </vt:variant>
      <vt:variant>
        <vt:lpwstr/>
      </vt:variant>
      <vt:variant>
        <vt:i4>327740</vt:i4>
      </vt:variant>
      <vt:variant>
        <vt:i4>6</vt:i4>
      </vt:variant>
      <vt:variant>
        <vt:i4>0</vt:i4>
      </vt:variant>
      <vt:variant>
        <vt:i4>5</vt:i4>
      </vt:variant>
      <vt:variant>
        <vt:lpwstr>mailto:Caroline.Siddall@trafford.gov.uk</vt:lpwstr>
      </vt:variant>
      <vt:variant>
        <vt:lpwstr/>
      </vt:variant>
      <vt:variant>
        <vt:i4>7864406</vt:i4>
      </vt:variant>
      <vt:variant>
        <vt:i4>3</vt:i4>
      </vt:variant>
      <vt:variant>
        <vt:i4>0</vt:i4>
      </vt:variant>
      <vt:variant>
        <vt:i4>5</vt:i4>
      </vt:variant>
      <vt:variant>
        <vt:lpwstr>mailto:Karen.Ahmed@trafford.gov.uk</vt:lpwstr>
      </vt:variant>
      <vt:variant>
        <vt:lpwstr/>
      </vt:variant>
      <vt:variant>
        <vt:i4>327740</vt:i4>
      </vt:variant>
      <vt:variant>
        <vt:i4>0</vt:i4>
      </vt:variant>
      <vt:variant>
        <vt:i4>0</vt:i4>
      </vt:variant>
      <vt:variant>
        <vt:i4>5</vt:i4>
      </vt:variant>
      <vt:variant>
        <vt:lpwstr>mailto:Caroline.Siddall@trafford.gov.uk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lynne shaw</dc:creator>
  <cp:keywords/>
  <dc:description/>
  <cp:lastModifiedBy>Jenkins, Jennifer</cp:lastModifiedBy>
  <cp:revision>2</cp:revision>
  <cp:lastPrinted>2023-09-15T10:49:00Z</cp:lastPrinted>
  <dcterms:created xsi:type="dcterms:W3CDTF">2023-11-16T14:11:00Z</dcterms:created>
  <dcterms:modified xsi:type="dcterms:W3CDTF">2023-11-16T14:11:00Z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0x0101009A1CC3F164E19D4E85CB2F77540AD400</vt:lpwstr>
  </property>
</Properties>
</file>