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E24" w:rsidRDefault="003B2A95" w:rsidP="00DD1073">
      <w:pPr>
        <w:tabs>
          <w:tab w:val="clear" w:pos="6107"/>
          <w:tab w:val="num" w:pos="720"/>
        </w:tabs>
        <w:ind w:left="720" w:hanging="720"/>
        <w:sectPr w:rsidR="00033E24" w:rsidSect="00033E24">
          <w:headerReference w:type="default" r:id="rId9"/>
          <w:footerReference w:type="default" r:id="rId10"/>
          <w:headerReference w:type="first" r:id="rId11"/>
          <w:footerReference w:type="first" r:id="rId12"/>
          <w:pgSz w:w="11906" w:h="16838"/>
          <w:pgMar w:top="2089" w:right="1440" w:bottom="1440" w:left="1440" w:header="708" w:footer="708" w:gutter="0"/>
          <w:cols w:space="708"/>
          <w:titlePg/>
          <w:docGrid w:linePitch="360"/>
        </w:sectPr>
      </w:pPr>
      <w:r>
        <w:rPr>
          <w:noProof/>
          <w:lang w:eastAsia="en-GB"/>
        </w:rPr>
        <mc:AlternateContent>
          <mc:Choice Requires="wps">
            <w:drawing>
              <wp:anchor distT="0" distB="0" distL="114300" distR="114300" simplePos="0" relativeHeight="251659264" behindDoc="0" locked="0" layoutInCell="1" allowOverlap="1" wp14:anchorId="3A8E234E" wp14:editId="79ED3555">
                <wp:simplePos x="0" y="0"/>
                <wp:positionH relativeFrom="column">
                  <wp:posOffset>66675</wp:posOffset>
                </wp:positionH>
                <wp:positionV relativeFrom="paragraph">
                  <wp:posOffset>1854835</wp:posOffset>
                </wp:positionV>
                <wp:extent cx="4658995" cy="2797175"/>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4658995" cy="279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BB" w:rsidRDefault="00C432BB" w:rsidP="00C608E2">
                            <w:pPr>
                              <w:pStyle w:val="DocumentTitle"/>
                              <w:rPr>
                                <w:b/>
                                <w:sz w:val="72"/>
                              </w:rPr>
                            </w:pPr>
                            <w:r w:rsidRPr="00C4408C">
                              <w:rPr>
                                <w:b/>
                                <w:sz w:val="72"/>
                              </w:rPr>
                              <w:t>Trafford Economic &amp; Housing Growth Framework</w:t>
                            </w:r>
                            <w:r>
                              <w:rPr>
                                <w:b/>
                                <w:sz w:val="72"/>
                              </w:rPr>
                              <w:t xml:space="preserve"> </w:t>
                            </w:r>
                          </w:p>
                          <w:p w:rsidR="00C432BB" w:rsidRDefault="00C432BB" w:rsidP="00C608E2">
                            <w:pPr>
                              <w:pStyle w:val="DocumentTitle"/>
                              <w:rPr>
                                <w:b/>
                                <w:sz w:val="72"/>
                              </w:rPr>
                            </w:pPr>
                            <w:r>
                              <w:rPr>
                                <w:b/>
                                <w:sz w:val="72"/>
                              </w:rPr>
                              <w:t xml:space="preserve"> </w:t>
                            </w:r>
                          </w:p>
                          <w:p w:rsidR="00C432BB" w:rsidRPr="00C4408C" w:rsidRDefault="00C432BB" w:rsidP="00C608E2">
                            <w:pPr>
                              <w:pStyle w:val="DocumentTitle"/>
                              <w:rPr>
                                <w:b/>
                                <w:sz w:val="72"/>
                              </w:rPr>
                            </w:pPr>
                            <w:r>
                              <w:rPr>
                                <w:b/>
                                <w:sz w:val="72"/>
                              </w:rPr>
                              <w:t>Technical Annex Report</w:t>
                            </w:r>
                          </w:p>
                          <w:p w:rsidR="00C432BB" w:rsidRPr="00033E24" w:rsidRDefault="00C432BB" w:rsidP="00033E24">
                            <w:pPr>
                              <w:tabs>
                                <w:tab w:val="clear" w:pos="6107"/>
                              </w:tabs>
                              <w:jc w:val="left"/>
                              <w:rPr>
                                <w:b/>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5.25pt;margin-top:146.05pt;width:366.85pt;height:22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" filled="f" stroked="f" strokeweight=".5pt">
                <v:textbox>
                  <w:txbxContent>
                    <w:p w:rsidR="00C432BB" w:rsidRDefault="00C432BB" w:rsidP="00C608E2">
                      <w:pPr>
                        <w:pStyle w:val="DocumentTitle"/>
                        <w:rPr>
                          <w:b/>
                          <w:sz w:val="72"/>
                        </w:rPr>
                      </w:pPr>
                      <w:r w:rsidRPr="00C4408C">
                        <w:rPr>
                          <w:b/>
                          <w:sz w:val="72"/>
                        </w:rPr>
                        <w:t>Trafford Economic &amp; Housing Growth Framework</w:t>
                      </w:r>
                      <w:r>
                        <w:rPr>
                          <w:b/>
                          <w:sz w:val="72"/>
                        </w:rPr>
                        <w:t xml:space="preserve"> </w:t>
                      </w:r>
                    </w:p>
                    <w:p w:rsidR="00C432BB" w:rsidRDefault="00C432BB" w:rsidP="00C608E2">
                      <w:pPr>
                        <w:pStyle w:val="DocumentTitle"/>
                        <w:rPr>
                          <w:b/>
                          <w:sz w:val="72"/>
                        </w:rPr>
                      </w:pPr>
                      <w:r>
                        <w:rPr>
                          <w:b/>
                          <w:sz w:val="72"/>
                        </w:rPr>
                        <w:t xml:space="preserve"> </w:t>
                      </w:r>
                    </w:p>
                    <w:p w:rsidR="00C432BB" w:rsidRPr="00C4408C" w:rsidRDefault="00C432BB" w:rsidP="00C608E2">
                      <w:pPr>
                        <w:pStyle w:val="DocumentTitle"/>
                        <w:rPr>
                          <w:b/>
                          <w:sz w:val="72"/>
                        </w:rPr>
                      </w:pPr>
                      <w:r>
                        <w:rPr>
                          <w:b/>
                          <w:sz w:val="72"/>
                        </w:rPr>
                        <w:t>Technical Annex Report</w:t>
                      </w:r>
                    </w:p>
                    <w:p w:rsidR="00C432BB" w:rsidRPr="00033E24" w:rsidRDefault="00C432BB" w:rsidP="00033E24">
                      <w:pPr>
                        <w:tabs>
                          <w:tab w:val="clear" w:pos="6107"/>
                        </w:tabs>
                        <w:jc w:val="left"/>
                        <w:rPr>
                          <w:b/>
                          <w:sz w:val="72"/>
                          <w:szCs w:val="72"/>
                        </w:rPr>
                      </w:pPr>
                    </w:p>
                  </w:txbxContent>
                </v:textbox>
              </v:shape>
            </w:pict>
          </mc:Fallback>
        </mc:AlternateContent>
      </w:r>
      <w:r w:rsidR="006E4680">
        <w:rPr>
          <w:noProof/>
          <w:lang w:eastAsia="en-GB"/>
        </w:rPr>
        <w:drawing>
          <wp:anchor distT="0" distB="0" distL="114300" distR="114300" simplePos="0" relativeHeight="251687936" behindDoc="0" locked="0" layoutInCell="0" allowOverlap="0" wp14:anchorId="3266D99B" wp14:editId="2EB6EC25">
            <wp:simplePos x="0" y="0"/>
            <wp:positionH relativeFrom="column">
              <wp:posOffset>2727325</wp:posOffset>
            </wp:positionH>
            <wp:positionV relativeFrom="page">
              <wp:posOffset>7992745</wp:posOffset>
            </wp:positionV>
            <wp:extent cx="2395855" cy="811530"/>
            <wp:effectExtent l="0" t="0" r="4445" b="7620"/>
            <wp:wrapSquare wrapText="bothSides"/>
            <wp:docPr id="14" name="Picture 14" descr="C:\Software\temp\Content.Outlook\TTDSEQL7\new-economy-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oftware\temp\Content.Outlook\TTDSEQL7\new-economy-transparen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5855" cy="811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E24" w:rsidRPr="008045A1">
        <w:rPr>
          <w:noProof/>
          <w:lang w:eastAsia="en-GB"/>
        </w:rPr>
        <mc:AlternateContent>
          <mc:Choice Requires="wps">
            <w:drawing>
              <wp:anchor distT="0" distB="0" distL="114300" distR="114300" simplePos="0" relativeHeight="251661312" behindDoc="0" locked="0" layoutInCell="1" allowOverlap="1" wp14:anchorId="60DB0EED" wp14:editId="4ED8718A">
                <wp:simplePos x="0" y="0"/>
                <wp:positionH relativeFrom="column">
                  <wp:posOffset>173355</wp:posOffset>
                </wp:positionH>
                <wp:positionV relativeFrom="paragraph">
                  <wp:posOffset>5274945</wp:posOffset>
                </wp:positionV>
                <wp:extent cx="4686300" cy="6985"/>
                <wp:effectExtent l="0" t="0" r="19050" b="3111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6985"/>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pt,415.35pt" to="382.65pt,4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" strokeweight="1.75pt"/>
            </w:pict>
          </mc:Fallback>
        </mc:AlternateContent>
      </w:r>
      <w:r w:rsidR="00033E24">
        <w:rPr>
          <w:noProof/>
          <w:lang w:eastAsia="en-GB"/>
        </w:rPr>
        <mc:AlternateContent>
          <mc:Choice Requires="wps">
            <w:drawing>
              <wp:anchor distT="0" distB="0" distL="114300" distR="114300" simplePos="0" relativeHeight="251663360" behindDoc="0" locked="0" layoutInCell="1" allowOverlap="1" wp14:anchorId="608893FF" wp14:editId="72A287CF">
                <wp:simplePos x="0" y="0"/>
                <wp:positionH relativeFrom="column">
                  <wp:posOffset>173990</wp:posOffset>
                </wp:positionH>
                <wp:positionV relativeFrom="paragraph">
                  <wp:posOffset>5476240</wp:posOffset>
                </wp:positionV>
                <wp:extent cx="4658995" cy="641985"/>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4658995" cy="641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BB" w:rsidRPr="00033E24" w:rsidRDefault="00C432BB" w:rsidP="00033E24">
                            <w:pPr>
                              <w:tabs>
                                <w:tab w:val="clear" w:pos="6107"/>
                              </w:tabs>
                              <w:jc w:val="left"/>
                              <w:rPr>
                                <w:szCs w:val="22"/>
                              </w:rPr>
                            </w:pPr>
                            <w:r>
                              <w:rPr>
                                <w:szCs w:val="22"/>
                              </w:rPr>
                              <w:t>June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7" type="#_x0000_t202" style="position:absolute;left:0;text-align:left;margin-left:13.7pt;margin-top:431.2pt;width:366.85pt;height:50.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" filled="f" stroked="f" strokeweight=".5pt">
                <v:textbox>
                  <w:txbxContent>
                    <w:p w:rsidR="00C432BB" w:rsidRPr="00033E24" w:rsidRDefault="00C432BB" w:rsidP="00033E24">
                      <w:pPr>
                        <w:tabs>
                          <w:tab w:val="clear" w:pos="6107"/>
                        </w:tabs>
                        <w:jc w:val="left"/>
                        <w:rPr>
                          <w:szCs w:val="22"/>
                        </w:rPr>
                      </w:pPr>
                      <w:r>
                        <w:rPr>
                          <w:szCs w:val="22"/>
                        </w:rPr>
                        <w:t>June 2016</w:t>
                      </w:r>
                    </w:p>
                  </w:txbxContent>
                </v:textbox>
              </v:shape>
            </w:pict>
          </mc:Fallback>
        </mc:AlternateContent>
      </w:r>
      <w:r w:rsidR="00EF4166">
        <w:t xml:space="preserve"> </w:t>
      </w:r>
    </w:p>
    <w:tbl>
      <w:tblPr>
        <w:tblpPr w:leftFromText="180" w:rightFromText="180" w:vertAnchor="text" w:horzAnchor="margin" w:tblpXSpec="center" w:tblpY="353"/>
        <w:tblW w:w="10348" w:type="dxa"/>
        <w:tblLook w:val="0000" w:firstRow="0" w:lastRow="0" w:firstColumn="0" w:lastColumn="0" w:noHBand="0" w:noVBand="0"/>
      </w:tblPr>
      <w:tblGrid>
        <w:gridCol w:w="2410"/>
        <w:gridCol w:w="7938"/>
      </w:tblGrid>
      <w:tr w:rsidR="00297E5A" w:rsidTr="00297E5A">
        <w:trPr>
          <w:trHeight w:val="305"/>
        </w:trPr>
        <w:tc>
          <w:tcPr>
            <w:tcW w:w="2410" w:type="dxa"/>
            <w:tcBorders>
              <w:top w:val="single" w:sz="12" w:space="0" w:color="auto"/>
              <w:left w:val="single" w:sz="12" w:space="0" w:color="auto"/>
              <w:bottom w:val="single" w:sz="12" w:space="0" w:color="auto"/>
              <w:right w:val="single" w:sz="12" w:space="0" w:color="auto"/>
            </w:tcBorders>
          </w:tcPr>
          <w:p w:rsidR="00297E5A" w:rsidRDefault="00297E5A" w:rsidP="00297E5A">
            <w:pPr>
              <w:tabs>
                <w:tab w:val="clear" w:pos="6107"/>
              </w:tabs>
              <w:autoSpaceDE w:val="0"/>
              <w:autoSpaceDN w:val="0"/>
              <w:adjustRightInd w:val="0"/>
              <w:rPr>
                <w:rFonts w:cs="Arial"/>
                <w:b/>
                <w:bCs/>
                <w:color w:val="000000"/>
              </w:rPr>
            </w:pPr>
            <w:r>
              <w:rPr>
                <w:rFonts w:cs="Arial"/>
                <w:b/>
                <w:bCs/>
                <w:color w:val="000000"/>
              </w:rPr>
              <w:lastRenderedPageBreak/>
              <w:t xml:space="preserve">Classification of this document: </w:t>
            </w:r>
          </w:p>
        </w:tc>
        <w:tc>
          <w:tcPr>
            <w:tcW w:w="7938" w:type="dxa"/>
            <w:tcBorders>
              <w:top w:val="single" w:sz="12" w:space="0" w:color="auto"/>
              <w:left w:val="single" w:sz="12" w:space="0" w:color="auto"/>
              <w:bottom w:val="single" w:sz="12" w:space="0" w:color="auto"/>
              <w:right w:val="single" w:sz="12" w:space="0" w:color="auto"/>
            </w:tcBorders>
          </w:tcPr>
          <w:p w:rsidR="00297E5A" w:rsidRDefault="00FC6F2C" w:rsidP="00297E5A">
            <w:pPr>
              <w:tabs>
                <w:tab w:val="clear" w:pos="6107"/>
              </w:tabs>
              <w:autoSpaceDE w:val="0"/>
              <w:autoSpaceDN w:val="0"/>
              <w:adjustRightInd w:val="0"/>
              <w:rPr>
                <w:rFonts w:cs="Arial"/>
                <w:b/>
                <w:bCs/>
                <w:color w:val="000000"/>
              </w:rPr>
            </w:pPr>
            <w:r>
              <w:rPr>
                <w:rFonts w:cs="Arial"/>
                <w:b/>
                <w:bCs/>
                <w:color w:val="000000"/>
              </w:rPr>
              <w:t>Company Confidential</w:t>
            </w:r>
          </w:p>
        </w:tc>
      </w:tr>
      <w:tr w:rsidR="00297E5A" w:rsidTr="00297E5A">
        <w:trPr>
          <w:trHeight w:val="1314"/>
        </w:trPr>
        <w:tc>
          <w:tcPr>
            <w:tcW w:w="2410" w:type="dxa"/>
            <w:tcBorders>
              <w:top w:val="nil"/>
              <w:left w:val="single" w:sz="12" w:space="0" w:color="auto"/>
              <w:bottom w:val="single" w:sz="6" w:space="0" w:color="808080"/>
              <w:right w:val="single" w:sz="12" w:space="0" w:color="auto"/>
            </w:tcBorders>
          </w:tcPr>
          <w:p w:rsidR="00297E5A" w:rsidRDefault="00297E5A" w:rsidP="00297E5A">
            <w:pPr>
              <w:tabs>
                <w:tab w:val="clear" w:pos="6107"/>
              </w:tabs>
              <w:autoSpaceDE w:val="0"/>
              <w:autoSpaceDN w:val="0"/>
              <w:adjustRightInd w:val="0"/>
              <w:jc w:val="left"/>
              <w:rPr>
                <w:rFonts w:cs="Arial"/>
                <w:b/>
                <w:bCs/>
                <w:color w:val="000000"/>
              </w:rPr>
            </w:pPr>
            <w:r>
              <w:rPr>
                <w:rFonts w:cs="Arial"/>
                <w:b/>
                <w:bCs/>
                <w:color w:val="000000"/>
              </w:rPr>
              <w:t>Definition</w:t>
            </w:r>
          </w:p>
        </w:tc>
        <w:tc>
          <w:tcPr>
            <w:tcW w:w="7938" w:type="dxa"/>
            <w:tcBorders>
              <w:top w:val="nil"/>
              <w:left w:val="single" w:sz="12" w:space="0" w:color="auto"/>
              <w:bottom w:val="single" w:sz="6" w:space="0" w:color="808080"/>
              <w:right w:val="single" w:sz="12" w:space="0" w:color="auto"/>
            </w:tcBorders>
          </w:tcPr>
          <w:p w:rsidR="00297E5A" w:rsidRDefault="0070377C" w:rsidP="00297E5A">
            <w:pPr>
              <w:tabs>
                <w:tab w:val="clear" w:pos="6107"/>
              </w:tabs>
              <w:autoSpaceDE w:val="0"/>
              <w:autoSpaceDN w:val="0"/>
              <w:adjustRightInd w:val="0"/>
              <w:rPr>
                <w:rFonts w:cs="Arial"/>
                <w:color w:val="000000"/>
                <w:sz w:val="20"/>
              </w:rPr>
            </w:pPr>
            <w:r>
              <w:rPr>
                <w:rFonts w:cs="Arial"/>
                <w:color w:val="000000"/>
                <w:sz w:val="20"/>
                <w:szCs w:val="20"/>
              </w:rPr>
              <w:t>Information which is restricted to specified MGC employees or that is disseminated to other parties as authorised by the Information Owner.   Unauthorised access could cause an important financial and/or reputational loss to MGC; provide a significant competitor gain or a drop in customer confidence.</w:t>
            </w:r>
          </w:p>
        </w:tc>
      </w:tr>
      <w:tr w:rsidR="00297E5A" w:rsidTr="00297E5A">
        <w:trPr>
          <w:trHeight w:val="823"/>
        </w:trPr>
        <w:tc>
          <w:tcPr>
            <w:tcW w:w="2410" w:type="dxa"/>
            <w:tcBorders>
              <w:top w:val="single" w:sz="6" w:space="0" w:color="808080"/>
              <w:left w:val="single" w:sz="12" w:space="0" w:color="auto"/>
              <w:bottom w:val="nil"/>
              <w:right w:val="single" w:sz="12" w:space="0" w:color="auto"/>
            </w:tcBorders>
          </w:tcPr>
          <w:p w:rsidR="00297E5A" w:rsidRDefault="00297E5A" w:rsidP="00297E5A">
            <w:pPr>
              <w:tabs>
                <w:tab w:val="clear" w:pos="6107"/>
              </w:tabs>
              <w:autoSpaceDE w:val="0"/>
              <w:autoSpaceDN w:val="0"/>
              <w:adjustRightInd w:val="0"/>
              <w:jc w:val="left"/>
              <w:rPr>
                <w:rFonts w:cs="Arial"/>
                <w:b/>
                <w:bCs/>
                <w:color w:val="000000"/>
              </w:rPr>
            </w:pPr>
            <w:r>
              <w:rPr>
                <w:rFonts w:cs="Arial"/>
                <w:b/>
                <w:bCs/>
                <w:color w:val="000000"/>
              </w:rPr>
              <w:t>Storage</w:t>
            </w:r>
          </w:p>
        </w:tc>
        <w:tc>
          <w:tcPr>
            <w:tcW w:w="7938" w:type="dxa"/>
            <w:tcBorders>
              <w:top w:val="single" w:sz="6" w:space="0" w:color="808080"/>
              <w:left w:val="single" w:sz="12" w:space="0" w:color="auto"/>
              <w:bottom w:val="single" w:sz="6" w:space="0" w:color="808080"/>
              <w:right w:val="single" w:sz="12" w:space="0" w:color="auto"/>
            </w:tcBorders>
          </w:tcPr>
          <w:p w:rsidR="00297E5A" w:rsidRDefault="0070377C" w:rsidP="00297E5A">
            <w:pPr>
              <w:tabs>
                <w:tab w:val="clear" w:pos="6107"/>
              </w:tabs>
              <w:autoSpaceDE w:val="0"/>
              <w:autoSpaceDN w:val="0"/>
              <w:adjustRightInd w:val="0"/>
              <w:rPr>
                <w:rFonts w:cs="Arial"/>
                <w:color w:val="000000"/>
                <w:sz w:val="20"/>
              </w:rPr>
            </w:pPr>
            <w:r>
              <w:rPr>
                <w:rFonts w:cs="Arial"/>
                <w:color w:val="000000"/>
                <w:sz w:val="20"/>
                <w:szCs w:val="20"/>
              </w:rPr>
              <w:t>Paper format - stored in a lockable filing cabinet in secure offices with no public access. Keys to filing cabinets must be stored in a Key Safe.</w:t>
            </w:r>
          </w:p>
        </w:tc>
      </w:tr>
      <w:tr w:rsidR="00297E5A" w:rsidTr="00297E5A">
        <w:trPr>
          <w:trHeight w:val="742"/>
        </w:trPr>
        <w:tc>
          <w:tcPr>
            <w:tcW w:w="2410" w:type="dxa"/>
            <w:tcBorders>
              <w:top w:val="nil"/>
              <w:left w:val="single" w:sz="12" w:space="0" w:color="auto"/>
              <w:bottom w:val="nil"/>
              <w:right w:val="single" w:sz="12" w:space="0" w:color="auto"/>
            </w:tcBorders>
          </w:tcPr>
          <w:p w:rsidR="00297E5A" w:rsidRDefault="00297E5A" w:rsidP="00297E5A">
            <w:pPr>
              <w:tabs>
                <w:tab w:val="clear" w:pos="6107"/>
              </w:tabs>
              <w:autoSpaceDE w:val="0"/>
              <w:autoSpaceDN w:val="0"/>
              <w:adjustRightInd w:val="0"/>
              <w:jc w:val="left"/>
              <w:rPr>
                <w:rFonts w:cs="Arial"/>
                <w:b/>
                <w:bCs/>
                <w:color w:val="000000"/>
              </w:rPr>
            </w:pPr>
          </w:p>
        </w:tc>
        <w:tc>
          <w:tcPr>
            <w:tcW w:w="7938" w:type="dxa"/>
            <w:tcBorders>
              <w:top w:val="single" w:sz="6" w:space="0" w:color="808080"/>
              <w:left w:val="single" w:sz="12" w:space="0" w:color="auto"/>
              <w:bottom w:val="single" w:sz="6" w:space="0" w:color="808080"/>
              <w:right w:val="single" w:sz="12" w:space="0" w:color="auto"/>
            </w:tcBorders>
          </w:tcPr>
          <w:p w:rsidR="00297E5A" w:rsidRDefault="0070377C" w:rsidP="00297E5A">
            <w:pPr>
              <w:tabs>
                <w:tab w:val="clear" w:pos="6107"/>
              </w:tabs>
              <w:autoSpaceDE w:val="0"/>
              <w:autoSpaceDN w:val="0"/>
              <w:adjustRightInd w:val="0"/>
              <w:rPr>
                <w:rFonts w:cs="Arial"/>
                <w:color w:val="000000"/>
                <w:sz w:val="20"/>
              </w:rPr>
            </w:pPr>
            <w:r>
              <w:rPr>
                <w:rFonts w:cs="Arial"/>
                <w:color w:val="000000"/>
                <w:sz w:val="20"/>
                <w:szCs w:val="20"/>
              </w:rPr>
              <w:t>Not left unattended (e.g. table, desk or printer) as per MGC Clear Desk &amp; Clear Screen Policy.</w:t>
            </w:r>
          </w:p>
        </w:tc>
      </w:tr>
      <w:tr w:rsidR="00297E5A" w:rsidTr="0070377C">
        <w:trPr>
          <w:trHeight w:val="675"/>
        </w:trPr>
        <w:tc>
          <w:tcPr>
            <w:tcW w:w="2410" w:type="dxa"/>
            <w:tcBorders>
              <w:top w:val="nil"/>
              <w:left w:val="single" w:sz="12" w:space="0" w:color="auto"/>
              <w:bottom w:val="nil"/>
              <w:right w:val="single" w:sz="12" w:space="0" w:color="auto"/>
            </w:tcBorders>
          </w:tcPr>
          <w:p w:rsidR="00297E5A" w:rsidRDefault="00297E5A" w:rsidP="00297E5A">
            <w:pPr>
              <w:tabs>
                <w:tab w:val="clear" w:pos="6107"/>
              </w:tabs>
              <w:autoSpaceDE w:val="0"/>
              <w:autoSpaceDN w:val="0"/>
              <w:adjustRightInd w:val="0"/>
              <w:jc w:val="left"/>
              <w:rPr>
                <w:rFonts w:cs="Arial"/>
                <w:b/>
                <w:bCs/>
                <w:color w:val="000000"/>
              </w:rPr>
            </w:pPr>
          </w:p>
        </w:tc>
        <w:tc>
          <w:tcPr>
            <w:tcW w:w="7938" w:type="dxa"/>
            <w:tcBorders>
              <w:top w:val="single" w:sz="6" w:space="0" w:color="808080"/>
              <w:left w:val="single" w:sz="12" w:space="0" w:color="auto"/>
              <w:bottom w:val="single" w:sz="6" w:space="0" w:color="808080"/>
              <w:right w:val="single" w:sz="12" w:space="0" w:color="auto"/>
            </w:tcBorders>
          </w:tcPr>
          <w:p w:rsidR="00297E5A" w:rsidRDefault="0070377C" w:rsidP="00297E5A">
            <w:pPr>
              <w:tabs>
                <w:tab w:val="clear" w:pos="6107"/>
              </w:tabs>
              <w:autoSpaceDE w:val="0"/>
              <w:autoSpaceDN w:val="0"/>
              <w:adjustRightInd w:val="0"/>
              <w:rPr>
                <w:rFonts w:cs="Arial"/>
                <w:color w:val="000000"/>
                <w:sz w:val="20"/>
              </w:rPr>
            </w:pPr>
            <w:r>
              <w:rPr>
                <w:rFonts w:cs="Arial"/>
                <w:color w:val="000000"/>
                <w:sz w:val="20"/>
                <w:szCs w:val="20"/>
              </w:rPr>
              <w:t>On systems – protected by login ID/password, and appropriate access restrictions.</w:t>
            </w:r>
          </w:p>
        </w:tc>
      </w:tr>
      <w:tr w:rsidR="00297E5A" w:rsidTr="00297E5A">
        <w:trPr>
          <w:trHeight w:val="553"/>
        </w:trPr>
        <w:tc>
          <w:tcPr>
            <w:tcW w:w="2410" w:type="dxa"/>
            <w:tcBorders>
              <w:top w:val="nil"/>
              <w:left w:val="single" w:sz="12" w:space="0" w:color="auto"/>
              <w:bottom w:val="nil"/>
              <w:right w:val="single" w:sz="12" w:space="0" w:color="auto"/>
            </w:tcBorders>
          </w:tcPr>
          <w:p w:rsidR="00297E5A" w:rsidRDefault="00297E5A" w:rsidP="00297E5A">
            <w:pPr>
              <w:tabs>
                <w:tab w:val="clear" w:pos="6107"/>
              </w:tabs>
              <w:autoSpaceDE w:val="0"/>
              <w:autoSpaceDN w:val="0"/>
              <w:adjustRightInd w:val="0"/>
              <w:jc w:val="left"/>
              <w:rPr>
                <w:rFonts w:cs="Arial"/>
                <w:b/>
                <w:bCs/>
                <w:color w:val="000000"/>
              </w:rPr>
            </w:pPr>
          </w:p>
        </w:tc>
        <w:tc>
          <w:tcPr>
            <w:tcW w:w="7938" w:type="dxa"/>
            <w:tcBorders>
              <w:top w:val="single" w:sz="6" w:space="0" w:color="808080"/>
              <w:left w:val="single" w:sz="12" w:space="0" w:color="auto"/>
              <w:bottom w:val="single" w:sz="6" w:space="0" w:color="808080"/>
              <w:right w:val="single" w:sz="12" w:space="0" w:color="auto"/>
            </w:tcBorders>
          </w:tcPr>
          <w:p w:rsidR="00297E5A" w:rsidRDefault="0070377C" w:rsidP="00297E5A">
            <w:pPr>
              <w:tabs>
                <w:tab w:val="clear" w:pos="6107"/>
              </w:tabs>
              <w:autoSpaceDE w:val="0"/>
              <w:autoSpaceDN w:val="0"/>
              <w:adjustRightInd w:val="0"/>
              <w:rPr>
                <w:rFonts w:cs="Arial"/>
                <w:color w:val="000000"/>
                <w:sz w:val="20"/>
              </w:rPr>
            </w:pPr>
            <w:r>
              <w:rPr>
                <w:rFonts w:cs="Arial"/>
                <w:color w:val="000000"/>
                <w:sz w:val="20"/>
                <w:szCs w:val="20"/>
              </w:rPr>
              <w:t>Should not be saved directly to desktops, laptops or tablets where this can be avoided. Where this is unavoidable the information should only be stored on a company authorised and encrypted device and should be removed as soon as possible.</w:t>
            </w:r>
          </w:p>
        </w:tc>
      </w:tr>
      <w:tr w:rsidR="00297E5A" w:rsidTr="0070377C">
        <w:trPr>
          <w:trHeight w:val="713"/>
        </w:trPr>
        <w:tc>
          <w:tcPr>
            <w:tcW w:w="2410" w:type="dxa"/>
            <w:tcBorders>
              <w:top w:val="nil"/>
              <w:left w:val="single" w:sz="12" w:space="0" w:color="auto"/>
              <w:bottom w:val="nil"/>
              <w:right w:val="single" w:sz="12" w:space="0" w:color="auto"/>
            </w:tcBorders>
          </w:tcPr>
          <w:p w:rsidR="00297E5A" w:rsidRDefault="00297E5A" w:rsidP="00297E5A">
            <w:pPr>
              <w:tabs>
                <w:tab w:val="clear" w:pos="6107"/>
              </w:tabs>
              <w:autoSpaceDE w:val="0"/>
              <w:autoSpaceDN w:val="0"/>
              <w:adjustRightInd w:val="0"/>
              <w:jc w:val="left"/>
              <w:rPr>
                <w:rFonts w:cs="Arial"/>
                <w:b/>
                <w:bCs/>
                <w:color w:val="000000"/>
              </w:rPr>
            </w:pPr>
          </w:p>
        </w:tc>
        <w:tc>
          <w:tcPr>
            <w:tcW w:w="7938" w:type="dxa"/>
            <w:tcBorders>
              <w:top w:val="single" w:sz="6" w:space="0" w:color="808080"/>
              <w:left w:val="single" w:sz="12" w:space="0" w:color="auto"/>
              <w:bottom w:val="single" w:sz="6" w:space="0" w:color="808080"/>
              <w:right w:val="single" w:sz="12" w:space="0" w:color="auto"/>
            </w:tcBorders>
          </w:tcPr>
          <w:p w:rsidR="00297E5A" w:rsidRDefault="0070377C" w:rsidP="00297E5A">
            <w:pPr>
              <w:tabs>
                <w:tab w:val="clear" w:pos="6107"/>
              </w:tabs>
              <w:autoSpaceDE w:val="0"/>
              <w:autoSpaceDN w:val="0"/>
              <w:adjustRightInd w:val="0"/>
              <w:rPr>
                <w:rFonts w:cs="Arial"/>
                <w:color w:val="000000"/>
                <w:sz w:val="20"/>
              </w:rPr>
            </w:pPr>
            <w:r>
              <w:rPr>
                <w:rFonts w:cs="Arial"/>
                <w:color w:val="000000"/>
                <w:sz w:val="20"/>
                <w:szCs w:val="20"/>
              </w:rPr>
              <w:t>Critical data must be stored on a secure server that is frequently backed up</w:t>
            </w:r>
          </w:p>
        </w:tc>
      </w:tr>
      <w:tr w:rsidR="00297E5A" w:rsidTr="00297E5A">
        <w:trPr>
          <w:trHeight w:val="627"/>
        </w:trPr>
        <w:tc>
          <w:tcPr>
            <w:tcW w:w="2410" w:type="dxa"/>
            <w:tcBorders>
              <w:top w:val="nil"/>
              <w:left w:val="single" w:sz="12" w:space="0" w:color="auto"/>
              <w:bottom w:val="nil"/>
              <w:right w:val="single" w:sz="12" w:space="0" w:color="auto"/>
            </w:tcBorders>
          </w:tcPr>
          <w:p w:rsidR="00297E5A" w:rsidRDefault="00297E5A" w:rsidP="00297E5A">
            <w:pPr>
              <w:tabs>
                <w:tab w:val="clear" w:pos="6107"/>
              </w:tabs>
              <w:autoSpaceDE w:val="0"/>
              <w:autoSpaceDN w:val="0"/>
              <w:adjustRightInd w:val="0"/>
              <w:jc w:val="left"/>
              <w:rPr>
                <w:rFonts w:cs="Arial"/>
                <w:b/>
                <w:bCs/>
                <w:color w:val="000000"/>
              </w:rPr>
            </w:pPr>
          </w:p>
        </w:tc>
        <w:tc>
          <w:tcPr>
            <w:tcW w:w="7938" w:type="dxa"/>
            <w:tcBorders>
              <w:top w:val="single" w:sz="6" w:space="0" w:color="808080"/>
              <w:left w:val="single" w:sz="12" w:space="0" w:color="auto"/>
              <w:bottom w:val="single" w:sz="6" w:space="0" w:color="808080"/>
              <w:right w:val="single" w:sz="12" w:space="0" w:color="auto"/>
            </w:tcBorders>
          </w:tcPr>
          <w:p w:rsidR="00297E5A" w:rsidRDefault="0070377C" w:rsidP="00297E5A">
            <w:pPr>
              <w:tabs>
                <w:tab w:val="clear" w:pos="6107"/>
              </w:tabs>
              <w:autoSpaceDE w:val="0"/>
              <w:autoSpaceDN w:val="0"/>
              <w:adjustRightInd w:val="0"/>
              <w:rPr>
                <w:rFonts w:cs="Arial"/>
                <w:color w:val="000000"/>
                <w:sz w:val="20"/>
              </w:rPr>
            </w:pPr>
            <w:r>
              <w:rPr>
                <w:rFonts w:cs="Arial"/>
                <w:color w:val="000000"/>
                <w:sz w:val="20"/>
                <w:szCs w:val="20"/>
              </w:rPr>
              <w:t>USB devices - only held on encrypted devices.</w:t>
            </w:r>
          </w:p>
        </w:tc>
      </w:tr>
      <w:tr w:rsidR="00297E5A" w:rsidTr="0070377C">
        <w:trPr>
          <w:trHeight w:val="774"/>
        </w:trPr>
        <w:tc>
          <w:tcPr>
            <w:tcW w:w="2410" w:type="dxa"/>
            <w:tcBorders>
              <w:top w:val="nil"/>
              <w:left w:val="single" w:sz="12" w:space="0" w:color="auto"/>
              <w:bottom w:val="nil"/>
              <w:right w:val="single" w:sz="12" w:space="0" w:color="auto"/>
            </w:tcBorders>
          </w:tcPr>
          <w:p w:rsidR="00297E5A" w:rsidRDefault="00297E5A" w:rsidP="00297E5A">
            <w:pPr>
              <w:tabs>
                <w:tab w:val="clear" w:pos="6107"/>
              </w:tabs>
              <w:autoSpaceDE w:val="0"/>
              <w:autoSpaceDN w:val="0"/>
              <w:adjustRightInd w:val="0"/>
              <w:jc w:val="left"/>
              <w:rPr>
                <w:rFonts w:cs="Arial"/>
                <w:b/>
                <w:bCs/>
                <w:color w:val="000000"/>
              </w:rPr>
            </w:pPr>
          </w:p>
        </w:tc>
        <w:tc>
          <w:tcPr>
            <w:tcW w:w="7938" w:type="dxa"/>
            <w:tcBorders>
              <w:top w:val="single" w:sz="6" w:space="0" w:color="808080"/>
              <w:left w:val="single" w:sz="12" w:space="0" w:color="auto"/>
              <w:bottom w:val="single" w:sz="6" w:space="0" w:color="808080"/>
              <w:right w:val="single" w:sz="12" w:space="0" w:color="auto"/>
            </w:tcBorders>
          </w:tcPr>
          <w:p w:rsidR="00297E5A" w:rsidRDefault="0070377C" w:rsidP="00297E5A">
            <w:pPr>
              <w:tabs>
                <w:tab w:val="clear" w:pos="6107"/>
              </w:tabs>
              <w:autoSpaceDE w:val="0"/>
              <w:autoSpaceDN w:val="0"/>
              <w:adjustRightInd w:val="0"/>
              <w:rPr>
                <w:rFonts w:cs="Arial"/>
                <w:color w:val="000000"/>
                <w:sz w:val="20"/>
              </w:rPr>
            </w:pPr>
            <w:r>
              <w:rPr>
                <w:rFonts w:cs="Arial"/>
                <w:color w:val="000000"/>
                <w:sz w:val="20"/>
                <w:szCs w:val="20"/>
              </w:rPr>
              <w:t>Premises  - must have appropriately controlled access (</w:t>
            </w:r>
            <w:r w:rsidR="00AE3587">
              <w:rPr>
                <w:rFonts w:cs="Arial"/>
                <w:color w:val="000000"/>
                <w:sz w:val="20"/>
                <w:szCs w:val="20"/>
              </w:rPr>
              <w:t>e.g.</w:t>
            </w:r>
            <w:r>
              <w:rPr>
                <w:rFonts w:cs="Arial"/>
                <w:color w:val="000000"/>
                <w:sz w:val="20"/>
                <w:szCs w:val="20"/>
              </w:rPr>
              <w:t xml:space="preserve"> restricted access via code locks/reception desks)</w:t>
            </w:r>
          </w:p>
        </w:tc>
      </w:tr>
      <w:tr w:rsidR="00297E5A" w:rsidTr="00297E5A">
        <w:trPr>
          <w:trHeight w:val="537"/>
        </w:trPr>
        <w:tc>
          <w:tcPr>
            <w:tcW w:w="2410" w:type="dxa"/>
            <w:tcBorders>
              <w:top w:val="nil"/>
              <w:left w:val="single" w:sz="12" w:space="0" w:color="auto"/>
              <w:bottom w:val="single" w:sz="12" w:space="0" w:color="auto"/>
              <w:right w:val="single" w:sz="12" w:space="0" w:color="auto"/>
            </w:tcBorders>
          </w:tcPr>
          <w:p w:rsidR="00297E5A" w:rsidRDefault="00297E5A" w:rsidP="00297E5A">
            <w:pPr>
              <w:tabs>
                <w:tab w:val="clear" w:pos="6107"/>
              </w:tabs>
              <w:autoSpaceDE w:val="0"/>
              <w:autoSpaceDN w:val="0"/>
              <w:adjustRightInd w:val="0"/>
              <w:jc w:val="left"/>
              <w:rPr>
                <w:rFonts w:cs="Arial"/>
                <w:b/>
                <w:bCs/>
                <w:color w:val="000000"/>
              </w:rPr>
            </w:pPr>
          </w:p>
        </w:tc>
        <w:tc>
          <w:tcPr>
            <w:tcW w:w="7938" w:type="dxa"/>
            <w:tcBorders>
              <w:top w:val="single" w:sz="6" w:space="0" w:color="808080"/>
              <w:left w:val="single" w:sz="12" w:space="0" w:color="auto"/>
              <w:bottom w:val="single" w:sz="12" w:space="0" w:color="auto"/>
              <w:right w:val="single" w:sz="12" w:space="0" w:color="auto"/>
            </w:tcBorders>
          </w:tcPr>
          <w:p w:rsidR="00297E5A" w:rsidRDefault="00297E5A" w:rsidP="00297E5A">
            <w:pPr>
              <w:tabs>
                <w:tab w:val="clear" w:pos="6107"/>
              </w:tabs>
              <w:autoSpaceDE w:val="0"/>
              <w:autoSpaceDN w:val="0"/>
              <w:adjustRightInd w:val="0"/>
              <w:rPr>
                <w:rFonts w:cs="Arial"/>
                <w:color w:val="000000"/>
                <w:sz w:val="20"/>
              </w:rPr>
            </w:pPr>
          </w:p>
        </w:tc>
      </w:tr>
      <w:tr w:rsidR="00297E5A" w:rsidTr="00297E5A">
        <w:trPr>
          <w:trHeight w:val="290"/>
        </w:trPr>
        <w:tc>
          <w:tcPr>
            <w:tcW w:w="2410" w:type="dxa"/>
            <w:tcBorders>
              <w:top w:val="single" w:sz="12" w:space="0" w:color="auto"/>
              <w:left w:val="single" w:sz="12" w:space="0" w:color="auto"/>
              <w:bottom w:val="single" w:sz="6" w:space="0" w:color="808080"/>
              <w:right w:val="single" w:sz="12" w:space="0" w:color="auto"/>
            </w:tcBorders>
          </w:tcPr>
          <w:p w:rsidR="00297E5A" w:rsidRDefault="00297E5A" w:rsidP="00297E5A">
            <w:pPr>
              <w:tabs>
                <w:tab w:val="clear" w:pos="6107"/>
              </w:tabs>
              <w:autoSpaceDE w:val="0"/>
              <w:autoSpaceDN w:val="0"/>
              <w:adjustRightInd w:val="0"/>
              <w:jc w:val="left"/>
              <w:rPr>
                <w:rFonts w:cs="Arial"/>
                <w:b/>
                <w:bCs/>
                <w:color w:val="000000"/>
              </w:rPr>
            </w:pPr>
            <w:r>
              <w:rPr>
                <w:rFonts w:cs="Arial"/>
                <w:b/>
                <w:bCs/>
                <w:color w:val="000000"/>
              </w:rPr>
              <w:t>Title</w:t>
            </w:r>
          </w:p>
        </w:tc>
        <w:tc>
          <w:tcPr>
            <w:tcW w:w="7938" w:type="dxa"/>
            <w:tcBorders>
              <w:top w:val="single" w:sz="12" w:space="0" w:color="auto"/>
              <w:left w:val="single" w:sz="12" w:space="0" w:color="auto"/>
              <w:bottom w:val="single" w:sz="6" w:space="0" w:color="808080"/>
              <w:right w:val="single" w:sz="12" w:space="0" w:color="auto"/>
            </w:tcBorders>
          </w:tcPr>
          <w:p w:rsidR="0070377C" w:rsidRPr="00C608E2" w:rsidRDefault="0070377C" w:rsidP="00C608E2">
            <w:pPr>
              <w:pStyle w:val="DocumentTitle"/>
            </w:pPr>
            <w:r w:rsidRPr="00C608E2">
              <w:t>Trafford Economic &amp; Housing Growth Framework</w:t>
            </w:r>
            <w:r w:rsidR="00B66B64">
              <w:t xml:space="preserve"> – </w:t>
            </w:r>
            <w:r w:rsidR="008A3CFD">
              <w:t>Technical Annex</w:t>
            </w:r>
          </w:p>
          <w:p w:rsidR="00297E5A" w:rsidRPr="00C608E2" w:rsidRDefault="00297E5A" w:rsidP="00297E5A">
            <w:pPr>
              <w:tabs>
                <w:tab w:val="clear" w:pos="6107"/>
              </w:tabs>
              <w:autoSpaceDE w:val="0"/>
              <w:autoSpaceDN w:val="0"/>
              <w:adjustRightInd w:val="0"/>
              <w:rPr>
                <w:rFonts w:cs="Arial"/>
                <w:color w:val="000000"/>
                <w:sz w:val="20"/>
              </w:rPr>
            </w:pPr>
          </w:p>
        </w:tc>
      </w:tr>
      <w:tr w:rsidR="00297E5A" w:rsidTr="00297E5A">
        <w:trPr>
          <w:trHeight w:val="290"/>
        </w:trPr>
        <w:tc>
          <w:tcPr>
            <w:tcW w:w="2410" w:type="dxa"/>
            <w:tcBorders>
              <w:top w:val="single" w:sz="6" w:space="0" w:color="808080"/>
              <w:left w:val="single" w:sz="12" w:space="0" w:color="auto"/>
              <w:bottom w:val="single" w:sz="6" w:space="0" w:color="808080"/>
              <w:right w:val="single" w:sz="12" w:space="0" w:color="auto"/>
            </w:tcBorders>
          </w:tcPr>
          <w:p w:rsidR="00297E5A" w:rsidRDefault="00297E5A" w:rsidP="00297E5A">
            <w:pPr>
              <w:tabs>
                <w:tab w:val="clear" w:pos="6107"/>
              </w:tabs>
              <w:autoSpaceDE w:val="0"/>
              <w:autoSpaceDN w:val="0"/>
              <w:adjustRightInd w:val="0"/>
              <w:jc w:val="left"/>
              <w:rPr>
                <w:rFonts w:cs="Arial"/>
                <w:b/>
                <w:bCs/>
                <w:color w:val="000000"/>
              </w:rPr>
            </w:pPr>
            <w:r>
              <w:rPr>
                <w:rFonts w:cs="Arial"/>
                <w:b/>
                <w:bCs/>
                <w:color w:val="000000"/>
              </w:rPr>
              <w:t>Version</w:t>
            </w:r>
          </w:p>
        </w:tc>
        <w:tc>
          <w:tcPr>
            <w:tcW w:w="7938" w:type="dxa"/>
            <w:tcBorders>
              <w:top w:val="single" w:sz="6" w:space="0" w:color="808080"/>
              <w:left w:val="single" w:sz="12" w:space="0" w:color="auto"/>
              <w:bottom w:val="single" w:sz="6" w:space="0" w:color="808080"/>
              <w:right w:val="single" w:sz="12" w:space="0" w:color="auto"/>
            </w:tcBorders>
          </w:tcPr>
          <w:p w:rsidR="00297E5A" w:rsidRPr="00953E3F" w:rsidRDefault="00C14FB6" w:rsidP="00297E5A">
            <w:pPr>
              <w:tabs>
                <w:tab w:val="clear" w:pos="6107"/>
              </w:tabs>
              <w:autoSpaceDE w:val="0"/>
              <w:autoSpaceDN w:val="0"/>
              <w:adjustRightInd w:val="0"/>
              <w:rPr>
                <w:rFonts w:cs="Arial"/>
                <w:color w:val="000000"/>
                <w:sz w:val="20"/>
              </w:rPr>
            </w:pPr>
            <w:r>
              <w:rPr>
                <w:rFonts w:cs="Arial"/>
                <w:color w:val="000000"/>
                <w:sz w:val="20"/>
              </w:rPr>
              <w:t>2</w:t>
            </w:r>
            <w:r w:rsidR="00187BBF">
              <w:rPr>
                <w:rFonts w:cs="Arial"/>
                <w:color w:val="000000"/>
                <w:sz w:val="20"/>
              </w:rPr>
              <w:t>.0</w:t>
            </w:r>
          </w:p>
        </w:tc>
      </w:tr>
      <w:tr w:rsidR="00297E5A" w:rsidTr="00297E5A">
        <w:trPr>
          <w:trHeight w:val="290"/>
        </w:trPr>
        <w:tc>
          <w:tcPr>
            <w:tcW w:w="2410" w:type="dxa"/>
            <w:tcBorders>
              <w:top w:val="single" w:sz="6" w:space="0" w:color="808080"/>
              <w:left w:val="single" w:sz="12" w:space="0" w:color="auto"/>
              <w:bottom w:val="single" w:sz="6" w:space="0" w:color="808080"/>
              <w:right w:val="single" w:sz="12" w:space="0" w:color="auto"/>
            </w:tcBorders>
          </w:tcPr>
          <w:p w:rsidR="00297E5A" w:rsidRDefault="00297E5A" w:rsidP="00297E5A">
            <w:pPr>
              <w:tabs>
                <w:tab w:val="clear" w:pos="6107"/>
              </w:tabs>
              <w:autoSpaceDE w:val="0"/>
              <w:autoSpaceDN w:val="0"/>
              <w:adjustRightInd w:val="0"/>
              <w:jc w:val="left"/>
              <w:rPr>
                <w:rFonts w:cs="Arial"/>
                <w:b/>
                <w:bCs/>
                <w:color w:val="000000"/>
              </w:rPr>
            </w:pPr>
            <w:r>
              <w:rPr>
                <w:rFonts w:cs="Arial"/>
                <w:b/>
                <w:bCs/>
                <w:color w:val="000000"/>
              </w:rPr>
              <w:t>Author</w:t>
            </w:r>
          </w:p>
        </w:tc>
        <w:tc>
          <w:tcPr>
            <w:tcW w:w="7938" w:type="dxa"/>
            <w:tcBorders>
              <w:top w:val="single" w:sz="6" w:space="0" w:color="808080"/>
              <w:left w:val="single" w:sz="12" w:space="0" w:color="auto"/>
              <w:bottom w:val="single" w:sz="6" w:space="0" w:color="808080"/>
              <w:right w:val="single" w:sz="12" w:space="0" w:color="auto"/>
            </w:tcBorders>
          </w:tcPr>
          <w:p w:rsidR="00297E5A" w:rsidRPr="00953E3F" w:rsidRDefault="00297E5A" w:rsidP="00297E5A">
            <w:pPr>
              <w:tabs>
                <w:tab w:val="clear" w:pos="6107"/>
              </w:tabs>
              <w:autoSpaceDE w:val="0"/>
              <w:autoSpaceDN w:val="0"/>
              <w:adjustRightInd w:val="0"/>
              <w:rPr>
                <w:rFonts w:cs="Arial"/>
                <w:color w:val="000000"/>
                <w:sz w:val="20"/>
              </w:rPr>
            </w:pPr>
          </w:p>
        </w:tc>
      </w:tr>
      <w:tr w:rsidR="00297E5A" w:rsidTr="00297E5A">
        <w:trPr>
          <w:trHeight w:val="290"/>
        </w:trPr>
        <w:tc>
          <w:tcPr>
            <w:tcW w:w="2410" w:type="dxa"/>
            <w:tcBorders>
              <w:top w:val="single" w:sz="6" w:space="0" w:color="808080"/>
              <w:left w:val="single" w:sz="12" w:space="0" w:color="auto"/>
              <w:bottom w:val="single" w:sz="6" w:space="0" w:color="808080"/>
              <w:right w:val="single" w:sz="12" w:space="0" w:color="auto"/>
            </w:tcBorders>
          </w:tcPr>
          <w:p w:rsidR="00297E5A" w:rsidRDefault="00297E5A" w:rsidP="00297E5A">
            <w:pPr>
              <w:tabs>
                <w:tab w:val="clear" w:pos="6107"/>
              </w:tabs>
              <w:autoSpaceDE w:val="0"/>
              <w:autoSpaceDN w:val="0"/>
              <w:adjustRightInd w:val="0"/>
              <w:jc w:val="left"/>
              <w:rPr>
                <w:rFonts w:cs="Arial"/>
                <w:b/>
                <w:bCs/>
                <w:color w:val="000000"/>
              </w:rPr>
            </w:pPr>
            <w:r>
              <w:rPr>
                <w:rFonts w:cs="Arial"/>
                <w:b/>
                <w:bCs/>
                <w:color w:val="000000"/>
              </w:rPr>
              <w:t>Creation date</w:t>
            </w:r>
          </w:p>
        </w:tc>
        <w:tc>
          <w:tcPr>
            <w:tcW w:w="7938" w:type="dxa"/>
            <w:tcBorders>
              <w:top w:val="single" w:sz="6" w:space="0" w:color="808080"/>
              <w:left w:val="single" w:sz="12" w:space="0" w:color="auto"/>
              <w:bottom w:val="single" w:sz="6" w:space="0" w:color="808080"/>
              <w:right w:val="single" w:sz="12" w:space="0" w:color="auto"/>
            </w:tcBorders>
          </w:tcPr>
          <w:p w:rsidR="00297E5A" w:rsidRPr="00953E3F" w:rsidRDefault="00303114" w:rsidP="008A3CFD">
            <w:pPr>
              <w:tabs>
                <w:tab w:val="clear" w:pos="6107"/>
              </w:tabs>
              <w:autoSpaceDE w:val="0"/>
              <w:autoSpaceDN w:val="0"/>
              <w:adjustRightInd w:val="0"/>
              <w:rPr>
                <w:rFonts w:cs="Arial"/>
                <w:color w:val="000000"/>
                <w:sz w:val="20"/>
              </w:rPr>
            </w:pPr>
            <w:r>
              <w:rPr>
                <w:rFonts w:cs="Arial"/>
                <w:color w:val="000000"/>
                <w:sz w:val="20"/>
              </w:rPr>
              <w:t>May</w:t>
            </w:r>
            <w:r w:rsidR="00760EC8">
              <w:rPr>
                <w:rFonts w:cs="Arial"/>
                <w:color w:val="000000"/>
                <w:sz w:val="20"/>
              </w:rPr>
              <w:t xml:space="preserve"> 2016</w:t>
            </w:r>
          </w:p>
        </w:tc>
      </w:tr>
      <w:tr w:rsidR="00297E5A" w:rsidTr="00297E5A">
        <w:trPr>
          <w:trHeight w:val="290"/>
        </w:trPr>
        <w:tc>
          <w:tcPr>
            <w:tcW w:w="2410" w:type="dxa"/>
            <w:tcBorders>
              <w:top w:val="single" w:sz="6" w:space="0" w:color="808080"/>
              <w:left w:val="single" w:sz="12" w:space="0" w:color="auto"/>
              <w:bottom w:val="single" w:sz="6" w:space="0" w:color="808080"/>
              <w:right w:val="single" w:sz="12" w:space="0" w:color="auto"/>
            </w:tcBorders>
          </w:tcPr>
          <w:p w:rsidR="00297E5A" w:rsidRDefault="00297E5A" w:rsidP="00297E5A">
            <w:pPr>
              <w:tabs>
                <w:tab w:val="clear" w:pos="6107"/>
              </w:tabs>
              <w:autoSpaceDE w:val="0"/>
              <w:autoSpaceDN w:val="0"/>
              <w:adjustRightInd w:val="0"/>
              <w:jc w:val="left"/>
              <w:rPr>
                <w:rFonts w:cs="Arial"/>
                <w:b/>
                <w:bCs/>
                <w:color w:val="000000"/>
              </w:rPr>
            </w:pPr>
            <w:r>
              <w:rPr>
                <w:rFonts w:cs="Arial"/>
                <w:b/>
                <w:bCs/>
                <w:color w:val="000000"/>
              </w:rPr>
              <w:t>Data sources from which personal data extracted (e.g. database)</w:t>
            </w:r>
          </w:p>
        </w:tc>
        <w:tc>
          <w:tcPr>
            <w:tcW w:w="7938" w:type="dxa"/>
            <w:tcBorders>
              <w:top w:val="single" w:sz="6" w:space="0" w:color="808080"/>
              <w:left w:val="single" w:sz="12" w:space="0" w:color="auto"/>
              <w:bottom w:val="single" w:sz="12" w:space="0" w:color="auto"/>
              <w:right w:val="single" w:sz="12" w:space="0" w:color="auto"/>
            </w:tcBorders>
          </w:tcPr>
          <w:p w:rsidR="00297E5A" w:rsidRPr="00953E3F" w:rsidRDefault="00297E5A" w:rsidP="00297E5A">
            <w:pPr>
              <w:tabs>
                <w:tab w:val="clear" w:pos="6107"/>
              </w:tabs>
              <w:autoSpaceDE w:val="0"/>
              <w:autoSpaceDN w:val="0"/>
              <w:adjustRightInd w:val="0"/>
              <w:rPr>
                <w:rFonts w:cs="Arial"/>
                <w:color w:val="000000"/>
                <w:sz w:val="20"/>
              </w:rPr>
            </w:pPr>
          </w:p>
        </w:tc>
      </w:tr>
      <w:tr w:rsidR="00297E5A" w:rsidTr="00444070">
        <w:trPr>
          <w:trHeight w:val="305"/>
        </w:trPr>
        <w:tc>
          <w:tcPr>
            <w:tcW w:w="2410" w:type="dxa"/>
            <w:tcBorders>
              <w:top w:val="single" w:sz="6" w:space="0" w:color="808080"/>
              <w:left w:val="single" w:sz="12" w:space="0" w:color="auto"/>
              <w:bottom w:val="single" w:sz="6" w:space="0" w:color="808080"/>
              <w:right w:val="single" w:sz="12" w:space="0" w:color="auto"/>
            </w:tcBorders>
          </w:tcPr>
          <w:p w:rsidR="00297E5A" w:rsidRDefault="00297E5A" w:rsidP="00297E5A">
            <w:pPr>
              <w:tabs>
                <w:tab w:val="clear" w:pos="6107"/>
              </w:tabs>
              <w:autoSpaceDE w:val="0"/>
              <w:autoSpaceDN w:val="0"/>
              <w:adjustRightInd w:val="0"/>
              <w:jc w:val="left"/>
              <w:rPr>
                <w:rFonts w:cs="Arial"/>
                <w:b/>
                <w:bCs/>
                <w:color w:val="000000"/>
              </w:rPr>
            </w:pPr>
            <w:r>
              <w:rPr>
                <w:rFonts w:cs="Arial"/>
                <w:b/>
                <w:bCs/>
                <w:color w:val="000000"/>
              </w:rPr>
              <w:t>Data Parameters (e.g. timeframes)</w:t>
            </w:r>
          </w:p>
        </w:tc>
        <w:tc>
          <w:tcPr>
            <w:tcW w:w="7938" w:type="dxa"/>
            <w:tcBorders>
              <w:top w:val="single" w:sz="6" w:space="0" w:color="808080"/>
              <w:left w:val="single" w:sz="12" w:space="0" w:color="auto"/>
              <w:bottom w:val="single" w:sz="6" w:space="0" w:color="808080"/>
              <w:right w:val="single" w:sz="12" w:space="0" w:color="auto"/>
            </w:tcBorders>
          </w:tcPr>
          <w:p w:rsidR="00297E5A" w:rsidRPr="00953E3F" w:rsidRDefault="00297E5A" w:rsidP="00297E5A">
            <w:pPr>
              <w:tabs>
                <w:tab w:val="clear" w:pos="6107"/>
              </w:tabs>
              <w:autoSpaceDE w:val="0"/>
              <w:autoSpaceDN w:val="0"/>
              <w:adjustRightInd w:val="0"/>
              <w:rPr>
                <w:rFonts w:cs="Arial"/>
                <w:color w:val="000000"/>
                <w:sz w:val="20"/>
              </w:rPr>
            </w:pPr>
          </w:p>
        </w:tc>
      </w:tr>
      <w:tr w:rsidR="00444070" w:rsidTr="00297E5A">
        <w:trPr>
          <w:trHeight w:val="305"/>
        </w:trPr>
        <w:tc>
          <w:tcPr>
            <w:tcW w:w="2410" w:type="dxa"/>
            <w:tcBorders>
              <w:top w:val="single" w:sz="6" w:space="0" w:color="808080"/>
              <w:left w:val="single" w:sz="12" w:space="0" w:color="auto"/>
              <w:bottom w:val="single" w:sz="12" w:space="0" w:color="auto"/>
              <w:right w:val="single" w:sz="12" w:space="0" w:color="auto"/>
            </w:tcBorders>
          </w:tcPr>
          <w:p w:rsidR="00444070" w:rsidRDefault="00444070" w:rsidP="00297E5A">
            <w:pPr>
              <w:tabs>
                <w:tab w:val="clear" w:pos="6107"/>
              </w:tabs>
              <w:autoSpaceDE w:val="0"/>
              <w:autoSpaceDN w:val="0"/>
              <w:adjustRightInd w:val="0"/>
              <w:jc w:val="left"/>
              <w:rPr>
                <w:rFonts w:cs="Arial"/>
                <w:b/>
                <w:bCs/>
                <w:color w:val="000000"/>
              </w:rPr>
            </w:pPr>
            <w:r>
              <w:rPr>
                <w:rFonts w:cs="Arial"/>
                <w:b/>
                <w:bCs/>
                <w:color w:val="000000"/>
              </w:rPr>
              <w:t>Primary customer</w:t>
            </w:r>
          </w:p>
        </w:tc>
        <w:tc>
          <w:tcPr>
            <w:tcW w:w="7938" w:type="dxa"/>
            <w:tcBorders>
              <w:top w:val="single" w:sz="6" w:space="0" w:color="808080"/>
              <w:left w:val="single" w:sz="12" w:space="0" w:color="auto"/>
              <w:bottom w:val="single" w:sz="12" w:space="0" w:color="auto"/>
              <w:right w:val="single" w:sz="12" w:space="0" w:color="auto"/>
            </w:tcBorders>
          </w:tcPr>
          <w:p w:rsidR="00444070" w:rsidRPr="00953E3F" w:rsidRDefault="0070377C" w:rsidP="00297E5A">
            <w:pPr>
              <w:tabs>
                <w:tab w:val="clear" w:pos="6107"/>
              </w:tabs>
              <w:autoSpaceDE w:val="0"/>
              <w:autoSpaceDN w:val="0"/>
              <w:adjustRightInd w:val="0"/>
              <w:rPr>
                <w:rFonts w:cs="Arial"/>
                <w:color w:val="000000"/>
                <w:sz w:val="20"/>
              </w:rPr>
            </w:pPr>
            <w:r>
              <w:rPr>
                <w:rFonts w:cs="Arial"/>
                <w:color w:val="000000"/>
                <w:sz w:val="20"/>
              </w:rPr>
              <w:t>Trafford Borough Council</w:t>
            </w:r>
          </w:p>
        </w:tc>
      </w:tr>
    </w:tbl>
    <w:p w:rsidR="00FE61B9" w:rsidRDefault="00FE61B9" w:rsidP="00DD1073">
      <w:pPr>
        <w:tabs>
          <w:tab w:val="clear" w:pos="6107"/>
          <w:tab w:val="num" w:pos="720"/>
        </w:tabs>
        <w:ind w:left="720" w:hanging="720"/>
        <w:sectPr w:rsidR="00FE61B9" w:rsidSect="006E0672">
          <w:headerReference w:type="default" r:id="rId14"/>
          <w:footerReference w:type="default" r:id="rId15"/>
          <w:pgSz w:w="11906" w:h="16838"/>
          <w:pgMar w:top="2089" w:right="1440" w:bottom="1440" w:left="1440" w:header="708" w:footer="708" w:gutter="0"/>
          <w:cols w:space="708"/>
          <w:docGrid w:linePitch="360"/>
        </w:sectPr>
      </w:pPr>
    </w:p>
    <w:p w:rsidR="002819B8" w:rsidRPr="0047537D" w:rsidRDefault="0047537D" w:rsidP="0047537D">
      <w:pPr>
        <w:pStyle w:val="BodyText"/>
        <w:tabs>
          <w:tab w:val="clear" w:pos="6107"/>
        </w:tabs>
        <w:ind w:left="0"/>
        <w:rPr>
          <w:rFonts w:cs="Arial"/>
          <w:b/>
          <w:color w:val="808080" w:themeColor="background1" w:themeShade="80"/>
          <w:sz w:val="36"/>
        </w:rPr>
      </w:pPr>
      <w:bookmarkStart w:id="0" w:name="_Toc420680839"/>
      <w:r>
        <w:rPr>
          <w:rFonts w:cs="Arial"/>
          <w:b/>
          <w:color w:val="808080" w:themeColor="background1" w:themeShade="80"/>
          <w:sz w:val="36"/>
        </w:rPr>
        <w:lastRenderedPageBreak/>
        <w:t>Introduction</w:t>
      </w:r>
      <w:r w:rsidR="002819B8" w:rsidRPr="0047537D">
        <w:rPr>
          <w:rFonts w:cs="Arial"/>
          <w:b/>
          <w:color w:val="808080" w:themeColor="background1" w:themeShade="80"/>
          <w:sz w:val="36"/>
        </w:rPr>
        <w:t xml:space="preserve"> </w:t>
      </w:r>
    </w:p>
    <w:p w:rsidR="00764B3A" w:rsidRDefault="0047537D" w:rsidP="0047537D">
      <w:pPr>
        <w:pStyle w:val="BodyText"/>
        <w:tabs>
          <w:tab w:val="clear" w:pos="6107"/>
          <w:tab w:val="clear" w:pos="8364"/>
        </w:tabs>
        <w:ind w:left="0"/>
        <w:rPr>
          <w:rFonts w:cs="Arial"/>
        </w:rPr>
      </w:pPr>
      <w:r>
        <w:rPr>
          <w:rFonts w:cs="Arial"/>
        </w:rPr>
        <w:t xml:space="preserve">This </w:t>
      </w:r>
      <w:r w:rsidR="00B10BA2">
        <w:rPr>
          <w:rFonts w:cs="Arial"/>
        </w:rPr>
        <w:t>‘</w:t>
      </w:r>
      <w:r>
        <w:rPr>
          <w:rFonts w:cs="Arial"/>
        </w:rPr>
        <w:t>Technical Annex</w:t>
      </w:r>
      <w:r w:rsidR="00B10BA2">
        <w:rPr>
          <w:rFonts w:cs="Arial"/>
        </w:rPr>
        <w:t>’</w:t>
      </w:r>
      <w:r>
        <w:rPr>
          <w:rFonts w:cs="Arial"/>
        </w:rPr>
        <w:t xml:space="preserve"> accompanies the </w:t>
      </w:r>
      <w:r w:rsidR="00B10BA2">
        <w:rPr>
          <w:rFonts w:cs="Arial"/>
        </w:rPr>
        <w:t>‘</w:t>
      </w:r>
      <w:r>
        <w:rPr>
          <w:rFonts w:cs="Arial"/>
        </w:rPr>
        <w:t>Trafford Economic &amp; Housing Growth Framework Report</w:t>
      </w:r>
      <w:r w:rsidR="00B10BA2">
        <w:rPr>
          <w:rFonts w:cs="Arial"/>
        </w:rPr>
        <w:t>’</w:t>
      </w:r>
      <w:r>
        <w:rPr>
          <w:rFonts w:cs="Arial"/>
        </w:rPr>
        <w:t xml:space="preserve"> and provides further detail on the Cost Benefit Analysis (CBA) approach which has been used to assess</w:t>
      </w:r>
      <w:r w:rsidR="00764B3A">
        <w:rPr>
          <w:rFonts w:cs="Arial"/>
        </w:rPr>
        <w:t xml:space="preserve"> each of the interventions </w:t>
      </w:r>
      <w:r w:rsidR="00A70ED7">
        <w:rPr>
          <w:rFonts w:cs="Arial"/>
        </w:rPr>
        <w:t>i</w:t>
      </w:r>
      <w:r w:rsidR="00764B3A">
        <w:rPr>
          <w:rFonts w:cs="Arial"/>
        </w:rPr>
        <w:t>dentified</w:t>
      </w:r>
      <w:r w:rsidR="00A70ED7">
        <w:rPr>
          <w:rFonts w:cs="Arial"/>
        </w:rPr>
        <w:t xml:space="preserve"> within the Framework</w:t>
      </w:r>
      <w:r w:rsidR="00764B3A">
        <w:rPr>
          <w:rFonts w:cs="Arial"/>
        </w:rPr>
        <w:t xml:space="preserve">. </w:t>
      </w:r>
    </w:p>
    <w:p w:rsidR="00C6328C" w:rsidRPr="00F21E1A" w:rsidRDefault="00A605F2" w:rsidP="0047537D">
      <w:pPr>
        <w:pStyle w:val="BodyText"/>
        <w:tabs>
          <w:tab w:val="clear" w:pos="6107"/>
          <w:tab w:val="clear" w:pos="8364"/>
        </w:tabs>
        <w:ind w:left="0"/>
        <w:rPr>
          <w:rFonts w:cs="Arial"/>
        </w:rPr>
      </w:pPr>
      <w:r>
        <w:rPr>
          <w:rFonts w:cs="Arial"/>
        </w:rPr>
        <w:t>For</w:t>
      </w:r>
      <w:r w:rsidR="00764B3A">
        <w:rPr>
          <w:rFonts w:cs="Arial"/>
        </w:rPr>
        <w:t xml:space="preserve"> each of the interventions</w:t>
      </w:r>
      <w:r w:rsidR="00D05EBE">
        <w:rPr>
          <w:rFonts w:cs="Arial"/>
        </w:rPr>
        <w:t>,</w:t>
      </w:r>
      <w:r w:rsidR="001D6F61">
        <w:rPr>
          <w:rFonts w:cs="Arial"/>
        </w:rPr>
        <w:t xml:space="preserve"> this </w:t>
      </w:r>
      <w:r w:rsidR="00B10BA2">
        <w:rPr>
          <w:rFonts w:cs="Arial"/>
        </w:rPr>
        <w:t>‘</w:t>
      </w:r>
      <w:r w:rsidR="00764B3A">
        <w:rPr>
          <w:rFonts w:cs="Arial"/>
        </w:rPr>
        <w:t>Technical Annex</w:t>
      </w:r>
      <w:r w:rsidR="00B10BA2">
        <w:rPr>
          <w:rFonts w:cs="Arial"/>
        </w:rPr>
        <w:t>’</w:t>
      </w:r>
      <w:r w:rsidR="000E0977">
        <w:rPr>
          <w:rFonts w:cs="Arial"/>
        </w:rPr>
        <w:t xml:space="preserve"> </w:t>
      </w:r>
      <w:r w:rsidR="00D05EBE">
        <w:rPr>
          <w:rFonts w:cs="Arial"/>
        </w:rPr>
        <w:t>p</w:t>
      </w:r>
      <w:r w:rsidR="00F21E1A">
        <w:rPr>
          <w:rFonts w:cs="Arial"/>
        </w:rPr>
        <w:t xml:space="preserve">rovides </w:t>
      </w:r>
      <w:r w:rsidR="004D0190" w:rsidRPr="00F21E1A">
        <w:rPr>
          <w:rFonts w:cs="Arial"/>
        </w:rPr>
        <w:t>a</w:t>
      </w:r>
      <w:r w:rsidR="00F21E1A">
        <w:rPr>
          <w:rFonts w:cs="Arial"/>
        </w:rPr>
        <w:t>:</w:t>
      </w:r>
      <w:r w:rsidR="004D0190" w:rsidRPr="00F21E1A">
        <w:rPr>
          <w:rFonts w:cs="Arial"/>
        </w:rPr>
        <w:t xml:space="preserve"> </w:t>
      </w:r>
    </w:p>
    <w:p w:rsidR="00A15745" w:rsidRDefault="00A15745" w:rsidP="00C452A5">
      <w:pPr>
        <w:pStyle w:val="ListParagraph"/>
        <w:numPr>
          <w:ilvl w:val="0"/>
          <w:numId w:val="7"/>
        </w:numPr>
      </w:pPr>
      <w:r>
        <w:t xml:space="preserve">Logic model </w:t>
      </w:r>
      <w:r w:rsidR="004D0190">
        <w:t>showing the context for the intervention, the required inputs and resources and the anticipated outputs and impacts of the intervention.</w:t>
      </w:r>
    </w:p>
    <w:p w:rsidR="00E8233D" w:rsidRDefault="004D0190" w:rsidP="00C452A5">
      <w:pPr>
        <w:pStyle w:val="ListParagraph"/>
        <w:numPr>
          <w:ilvl w:val="0"/>
          <w:numId w:val="7"/>
        </w:numPr>
      </w:pPr>
      <w:r>
        <w:t xml:space="preserve">Cost </w:t>
      </w:r>
      <w:r w:rsidR="001538E9">
        <w:t>B</w:t>
      </w:r>
      <w:r>
        <w:t xml:space="preserve">enefit </w:t>
      </w:r>
      <w:r w:rsidR="001538E9">
        <w:t>A</w:t>
      </w:r>
      <w:r>
        <w:t>nalysis (</w:t>
      </w:r>
      <w:r w:rsidR="00E8233D">
        <w:t>CBA</w:t>
      </w:r>
      <w:r>
        <w:t>) to show the impact and value for money of each intervention.</w:t>
      </w:r>
    </w:p>
    <w:p w:rsidR="00A70ED7" w:rsidRDefault="00A70ED7" w:rsidP="00A70ED7">
      <w:pPr>
        <w:pStyle w:val="BodyText"/>
        <w:tabs>
          <w:tab w:val="clear" w:pos="6107"/>
          <w:tab w:val="clear" w:pos="8364"/>
        </w:tabs>
        <w:ind w:left="0"/>
        <w:rPr>
          <w:rFonts w:cs="Arial"/>
        </w:rPr>
      </w:pPr>
      <w:r>
        <w:rPr>
          <w:rFonts w:cs="Arial"/>
        </w:rPr>
        <w:t xml:space="preserve">Note that Intervention 3: Future Workforce Investment has been included within the CBA analysis as part of Intervention 4: Leveraging Wider Business Support Capacity.  </w:t>
      </w:r>
    </w:p>
    <w:p w:rsidR="0030329E" w:rsidRPr="00061491" w:rsidRDefault="0030329E" w:rsidP="0047537D">
      <w:pPr>
        <w:pStyle w:val="BodyText"/>
        <w:tabs>
          <w:tab w:val="clear" w:pos="6107"/>
        </w:tabs>
        <w:ind w:left="0"/>
        <w:rPr>
          <w:rFonts w:cs="Arial"/>
          <w:b/>
          <w:color w:val="808080" w:themeColor="background1" w:themeShade="80"/>
          <w:sz w:val="36"/>
        </w:rPr>
      </w:pPr>
      <w:r w:rsidRPr="00061491">
        <w:rPr>
          <w:rFonts w:cs="Arial"/>
          <w:b/>
          <w:color w:val="808080" w:themeColor="background1" w:themeShade="80"/>
          <w:sz w:val="36"/>
        </w:rPr>
        <w:t>Logic models</w:t>
      </w:r>
    </w:p>
    <w:p w:rsidR="005061DA" w:rsidRPr="00093B80" w:rsidRDefault="005061DA" w:rsidP="00B10BA2">
      <w:pPr>
        <w:pStyle w:val="BodyText"/>
        <w:tabs>
          <w:tab w:val="clear" w:pos="6107"/>
          <w:tab w:val="clear" w:pos="8364"/>
        </w:tabs>
        <w:ind w:left="0"/>
        <w:rPr>
          <w:rFonts w:cs="Arial"/>
        </w:rPr>
      </w:pPr>
      <w:r w:rsidRPr="00B10BA2">
        <w:rPr>
          <w:rFonts w:cs="Arial"/>
        </w:rPr>
        <w:t xml:space="preserve">The logic models are a visual </w:t>
      </w:r>
      <w:r w:rsidR="00093B80" w:rsidRPr="00B10BA2">
        <w:rPr>
          <w:rFonts w:cs="Arial"/>
        </w:rPr>
        <w:t>representation</w:t>
      </w:r>
      <w:r w:rsidRPr="00B10BA2">
        <w:rPr>
          <w:rFonts w:cs="Arial"/>
        </w:rPr>
        <w:t xml:space="preserve"> of </w:t>
      </w:r>
      <w:r w:rsidR="00093B80" w:rsidRPr="00B10BA2">
        <w:rPr>
          <w:rFonts w:cs="Arial"/>
        </w:rPr>
        <w:t>ea</w:t>
      </w:r>
      <w:r w:rsidR="00CA4177" w:rsidRPr="00B10BA2">
        <w:rPr>
          <w:rFonts w:cs="Arial"/>
        </w:rPr>
        <w:t xml:space="preserve">ch </w:t>
      </w:r>
      <w:r w:rsidR="00951B49" w:rsidRPr="00B10BA2">
        <w:rPr>
          <w:rFonts w:cs="Arial"/>
        </w:rPr>
        <w:t>intervention</w:t>
      </w:r>
      <w:r w:rsidR="00CA4177" w:rsidRPr="00B10BA2">
        <w:rPr>
          <w:rFonts w:cs="Arial"/>
        </w:rPr>
        <w:t>, setting out the</w:t>
      </w:r>
      <w:r w:rsidRPr="00B10BA2">
        <w:rPr>
          <w:rFonts w:cs="Arial"/>
        </w:rPr>
        <w:t xml:space="preserve"> context for the interventions, and </w:t>
      </w:r>
      <w:r w:rsidR="00093B80" w:rsidRPr="00B10BA2">
        <w:rPr>
          <w:rFonts w:cs="Arial"/>
        </w:rPr>
        <w:t>the theory of change linking the inputs and resources going into the project to a resultant impact of the interventions.</w:t>
      </w:r>
    </w:p>
    <w:p w:rsidR="00093B80" w:rsidRPr="00B10BA2" w:rsidRDefault="00093B80" w:rsidP="00B10BA2">
      <w:pPr>
        <w:pStyle w:val="BodyText"/>
        <w:tabs>
          <w:tab w:val="clear" w:pos="6107"/>
          <w:tab w:val="clear" w:pos="8364"/>
        </w:tabs>
        <w:ind w:left="0"/>
        <w:rPr>
          <w:rFonts w:cs="Arial"/>
        </w:rPr>
      </w:pPr>
      <w:r>
        <w:rPr>
          <w:rFonts w:cs="Arial"/>
        </w:rPr>
        <w:t>In each logic model we have summarised the expected costs of delivering the initiative (inputs), the activities undertaken, and the expected outputs, outcomes and impacts of the programme.</w:t>
      </w:r>
    </w:p>
    <w:p w:rsidR="00FA5EC7" w:rsidRPr="00B10BA2" w:rsidRDefault="00FA5EC7" w:rsidP="00B10BA2">
      <w:pPr>
        <w:pStyle w:val="BodyText"/>
        <w:tabs>
          <w:tab w:val="clear" w:pos="6107"/>
        </w:tabs>
        <w:ind w:left="0"/>
        <w:rPr>
          <w:rFonts w:cs="Arial"/>
          <w:b/>
          <w:color w:val="808080" w:themeColor="background1" w:themeShade="80"/>
          <w:sz w:val="36"/>
        </w:rPr>
      </w:pPr>
      <w:r w:rsidRPr="00B10BA2">
        <w:rPr>
          <w:rFonts w:cs="Arial"/>
          <w:b/>
          <w:color w:val="808080" w:themeColor="background1" w:themeShade="80"/>
          <w:sz w:val="36"/>
        </w:rPr>
        <w:t>Cost Benefit Analysis (CBA) methodology</w:t>
      </w:r>
    </w:p>
    <w:p w:rsidR="00FA5EC7" w:rsidRDefault="00FA5EC7" w:rsidP="00B10BA2">
      <w:pPr>
        <w:pStyle w:val="BodyText"/>
        <w:tabs>
          <w:tab w:val="clear" w:pos="6107"/>
          <w:tab w:val="clear" w:pos="8364"/>
        </w:tabs>
        <w:ind w:left="0"/>
        <w:rPr>
          <w:rFonts w:cs="Arial"/>
        </w:rPr>
      </w:pPr>
      <w:r w:rsidRPr="00FA5EC7">
        <w:rPr>
          <w:rFonts w:cs="Arial"/>
        </w:rPr>
        <w:t xml:space="preserve">For each of the </w:t>
      </w:r>
      <w:r w:rsidR="00951B49">
        <w:rPr>
          <w:rFonts w:cs="Arial"/>
        </w:rPr>
        <w:t>intervention</w:t>
      </w:r>
      <w:r w:rsidRPr="00FA5EC7">
        <w:rPr>
          <w:rFonts w:cs="Arial"/>
        </w:rPr>
        <w:t xml:space="preserve">s identified in the </w:t>
      </w:r>
      <w:r w:rsidR="001538E9">
        <w:rPr>
          <w:rFonts w:cs="Arial"/>
        </w:rPr>
        <w:t>F</w:t>
      </w:r>
      <w:r w:rsidRPr="00FA5EC7">
        <w:rPr>
          <w:rFonts w:cs="Arial"/>
        </w:rPr>
        <w:t xml:space="preserve">ramework, we have carried out a </w:t>
      </w:r>
      <w:r w:rsidR="001538E9">
        <w:rPr>
          <w:rFonts w:cs="Arial"/>
        </w:rPr>
        <w:t>CBA</w:t>
      </w:r>
      <w:r w:rsidRPr="00FA5EC7">
        <w:rPr>
          <w:rFonts w:cs="Arial"/>
        </w:rPr>
        <w:t xml:space="preserve"> to understand the value for money of the interventions outlined.  </w:t>
      </w:r>
      <w:r>
        <w:rPr>
          <w:rFonts w:cs="Arial"/>
        </w:rPr>
        <w:t>We have used the methodology that has been developed by New Economy and adopted by HM</w:t>
      </w:r>
      <w:r w:rsidR="00241ADE">
        <w:rPr>
          <w:rFonts w:cs="Arial"/>
        </w:rPr>
        <w:t xml:space="preserve"> </w:t>
      </w:r>
      <w:r>
        <w:rPr>
          <w:rFonts w:cs="Arial"/>
        </w:rPr>
        <w:t>Treasury as supplementary guidance to the Green Book</w:t>
      </w:r>
      <w:r w:rsidR="001538E9" w:rsidRPr="00990B21">
        <w:rPr>
          <w:vertAlign w:val="superscript"/>
        </w:rPr>
        <w:footnoteReference w:id="1"/>
      </w:r>
      <w:r>
        <w:rPr>
          <w:rFonts w:cs="Arial"/>
        </w:rPr>
        <w:t xml:space="preserve">.  </w:t>
      </w:r>
    </w:p>
    <w:p w:rsidR="00241ADE" w:rsidRDefault="00241ADE" w:rsidP="00B10BA2">
      <w:pPr>
        <w:pStyle w:val="BodyText"/>
        <w:tabs>
          <w:tab w:val="clear" w:pos="6107"/>
          <w:tab w:val="clear" w:pos="8364"/>
        </w:tabs>
        <w:ind w:left="0"/>
        <w:rPr>
          <w:rFonts w:cs="Arial"/>
        </w:rPr>
      </w:pPr>
      <w:r>
        <w:rPr>
          <w:rFonts w:cs="Arial"/>
        </w:rPr>
        <w:t xml:space="preserve">For each initiative we have estimated the </w:t>
      </w:r>
      <w:r w:rsidR="00D83E58">
        <w:rPr>
          <w:rFonts w:cs="Arial"/>
        </w:rPr>
        <w:t xml:space="preserve">total </w:t>
      </w:r>
      <w:r>
        <w:rPr>
          <w:rFonts w:cs="Arial"/>
        </w:rPr>
        <w:t>costs of delivering the intervention, and then calculated the benefits based on monetising the improved outcomes that result from the interventions (e.g. additional jobs, visitors etc.)</w:t>
      </w:r>
      <w:r w:rsidR="009155B2">
        <w:rPr>
          <w:rFonts w:cs="Arial"/>
        </w:rPr>
        <w:t xml:space="preserve">. The estimation of costs includes any staff costs, which realistically is likely to be staff from existing roles within the Council, rather than new positions.  </w:t>
      </w:r>
    </w:p>
    <w:p w:rsidR="005C221A" w:rsidRPr="00B10BA2" w:rsidRDefault="004D0190" w:rsidP="00B10BA2">
      <w:pPr>
        <w:pStyle w:val="BodyText"/>
        <w:tabs>
          <w:tab w:val="clear" w:pos="6107"/>
          <w:tab w:val="clear" w:pos="8364"/>
        </w:tabs>
        <w:ind w:left="0"/>
        <w:rPr>
          <w:rFonts w:cs="Arial"/>
        </w:rPr>
      </w:pPr>
      <w:r>
        <w:rPr>
          <w:rFonts w:cs="Arial"/>
        </w:rPr>
        <w:t>In order to take account of uncertainty in the estimates</w:t>
      </w:r>
      <w:r w:rsidR="001538E9">
        <w:rPr>
          <w:rFonts w:cs="Arial"/>
        </w:rPr>
        <w:t>,</w:t>
      </w:r>
      <w:r>
        <w:rPr>
          <w:rFonts w:cs="Arial"/>
        </w:rPr>
        <w:t xml:space="preserve"> we have applied optimism bias c</w:t>
      </w:r>
      <w:r w:rsidR="00A605F2">
        <w:rPr>
          <w:rFonts w:cs="Arial"/>
        </w:rPr>
        <w:t>orrection to the figures depende</w:t>
      </w:r>
      <w:r>
        <w:rPr>
          <w:rFonts w:cs="Arial"/>
        </w:rPr>
        <w:t xml:space="preserve">nt on the strength of the evidence base.  </w:t>
      </w:r>
      <w:r w:rsidR="00BA3CF8">
        <w:rPr>
          <w:rFonts w:cs="Arial"/>
        </w:rPr>
        <w:t>This reduces the risk of the analysis overstating the value for money of a programme and gives confidence to the decision makers who are considering commissioning the intervention.</w:t>
      </w:r>
      <w:r w:rsidR="001F1939">
        <w:rPr>
          <w:rFonts w:cs="Arial"/>
        </w:rPr>
        <w:t xml:space="preserve"> Optimism bias for costs and benefits can vary from 0% (for independen</w:t>
      </w:r>
      <w:r w:rsidR="005C221A">
        <w:rPr>
          <w:rFonts w:cs="Arial"/>
        </w:rPr>
        <w:t>tly audited figures</w:t>
      </w:r>
      <w:r w:rsidR="001F1939">
        <w:rPr>
          <w:rFonts w:cs="Arial"/>
        </w:rPr>
        <w:t xml:space="preserve">) to 40% (for uncorroborated expert judgements). </w:t>
      </w:r>
      <w:r w:rsidR="005C221A">
        <w:rPr>
          <w:rFonts w:cs="Arial"/>
        </w:rPr>
        <w:t>For example:</w:t>
      </w:r>
    </w:p>
    <w:p w:rsidR="005C221A" w:rsidRDefault="005C221A" w:rsidP="00B10BA2">
      <w:pPr>
        <w:pStyle w:val="Bullet1"/>
        <w:keepNext/>
        <w:keepLines/>
        <w:numPr>
          <w:ilvl w:val="0"/>
          <w:numId w:val="29"/>
        </w:numPr>
      </w:pPr>
      <w:r>
        <w:rPr>
          <w:b/>
        </w:rPr>
        <w:lastRenderedPageBreak/>
        <w:t xml:space="preserve">Optimism bias for costs: </w:t>
      </w:r>
      <w:r w:rsidR="005367CF">
        <w:t>If a project costs £100,000 but this estimate is based on an uncorroborated expert judgement, the optimism bias is 40% – with costs increasing to £140,000.</w:t>
      </w:r>
    </w:p>
    <w:p w:rsidR="00B10BA2" w:rsidRDefault="005C221A" w:rsidP="00B10BA2">
      <w:pPr>
        <w:pStyle w:val="Bullet1"/>
        <w:keepNext/>
        <w:keepLines/>
        <w:numPr>
          <w:ilvl w:val="0"/>
          <w:numId w:val="29"/>
        </w:numPr>
      </w:pPr>
      <w:r>
        <w:rPr>
          <w:b/>
        </w:rPr>
        <w:t xml:space="preserve">Optimism bias for benefits: </w:t>
      </w:r>
      <w:r w:rsidR="005367CF">
        <w:t xml:space="preserve">If a project aims to </w:t>
      </w:r>
      <w:r w:rsidR="00A7065B">
        <w:t>create</w:t>
      </w:r>
      <w:r w:rsidR="005367CF">
        <w:t xml:space="preserve"> 100 jobs in an area but this view is also</w:t>
      </w:r>
      <w:r w:rsidR="00A605F2">
        <w:t xml:space="preserve"> based on an uncorroborated expe</w:t>
      </w:r>
      <w:r w:rsidR="005367CF">
        <w:t>rt j</w:t>
      </w:r>
      <w:r w:rsidR="00EA36A9">
        <w:t xml:space="preserve">udgement, optimism bias is 40% </w:t>
      </w:r>
      <w:r w:rsidR="005367CF">
        <w:t>– with the jobs estimate being reduced to 60.</w:t>
      </w:r>
    </w:p>
    <w:p w:rsidR="00B10BA2" w:rsidRPr="00EA36A9" w:rsidRDefault="00EA36A9" w:rsidP="00EA36A9">
      <w:pPr>
        <w:pStyle w:val="Bullet1"/>
        <w:keepNext/>
        <w:keepLines/>
        <w:numPr>
          <w:ilvl w:val="0"/>
          <w:numId w:val="0"/>
        </w:numPr>
      </w:pPr>
      <w:r>
        <w:t>All costs in this report include optimism bias.</w:t>
      </w:r>
    </w:p>
    <w:p w:rsidR="008937B5" w:rsidRDefault="008E50A6" w:rsidP="00B10BA2">
      <w:pPr>
        <w:pStyle w:val="Bullet1"/>
        <w:keepNext/>
        <w:keepLines/>
        <w:numPr>
          <w:ilvl w:val="0"/>
          <w:numId w:val="0"/>
        </w:numPr>
      </w:pPr>
      <w:r>
        <w:t>We have considered two approaches for looking at value for money of the projects.  These are</w:t>
      </w:r>
      <w:r w:rsidR="008937B5">
        <w:t>:</w:t>
      </w:r>
    </w:p>
    <w:p w:rsidR="00FD4154" w:rsidRDefault="001D6F61" w:rsidP="00FD4154">
      <w:pPr>
        <w:pStyle w:val="Bullet1"/>
        <w:keepNext/>
        <w:keepLines/>
        <w:numPr>
          <w:ilvl w:val="0"/>
          <w:numId w:val="30"/>
        </w:numPr>
        <w:rPr>
          <w:color w:val="auto"/>
        </w:rPr>
      </w:pPr>
      <w:r>
        <w:t>T</w:t>
      </w:r>
      <w:r w:rsidR="008937B5">
        <w:t>he fi</w:t>
      </w:r>
      <w:r w:rsidR="007B6346">
        <w:t>nancial</w:t>
      </w:r>
      <w:r w:rsidR="008937B5">
        <w:t xml:space="preserve"> case for Trafford </w:t>
      </w:r>
      <w:r w:rsidR="00095595">
        <w:t>Council</w:t>
      </w:r>
      <w:r>
        <w:t xml:space="preserve"> -</w:t>
      </w:r>
      <w:r w:rsidR="008937B5">
        <w:t xml:space="preserve"> </w:t>
      </w:r>
      <w:r>
        <w:t>t</w:t>
      </w:r>
      <w:r w:rsidR="008937B5">
        <w:t xml:space="preserve">his just considers the costs to Trafford of implementing </w:t>
      </w:r>
      <w:r w:rsidR="008937B5" w:rsidRPr="00D46F4D">
        <w:rPr>
          <w:color w:val="auto"/>
        </w:rPr>
        <w:t xml:space="preserve">the proposal (e.g. officer time, marketing etc.) and the financial benefits to Trafford (increased </w:t>
      </w:r>
      <w:r w:rsidRPr="00D46F4D">
        <w:rPr>
          <w:color w:val="auto"/>
        </w:rPr>
        <w:t>B</w:t>
      </w:r>
      <w:r w:rsidR="008937B5" w:rsidRPr="00D46F4D">
        <w:rPr>
          <w:color w:val="auto"/>
        </w:rPr>
        <w:t xml:space="preserve">usiness </w:t>
      </w:r>
      <w:r w:rsidRPr="00D46F4D">
        <w:rPr>
          <w:color w:val="auto"/>
        </w:rPr>
        <w:t>R</w:t>
      </w:r>
      <w:r w:rsidR="007B12EB">
        <w:rPr>
          <w:color w:val="auto"/>
        </w:rPr>
        <w:t>ates take, increased Council T</w:t>
      </w:r>
      <w:r w:rsidR="008937B5" w:rsidRPr="00D46F4D">
        <w:rPr>
          <w:color w:val="auto"/>
        </w:rPr>
        <w:t>ax take).</w:t>
      </w:r>
      <w:r w:rsidR="00BE791E" w:rsidRPr="00D46F4D">
        <w:rPr>
          <w:color w:val="auto"/>
        </w:rPr>
        <w:t xml:space="preserve">  These extra financial benefits could then be reinvested in further economic development provision to sustain and grow the Trafford economy.</w:t>
      </w:r>
      <w:r w:rsidR="009F127B" w:rsidRPr="00D46F4D">
        <w:rPr>
          <w:color w:val="auto"/>
        </w:rPr>
        <w:t xml:space="preserve"> In terms of Business Rates, </w:t>
      </w:r>
      <w:r w:rsidR="009F127B" w:rsidRPr="00D46F4D">
        <w:rPr>
          <w:rFonts w:cs="Arial"/>
          <w:color w:val="auto"/>
          <w:szCs w:val="22"/>
        </w:rPr>
        <w:t>details of how the increase in income will be apportioned to Trafford are unclear until future consultation with Government</w:t>
      </w:r>
      <w:r w:rsidR="007E6CD1" w:rsidRPr="00D46F4D">
        <w:rPr>
          <w:rFonts w:cs="Arial"/>
          <w:color w:val="auto"/>
          <w:szCs w:val="22"/>
        </w:rPr>
        <w:t xml:space="preserve"> and to discuss pooling arrangements across Greater Manchester</w:t>
      </w:r>
      <w:r w:rsidR="009F127B" w:rsidRPr="00D46F4D">
        <w:rPr>
          <w:rFonts w:cs="Arial"/>
          <w:color w:val="auto"/>
          <w:szCs w:val="22"/>
        </w:rPr>
        <w:t>.</w:t>
      </w:r>
      <w:r w:rsidR="009F127B" w:rsidRPr="00D46F4D">
        <w:rPr>
          <w:rFonts w:cs="Arial"/>
          <w:color w:val="auto"/>
          <w:sz w:val="18"/>
        </w:rPr>
        <w:t xml:space="preserve"> </w:t>
      </w:r>
      <w:r w:rsidR="00BE791E" w:rsidRPr="00D46F4D">
        <w:rPr>
          <w:color w:val="auto"/>
        </w:rPr>
        <w:t xml:space="preserve"> </w:t>
      </w:r>
    </w:p>
    <w:p w:rsidR="00FD4154" w:rsidRPr="00FD4154" w:rsidRDefault="001D6F61" w:rsidP="00FD4154">
      <w:pPr>
        <w:pStyle w:val="Bullet1"/>
        <w:keepNext/>
        <w:keepLines/>
        <w:numPr>
          <w:ilvl w:val="0"/>
          <w:numId w:val="30"/>
        </w:numPr>
        <w:rPr>
          <w:color w:val="auto"/>
        </w:rPr>
      </w:pPr>
      <w:r w:rsidRPr="00D46F4D">
        <w:t>T</w:t>
      </w:r>
      <w:r w:rsidR="008937B5" w:rsidRPr="00D46F4D">
        <w:t xml:space="preserve">he wider public value </w:t>
      </w:r>
      <w:r w:rsidR="007B12EB">
        <w:t xml:space="preserve">case </w:t>
      </w:r>
      <w:r w:rsidR="008937B5" w:rsidRPr="00D46F4D">
        <w:t>created by the intervention</w:t>
      </w:r>
      <w:r w:rsidR="006D6CCA" w:rsidRPr="00D46F4D">
        <w:t xml:space="preserve"> </w:t>
      </w:r>
      <w:r w:rsidR="007B12EB">
        <w:t>–</w:t>
      </w:r>
      <w:r w:rsidR="003F116C" w:rsidRPr="00D46F4D">
        <w:t xml:space="preserve"> </w:t>
      </w:r>
      <w:r w:rsidR="009335E0">
        <w:t xml:space="preserve">as well as considering the financial impact to Trafford Council due to changes in income and expenditure, it is also important to understand the wider benefits to residents, communities and businesses across Trafford.  This is known as public value, and includes </w:t>
      </w:r>
      <w:r w:rsidR="00BE791E">
        <w:t>the economic</w:t>
      </w:r>
      <w:r w:rsidR="00FD4154">
        <w:t xml:space="preserve"> and social</w:t>
      </w:r>
      <w:r w:rsidR="00BE791E">
        <w:t xml:space="preserve"> benefits of increased growth (GVA) to show the </w:t>
      </w:r>
      <w:r w:rsidR="007B1C24">
        <w:t xml:space="preserve">wider </w:t>
      </w:r>
      <w:r w:rsidR="00FD4154">
        <w:t>impact on society. Public value benefits therefore represent a measure of the overall value to society and include:</w:t>
      </w:r>
    </w:p>
    <w:p w:rsidR="00FD4154" w:rsidRDefault="00FD4154" w:rsidP="00FD4154">
      <w:pPr>
        <w:pStyle w:val="BodyText"/>
        <w:numPr>
          <w:ilvl w:val="0"/>
          <w:numId w:val="32"/>
        </w:numPr>
        <w:tabs>
          <w:tab w:val="clear" w:pos="8364"/>
        </w:tabs>
        <w:ind w:left="1134"/>
      </w:pPr>
      <w:r>
        <w:t>All fiscal benefits except transfer payments such as taxation or social security that just move money from one place to another. Real increases in the quality or quantity of output can be included but are not always easy to quantify or monetise.</w:t>
      </w:r>
    </w:p>
    <w:p w:rsidR="00FD4154" w:rsidRDefault="00FD4154" w:rsidP="00FD4154">
      <w:pPr>
        <w:pStyle w:val="BodyText"/>
        <w:numPr>
          <w:ilvl w:val="0"/>
          <w:numId w:val="32"/>
        </w:numPr>
        <w:tabs>
          <w:tab w:val="clear" w:pos="8364"/>
        </w:tabs>
        <w:ind w:left="1134"/>
      </w:pPr>
      <w:r>
        <w:t>Net growth in the local economy allowing for deadweight, leakage and substitution.</w:t>
      </w:r>
    </w:p>
    <w:p w:rsidR="00FD4154" w:rsidRPr="00FD4154" w:rsidRDefault="00FD4154" w:rsidP="00FD4154">
      <w:pPr>
        <w:pStyle w:val="BodyText"/>
        <w:numPr>
          <w:ilvl w:val="0"/>
          <w:numId w:val="32"/>
        </w:numPr>
        <w:tabs>
          <w:tab w:val="clear" w:pos="8364"/>
        </w:tabs>
        <w:ind w:left="1134"/>
      </w:pPr>
      <w:r>
        <w:t xml:space="preserve">Wider social benefits including gains to society such as improvements to health; educational attainment; access to transport or public services; safety; or reduced crime. </w:t>
      </w:r>
      <w:bookmarkStart w:id="1" w:name="_GoBack"/>
      <w:bookmarkEnd w:id="1"/>
    </w:p>
    <w:p w:rsidR="00505CFF" w:rsidRPr="00B10BA2" w:rsidRDefault="00505CFF" w:rsidP="00B10BA2">
      <w:pPr>
        <w:pStyle w:val="BodyText"/>
        <w:tabs>
          <w:tab w:val="clear" w:pos="6107"/>
          <w:tab w:val="clear" w:pos="8364"/>
        </w:tabs>
        <w:ind w:left="0"/>
        <w:rPr>
          <w:rFonts w:cs="Arial"/>
        </w:rPr>
      </w:pPr>
      <w:r w:rsidRPr="00B10BA2">
        <w:rPr>
          <w:rFonts w:cs="Arial"/>
        </w:rPr>
        <w:t xml:space="preserve">It is important to note that the benefits presented in </w:t>
      </w:r>
      <w:r w:rsidR="00542A39">
        <w:rPr>
          <w:rFonts w:cs="Arial"/>
        </w:rPr>
        <w:t>this</w:t>
      </w:r>
      <w:r w:rsidRPr="00B10BA2">
        <w:rPr>
          <w:rFonts w:cs="Arial"/>
        </w:rPr>
        <w:t xml:space="preserve"> section are intended to provide a best estimate view about what might happen under each intervention. Given the high level nature of many of our assumptions, low/medium/high scenarios have not been presented.</w:t>
      </w:r>
    </w:p>
    <w:p w:rsidR="00FB7837" w:rsidRPr="00B10BA2" w:rsidRDefault="003F116C" w:rsidP="00B10BA2">
      <w:pPr>
        <w:pStyle w:val="BodyText"/>
        <w:tabs>
          <w:tab w:val="clear" w:pos="6107"/>
          <w:tab w:val="clear" w:pos="8364"/>
        </w:tabs>
        <w:ind w:left="0"/>
        <w:rPr>
          <w:rFonts w:cs="Arial"/>
        </w:rPr>
      </w:pPr>
      <w:r w:rsidRPr="00B10BA2">
        <w:rPr>
          <w:rFonts w:cs="Arial"/>
        </w:rPr>
        <w:t xml:space="preserve">We have considered different </w:t>
      </w:r>
      <w:r w:rsidR="0030329E" w:rsidRPr="00B10BA2">
        <w:rPr>
          <w:rFonts w:cs="Arial"/>
        </w:rPr>
        <w:t xml:space="preserve">analysis </w:t>
      </w:r>
      <w:r w:rsidRPr="00B10BA2">
        <w:rPr>
          <w:rFonts w:cs="Arial"/>
        </w:rPr>
        <w:t>timeframe</w:t>
      </w:r>
      <w:r w:rsidR="00444AEA" w:rsidRPr="00B10BA2">
        <w:rPr>
          <w:rFonts w:cs="Arial"/>
        </w:rPr>
        <w:t>s for each intervention, depende</w:t>
      </w:r>
      <w:r w:rsidRPr="00B10BA2">
        <w:rPr>
          <w:rFonts w:cs="Arial"/>
        </w:rPr>
        <w:t>nt on the expected longevity of the benefits.</w:t>
      </w:r>
      <w:r w:rsidR="009736A3" w:rsidRPr="00B10BA2">
        <w:rPr>
          <w:rFonts w:cs="Arial"/>
        </w:rPr>
        <w:t xml:space="preserve">  For example</w:t>
      </w:r>
      <w:r w:rsidR="00936340" w:rsidRPr="00B10BA2">
        <w:rPr>
          <w:rFonts w:cs="Arial"/>
        </w:rPr>
        <w:t xml:space="preserve"> </w:t>
      </w:r>
      <w:r w:rsidR="0030329E" w:rsidRPr="00B10BA2">
        <w:rPr>
          <w:rFonts w:cs="Arial"/>
        </w:rPr>
        <w:t xml:space="preserve">for a long term strategy such as the development of Carrington, we have used a 20 year time frame, whereas for medium term </w:t>
      </w:r>
      <w:r w:rsidR="0030329E" w:rsidRPr="00B10BA2">
        <w:rPr>
          <w:rFonts w:cs="Arial"/>
        </w:rPr>
        <w:lastRenderedPageBreak/>
        <w:t>initiatives such as the integrated culture, leisure and tourism offer we have used a 5 year time frame.</w:t>
      </w:r>
    </w:p>
    <w:p w:rsidR="008E50A6" w:rsidRDefault="008E50A6" w:rsidP="008E50A6">
      <w:r>
        <w:t>We have presented the financial figures in two ways.</w:t>
      </w:r>
    </w:p>
    <w:p w:rsidR="008E50A6" w:rsidRDefault="008E50A6" w:rsidP="00DC6194">
      <w:pPr>
        <w:pStyle w:val="BodyText"/>
        <w:numPr>
          <w:ilvl w:val="0"/>
          <w:numId w:val="32"/>
        </w:numPr>
        <w:tabs>
          <w:tab w:val="clear" w:pos="8364"/>
        </w:tabs>
      </w:pPr>
      <w:r>
        <w:t>The first sets out the outputs and related financial impacts for each of the interventions over the next 5 years.  This data is presented in a consistent price base (2015/16), and has not been discounted.</w:t>
      </w:r>
    </w:p>
    <w:p w:rsidR="008E50A6" w:rsidRDefault="008E50A6" w:rsidP="00DC6194">
      <w:pPr>
        <w:pStyle w:val="BodyText"/>
        <w:numPr>
          <w:ilvl w:val="0"/>
          <w:numId w:val="32"/>
        </w:numPr>
        <w:tabs>
          <w:tab w:val="clear" w:pos="8364"/>
        </w:tabs>
      </w:pPr>
      <w:r>
        <w:t>The second presents the return on investment over the time frame considered for the analysis (see above).  For these calculations, we have discounted the costs and benefits in future years using the standard HMT Green Book discount rate of 3.5% per year.</w:t>
      </w:r>
    </w:p>
    <w:p w:rsidR="0084409B" w:rsidRPr="00B10BA2" w:rsidRDefault="008E50A6" w:rsidP="008E50A6">
      <w:pPr>
        <w:pStyle w:val="BodyText"/>
        <w:tabs>
          <w:tab w:val="clear" w:pos="6107"/>
          <w:tab w:val="clear" w:pos="8364"/>
        </w:tabs>
        <w:ind w:left="0"/>
        <w:rPr>
          <w:rFonts w:cs="Arial"/>
        </w:rPr>
        <w:sectPr w:rsidR="0084409B" w:rsidRPr="00B10BA2" w:rsidSect="00E075F2">
          <w:footerReference w:type="default" r:id="rId16"/>
          <w:pgSz w:w="11906" w:h="16838"/>
          <w:pgMar w:top="2089" w:right="1440" w:bottom="1440" w:left="1440" w:header="708" w:footer="452" w:gutter="0"/>
          <w:cols w:space="708"/>
          <w:docGrid w:linePitch="360"/>
        </w:sectPr>
      </w:pPr>
      <w:r>
        <w:t xml:space="preserve">  </w:t>
      </w:r>
      <w:r w:rsidR="0084409B">
        <w:rPr>
          <w:rFonts w:cs="Arial"/>
        </w:rPr>
        <w:t xml:space="preserve"> </w:t>
      </w:r>
    </w:p>
    <w:p w:rsidR="00FB7837" w:rsidRPr="00CB52B6" w:rsidRDefault="00CC51DE" w:rsidP="00FB7837">
      <w:pPr>
        <w:pStyle w:val="BodyText"/>
        <w:tabs>
          <w:tab w:val="clear" w:pos="6107"/>
          <w:tab w:val="clear" w:pos="8364"/>
        </w:tabs>
        <w:ind w:left="0"/>
        <w:jc w:val="center"/>
        <w:sectPr w:rsidR="00FB7837" w:rsidRPr="00CB52B6" w:rsidSect="00FB7837">
          <w:pgSz w:w="16838" w:h="11906" w:orient="landscape"/>
          <w:pgMar w:top="1440" w:right="2089" w:bottom="1440" w:left="1440" w:header="708" w:footer="708" w:gutter="0"/>
          <w:cols w:space="708"/>
          <w:docGrid w:linePitch="360"/>
        </w:sectPr>
      </w:pPr>
      <w:r>
        <w:rPr>
          <w:noProof/>
          <w:lang w:eastAsia="en-GB"/>
        </w:rPr>
        <w:lastRenderedPageBreak/>
        <w:drawing>
          <wp:inline distT="0" distB="0" distL="0" distR="0" wp14:anchorId="2E0F2F85">
            <wp:extent cx="7277100" cy="5368276"/>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78071" cy="5368992"/>
                    </a:xfrm>
                    <a:prstGeom prst="rect">
                      <a:avLst/>
                    </a:prstGeom>
                    <a:noFill/>
                  </pic:spPr>
                </pic:pic>
              </a:graphicData>
            </a:graphic>
          </wp:inline>
        </w:drawing>
      </w:r>
    </w:p>
    <w:p w:rsidR="006049B1" w:rsidRPr="005B22E9" w:rsidRDefault="00307C05" w:rsidP="00B10BA2">
      <w:pPr>
        <w:pStyle w:val="BodyText"/>
        <w:tabs>
          <w:tab w:val="clear" w:pos="6107"/>
        </w:tabs>
        <w:ind w:left="0"/>
        <w:rPr>
          <w:rFonts w:cs="Arial"/>
          <w:b/>
          <w:color w:val="808080" w:themeColor="background1" w:themeShade="80"/>
          <w:sz w:val="28"/>
        </w:rPr>
      </w:pPr>
      <w:r>
        <w:rPr>
          <w:rFonts w:cs="Arial"/>
          <w:b/>
          <w:color w:val="808080" w:themeColor="background1" w:themeShade="80"/>
          <w:sz w:val="28"/>
        </w:rPr>
        <w:lastRenderedPageBreak/>
        <w:t>Intervention</w:t>
      </w:r>
      <w:r w:rsidRPr="005B22E9">
        <w:rPr>
          <w:rFonts w:cs="Arial"/>
          <w:b/>
          <w:color w:val="808080" w:themeColor="background1" w:themeShade="80"/>
          <w:sz w:val="28"/>
        </w:rPr>
        <w:t xml:space="preserve"> </w:t>
      </w:r>
      <w:r w:rsidR="006049B1" w:rsidRPr="005B22E9">
        <w:rPr>
          <w:rFonts w:cs="Arial"/>
          <w:b/>
          <w:color w:val="808080" w:themeColor="background1" w:themeShade="80"/>
          <w:sz w:val="28"/>
        </w:rPr>
        <w:t>1</w:t>
      </w:r>
      <w:r>
        <w:rPr>
          <w:rFonts w:cs="Arial"/>
          <w:b/>
          <w:color w:val="808080" w:themeColor="background1" w:themeShade="80"/>
          <w:sz w:val="28"/>
        </w:rPr>
        <w:t>a</w:t>
      </w:r>
      <w:r w:rsidR="006049B1" w:rsidRPr="005B22E9">
        <w:rPr>
          <w:rFonts w:cs="Arial"/>
          <w:b/>
          <w:color w:val="808080" w:themeColor="background1" w:themeShade="80"/>
          <w:sz w:val="28"/>
        </w:rPr>
        <w:t>: Strategic approach to employment</w:t>
      </w:r>
      <w:r w:rsidR="00BB25A0">
        <w:rPr>
          <w:rFonts w:cs="Arial"/>
          <w:b/>
          <w:color w:val="808080" w:themeColor="background1" w:themeShade="80"/>
          <w:sz w:val="28"/>
        </w:rPr>
        <w:t xml:space="preserve"> sites</w:t>
      </w:r>
    </w:p>
    <w:p w:rsidR="00193294" w:rsidRDefault="00193294" w:rsidP="00B10BA2">
      <w:pPr>
        <w:pStyle w:val="BodyText"/>
        <w:tabs>
          <w:tab w:val="clear" w:pos="6107"/>
        </w:tabs>
        <w:ind w:left="0"/>
        <w:rPr>
          <w:rFonts w:cs="Arial"/>
          <w:b/>
          <w:color w:val="auto"/>
        </w:rPr>
      </w:pPr>
      <w:r>
        <w:rPr>
          <w:rFonts w:cs="Arial"/>
          <w:b/>
          <w:color w:val="auto"/>
        </w:rPr>
        <w:t>CBA Assumptions</w:t>
      </w:r>
    </w:p>
    <w:p w:rsidR="00791588" w:rsidRDefault="002D15A6" w:rsidP="00B10BA2">
      <w:pPr>
        <w:pStyle w:val="BodyText"/>
        <w:tabs>
          <w:tab w:val="clear" w:pos="8364"/>
          <w:tab w:val="left" w:pos="0"/>
        </w:tabs>
        <w:ind w:left="0"/>
        <w:rPr>
          <w:rFonts w:cs="Arial"/>
        </w:rPr>
      </w:pPr>
      <w:r w:rsidRPr="00D234B9">
        <w:rPr>
          <w:rFonts w:cs="Arial"/>
        </w:rPr>
        <w:t xml:space="preserve">Over the last 20 years, Trafford accounted </w:t>
      </w:r>
      <w:r w:rsidR="0029469E">
        <w:rPr>
          <w:rFonts w:cs="Arial"/>
        </w:rPr>
        <w:t>for close to one in four new jobs</w:t>
      </w:r>
      <w:r w:rsidRPr="00D234B9">
        <w:rPr>
          <w:rFonts w:cs="Arial"/>
        </w:rPr>
        <w:t xml:space="preserve"> in GM (GMFM, Oxford Economics). Under this intervention, it is assumed that </w:t>
      </w:r>
      <w:r w:rsidR="0029469E">
        <w:rPr>
          <w:rFonts w:cs="Arial"/>
        </w:rPr>
        <w:t>Trafford accounts for a slightly lower share of jobs</w:t>
      </w:r>
      <w:r w:rsidR="00B87D30">
        <w:rPr>
          <w:rFonts w:cs="Arial"/>
        </w:rPr>
        <w:t xml:space="preserve"> over the next 20 years </w:t>
      </w:r>
      <w:r w:rsidR="0029469E">
        <w:rPr>
          <w:rFonts w:cs="Arial"/>
        </w:rPr>
        <w:t>(one in five</w:t>
      </w:r>
      <w:r w:rsidR="001F37E9">
        <w:rPr>
          <w:rFonts w:cs="Arial"/>
        </w:rPr>
        <w:t>)</w:t>
      </w:r>
      <w:r w:rsidR="007B6804">
        <w:rPr>
          <w:rFonts w:cs="Arial"/>
        </w:rPr>
        <w:t xml:space="preserve"> </w:t>
      </w:r>
      <w:r w:rsidR="0029469E">
        <w:rPr>
          <w:rFonts w:cs="Arial"/>
        </w:rPr>
        <w:t>but one that would still see it represent a substantial share of new employment opportunities in the conurbation.</w:t>
      </w:r>
      <w:r w:rsidR="00E607E7">
        <w:rPr>
          <w:rFonts w:cs="Arial"/>
        </w:rPr>
        <w:t xml:space="preserve"> Staff resource for the intervention is assumed to come from existing officers within the </w:t>
      </w:r>
      <w:r w:rsidR="001E0C0E">
        <w:rPr>
          <w:rFonts w:cs="Arial"/>
        </w:rPr>
        <w:t>SGS</w:t>
      </w:r>
      <w:r w:rsidRPr="00D234B9">
        <w:rPr>
          <w:rFonts w:cs="Arial"/>
        </w:rPr>
        <w:t xml:space="preserve">. </w:t>
      </w:r>
    </w:p>
    <w:p w:rsidR="002D15A6" w:rsidRPr="00D234B9" w:rsidRDefault="002D15A6" w:rsidP="00B10BA2">
      <w:pPr>
        <w:pStyle w:val="BodyText"/>
        <w:tabs>
          <w:tab w:val="clear" w:pos="8364"/>
          <w:tab w:val="left" w:pos="0"/>
        </w:tabs>
        <w:ind w:left="0"/>
        <w:rPr>
          <w:rFonts w:cs="Arial"/>
        </w:rPr>
      </w:pPr>
      <w:r w:rsidRPr="00D234B9">
        <w:rPr>
          <w:rFonts w:cs="Arial"/>
        </w:rPr>
        <w:t>Costs are very high level</w:t>
      </w:r>
      <w:r w:rsidR="008333CC">
        <w:rPr>
          <w:rFonts w:cs="Arial"/>
        </w:rPr>
        <w:t xml:space="preserve"> – it is likely that any developers would bear a substantial</w:t>
      </w:r>
      <w:r w:rsidR="00541B52">
        <w:rPr>
          <w:rFonts w:cs="Arial"/>
        </w:rPr>
        <w:t xml:space="preserve"> proportion of these, and costs should be treated as being indicative only</w:t>
      </w:r>
      <w:r w:rsidRPr="00D234B9">
        <w:rPr>
          <w:rFonts w:cs="Arial"/>
        </w:rPr>
        <w:t>. We have estimated them at £</w:t>
      </w:r>
      <w:r w:rsidR="00EA36A9">
        <w:rPr>
          <w:rFonts w:cs="Arial"/>
        </w:rPr>
        <w:t>280</w:t>
      </w:r>
      <w:r w:rsidRPr="00D234B9">
        <w:rPr>
          <w:rFonts w:cs="Arial"/>
        </w:rPr>
        <w:t xml:space="preserve">,000 p.a. which would include </w:t>
      </w:r>
      <w:r w:rsidR="008B52E4">
        <w:rPr>
          <w:rFonts w:cs="Arial"/>
        </w:rPr>
        <w:t>staff costs</w:t>
      </w:r>
      <w:r w:rsidR="00D26480" w:rsidRPr="00D234B9">
        <w:rPr>
          <w:rFonts w:cs="Arial"/>
        </w:rPr>
        <w:t xml:space="preserve"> </w:t>
      </w:r>
      <w:r w:rsidR="008B52E4">
        <w:rPr>
          <w:rFonts w:cs="Arial"/>
        </w:rPr>
        <w:t xml:space="preserve">associated with </w:t>
      </w:r>
      <w:r w:rsidRPr="00D234B9">
        <w:rPr>
          <w:rFonts w:cs="Arial"/>
        </w:rPr>
        <w:t xml:space="preserve">marketing, planning, legal fees etc. </w:t>
      </w:r>
      <w:r w:rsidR="00EA36A9">
        <w:rPr>
          <w:rFonts w:cs="Arial"/>
        </w:rPr>
        <w:t>This includes o</w:t>
      </w:r>
      <w:r w:rsidRPr="00D234B9">
        <w:rPr>
          <w:rFonts w:cs="Arial"/>
        </w:rPr>
        <w:t>ptimism bias of 40%</w:t>
      </w:r>
      <w:r w:rsidR="00EA36A9">
        <w:rPr>
          <w:rFonts w:cs="Arial"/>
        </w:rPr>
        <w:t>, which</w:t>
      </w:r>
      <w:r w:rsidRPr="00D234B9">
        <w:rPr>
          <w:rFonts w:cs="Arial"/>
        </w:rPr>
        <w:t xml:space="preserve"> has been added </w:t>
      </w:r>
      <w:r w:rsidR="00EA36A9">
        <w:rPr>
          <w:rFonts w:cs="Arial"/>
        </w:rPr>
        <w:t>to reflect the</w:t>
      </w:r>
      <w:r w:rsidRPr="00D234B9">
        <w:rPr>
          <w:rFonts w:cs="Arial"/>
        </w:rPr>
        <w:t xml:space="preserve"> fact that our workings are based on estimates</w:t>
      </w:r>
      <w:r w:rsidR="00A5190B">
        <w:rPr>
          <w:rFonts w:cs="Arial"/>
        </w:rPr>
        <w:t xml:space="preserve"> and cannot be broken down into further detail.</w:t>
      </w:r>
    </w:p>
    <w:p w:rsidR="00190D6A" w:rsidRPr="00D234B9" w:rsidRDefault="000A17E9" w:rsidP="00B10BA2">
      <w:pPr>
        <w:pStyle w:val="BodyText"/>
        <w:tabs>
          <w:tab w:val="clear" w:pos="8364"/>
          <w:tab w:val="left" w:pos="0"/>
        </w:tabs>
        <w:ind w:left="0"/>
        <w:rPr>
          <w:rFonts w:cs="Arial"/>
        </w:rPr>
      </w:pPr>
      <w:r w:rsidRPr="00D234B9">
        <w:rPr>
          <w:rFonts w:cs="Arial"/>
        </w:rPr>
        <w:t>B</w:t>
      </w:r>
      <w:r w:rsidR="00190D6A" w:rsidRPr="00D234B9">
        <w:rPr>
          <w:rFonts w:cs="Arial"/>
        </w:rPr>
        <w:t>enefits to Trafford come in the form of increased jobs (</w:t>
      </w:r>
      <w:r w:rsidR="008333CC">
        <w:rPr>
          <w:rFonts w:cs="Arial"/>
        </w:rPr>
        <w:t xml:space="preserve">circa </w:t>
      </w:r>
      <w:r w:rsidR="005F4CC2">
        <w:rPr>
          <w:rFonts w:cs="Arial"/>
        </w:rPr>
        <w:t>27,000</w:t>
      </w:r>
      <w:r w:rsidR="00190D6A" w:rsidRPr="00D234B9">
        <w:rPr>
          <w:rFonts w:cs="Arial"/>
        </w:rPr>
        <w:t xml:space="preserve"> – net), GVA</w:t>
      </w:r>
      <w:r w:rsidR="00A519EA" w:rsidRPr="00D234B9">
        <w:rPr>
          <w:rFonts w:cs="Arial"/>
        </w:rPr>
        <w:t xml:space="preserve"> and business rates</w:t>
      </w:r>
      <w:r w:rsidR="00A519EA" w:rsidRPr="00990B21">
        <w:rPr>
          <w:rFonts w:cs="Arial"/>
          <w:vertAlign w:val="superscript"/>
        </w:rPr>
        <w:footnoteReference w:id="2"/>
      </w:r>
      <w:r w:rsidR="008333CC">
        <w:rPr>
          <w:rFonts w:cs="Arial"/>
        </w:rPr>
        <w:t xml:space="preserve"> up to 2035</w:t>
      </w:r>
      <w:r w:rsidR="00A519EA" w:rsidRPr="00D234B9">
        <w:rPr>
          <w:rFonts w:cs="Arial"/>
        </w:rPr>
        <w:t xml:space="preserve">. </w:t>
      </w:r>
      <w:r w:rsidR="001F56F2">
        <w:rPr>
          <w:rFonts w:cs="Arial"/>
        </w:rPr>
        <w:t>For GVA, we have used average GVA per employment in</w:t>
      </w:r>
      <w:r w:rsidR="00EE2F62">
        <w:rPr>
          <w:rFonts w:cs="Arial"/>
        </w:rPr>
        <w:t xml:space="preserve"> Trafford </w:t>
      </w:r>
      <w:r w:rsidR="001F56F2">
        <w:rPr>
          <w:rFonts w:cs="Arial"/>
        </w:rPr>
        <w:t xml:space="preserve">from the GM Forecasting Model of around £40,000 p.a. and then applied this to the jobs figures for each year of the analysis period. </w:t>
      </w:r>
    </w:p>
    <w:p w:rsidR="00E757E2" w:rsidRDefault="00E757E2" w:rsidP="00A70ED7">
      <w:pPr>
        <w:pStyle w:val="BodyText"/>
        <w:tabs>
          <w:tab w:val="clear" w:pos="6107"/>
        </w:tabs>
        <w:ind w:left="0"/>
        <w:rPr>
          <w:rFonts w:cs="Arial"/>
          <w:b/>
          <w:color w:val="auto"/>
        </w:rPr>
      </w:pPr>
      <w:r>
        <w:rPr>
          <w:rFonts w:cs="Arial"/>
          <w:b/>
          <w:color w:val="auto"/>
        </w:rPr>
        <w:t>Outputs</w:t>
      </w:r>
    </w:p>
    <w:p w:rsidR="00876A23" w:rsidRPr="00D234B9" w:rsidRDefault="00876A23" w:rsidP="00D234B9">
      <w:pPr>
        <w:pStyle w:val="BodyText"/>
        <w:tabs>
          <w:tab w:val="clear" w:pos="8364"/>
          <w:tab w:val="left" w:pos="0"/>
        </w:tabs>
        <w:ind w:left="709" w:hanging="709"/>
        <w:rPr>
          <w:rFonts w:cs="Arial"/>
        </w:rPr>
      </w:pPr>
      <w:r w:rsidRPr="00D234B9">
        <w:rPr>
          <w:rFonts w:cs="Arial"/>
        </w:rPr>
        <w:t xml:space="preserve">Over </w:t>
      </w:r>
      <w:r w:rsidR="00E57FCD">
        <w:rPr>
          <w:rFonts w:cs="Arial"/>
        </w:rPr>
        <w:t xml:space="preserve">the first </w:t>
      </w:r>
      <w:r w:rsidRPr="00D234B9">
        <w:rPr>
          <w:rFonts w:cs="Arial"/>
        </w:rPr>
        <w:t>5 years</w:t>
      </w:r>
      <w:r w:rsidR="00E57FCD">
        <w:rPr>
          <w:rFonts w:cs="Arial"/>
        </w:rPr>
        <w:t xml:space="preserve"> of development,</w:t>
      </w:r>
      <w:r w:rsidRPr="00D234B9">
        <w:rPr>
          <w:rFonts w:cs="Arial"/>
        </w:rPr>
        <w:t xml:space="preserve"> the outputs are estimated at</w:t>
      </w:r>
      <w:r w:rsidR="00EE2CF3" w:rsidRPr="00D234B9">
        <w:rPr>
          <w:vertAlign w:val="superscript"/>
        </w:rPr>
        <w:footnoteReference w:id="3"/>
      </w:r>
      <w:r w:rsidRPr="00D234B9">
        <w:rPr>
          <w:rFonts w:cs="Arial"/>
        </w:rPr>
        <w:t>:</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5"/>
        <w:gridCol w:w="1351"/>
        <w:gridCol w:w="1351"/>
        <w:gridCol w:w="1351"/>
        <w:gridCol w:w="1352"/>
        <w:gridCol w:w="1352"/>
      </w:tblGrid>
      <w:tr w:rsidR="00A139B2" w:rsidRPr="00162778" w:rsidTr="00A70ED7">
        <w:tc>
          <w:tcPr>
            <w:tcW w:w="1405" w:type="dxa"/>
            <w:shd w:val="clear" w:color="auto" w:fill="000000" w:themeFill="text1"/>
          </w:tcPr>
          <w:p w:rsidR="00A139B2" w:rsidRPr="00162778" w:rsidRDefault="00A139B2" w:rsidP="00876A23">
            <w:pPr>
              <w:pStyle w:val="ListParagraph"/>
              <w:tabs>
                <w:tab w:val="clear" w:pos="8364"/>
              </w:tabs>
              <w:spacing w:after="0" w:line="276" w:lineRule="auto"/>
              <w:ind w:right="0"/>
              <w:rPr>
                <w:rFonts w:cs="Arial"/>
                <w:b/>
                <w:sz w:val="18"/>
              </w:rPr>
            </w:pPr>
            <w:r w:rsidRPr="00162778">
              <w:rPr>
                <w:rFonts w:cs="Arial"/>
                <w:b/>
                <w:sz w:val="18"/>
              </w:rPr>
              <w:t>Output</w:t>
            </w:r>
          </w:p>
        </w:tc>
        <w:tc>
          <w:tcPr>
            <w:tcW w:w="1351" w:type="dxa"/>
            <w:shd w:val="clear" w:color="auto" w:fill="000000" w:themeFill="text1"/>
          </w:tcPr>
          <w:p w:rsidR="00A139B2" w:rsidRPr="00162778" w:rsidRDefault="00A139B2" w:rsidP="00162778">
            <w:pPr>
              <w:pStyle w:val="ListParagraph"/>
              <w:tabs>
                <w:tab w:val="clear" w:pos="8364"/>
              </w:tabs>
              <w:spacing w:after="0" w:line="276" w:lineRule="auto"/>
              <w:ind w:right="0"/>
              <w:jc w:val="center"/>
              <w:rPr>
                <w:rFonts w:cs="Arial"/>
                <w:b/>
                <w:color w:val="FFFFFF" w:themeColor="background1"/>
                <w:sz w:val="18"/>
              </w:rPr>
            </w:pPr>
            <w:r>
              <w:rPr>
                <w:rFonts w:cs="Arial"/>
                <w:b/>
                <w:color w:val="FFFFFF" w:themeColor="background1"/>
                <w:sz w:val="18"/>
              </w:rPr>
              <w:t>2016/17</w:t>
            </w:r>
          </w:p>
        </w:tc>
        <w:tc>
          <w:tcPr>
            <w:tcW w:w="1351" w:type="dxa"/>
            <w:shd w:val="clear" w:color="auto" w:fill="000000" w:themeFill="text1"/>
          </w:tcPr>
          <w:p w:rsidR="00A139B2" w:rsidRPr="00162778" w:rsidRDefault="00A139B2" w:rsidP="00162778">
            <w:pPr>
              <w:pStyle w:val="ListParagraph"/>
              <w:tabs>
                <w:tab w:val="clear" w:pos="8364"/>
              </w:tabs>
              <w:spacing w:after="0" w:line="276" w:lineRule="auto"/>
              <w:ind w:right="0"/>
              <w:jc w:val="center"/>
              <w:rPr>
                <w:rFonts w:cs="Arial"/>
                <w:b/>
                <w:color w:val="FFFFFF" w:themeColor="background1"/>
                <w:sz w:val="18"/>
              </w:rPr>
            </w:pPr>
            <w:r>
              <w:rPr>
                <w:rFonts w:cs="Arial"/>
                <w:b/>
                <w:color w:val="FFFFFF" w:themeColor="background1"/>
                <w:sz w:val="18"/>
              </w:rPr>
              <w:t>2017/18</w:t>
            </w:r>
          </w:p>
        </w:tc>
        <w:tc>
          <w:tcPr>
            <w:tcW w:w="1351" w:type="dxa"/>
            <w:shd w:val="clear" w:color="auto" w:fill="000000" w:themeFill="text1"/>
          </w:tcPr>
          <w:p w:rsidR="00A139B2" w:rsidRPr="00162778" w:rsidRDefault="00A139B2" w:rsidP="00162778">
            <w:pPr>
              <w:pStyle w:val="ListParagraph"/>
              <w:tabs>
                <w:tab w:val="clear" w:pos="8364"/>
              </w:tabs>
              <w:spacing w:after="0" w:line="276" w:lineRule="auto"/>
              <w:ind w:right="0"/>
              <w:jc w:val="center"/>
              <w:rPr>
                <w:rFonts w:cs="Arial"/>
                <w:b/>
                <w:color w:val="FFFFFF" w:themeColor="background1"/>
                <w:sz w:val="18"/>
              </w:rPr>
            </w:pPr>
            <w:r>
              <w:rPr>
                <w:rFonts w:cs="Arial"/>
                <w:b/>
                <w:color w:val="FFFFFF" w:themeColor="background1"/>
                <w:sz w:val="18"/>
              </w:rPr>
              <w:t>2018/19</w:t>
            </w:r>
          </w:p>
        </w:tc>
        <w:tc>
          <w:tcPr>
            <w:tcW w:w="1352" w:type="dxa"/>
            <w:shd w:val="clear" w:color="auto" w:fill="000000" w:themeFill="text1"/>
          </w:tcPr>
          <w:p w:rsidR="00A139B2" w:rsidRPr="00162778" w:rsidRDefault="00A139B2" w:rsidP="00162778">
            <w:pPr>
              <w:pStyle w:val="ListParagraph"/>
              <w:tabs>
                <w:tab w:val="clear" w:pos="8364"/>
              </w:tabs>
              <w:spacing w:after="0" w:line="276" w:lineRule="auto"/>
              <w:ind w:right="0"/>
              <w:jc w:val="center"/>
              <w:rPr>
                <w:rFonts w:cs="Arial"/>
                <w:b/>
                <w:color w:val="FFFFFF" w:themeColor="background1"/>
                <w:sz w:val="18"/>
              </w:rPr>
            </w:pPr>
            <w:r>
              <w:rPr>
                <w:rFonts w:cs="Arial"/>
                <w:b/>
                <w:color w:val="FFFFFF" w:themeColor="background1"/>
                <w:sz w:val="18"/>
              </w:rPr>
              <w:t>2019/20</w:t>
            </w:r>
          </w:p>
        </w:tc>
        <w:tc>
          <w:tcPr>
            <w:tcW w:w="1352" w:type="dxa"/>
            <w:shd w:val="clear" w:color="auto" w:fill="000000" w:themeFill="text1"/>
          </w:tcPr>
          <w:p w:rsidR="00A139B2" w:rsidRPr="00162778" w:rsidRDefault="00A139B2" w:rsidP="00162778">
            <w:pPr>
              <w:pStyle w:val="ListParagraph"/>
              <w:tabs>
                <w:tab w:val="clear" w:pos="8364"/>
              </w:tabs>
              <w:spacing w:after="0" w:line="276" w:lineRule="auto"/>
              <w:ind w:right="0"/>
              <w:jc w:val="center"/>
              <w:rPr>
                <w:rFonts w:cs="Arial"/>
                <w:b/>
                <w:color w:val="FFFFFF" w:themeColor="background1"/>
                <w:sz w:val="18"/>
              </w:rPr>
            </w:pPr>
            <w:r>
              <w:rPr>
                <w:rFonts w:cs="Arial"/>
                <w:b/>
                <w:color w:val="FFFFFF" w:themeColor="background1"/>
                <w:sz w:val="18"/>
              </w:rPr>
              <w:t>2020/21</w:t>
            </w:r>
          </w:p>
        </w:tc>
      </w:tr>
      <w:tr w:rsidR="00A26B75" w:rsidRPr="00162778" w:rsidTr="00A70ED7">
        <w:tc>
          <w:tcPr>
            <w:tcW w:w="1405" w:type="dxa"/>
          </w:tcPr>
          <w:p w:rsidR="00162778" w:rsidRPr="00162778" w:rsidRDefault="00162778" w:rsidP="00876A23">
            <w:pPr>
              <w:pStyle w:val="ListParagraph"/>
              <w:tabs>
                <w:tab w:val="clear" w:pos="8364"/>
              </w:tabs>
              <w:spacing w:after="0" w:line="276" w:lineRule="auto"/>
              <w:ind w:right="0"/>
              <w:rPr>
                <w:rFonts w:cs="Arial"/>
                <w:sz w:val="18"/>
              </w:rPr>
            </w:pPr>
            <w:r w:rsidRPr="00162778">
              <w:rPr>
                <w:rFonts w:cs="Arial"/>
                <w:sz w:val="18"/>
              </w:rPr>
              <w:t>Jobs</w:t>
            </w:r>
            <w:r w:rsidR="000F2AFD">
              <w:rPr>
                <w:rStyle w:val="FootnoteReference"/>
                <w:rFonts w:cs="Arial"/>
                <w:sz w:val="18"/>
              </w:rPr>
              <w:footnoteReference w:id="4"/>
            </w:r>
          </w:p>
        </w:tc>
        <w:tc>
          <w:tcPr>
            <w:tcW w:w="1351" w:type="dxa"/>
            <w:vAlign w:val="center"/>
          </w:tcPr>
          <w:p w:rsidR="00162778" w:rsidRPr="00162778" w:rsidRDefault="008078FB" w:rsidP="00273EBF">
            <w:pPr>
              <w:pStyle w:val="ListParagraph"/>
              <w:tabs>
                <w:tab w:val="clear" w:pos="8364"/>
              </w:tabs>
              <w:spacing w:after="0" w:line="276" w:lineRule="auto"/>
              <w:ind w:right="0"/>
              <w:jc w:val="center"/>
              <w:rPr>
                <w:rFonts w:cs="Arial"/>
                <w:sz w:val="18"/>
              </w:rPr>
            </w:pPr>
            <w:r>
              <w:rPr>
                <w:rFonts w:cs="Arial"/>
                <w:sz w:val="18"/>
              </w:rPr>
              <w:t>900</w:t>
            </w:r>
          </w:p>
        </w:tc>
        <w:tc>
          <w:tcPr>
            <w:tcW w:w="1351" w:type="dxa"/>
            <w:vAlign w:val="center"/>
          </w:tcPr>
          <w:p w:rsidR="00162778" w:rsidRPr="00162778" w:rsidRDefault="008078FB" w:rsidP="00273EBF">
            <w:pPr>
              <w:pStyle w:val="ListParagraph"/>
              <w:tabs>
                <w:tab w:val="clear" w:pos="8364"/>
              </w:tabs>
              <w:spacing w:after="0" w:line="276" w:lineRule="auto"/>
              <w:ind w:right="0"/>
              <w:jc w:val="center"/>
              <w:rPr>
                <w:rFonts w:cs="Arial"/>
                <w:sz w:val="18"/>
              </w:rPr>
            </w:pPr>
            <w:r>
              <w:rPr>
                <w:rFonts w:cs="Arial"/>
                <w:sz w:val="18"/>
              </w:rPr>
              <w:t>900</w:t>
            </w:r>
          </w:p>
        </w:tc>
        <w:tc>
          <w:tcPr>
            <w:tcW w:w="1351" w:type="dxa"/>
            <w:vAlign w:val="center"/>
          </w:tcPr>
          <w:p w:rsidR="00162778" w:rsidRPr="00162778" w:rsidRDefault="008078FB" w:rsidP="00273EBF">
            <w:pPr>
              <w:pStyle w:val="ListParagraph"/>
              <w:tabs>
                <w:tab w:val="clear" w:pos="8364"/>
              </w:tabs>
              <w:spacing w:after="0" w:line="276" w:lineRule="auto"/>
              <w:ind w:right="0"/>
              <w:jc w:val="center"/>
              <w:rPr>
                <w:rFonts w:cs="Arial"/>
                <w:sz w:val="18"/>
              </w:rPr>
            </w:pPr>
            <w:r>
              <w:rPr>
                <w:rFonts w:cs="Arial"/>
                <w:sz w:val="18"/>
              </w:rPr>
              <w:t>900</w:t>
            </w:r>
          </w:p>
        </w:tc>
        <w:tc>
          <w:tcPr>
            <w:tcW w:w="1352" w:type="dxa"/>
            <w:vAlign w:val="center"/>
          </w:tcPr>
          <w:p w:rsidR="00162778" w:rsidRPr="00162778" w:rsidRDefault="008078FB" w:rsidP="00273EBF">
            <w:pPr>
              <w:pStyle w:val="ListParagraph"/>
              <w:tabs>
                <w:tab w:val="clear" w:pos="8364"/>
              </w:tabs>
              <w:spacing w:after="0" w:line="276" w:lineRule="auto"/>
              <w:ind w:right="0"/>
              <w:jc w:val="center"/>
              <w:rPr>
                <w:rFonts w:cs="Arial"/>
                <w:sz w:val="18"/>
              </w:rPr>
            </w:pPr>
            <w:r>
              <w:rPr>
                <w:rFonts w:cs="Arial"/>
                <w:sz w:val="18"/>
              </w:rPr>
              <w:t>900</w:t>
            </w:r>
          </w:p>
        </w:tc>
        <w:tc>
          <w:tcPr>
            <w:tcW w:w="1352" w:type="dxa"/>
            <w:vAlign w:val="center"/>
          </w:tcPr>
          <w:p w:rsidR="00162778" w:rsidRPr="00162778" w:rsidRDefault="008078FB" w:rsidP="00273EBF">
            <w:pPr>
              <w:pStyle w:val="ListParagraph"/>
              <w:tabs>
                <w:tab w:val="clear" w:pos="8364"/>
              </w:tabs>
              <w:spacing w:after="0" w:line="276" w:lineRule="auto"/>
              <w:ind w:right="0"/>
              <w:jc w:val="center"/>
              <w:rPr>
                <w:rFonts w:cs="Arial"/>
                <w:sz w:val="18"/>
              </w:rPr>
            </w:pPr>
            <w:r>
              <w:rPr>
                <w:rFonts w:cs="Arial"/>
                <w:sz w:val="18"/>
              </w:rPr>
              <w:t>900</w:t>
            </w:r>
          </w:p>
        </w:tc>
      </w:tr>
      <w:tr w:rsidR="00A26B75" w:rsidRPr="00162778" w:rsidTr="00A70ED7">
        <w:tc>
          <w:tcPr>
            <w:tcW w:w="1405" w:type="dxa"/>
          </w:tcPr>
          <w:p w:rsidR="00162778" w:rsidRPr="00162778" w:rsidRDefault="00162778" w:rsidP="00876A23">
            <w:pPr>
              <w:pStyle w:val="ListParagraph"/>
              <w:tabs>
                <w:tab w:val="clear" w:pos="8364"/>
              </w:tabs>
              <w:spacing w:after="0" w:line="276" w:lineRule="auto"/>
              <w:ind w:right="0"/>
              <w:rPr>
                <w:rFonts w:cs="Arial"/>
                <w:sz w:val="18"/>
              </w:rPr>
            </w:pPr>
            <w:r w:rsidRPr="00162778">
              <w:rPr>
                <w:rFonts w:cs="Arial"/>
                <w:sz w:val="18"/>
              </w:rPr>
              <w:t>GVA</w:t>
            </w:r>
          </w:p>
        </w:tc>
        <w:tc>
          <w:tcPr>
            <w:tcW w:w="1351" w:type="dxa"/>
            <w:vAlign w:val="center"/>
          </w:tcPr>
          <w:p w:rsidR="00162778" w:rsidRPr="00162778" w:rsidRDefault="008078FB" w:rsidP="00273EBF">
            <w:pPr>
              <w:pStyle w:val="ListParagraph"/>
              <w:tabs>
                <w:tab w:val="clear" w:pos="8364"/>
              </w:tabs>
              <w:spacing w:after="0" w:line="276" w:lineRule="auto"/>
              <w:ind w:right="0"/>
              <w:jc w:val="center"/>
              <w:rPr>
                <w:rFonts w:cs="Arial"/>
                <w:sz w:val="18"/>
              </w:rPr>
            </w:pPr>
            <w:r>
              <w:rPr>
                <w:rFonts w:cs="Arial"/>
                <w:sz w:val="18"/>
              </w:rPr>
              <w:t>£36</w:t>
            </w:r>
            <w:r w:rsidR="00F73C8F">
              <w:rPr>
                <w:rFonts w:cs="Arial"/>
                <w:sz w:val="18"/>
              </w:rPr>
              <w:t>m</w:t>
            </w:r>
          </w:p>
        </w:tc>
        <w:tc>
          <w:tcPr>
            <w:tcW w:w="1351" w:type="dxa"/>
            <w:vAlign w:val="center"/>
          </w:tcPr>
          <w:p w:rsidR="00162778" w:rsidRPr="00162778" w:rsidRDefault="008078FB" w:rsidP="00273EBF">
            <w:pPr>
              <w:pStyle w:val="ListParagraph"/>
              <w:tabs>
                <w:tab w:val="clear" w:pos="8364"/>
              </w:tabs>
              <w:spacing w:after="0" w:line="276" w:lineRule="auto"/>
              <w:ind w:right="0"/>
              <w:jc w:val="center"/>
              <w:rPr>
                <w:rFonts w:cs="Arial"/>
                <w:sz w:val="18"/>
              </w:rPr>
            </w:pPr>
            <w:r>
              <w:rPr>
                <w:rFonts w:cs="Arial"/>
                <w:sz w:val="18"/>
              </w:rPr>
              <w:t>£36</w:t>
            </w:r>
            <w:r w:rsidR="00F73C8F">
              <w:rPr>
                <w:rFonts w:cs="Arial"/>
                <w:sz w:val="18"/>
              </w:rPr>
              <w:t>m</w:t>
            </w:r>
          </w:p>
        </w:tc>
        <w:tc>
          <w:tcPr>
            <w:tcW w:w="1351" w:type="dxa"/>
            <w:vAlign w:val="center"/>
          </w:tcPr>
          <w:p w:rsidR="00162778" w:rsidRPr="00162778" w:rsidRDefault="008078FB" w:rsidP="00273EBF">
            <w:pPr>
              <w:pStyle w:val="ListParagraph"/>
              <w:tabs>
                <w:tab w:val="clear" w:pos="8364"/>
              </w:tabs>
              <w:spacing w:after="0" w:line="276" w:lineRule="auto"/>
              <w:ind w:right="0"/>
              <w:jc w:val="center"/>
              <w:rPr>
                <w:rFonts w:cs="Arial"/>
                <w:sz w:val="18"/>
              </w:rPr>
            </w:pPr>
            <w:r>
              <w:rPr>
                <w:rFonts w:cs="Arial"/>
                <w:sz w:val="18"/>
              </w:rPr>
              <w:t>£36</w:t>
            </w:r>
            <w:r w:rsidR="00F73C8F">
              <w:rPr>
                <w:rFonts w:cs="Arial"/>
                <w:sz w:val="18"/>
              </w:rPr>
              <w:t>m</w:t>
            </w:r>
          </w:p>
        </w:tc>
        <w:tc>
          <w:tcPr>
            <w:tcW w:w="1352" w:type="dxa"/>
            <w:vAlign w:val="center"/>
          </w:tcPr>
          <w:p w:rsidR="00162778" w:rsidRPr="00162778" w:rsidRDefault="008078FB" w:rsidP="00273EBF">
            <w:pPr>
              <w:pStyle w:val="ListParagraph"/>
              <w:tabs>
                <w:tab w:val="clear" w:pos="8364"/>
              </w:tabs>
              <w:spacing w:after="0" w:line="276" w:lineRule="auto"/>
              <w:ind w:right="0"/>
              <w:jc w:val="center"/>
              <w:rPr>
                <w:rFonts w:cs="Arial"/>
                <w:sz w:val="18"/>
              </w:rPr>
            </w:pPr>
            <w:r>
              <w:rPr>
                <w:rFonts w:cs="Arial"/>
                <w:sz w:val="18"/>
              </w:rPr>
              <w:t>£36</w:t>
            </w:r>
            <w:r w:rsidR="00F73C8F">
              <w:rPr>
                <w:rFonts w:cs="Arial"/>
                <w:sz w:val="18"/>
              </w:rPr>
              <w:t>m</w:t>
            </w:r>
          </w:p>
        </w:tc>
        <w:tc>
          <w:tcPr>
            <w:tcW w:w="1352" w:type="dxa"/>
            <w:vAlign w:val="center"/>
          </w:tcPr>
          <w:p w:rsidR="00162778" w:rsidRPr="00162778" w:rsidRDefault="008078FB" w:rsidP="00273EBF">
            <w:pPr>
              <w:pStyle w:val="ListParagraph"/>
              <w:tabs>
                <w:tab w:val="clear" w:pos="8364"/>
              </w:tabs>
              <w:spacing w:after="0" w:line="276" w:lineRule="auto"/>
              <w:ind w:right="0"/>
              <w:jc w:val="center"/>
              <w:rPr>
                <w:rFonts w:cs="Arial"/>
                <w:sz w:val="18"/>
              </w:rPr>
            </w:pPr>
            <w:r>
              <w:rPr>
                <w:rFonts w:cs="Arial"/>
                <w:sz w:val="18"/>
              </w:rPr>
              <w:t>£36</w:t>
            </w:r>
            <w:r w:rsidR="00F73C8F">
              <w:rPr>
                <w:rFonts w:cs="Arial"/>
                <w:sz w:val="18"/>
              </w:rPr>
              <w:t>m</w:t>
            </w:r>
          </w:p>
        </w:tc>
      </w:tr>
      <w:tr w:rsidR="00A26B75" w:rsidRPr="00162778" w:rsidTr="00A70ED7">
        <w:tc>
          <w:tcPr>
            <w:tcW w:w="1405" w:type="dxa"/>
          </w:tcPr>
          <w:p w:rsidR="00162778" w:rsidRPr="00162778" w:rsidRDefault="00162778" w:rsidP="00876A23">
            <w:pPr>
              <w:pStyle w:val="ListParagraph"/>
              <w:tabs>
                <w:tab w:val="clear" w:pos="8364"/>
              </w:tabs>
              <w:spacing w:after="0" w:line="276" w:lineRule="auto"/>
              <w:ind w:right="0"/>
              <w:rPr>
                <w:rFonts w:cs="Arial"/>
                <w:sz w:val="18"/>
              </w:rPr>
            </w:pPr>
            <w:r w:rsidRPr="00162778">
              <w:rPr>
                <w:rFonts w:cs="Arial"/>
                <w:sz w:val="18"/>
              </w:rPr>
              <w:t>Business rates</w:t>
            </w:r>
            <w:r w:rsidR="008916B8">
              <w:rPr>
                <w:rStyle w:val="FootnoteReference"/>
                <w:rFonts w:cs="Arial"/>
                <w:sz w:val="18"/>
              </w:rPr>
              <w:footnoteReference w:id="5"/>
            </w:r>
          </w:p>
        </w:tc>
        <w:tc>
          <w:tcPr>
            <w:tcW w:w="1351" w:type="dxa"/>
            <w:vAlign w:val="center"/>
          </w:tcPr>
          <w:p w:rsidR="00162778" w:rsidRPr="00162778" w:rsidRDefault="008078FB" w:rsidP="00273EBF">
            <w:pPr>
              <w:pStyle w:val="ListParagraph"/>
              <w:tabs>
                <w:tab w:val="clear" w:pos="8364"/>
              </w:tabs>
              <w:spacing w:after="0" w:line="276" w:lineRule="auto"/>
              <w:ind w:right="0"/>
              <w:jc w:val="center"/>
              <w:rPr>
                <w:rFonts w:cs="Arial"/>
                <w:sz w:val="18"/>
              </w:rPr>
            </w:pPr>
            <w:r>
              <w:rPr>
                <w:rFonts w:cs="Arial"/>
                <w:sz w:val="18"/>
              </w:rPr>
              <w:t>£0.7</w:t>
            </w:r>
            <w:r w:rsidR="00A26B75">
              <w:rPr>
                <w:rFonts w:cs="Arial"/>
                <w:sz w:val="18"/>
              </w:rPr>
              <w:t>m</w:t>
            </w:r>
          </w:p>
        </w:tc>
        <w:tc>
          <w:tcPr>
            <w:tcW w:w="1351" w:type="dxa"/>
            <w:vAlign w:val="center"/>
          </w:tcPr>
          <w:p w:rsidR="00162778" w:rsidRPr="00162778" w:rsidRDefault="008078FB" w:rsidP="00273EBF">
            <w:pPr>
              <w:pStyle w:val="ListParagraph"/>
              <w:tabs>
                <w:tab w:val="clear" w:pos="8364"/>
              </w:tabs>
              <w:spacing w:after="0" w:line="276" w:lineRule="auto"/>
              <w:ind w:right="0"/>
              <w:jc w:val="center"/>
              <w:rPr>
                <w:rFonts w:cs="Arial"/>
                <w:sz w:val="18"/>
              </w:rPr>
            </w:pPr>
            <w:r>
              <w:rPr>
                <w:rFonts w:cs="Arial"/>
                <w:sz w:val="18"/>
              </w:rPr>
              <w:t>£0.7</w:t>
            </w:r>
            <w:r w:rsidR="00A26B75">
              <w:rPr>
                <w:rFonts w:cs="Arial"/>
                <w:sz w:val="18"/>
              </w:rPr>
              <w:t>m</w:t>
            </w:r>
          </w:p>
        </w:tc>
        <w:tc>
          <w:tcPr>
            <w:tcW w:w="1351" w:type="dxa"/>
            <w:vAlign w:val="center"/>
          </w:tcPr>
          <w:p w:rsidR="00162778" w:rsidRPr="00162778" w:rsidRDefault="008078FB" w:rsidP="00273EBF">
            <w:pPr>
              <w:pStyle w:val="ListParagraph"/>
              <w:tabs>
                <w:tab w:val="clear" w:pos="8364"/>
              </w:tabs>
              <w:spacing w:after="0" w:line="276" w:lineRule="auto"/>
              <w:ind w:right="0"/>
              <w:jc w:val="center"/>
              <w:rPr>
                <w:rFonts w:cs="Arial"/>
                <w:sz w:val="18"/>
              </w:rPr>
            </w:pPr>
            <w:r>
              <w:rPr>
                <w:rFonts w:cs="Arial"/>
                <w:sz w:val="18"/>
              </w:rPr>
              <w:t>£0.7</w:t>
            </w:r>
            <w:r w:rsidR="00A26B75">
              <w:rPr>
                <w:rFonts w:cs="Arial"/>
                <w:sz w:val="18"/>
              </w:rPr>
              <w:t>m</w:t>
            </w:r>
          </w:p>
        </w:tc>
        <w:tc>
          <w:tcPr>
            <w:tcW w:w="1352" w:type="dxa"/>
            <w:vAlign w:val="center"/>
          </w:tcPr>
          <w:p w:rsidR="00162778" w:rsidRPr="00162778" w:rsidRDefault="008078FB" w:rsidP="00273EBF">
            <w:pPr>
              <w:pStyle w:val="ListParagraph"/>
              <w:tabs>
                <w:tab w:val="clear" w:pos="8364"/>
              </w:tabs>
              <w:spacing w:after="0" w:line="276" w:lineRule="auto"/>
              <w:ind w:right="0"/>
              <w:jc w:val="center"/>
              <w:rPr>
                <w:rFonts w:cs="Arial"/>
                <w:sz w:val="18"/>
              </w:rPr>
            </w:pPr>
            <w:r>
              <w:rPr>
                <w:rFonts w:cs="Arial"/>
                <w:sz w:val="18"/>
              </w:rPr>
              <w:t>£0.7</w:t>
            </w:r>
            <w:r w:rsidR="00A26B75">
              <w:rPr>
                <w:rFonts w:cs="Arial"/>
                <w:sz w:val="18"/>
              </w:rPr>
              <w:t>m</w:t>
            </w:r>
          </w:p>
        </w:tc>
        <w:tc>
          <w:tcPr>
            <w:tcW w:w="1352" w:type="dxa"/>
            <w:vAlign w:val="center"/>
          </w:tcPr>
          <w:p w:rsidR="00162778" w:rsidRPr="00162778" w:rsidRDefault="008078FB" w:rsidP="00273EBF">
            <w:pPr>
              <w:pStyle w:val="ListParagraph"/>
              <w:tabs>
                <w:tab w:val="clear" w:pos="8364"/>
              </w:tabs>
              <w:spacing w:after="0" w:line="276" w:lineRule="auto"/>
              <w:ind w:right="0"/>
              <w:jc w:val="center"/>
              <w:rPr>
                <w:rFonts w:cs="Arial"/>
                <w:sz w:val="18"/>
              </w:rPr>
            </w:pPr>
            <w:r>
              <w:rPr>
                <w:rFonts w:cs="Arial"/>
                <w:sz w:val="18"/>
              </w:rPr>
              <w:t>£0.7</w:t>
            </w:r>
            <w:r w:rsidR="00A26B75">
              <w:rPr>
                <w:rFonts w:cs="Arial"/>
                <w:sz w:val="18"/>
              </w:rPr>
              <w:t>m</w:t>
            </w:r>
          </w:p>
        </w:tc>
      </w:tr>
    </w:tbl>
    <w:p w:rsidR="00AF3ECE" w:rsidRDefault="00AF3ECE" w:rsidP="00AF3ECE">
      <w:pPr>
        <w:rPr>
          <w:rFonts w:cs="Arial"/>
        </w:rPr>
      </w:pPr>
    </w:p>
    <w:p w:rsidR="00AF3ECE" w:rsidRDefault="000B23BA" w:rsidP="00AF3ECE">
      <w:pPr>
        <w:rPr>
          <w:rFonts w:cs="Arial"/>
        </w:rPr>
      </w:pPr>
      <w:r w:rsidRPr="001E0C0E">
        <w:rPr>
          <w:rFonts w:cs="Arial"/>
        </w:rPr>
        <w:t>The overall financial return of the intervention over a 2</w:t>
      </w:r>
      <w:r w:rsidR="00C751D3" w:rsidRPr="001E0C0E">
        <w:rPr>
          <w:rFonts w:cs="Arial"/>
        </w:rPr>
        <w:t xml:space="preserve">0 year period is estimated at </w:t>
      </w:r>
      <w:r w:rsidR="00F319C6">
        <w:rPr>
          <w:rFonts w:cs="Arial"/>
        </w:rPr>
        <w:t>18</w:t>
      </w:r>
      <w:r w:rsidRPr="001E0C0E">
        <w:rPr>
          <w:rFonts w:cs="Arial"/>
        </w:rPr>
        <w:t>:1 by the CBA model – i.e. for every £1 put in, £</w:t>
      </w:r>
      <w:r w:rsidR="00F319C6">
        <w:rPr>
          <w:rFonts w:cs="Arial"/>
        </w:rPr>
        <w:t>18</w:t>
      </w:r>
      <w:r w:rsidRPr="001E0C0E">
        <w:rPr>
          <w:rFonts w:cs="Arial"/>
        </w:rPr>
        <w:t xml:space="preserve"> is generated in be</w:t>
      </w:r>
      <w:r w:rsidR="00534F15" w:rsidRPr="001E0C0E">
        <w:rPr>
          <w:rFonts w:cs="Arial"/>
        </w:rPr>
        <w:t>nefits</w:t>
      </w:r>
      <w:r w:rsidR="00D72DD0" w:rsidRPr="001E0C0E">
        <w:rPr>
          <w:rFonts w:cs="Arial"/>
        </w:rPr>
        <w:t>. The table below presents the discounted costs and benefits</w:t>
      </w:r>
      <w:r w:rsidR="00534F15" w:rsidRPr="001E0C0E">
        <w:rPr>
          <w:rFonts w:cs="Arial"/>
        </w:rPr>
        <w:t>:</w:t>
      </w:r>
      <w:r w:rsidR="00AF3ECE">
        <w:rPr>
          <w:rFonts w:cs="Arial"/>
        </w:rPr>
        <w:t xml:space="preserve">  </w:t>
      </w:r>
    </w:p>
    <w:p w:rsidR="00AF3ECE" w:rsidRDefault="00AF3ECE">
      <w:pPr>
        <w:tabs>
          <w:tab w:val="clear" w:pos="6107"/>
          <w:tab w:val="clear" w:pos="8364"/>
        </w:tabs>
        <w:spacing w:after="200" w:line="276" w:lineRule="auto"/>
        <w:ind w:right="0"/>
        <w:jc w:val="left"/>
        <w:rPr>
          <w:rFonts w:cs="Arial"/>
          <w:b/>
          <w:color w:val="808080" w:themeColor="background1" w:themeShade="80"/>
        </w:rPr>
      </w:pPr>
      <w:r>
        <w:rPr>
          <w:rFonts w:cs="Arial"/>
          <w:b/>
          <w:color w:val="808080" w:themeColor="background1" w:themeShade="80"/>
        </w:rPr>
        <w:br w:type="page"/>
      </w:r>
    </w:p>
    <w:p w:rsidR="00F964FD" w:rsidRPr="00D8466A" w:rsidRDefault="00F964FD" w:rsidP="00AF3ECE">
      <w:pPr>
        <w:pStyle w:val="BodyText"/>
        <w:tabs>
          <w:tab w:val="clear" w:pos="6107"/>
        </w:tabs>
        <w:ind w:left="709"/>
        <w:rPr>
          <w:rFonts w:cs="Arial"/>
          <w:b/>
          <w:color w:val="808080" w:themeColor="background1" w:themeShade="80"/>
        </w:rPr>
      </w:pPr>
      <w:r w:rsidRPr="00D8466A">
        <w:rPr>
          <w:rFonts w:cs="Arial"/>
          <w:b/>
          <w:color w:val="808080" w:themeColor="background1" w:themeShade="80"/>
        </w:rPr>
        <w:lastRenderedPageBreak/>
        <w:t>Financial Case</w:t>
      </w:r>
    </w:p>
    <w:tbl>
      <w:tblPr>
        <w:tblStyle w:val="TableGrid"/>
        <w:tblW w:w="0" w:type="auto"/>
        <w:tblInd w:w="81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89"/>
        <w:gridCol w:w="2976"/>
      </w:tblGrid>
      <w:tr w:rsidR="00F964FD" w:rsidRPr="00162778" w:rsidTr="00D234B9">
        <w:tc>
          <w:tcPr>
            <w:tcW w:w="2289" w:type="dxa"/>
            <w:shd w:val="clear" w:color="auto" w:fill="000000" w:themeFill="text1"/>
          </w:tcPr>
          <w:p w:rsidR="00F964FD" w:rsidRPr="00162778" w:rsidRDefault="00F964FD" w:rsidP="00F351E1">
            <w:pPr>
              <w:pStyle w:val="ListParagraph"/>
              <w:keepNext/>
              <w:tabs>
                <w:tab w:val="clear" w:pos="8364"/>
              </w:tabs>
              <w:spacing w:after="0" w:line="276" w:lineRule="auto"/>
              <w:ind w:right="0"/>
              <w:rPr>
                <w:rFonts w:cs="Arial"/>
                <w:b/>
                <w:sz w:val="18"/>
              </w:rPr>
            </w:pPr>
            <w:r>
              <w:rPr>
                <w:rFonts w:cs="Arial"/>
                <w:b/>
                <w:sz w:val="18"/>
              </w:rPr>
              <w:t>20 year time horizon</w:t>
            </w:r>
          </w:p>
        </w:tc>
        <w:tc>
          <w:tcPr>
            <w:tcW w:w="2976" w:type="dxa"/>
            <w:shd w:val="clear" w:color="auto" w:fill="000000" w:themeFill="text1"/>
          </w:tcPr>
          <w:p w:rsidR="00F964FD" w:rsidRPr="00162778" w:rsidRDefault="00F964FD" w:rsidP="00F351E1">
            <w:pPr>
              <w:pStyle w:val="ListParagraph"/>
              <w:keepNext/>
              <w:tabs>
                <w:tab w:val="clear" w:pos="8364"/>
              </w:tabs>
              <w:spacing w:after="0" w:line="276" w:lineRule="auto"/>
              <w:ind w:right="0"/>
              <w:jc w:val="center"/>
              <w:rPr>
                <w:rFonts w:cs="Arial"/>
                <w:b/>
                <w:color w:val="FFFFFF" w:themeColor="background1"/>
                <w:sz w:val="18"/>
              </w:rPr>
            </w:pPr>
            <w:r>
              <w:rPr>
                <w:rFonts w:cs="Arial"/>
                <w:b/>
                <w:color w:val="FFFFFF" w:themeColor="background1"/>
                <w:sz w:val="18"/>
              </w:rPr>
              <w:t>Trafford Fiscal Costs &amp; Benefits</w:t>
            </w:r>
          </w:p>
        </w:tc>
      </w:tr>
      <w:tr w:rsidR="00F964FD" w:rsidRPr="00162778" w:rsidTr="00D234B9">
        <w:tc>
          <w:tcPr>
            <w:tcW w:w="2289" w:type="dxa"/>
          </w:tcPr>
          <w:p w:rsidR="00F964FD" w:rsidRPr="00162778" w:rsidRDefault="00F964FD" w:rsidP="00F351E1">
            <w:pPr>
              <w:pStyle w:val="ListParagraph"/>
              <w:keepNext/>
              <w:tabs>
                <w:tab w:val="clear" w:pos="8364"/>
              </w:tabs>
              <w:spacing w:after="0" w:line="276" w:lineRule="auto"/>
              <w:ind w:right="0"/>
              <w:rPr>
                <w:rFonts w:cs="Arial"/>
                <w:sz w:val="18"/>
              </w:rPr>
            </w:pPr>
            <w:r>
              <w:rPr>
                <w:rFonts w:cs="Arial"/>
                <w:sz w:val="18"/>
              </w:rPr>
              <w:t>Costs</w:t>
            </w:r>
            <w:r w:rsidR="00BC7968">
              <w:rPr>
                <w:rStyle w:val="FootnoteReference"/>
                <w:rFonts w:cs="Arial"/>
                <w:sz w:val="18"/>
              </w:rPr>
              <w:footnoteReference w:id="6"/>
            </w:r>
          </w:p>
        </w:tc>
        <w:tc>
          <w:tcPr>
            <w:tcW w:w="2976" w:type="dxa"/>
          </w:tcPr>
          <w:p w:rsidR="00F964FD" w:rsidRPr="00162778" w:rsidRDefault="00F964FD" w:rsidP="00F351E1">
            <w:pPr>
              <w:pStyle w:val="ListParagraph"/>
              <w:keepNext/>
              <w:tabs>
                <w:tab w:val="clear" w:pos="8364"/>
              </w:tabs>
              <w:spacing w:after="0" w:line="276" w:lineRule="auto"/>
              <w:ind w:right="0"/>
              <w:jc w:val="center"/>
              <w:rPr>
                <w:rFonts w:cs="Arial"/>
                <w:sz w:val="18"/>
              </w:rPr>
            </w:pPr>
            <w:r>
              <w:rPr>
                <w:rFonts w:cs="Arial"/>
                <w:sz w:val="18"/>
              </w:rPr>
              <w:t>£4.2m</w:t>
            </w:r>
          </w:p>
        </w:tc>
      </w:tr>
      <w:tr w:rsidR="00F964FD" w:rsidRPr="00162778" w:rsidTr="00D234B9">
        <w:tc>
          <w:tcPr>
            <w:tcW w:w="2289" w:type="dxa"/>
          </w:tcPr>
          <w:p w:rsidR="00F964FD" w:rsidRPr="00162778" w:rsidRDefault="00F964FD" w:rsidP="00F351E1">
            <w:pPr>
              <w:pStyle w:val="ListParagraph"/>
              <w:keepNext/>
              <w:tabs>
                <w:tab w:val="clear" w:pos="8364"/>
              </w:tabs>
              <w:spacing w:after="0" w:line="276" w:lineRule="auto"/>
              <w:ind w:right="0"/>
              <w:rPr>
                <w:rFonts w:cs="Arial"/>
                <w:sz w:val="18"/>
              </w:rPr>
            </w:pPr>
            <w:r>
              <w:rPr>
                <w:rFonts w:cs="Arial"/>
                <w:sz w:val="18"/>
              </w:rPr>
              <w:t>Benefits (Business rates)</w:t>
            </w:r>
          </w:p>
        </w:tc>
        <w:tc>
          <w:tcPr>
            <w:tcW w:w="2976" w:type="dxa"/>
          </w:tcPr>
          <w:p w:rsidR="00F964FD" w:rsidRPr="00162778" w:rsidRDefault="00F964FD" w:rsidP="00F351E1">
            <w:pPr>
              <w:pStyle w:val="ListParagraph"/>
              <w:keepNext/>
              <w:tabs>
                <w:tab w:val="clear" w:pos="8364"/>
              </w:tabs>
              <w:spacing w:after="0" w:line="276" w:lineRule="auto"/>
              <w:ind w:right="0"/>
              <w:jc w:val="center"/>
              <w:rPr>
                <w:rFonts w:cs="Arial"/>
                <w:sz w:val="18"/>
              </w:rPr>
            </w:pPr>
            <w:r>
              <w:rPr>
                <w:rFonts w:cs="Arial"/>
                <w:sz w:val="18"/>
              </w:rPr>
              <w:t>£75m</w:t>
            </w:r>
          </w:p>
        </w:tc>
      </w:tr>
      <w:tr w:rsidR="00F964FD" w:rsidRPr="00162778" w:rsidTr="00D234B9">
        <w:tc>
          <w:tcPr>
            <w:tcW w:w="2289" w:type="dxa"/>
          </w:tcPr>
          <w:p w:rsidR="00F964FD" w:rsidRPr="00162778" w:rsidRDefault="00F964FD" w:rsidP="00F351E1">
            <w:pPr>
              <w:pStyle w:val="ListParagraph"/>
              <w:keepNext/>
              <w:tabs>
                <w:tab w:val="clear" w:pos="8364"/>
              </w:tabs>
              <w:spacing w:after="0" w:line="276" w:lineRule="auto"/>
              <w:ind w:right="0"/>
              <w:rPr>
                <w:rFonts w:cs="Arial"/>
                <w:sz w:val="18"/>
              </w:rPr>
            </w:pPr>
            <w:r>
              <w:rPr>
                <w:rFonts w:cs="Arial"/>
                <w:sz w:val="18"/>
              </w:rPr>
              <w:t>Return on investment</w:t>
            </w:r>
          </w:p>
        </w:tc>
        <w:tc>
          <w:tcPr>
            <w:tcW w:w="2976" w:type="dxa"/>
          </w:tcPr>
          <w:p w:rsidR="00F964FD" w:rsidRPr="00162778" w:rsidRDefault="00F964FD" w:rsidP="00F351E1">
            <w:pPr>
              <w:pStyle w:val="ListParagraph"/>
              <w:keepNext/>
              <w:tabs>
                <w:tab w:val="clear" w:pos="8364"/>
              </w:tabs>
              <w:spacing w:after="0" w:line="276" w:lineRule="auto"/>
              <w:ind w:right="0"/>
              <w:jc w:val="center"/>
              <w:rPr>
                <w:rFonts w:cs="Arial"/>
                <w:sz w:val="18"/>
              </w:rPr>
            </w:pPr>
            <w:r>
              <w:rPr>
                <w:rFonts w:cs="Arial"/>
                <w:sz w:val="18"/>
              </w:rPr>
              <w:t>17.75</w:t>
            </w:r>
          </w:p>
        </w:tc>
      </w:tr>
    </w:tbl>
    <w:p w:rsidR="00AF3ECE" w:rsidRDefault="00AF3ECE" w:rsidP="00A756E8">
      <w:pPr>
        <w:pStyle w:val="BodyText"/>
        <w:tabs>
          <w:tab w:val="clear" w:pos="6107"/>
        </w:tabs>
        <w:ind w:left="709"/>
        <w:rPr>
          <w:rFonts w:cs="Arial"/>
          <w:b/>
          <w:color w:val="808080" w:themeColor="background1" w:themeShade="80"/>
        </w:rPr>
      </w:pPr>
    </w:p>
    <w:p w:rsidR="00F964FD" w:rsidRDefault="00F964FD" w:rsidP="00A756E8">
      <w:pPr>
        <w:pStyle w:val="BodyText"/>
        <w:tabs>
          <w:tab w:val="clear" w:pos="6107"/>
        </w:tabs>
        <w:ind w:left="709"/>
        <w:rPr>
          <w:rFonts w:cs="Arial"/>
          <w:sz w:val="20"/>
        </w:rPr>
      </w:pPr>
      <w:r w:rsidRPr="00D8466A">
        <w:rPr>
          <w:rFonts w:cs="Arial"/>
          <w:b/>
          <w:color w:val="808080" w:themeColor="background1" w:themeShade="80"/>
        </w:rPr>
        <w:t>Public Value Case</w:t>
      </w:r>
      <w:r w:rsidR="00845B74">
        <w:rPr>
          <w:rStyle w:val="FootnoteReference"/>
          <w:rFonts w:cs="Arial"/>
          <w:b/>
          <w:color w:val="808080" w:themeColor="background1" w:themeShade="80"/>
        </w:rPr>
        <w:footnoteReference w:id="7"/>
      </w:r>
    </w:p>
    <w:tbl>
      <w:tblPr>
        <w:tblStyle w:val="TableGrid"/>
        <w:tblW w:w="0" w:type="auto"/>
        <w:tblInd w:w="81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89"/>
        <w:gridCol w:w="2956"/>
      </w:tblGrid>
      <w:tr w:rsidR="00F964FD" w:rsidRPr="00162778" w:rsidTr="00A756E8">
        <w:tc>
          <w:tcPr>
            <w:tcW w:w="2289" w:type="dxa"/>
            <w:shd w:val="clear" w:color="auto" w:fill="000000" w:themeFill="text1"/>
          </w:tcPr>
          <w:p w:rsidR="00F964FD" w:rsidRPr="00162778" w:rsidRDefault="00F964FD" w:rsidP="00A756E8">
            <w:pPr>
              <w:pStyle w:val="ListParagraph"/>
              <w:keepNext/>
              <w:tabs>
                <w:tab w:val="clear" w:pos="8364"/>
              </w:tabs>
              <w:spacing w:after="0" w:line="276" w:lineRule="auto"/>
              <w:ind w:right="0"/>
              <w:rPr>
                <w:rFonts w:cs="Arial"/>
                <w:b/>
                <w:sz w:val="18"/>
              </w:rPr>
            </w:pPr>
            <w:r>
              <w:rPr>
                <w:rFonts w:cs="Arial"/>
                <w:b/>
                <w:sz w:val="18"/>
              </w:rPr>
              <w:t>20 year time horizon</w:t>
            </w:r>
          </w:p>
        </w:tc>
        <w:tc>
          <w:tcPr>
            <w:tcW w:w="2956" w:type="dxa"/>
            <w:shd w:val="clear" w:color="auto" w:fill="000000" w:themeFill="text1"/>
          </w:tcPr>
          <w:p w:rsidR="00F964FD" w:rsidRPr="00162778" w:rsidRDefault="00F964FD" w:rsidP="00A756E8">
            <w:pPr>
              <w:pStyle w:val="ListParagraph"/>
              <w:keepNext/>
              <w:tabs>
                <w:tab w:val="clear" w:pos="8364"/>
              </w:tabs>
              <w:spacing w:after="0" w:line="276" w:lineRule="auto"/>
              <w:ind w:right="0"/>
              <w:jc w:val="center"/>
              <w:rPr>
                <w:rFonts w:cs="Arial"/>
                <w:b/>
                <w:color w:val="FFFFFF" w:themeColor="background1"/>
                <w:sz w:val="18"/>
              </w:rPr>
            </w:pPr>
            <w:r>
              <w:rPr>
                <w:rFonts w:cs="Arial"/>
                <w:b/>
                <w:color w:val="FFFFFF" w:themeColor="background1"/>
                <w:sz w:val="18"/>
              </w:rPr>
              <w:t>Public Value</w:t>
            </w:r>
          </w:p>
        </w:tc>
      </w:tr>
      <w:tr w:rsidR="00F964FD" w:rsidRPr="00162778" w:rsidTr="00A756E8">
        <w:tc>
          <w:tcPr>
            <w:tcW w:w="2289" w:type="dxa"/>
          </w:tcPr>
          <w:p w:rsidR="00F964FD" w:rsidRPr="00162778" w:rsidRDefault="00F964FD" w:rsidP="00A756E8">
            <w:pPr>
              <w:pStyle w:val="ListParagraph"/>
              <w:keepNext/>
              <w:tabs>
                <w:tab w:val="clear" w:pos="8364"/>
              </w:tabs>
              <w:spacing w:after="0" w:line="276" w:lineRule="auto"/>
              <w:ind w:right="0"/>
              <w:rPr>
                <w:rFonts w:cs="Arial"/>
                <w:sz w:val="18"/>
              </w:rPr>
            </w:pPr>
            <w:r>
              <w:rPr>
                <w:rFonts w:cs="Arial"/>
                <w:sz w:val="18"/>
              </w:rPr>
              <w:t>Costs</w:t>
            </w:r>
          </w:p>
        </w:tc>
        <w:tc>
          <w:tcPr>
            <w:tcW w:w="2956" w:type="dxa"/>
          </w:tcPr>
          <w:p w:rsidR="00F964FD" w:rsidRPr="00162778" w:rsidRDefault="00F964FD" w:rsidP="00A756E8">
            <w:pPr>
              <w:pStyle w:val="ListParagraph"/>
              <w:keepNext/>
              <w:tabs>
                <w:tab w:val="clear" w:pos="8364"/>
              </w:tabs>
              <w:spacing w:after="0" w:line="276" w:lineRule="auto"/>
              <w:ind w:right="0"/>
              <w:jc w:val="center"/>
              <w:rPr>
                <w:rFonts w:cs="Arial"/>
                <w:sz w:val="18"/>
              </w:rPr>
            </w:pPr>
            <w:r>
              <w:rPr>
                <w:rFonts w:cs="Arial"/>
                <w:sz w:val="18"/>
              </w:rPr>
              <w:t>£4.2m</w:t>
            </w:r>
          </w:p>
        </w:tc>
      </w:tr>
      <w:tr w:rsidR="00F964FD" w:rsidRPr="00162778" w:rsidTr="00A756E8">
        <w:tc>
          <w:tcPr>
            <w:tcW w:w="2289" w:type="dxa"/>
          </w:tcPr>
          <w:p w:rsidR="00F964FD" w:rsidRPr="00162778" w:rsidRDefault="00F964FD" w:rsidP="00A756E8">
            <w:pPr>
              <w:pStyle w:val="ListParagraph"/>
              <w:keepNext/>
              <w:tabs>
                <w:tab w:val="clear" w:pos="8364"/>
              </w:tabs>
              <w:spacing w:after="0" w:line="276" w:lineRule="auto"/>
              <w:ind w:right="0"/>
              <w:rPr>
                <w:rFonts w:cs="Arial"/>
                <w:sz w:val="18"/>
              </w:rPr>
            </w:pPr>
            <w:r>
              <w:rPr>
                <w:rFonts w:cs="Arial"/>
                <w:sz w:val="18"/>
              </w:rPr>
              <w:t>Benefits (GVA)</w:t>
            </w:r>
          </w:p>
        </w:tc>
        <w:tc>
          <w:tcPr>
            <w:tcW w:w="2956" w:type="dxa"/>
          </w:tcPr>
          <w:p w:rsidR="00F964FD" w:rsidRPr="00162778" w:rsidRDefault="00F964FD" w:rsidP="00A756E8">
            <w:pPr>
              <w:pStyle w:val="ListParagraph"/>
              <w:keepNext/>
              <w:tabs>
                <w:tab w:val="clear" w:pos="8364"/>
              </w:tabs>
              <w:spacing w:after="0" w:line="276" w:lineRule="auto"/>
              <w:ind w:right="0"/>
              <w:jc w:val="center"/>
              <w:rPr>
                <w:rFonts w:cs="Arial"/>
                <w:sz w:val="18"/>
              </w:rPr>
            </w:pPr>
            <w:r>
              <w:rPr>
                <w:rFonts w:cs="Arial"/>
                <w:sz w:val="18"/>
              </w:rPr>
              <w:t>£4.0bn</w:t>
            </w:r>
          </w:p>
        </w:tc>
      </w:tr>
      <w:tr w:rsidR="00F964FD" w:rsidRPr="00162778" w:rsidTr="00A756E8">
        <w:tc>
          <w:tcPr>
            <w:tcW w:w="2289" w:type="dxa"/>
          </w:tcPr>
          <w:p w:rsidR="00F964FD" w:rsidRPr="00162778" w:rsidRDefault="00F964FD" w:rsidP="00A756E8">
            <w:pPr>
              <w:pStyle w:val="ListParagraph"/>
              <w:keepNext/>
              <w:tabs>
                <w:tab w:val="clear" w:pos="8364"/>
              </w:tabs>
              <w:spacing w:after="0" w:line="276" w:lineRule="auto"/>
              <w:ind w:right="0"/>
              <w:rPr>
                <w:rFonts w:cs="Arial"/>
                <w:sz w:val="18"/>
              </w:rPr>
            </w:pPr>
            <w:r>
              <w:rPr>
                <w:rFonts w:cs="Arial"/>
                <w:sz w:val="18"/>
              </w:rPr>
              <w:t>Return on investment</w:t>
            </w:r>
          </w:p>
        </w:tc>
        <w:tc>
          <w:tcPr>
            <w:tcW w:w="2956" w:type="dxa"/>
          </w:tcPr>
          <w:p w:rsidR="00F964FD" w:rsidRPr="00162778" w:rsidRDefault="00075302" w:rsidP="00A756E8">
            <w:pPr>
              <w:pStyle w:val="ListParagraph"/>
              <w:keepNext/>
              <w:tabs>
                <w:tab w:val="clear" w:pos="8364"/>
              </w:tabs>
              <w:spacing w:after="0" w:line="276" w:lineRule="auto"/>
              <w:ind w:right="0"/>
              <w:jc w:val="center"/>
              <w:rPr>
                <w:rFonts w:cs="Arial"/>
                <w:sz w:val="18"/>
              </w:rPr>
            </w:pPr>
            <w:r>
              <w:rPr>
                <w:rFonts w:cs="Arial"/>
                <w:sz w:val="18"/>
              </w:rPr>
              <w:t>9</w:t>
            </w:r>
            <w:r w:rsidR="00F964FD">
              <w:rPr>
                <w:rFonts w:cs="Arial"/>
                <w:sz w:val="18"/>
              </w:rPr>
              <w:t>54.23</w:t>
            </w:r>
          </w:p>
        </w:tc>
      </w:tr>
    </w:tbl>
    <w:p w:rsidR="00A70ED7" w:rsidRDefault="00A70ED7" w:rsidP="00A70ED7">
      <w:pPr>
        <w:pStyle w:val="BodyText"/>
        <w:keepNext/>
        <w:tabs>
          <w:tab w:val="clear" w:pos="6107"/>
        </w:tabs>
        <w:ind w:left="0"/>
        <w:rPr>
          <w:rFonts w:cs="Arial"/>
          <w:color w:val="auto"/>
          <w:sz w:val="20"/>
        </w:rPr>
      </w:pPr>
    </w:p>
    <w:p w:rsidR="003817D0" w:rsidRPr="005B22E9" w:rsidRDefault="003817D0" w:rsidP="00A70ED7">
      <w:pPr>
        <w:pStyle w:val="BodyText"/>
        <w:keepNext/>
        <w:tabs>
          <w:tab w:val="clear" w:pos="6107"/>
        </w:tabs>
        <w:ind w:left="0"/>
        <w:rPr>
          <w:rFonts w:cs="Arial"/>
          <w:b/>
          <w:color w:val="808080" w:themeColor="background1" w:themeShade="80"/>
          <w:sz w:val="28"/>
        </w:rPr>
      </w:pPr>
      <w:r>
        <w:rPr>
          <w:rFonts w:cs="Arial"/>
          <w:b/>
          <w:color w:val="808080" w:themeColor="background1" w:themeShade="80"/>
          <w:sz w:val="28"/>
        </w:rPr>
        <w:t>Intervention</w:t>
      </w:r>
      <w:r w:rsidRPr="005B22E9">
        <w:rPr>
          <w:rFonts w:cs="Arial"/>
          <w:b/>
          <w:color w:val="808080" w:themeColor="background1" w:themeShade="80"/>
          <w:sz w:val="28"/>
        </w:rPr>
        <w:t xml:space="preserve"> 1</w:t>
      </w:r>
      <w:r>
        <w:rPr>
          <w:rFonts w:cs="Arial"/>
          <w:b/>
          <w:color w:val="808080" w:themeColor="background1" w:themeShade="80"/>
          <w:sz w:val="28"/>
        </w:rPr>
        <w:t>b</w:t>
      </w:r>
      <w:r w:rsidRPr="005B22E9">
        <w:rPr>
          <w:rFonts w:cs="Arial"/>
          <w:b/>
          <w:color w:val="808080" w:themeColor="background1" w:themeShade="80"/>
          <w:sz w:val="28"/>
        </w:rPr>
        <w:t xml:space="preserve">: Strategic approach to </w:t>
      </w:r>
      <w:r>
        <w:rPr>
          <w:rFonts w:cs="Arial"/>
          <w:b/>
          <w:color w:val="808080" w:themeColor="background1" w:themeShade="80"/>
          <w:sz w:val="28"/>
        </w:rPr>
        <w:t>housing sites</w:t>
      </w:r>
    </w:p>
    <w:p w:rsidR="003817D0" w:rsidRDefault="003817D0" w:rsidP="00A70ED7">
      <w:pPr>
        <w:pStyle w:val="BodyText"/>
        <w:keepNext/>
        <w:tabs>
          <w:tab w:val="clear" w:pos="6107"/>
        </w:tabs>
        <w:ind w:left="0"/>
        <w:rPr>
          <w:rFonts w:cs="Arial"/>
          <w:b/>
          <w:color w:val="auto"/>
        </w:rPr>
      </w:pPr>
      <w:r>
        <w:rPr>
          <w:rFonts w:cs="Arial"/>
          <w:b/>
          <w:color w:val="auto"/>
        </w:rPr>
        <w:t>CBA Assumptions</w:t>
      </w:r>
    </w:p>
    <w:p w:rsidR="003817D0" w:rsidRPr="00644416" w:rsidRDefault="008C4D57" w:rsidP="00A70ED7">
      <w:pPr>
        <w:pStyle w:val="BodyText"/>
        <w:tabs>
          <w:tab w:val="clear" w:pos="8364"/>
          <w:tab w:val="left" w:pos="0"/>
        </w:tabs>
        <w:ind w:left="0"/>
        <w:rPr>
          <w:rFonts w:cs="Arial"/>
        </w:rPr>
      </w:pPr>
      <w:r>
        <w:rPr>
          <w:rFonts w:cs="Arial"/>
        </w:rPr>
        <w:t>Under intervention 1b,</w:t>
      </w:r>
      <w:r w:rsidR="003817D0" w:rsidRPr="00D234B9">
        <w:rPr>
          <w:rFonts w:cs="Arial"/>
        </w:rPr>
        <w:t xml:space="preserve"> </w:t>
      </w:r>
      <w:r>
        <w:rPr>
          <w:rFonts w:cs="Arial"/>
        </w:rPr>
        <w:t>i</w:t>
      </w:r>
      <w:r w:rsidR="00ED75EA">
        <w:rPr>
          <w:rFonts w:cs="Arial"/>
        </w:rPr>
        <w:t>t is assumed that Trafford</w:t>
      </w:r>
      <w:r w:rsidR="003817D0" w:rsidRPr="00D234B9">
        <w:rPr>
          <w:rFonts w:cs="Arial"/>
        </w:rPr>
        <w:t xml:space="preserve"> achieves housing growth as outlined in the GM Spatial Framework (option 2) of 1,006 per annum</w:t>
      </w:r>
      <w:r w:rsidR="007B12EB">
        <w:rPr>
          <w:rFonts w:cs="Arial"/>
        </w:rPr>
        <w:t xml:space="preserve"> over a 10 year period</w:t>
      </w:r>
      <w:r w:rsidR="003817D0" w:rsidRPr="00D234B9">
        <w:rPr>
          <w:rFonts w:cs="Arial"/>
        </w:rPr>
        <w:t>.</w:t>
      </w:r>
      <w:r w:rsidR="003817D0">
        <w:rPr>
          <w:rFonts w:cs="Arial"/>
        </w:rPr>
        <w:t xml:space="preserve"> </w:t>
      </w:r>
    </w:p>
    <w:p w:rsidR="000853D3" w:rsidRPr="00644416" w:rsidRDefault="000853D3" w:rsidP="000853D3">
      <w:pPr>
        <w:pStyle w:val="BodyText"/>
        <w:tabs>
          <w:tab w:val="clear" w:pos="8364"/>
          <w:tab w:val="left" w:pos="0"/>
        </w:tabs>
        <w:ind w:left="0"/>
        <w:rPr>
          <w:rFonts w:cs="Arial"/>
        </w:rPr>
      </w:pPr>
      <w:r w:rsidRPr="00644416">
        <w:rPr>
          <w:rFonts w:cs="Arial"/>
        </w:rPr>
        <w:t xml:space="preserve">Under baseline conditions, it is assumed that Trafford grows in line with the most recent GMFM forecasts, which </w:t>
      </w:r>
      <w:proofErr w:type="gramStart"/>
      <w:r w:rsidRPr="00644416">
        <w:rPr>
          <w:rFonts w:cs="Arial"/>
        </w:rPr>
        <w:t>are</w:t>
      </w:r>
      <w:proofErr w:type="gramEnd"/>
      <w:r w:rsidRPr="00644416">
        <w:rPr>
          <w:rFonts w:cs="Arial"/>
        </w:rPr>
        <w:t xml:space="preserve"> “policy off”</w:t>
      </w:r>
      <w:r>
        <w:rPr>
          <w:rFonts w:cs="Arial"/>
        </w:rPr>
        <w:t xml:space="preserve"> – i.e. the Borough’s economy grows in line with recent trends, with no account made for any future interventions which may boost growth</w:t>
      </w:r>
      <w:r w:rsidRPr="00644416">
        <w:rPr>
          <w:rFonts w:cs="Arial"/>
        </w:rPr>
        <w:t>.</w:t>
      </w:r>
    </w:p>
    <w:p w:rsidR="000853D3" w:rsidRPr="00D234B9" w:rsidRDefault="000853D3" w:rsidP="000853D3">
      <w:pPr>
        <w:pStyle w:val="BodyText"/>
        <w:tabs>
          <w:tab w:val="clear" w:pos="8364"/>
          <w:tab w:val="left" w:pos="0"/>
        </w:tabs>
        <w:ind w:left="0"/>
        <w:rPr>
          <w:rFonts w:cs="Arial"/>
        </w:rPr>
      </w:pPr>
      <w:r w:rsidRPr="00D234B9">
        <w:rPr>
          <w:rFonts w:cs="Arial"/>
        </w:rPr>
        <w:t>Costs are very high level</w:t>
      </w:r>
      <w:r>
        <w:rPr>
          <w:rFonts w:cs="Arial"/>
        </w:rPr>
        <w:t xml:space="preserve"> – it is likely that any developers would bear a substantial proportion of these, and costs should be treated as being indicative only</w:t>
      </w:r>
      <w:r w:rsidRPr="00D234B9">
        <w:rPr>
          <w:rFonts w:cs="Arial"/>
        </w:rPr>
        <w:t>. We have estimated them at £</w:t>
      </w:r>
      <w:r>
        <w:rPr>
          <w:rFonts w:cs="Arial"/>
        </w:rPr>
        <w:t>280</w:t>
      </w:r>
      <w:r w:rsidRPr="00D234B9">
        <w:rPr>
          <w:rFonts w:cs="Arial"/>
        </w:rPr>
        <w:t xml:space="preserve">,000 p.a. which would include </w:t>
      </w:r>
      <w:r>
        <w:rPr>
          <w:rFonts w:cs="Arial"/>
        </w:rPr>
        <w:t>staff costs</w:t>
      </w:r>
      <w:r w:rsidRPr="00D234B9">
        <w:rPr>
          <w:rFonts w:cs="Arial"/>
        </w:rPr>
        <w:t xml:space="preserve"> </w:t>
      </w:r>
      <w:r>
        <w:rPr>
          <w:rFonts w:cs="Arial"/>
        </w:rPr>
        <w:t xml:space="preserve">associated with </w:t>
      </w:r>
      <w:r w:rsidRPr="00D234B9">
        <w:rPr>
          <w:rFonts w:cs="Arial"/>
        </w:rPr>
        <w:t xml:space="preserve">marketing, planning, legal fees etc. </w:t>
      </w:r>
      <w:r>
        <w:rPr>
          <w:rFonts w:cs="Arial"/>
        </w:rPr>
        <w:t>This includes o</w:t>
      </w:r>
      <w:r w:rsidRPr="00D234B9">
        <w:rPr>
          <w:rFonts w:cs="Arial"/>
        </w:rPr>
        <w:t>ptimism bias of 40%</w:t>
      </w:r>
      <w:r>
        <w:rPr>
          <w:rFonts w:cs="Arial"/>
        </w:rPr>
        <w:t>, which</w:t>
      </w:r>
      <w:r w:rsidRPr="00D234B9">
        <w:rPr>
          <w:rFonts w:cs="Arial"/>
        </w:rPr>
        <w:t xml:space="preserve"> has been added </w:t>
      </w:r>
      <w:r>
        <w:rPr>
          <w:rFonts w:cs="Arial"/>
        </w:rPr>
        <w:t>to reflect the</w:t>
      </w:r>
      <w:r w:rsidRPr="00D234B9">
        <w:rPr>
          <w:rFonts w:cs="Arial"/>
        </w:rPr>
        <w:t xml:space="preserve"> fact that our workings are based on estimates</w:t>
      </w:r>
      <w:r>
        <w:rPr>
          <w:rFonts w:cs="Arial"/>
        </w:rPr>
        <w:t xml:space="preserve"> and cannot be broken down into further detail.</w:t>
      </w:r>
    </w:p>
    <w:p w:rsidR="003817D0" w:rsidRPr="00D234B9" w:rsidRDefault="003817D0" w:rsidP="00A70ED7">
      <w:pPr>
        <w:pStyle w:val="BodyText"/>
        <w:tabs>
          <w:tab w:val="clear" w:pos="8364"/>
          <w:tab w:val="left" w:pos="0"/>
        </w:tabs>
        <w:ind w:left="0"/>
        <w:rPr>
          <w:rFonts w:cs="Arial"/>
        </w:rPr>
      </w:pPr>
      <w:r w:rsidRPr="00D234B9">
        <w:rPr>
          <w:rFonts w:cs="Arial"/>
        </w:rPr>
        <w:t xml:space="preserve">Benefits to Trafford come in the form of increased Council Tax, </w:t>
      </w:r>
      <w:r>
        <w:rPr>
          <w:rFonts w:cs="Arial"/>
        </w:rPr>
        <w:t>up to 2035</w:t>
      </w:r>
      <w:r w:rsidRPr="00D234B9">
        <w:rPr>
          <w:rFonts w:cs="Arial"/>
        </w:rPr>
        <w:t xml:space="preserve">. </w:t>
      </w:r>
      <w:r>
        <w:rPr>
          <w:rFonts w:cs="Arial"/>
        </w:rPr>
        <w:t>W</w:t>
      </w:r>
      <w:r w:rsidRPr="00D234B9">
        <w:rPr>
          <w:rFonts w:cs="Arial"/>
        </w:rPr>
        <w:t>e have used the current rate for Band D in Trafford of £1,315 p.a. to calculate increased</w:t>
      </w:r>
      <w:r>
        <w:rPr>
          <w:rFonts w:cs="Arial"/>
        </w:rPr>
        <w:t xml:space="preserve"> Council Tax</w:t>
      </w:r>
      <w:r w:rsidRPr="00D234B9">
        <w:rPr>
          <w:rFonts w:cs="Arial"/>
        </w:rPr>
        <w:t xml:space="preserve"> receipts</w:t>
      </w:r>
      <w:r>
        <w:rPr>
          <w:rFonts w:cs="Arial"/>
        </w:rPr>
        <w:t>.</w:t>
      </w:r>
      <w:r w:rsidRPr="00D234B9">
        <w:rPr>
          <w:rFonts w:cs="Arial"/>
        </w:rPr>
        <w:t xml:space="preserve"> </w:t>
      </w:r>
      <w:r w:rsidR="005D298D">
        <w:rPr>
          <w:rFonts w:cs="Arial"/>
        </w:rPr>
        <w:t xml:space="preserve">The Council would also receive the New Homes Bonus as a result of the new properties built in the borough. </w:t>
      </w:r>
      <w:r w:rsidR="00BC7968">
        <w:rPr>
          <w:rFonts w:cs="Arial"/>
        </w:rPr>
        <w:t xml:space="preserve"> T</w:t>
      </w:r>
      <w:r w:rsidR="005D298D">
        <w:rPr>
          <w:rFonts w:cs="Arial"/>
        </w:rPr>
        <w:t xml:space="preserve">he </w:t>
      </w:r>
      <w:r w:rsidR="00BC7968">
        <w:rPr>
          <w:rFonts w:cs="Arial"/>
        </w:rPr>
        <w:t>estimated amount of New Homes B</w:t>
      </w:r>
      <w:r w:rsidR="005D298D">
        <w:rPr>
          <w:rFonts w:cs="Arial"/>
        </w:rPr>
        <w:t xml:space="preserve">onus </w:t>
      </w:r>
      <w:r w:rsidR="00BC7968">
        <w:rPr>
          <w:rFonts w:cs="Arial"/>
        </w:rPr>
        <w:t>per home per year</w:t>
      </w:r>
      <w:r w:rsidR="005D298D">
        <w:rPr>
          <w:rFonts w:cs="Arial"/>
        </w:rPr>
        <w:t xml:space="preserve"> </w:t>
      </w:r>
      <w:r w:rsidR="00BC7968">
        <w:rPr>
          <w:rFonts w:cs="Arial"/>
        </w:rPr>
        <w:t xml:space="preserve">is </w:t>
      </w:r>
      <w:r w:rsidR="005D298D">
        <w:rPr>
          <w:rFonts w:cs="Arial"/>
        </w:rPr>
        <w:t xml:space="preserve">£1,200 </w:t>
      </w:r>
      <w:r w:rsidR="00BC7968">
        <w:rPr>
          <w:rFonts w:cs="Arial"/>
        </w:rPr>
        <w:t>based on current arrangements and information provided by the Council</w:t>
      </w:r>
      <w:r w:rsidR="005D298D">
        <w:rPr>
          <w:rFonts w:cs="Arial"/>
        </w:rPr>
        <w:t>.</w:t>
      </w:r>
    </w:p>
    <w:p w:rsidR="00AF3ECE" w:rsidRDefault="00AF3ECE">
      <w:pPr>
        <w:tabs>
          <w:tab w:val="clear" w:pos="6107"/>
          <w:tab w:val="clear" w:pos="8364"/>
        </w:tabs>
        <w:spacing w:after="200" w:line="276" w:lineRule="auto"/>
        <w:ind w:right="0"/>
        <w:jc w:val="left"/>
        <w:rPr>
          <w:rFonts w:cs="Arial"/>
          <w:b/>
        </w:rPr>
      </w:pPr>
      <w:r>
        <w:rPr>
          <w:rFonts w:cs="Arial"/>
          <w:b/>
        </w:rPr>
        <w:br w:type="page"/>
      </w:r>
    </w:p>
    <w:p w:rsidR="003817D0" w:rsidRDefault="003817D0" w:rsidP="00A70ED7">
      <w:pPr>
        <w:pStyle w:val="BodyText"/>
        <w:tabs>
          <w:tab w:val="clear" w:pos="6107"/>
        </w:tabs>
        <w:ind w:left="0"/>
        <w:rPr>
          <w:rFonts w:cs="Arial"/>
          <w:b/>
          <w:color w:val="auto"/>
        </w:rPr>
      </w:pPr>
      <w:r>
        <w:rPr>
          <w:rFonts w:cs="Arial"/>
          <w:b/>
          <w:color w:val="auto"/>
        </w:rPr>
        <w:lastRenderedPageBreak/>
        <w:t>Outputs</w:t>
      </w:r>
    </w:p>
    <w:p w:rsidR="003817D0" w:rsidRPr="00D234B9" w:rsidRDefault="003817D0" w:rsidP="003817D0">
      <w:pPr>
        <w:pStyle w:val="BodyText"/>
        <w:tabs>
          <w:tab w:val="clear" w:pos="8364"/>
          <w:tab w:val="left" w:pos="0"/>
        </w:tabs>
        <w:ind w:left="709" w:hanging="709"/>
        <w:rPr>
          <w:rFonts w:cs="Arial"/>
        </w:rPr>
      </w:pPr>
      <w:r w:rsidRPr="00D234B9">
        <w:rPr>
          <w:rFonts w:cs="Arial"/>
        </w:rPr>
        <w:t xml:space="preserve">Over </w:t>
      </w:r>
      <w:r>
        <w:rPr>
          <w:rFonts w:cs="Arial"/>
        </w:rPr>
        <w:t xml:space="preserve">the first </w:t>
      </w:r>
      <w:r w:rsidRPr="00D234B9">
        <w:rPr>
          <w:rFonts w:cs="Arial"/>
        </w:rPr>
        <w:t>5 years</w:t>
      </w:r>
      <w:r>
        <w:rPr>
          <w:rFonts w:cs="Arial"/>
        </w:rPr>
        <w:t xml:space="preserve"> of development,</w:t>
      </w:r>
      <w:r w:rsidRPr="00D234B9">
        <w:rPr>
          <w:rFonts w:cs="Arial"/>
        </w:rPr>
        <w:t xml:space="preserve"> the outputs are estimated at</w:t>
      </w:r>
      <w:r w:rsidRPr="00D234B9">
        <w:rPr>
          <w:vertAlign w:val="superscript"/>
        </w:rPr>
        <w:footnoteReference w:id="8"/>
      </w:r>
      <w:r w:rsidRPr="00D234B9">
        <w:rPr>
          <w:rFonts w:cs="Arial"/>
        </w:rPr>
        <w:t>:</w:t>
      </w:r>
    </w:p>
    <w:tbl>
      <w:tblPr>
        <w:tblStyle w:val="TableGrid"/>
        <w:tblW w:w="0" w:type="auto"/>
        <w:tblInd w:w="81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5"/>
        <w:gridCol w:w="1351"/>
        <w:gridCol w:w="1351"/>
        <w:gridCol w:w="1351"/>
        <w:gridCol w:w="1352"/>
        <w:gridCol w:w="1352"/>
      </w:tblGrid>
      <w:tr w:rsidR="00CF0DF1" w:rsidRPr="00162778" w:rsidTr="006E5AD3">
        <w:tc>
          <w:tcPr>
            <w:tcW w:w="1405" w:type="dxa"/>
            <w:shd w:val="clear" w:color="auto" w:fill="000000" w:themeFill="text1"/>
          </w:tcPr>
          <w:p w:rsidR="00CF0DF1" w:rsidRPr="00162778" w:rsidRDefault="00CF0DF1" w:rsidP="006E5AD3">
            <w:pPr>
              <w:pStyle w:val="ListParagraph"/>
              <w:tabs>
                <w:tab w:val="clear" w:pos="8364"/>
              </w:tabs>
              <w:spacing w:after="0" w:line="276" w:lineRule="auto"/>
              <w:ind w:right="0"/>
              <w:rPr>
                <w:rFonts w:cs="Arial"/>
                <w:b/>
                <w:sz w:val="18"/>
              </w:rPr>
            </w:pPr>
            <w:r w:rsidRPr="00162778">
              <w:rPr>
                <w:rFonts w:cs="Arial"/>
                <w:b/>
                <w:sz w:val="18"/>
              </w:rPr>
              <w:t>Output</w:t>
            </w:r>
          </w:p>
        </w:tc>
        <w:tc>
          <w:tcPr>
            <w:tcW w:w="1351" w:type="dxa"/>
            <w:shd w:val="clear" w:color="auto" w:fill="000000" w:themeFill="text1"/>
          </w:tcPr>
          <w:p w:rsidR="00CF0DF1" w:rsidRPr="00162778" w:rsidRDefault="00CF0DF1" w:rsidP="006E5AD3">
            <w:pPr>
              <w:pStyle w:val="ListParagraph"/>
              <w:tabs>
                <w:tab w:val="clear" w:pos="8364"/>
              </w:tabs>
              <w:spacing w:after="0" w:line="276" w:lineRule="auto"/>
              <w:ind w:right="0"/>
              <w:jc w:val="center"/>
              <w:rPr>
                <w:rFonts w:cs="Arial"/>
                <w:b/>
                <w:color w:val="FFFFFF" w:themeColor="background1"/>
                <w:sz w:val="18"/>
              </w:rPr>
            </w:pPr>
            <w:r>
              <w:rPr>
                <w:rFonts w:cs="Arial"/>
                <w:b/>
                <w:color w:val="FFFFFF" w:themeColor="background1"/>
                <w:sz w:val="18"/>
              </w:rPr>
              <w:t>2016/17</w:t>
            </w:r>
          </w:p>
        </w:tc>
        <w:tc>
          <w:tcPr>
            <w:tcW w:w="1351" w:type="dxa"/>
            <w:shd w:val="clear" w:color="auto" w:fill="000000" w:themeFill="text1"/>
          </w:tcPr>
          <w:p w:rsidR="00CF0DF1" w:rsidRPr="00162778" w:rsidRDefault="00CF0DF1" w:rsidP="006E5AD3">
            <w:pPr>
              <w:pStyle w:val="ListParagraph"/>
              <w:tabs>
                <w:tab w:val="clear" w:pos="8364"/>
              </w:tabs>
              <w:spacing w:after="0" w:line="276" w:lineRule="auto"/>
              <w:ind w:right="0"/>
              <w:jc w:val="center"/>
              <w:rPr>
                <w:rFonts w:cs="Arial"/>
                <w:b/>
                <w:color w:val="FFFFFF" w:themeColor="background1"/>
                <w:sz w:val="18"/>
              </w:rPr>
            </w:pPr>
            <w:r>
              <w:rPr>
                <w:rFonts w:cs="Arial"/>
                <w:b/>
                <w:color w:val="FFFFFF" w:themeColor="background1"/>
                <w:sz w:val="18"/>
              </w:rPr>
              <w:t>2017/18</w:t>
            </w:r>
          </w:p>
        </w:tc>
        <w:tc>
          <w:tcPr>
            <w:tcW w:w="1351" w:type="dxa"/>
            <w:shd w:val="clear" w:color="auto" w:fill="000000" w:themeFill="text1"/>
          </w:tcPr>
          <w:p w:rsidR="00CF0DF1" w:rsidRPr="00162778" w:rsidRDefault="00CF0DF1" w:rsidP="006E5AD3">
            <w:pPr>
              <w:pStyle w:val="ListParagraph"/>
              <w:tabs>
                <w:tab w:val="clear" w:pos="8364"/>
              </w:tabs>
              <w:spacing w:after="0" w:line="276" w:lineRule="auto"/>
              <w:ind w:right="0"/>
              <w:jc w:val="center"/>
              <w:rPr>
                <w:rFonts w:cs="Arial"/>
                <w:b/>
                <w:color w:val="FFFFFF" w:themeColor="background1"/>
                <w:sz w:val="18"/>
              </w:rPr>
            </w:pPr>
            <w:r>
              <w:rPr>
                <w:rFonts w:cs="Arial"/>
                <w:b/>
                <w:color w:val="FFFFFF" w:themeColor="background1"/>
                <w:sz w:val="18"/>
              </w:rPr>
              <w:t>2018/19</w:t>
            </w:r>
          </w:p>
        </w:tc>
        <w:tc>
          <w:tcPr>
            <w:tcW w:w="1352" w:type="dxa"/>
            <w:shd w:val="clear" w:color="auto" w:fill="000000" w:themeFill="text1"/>
          </w:tcPr>
          <w:p w:rsidR="00CF0DF1" w:rsidRPr="00162778" w:rsidRDefault="00CF0DF1" w:rsidP="006E5AD3">
            <w:pPr>
              <w:pStyle w:val="ListParagraph"/>
              <w:tabs>
                <w:tab w:val="clear" w:pos="8364"/>
              </w:tabs>
              <w:spacing w:after="0" w:line="276" w:lineRule="auto"/>
              <w:ind w:right="0"/>
              <w:jc w:val="center"/>
              <w:rPr>
                <w:rFonts w:cs="Arial"/>
                <w:b/>
                <w:color w:val="FFFFFF" w:themeColor="background1"/>
                <w:sz w:val="18"/>
              </w:rPr>
            </w:pPr>
            <w:r>
              <w:rPr>
                <w:rFonts w:cs="Arial"/>
                <w:b/>
                <w:color w:val="FFFFFF" w:themeColor="background1"/>
                <w:sz w:val="18"/>
              </w:rPr>
              <w:t>2019/20</w:t>
            </w:r>
          </w:p>
        </w:tc>
        <w:tc>
          <w:tcPr>
            <w:tcW w:w="1352" w:type="dxa"/>
            <w:shd w:val="clear" w:color="auto" w:fill="000000" w:themeFill="text1"/>
          </w:tcPr>
          <w:p w:rsidR="00CF0DF1" w:rsidRPr="00162778" w:rsidRDefault="00CF0DF1" w:rsidP="006E5AD3">
            <w:pPr>
              <w:pStyle w:val="ListParagraph"/>
              <w:tabs>
                <w:tab w:val="clear" w:pos="8364"/>
              </w:tabs>
              <w:spacing w:after="0" w:line="276" w:lineRule="auto"/>
              <w:ind w:right="0"/>
              <w:jc w:val="center"/>
              <w:rPr>
                <w:rFonts w:cs="Arial"/>
                <w:b/>
                <w:color w:val="FFFFFF" w:themeColor="background1"/>
                <w:sz w:val="18"/>
              </w:rPr>
            </w:pPr>
            <w:r>
              <w:rPr>
                <w:rFonts w:cs="Arial"/>
                <w:b/>
                <w:color w:val="FFFFFF" w:themeColor="background1"/>
                <w:sz w:val="18"/>
              </w:rPr>
              <w:t>2020/21</w:t>
            </w:r>
          </w:p>
        </w:tc>
      </w:tr>
      <w:tr w:rsidR="003817D0" w:rsidRPr="00162778" w:rsidTr="006E5AD3">
        <w:tc>
          <w:tcPr>
            <w:tcW w:w="1405" w:type="dxa"/>
          </w:tcPr>
          <w:p w:rsidR="003817D0" w:rsidRPr="00162778" w:rsidRDefault="003817D0" w:rsidP="006E5AD3">
            <w:pPr>
              <w:pStyle w:val="ListParagraph"/>
              <w:tabs>
                <w:tab w:val="clear" w:pos="8364"/>
              </w:tabs>
              <w:spacing w:after="0" w:line="276" w:lineRule="auto"/>
              <w:ind w:right="0"/>
              <w:rPr>
                <w:rFonts w:cs="Arial"/>
                <w:sz w:val="18"/>
              </w:rPr>
            </w:pPr>
            <w:r w:rsidRPr="00162778">
              <w:rPr>
                <w:rFonts w:cs="Arial"/>
                <w:sz w:val="18"/>
              </w:rPr>
              <w:t>Council Tax</w:t>
            </w:r>
          </w:p>
        </w:tc>
        <w:tc>
          <w:tcPr>
            <w:tcW w:w="1351" w:type="dxa"/>
            <w:vAlign w:val="center"/>
          </w:tcPr>
          <w:p w:rsidR="003817D0" w:rsidRPr="00162778" w:rsidRDefault="003817D0" w:rsidP="006E5AD3">
            <w:pPr>
              <w:pStyle w:val="ListParagraph"/>
              <w:tabs>
                <w:tab w:val="clear" w:pos="8364"/>
              </w:tabs>
              <w:spacing w:after="0" w:line="276" w:lineRule="auto"/>
              <w:ind w:right="0"/>
              <w:jc w:val="center"/>
              <w:rPr>
                <w:rFonts w:cs="Arial"/>
                <w:sz w:val="18"/>
              </w:rPr>
            </w:pPr>
            <w:r>
              <w:rPr>
                <w:rFonts w:cs="Arial"/>
                <w:sz w:val="18"/>
              </w:rPr>
              <w:t>£1.3m</w:t>
            </w:r>
          </w:p>
        </w:tc>
        <w:tc>
          <w:tcPr>
            <w:tcW w:w="1351" w:type="dxa"/>
            <w:vAlign w:val="center"/>
          </w:tcPr>
          <w:p w:rsidR="003817D0" w:rsidRPr="00162778" w:rsidRDefault="003817D0" w:rsidP="006E5AD3">
            <w:pPr>
              <w:pStyle w:val="ListParagraph"/>
              <w:tabs>
                <w:tab w:val="clear" w:pos="8364"/>
              </w:tabs>
              <w:spacing w:after="0" w:line="276" w:lineRule="auto"/>
              <w:ind w:right="0"/>
              <w:jc w:val="center"/>
              <w:rPr>
                <w:rFonts w:cs="Arial"/>
                <w:sz w:val="18"/>
              </w:rPr>
            </w:pPr>
            <w:r>
              <w:rPr>
                <w:rFonts w:cs="Arial"/>
                <w:sz w:val="18"/>
              </w:rPr>
              <w:t>£1.3m</w:t>
            </w:r>
          </w:p>
        </w:tc>
        <w:tc>
          <w:tcPr>
            <w:tcW w:w="1351" w:type="dxa"/>
            <w:vAlign w:val="center"/>
          </w:tcPr>
          <w:p w:rsidR="003817D0" w:rsidRPr="00162778" w:rsidRDefault="003817D0" w:rsidP="006E5AD3">
            <w:pPr>
              <w:pStyle w:val="ListParagraph"/>
              <w:tabs>
                <w:tab w:val="clear" w:pos="8364"/>
              </w:tabs>
              <w:spacing w:after="0" w:line="276" w:lineRule="auto"/>
              <w:ind w:right="0"/>
              <w:jc w:val="center"/>
              <w:rPr>
                <w:rFonts w:cs="Arial"/>
                <w:sz w:val="18"/>
              </w:rPr>
            </w:pPr>
            <w:r>
              <w:rPr>
                <w:rFonts w:cs="Arial"/>
                <w:sz w:val="18"/>
              </w:rPr>
              <w:t>£1.3m</w:t>
            </w:r>
          </w:p>
        </w:tc>
        <w:tc>
          <w:tcPr>
            <w:tcW w:w="1352" w:type="dxa"/>
            <w:vAlign w:val="center"/>
          </w:tcPr>
          <w:p w:rsidR="003817D0" w:rsidRPr="00162778" w:rsidRDefault="003817D0" w:rsidP="006E5AD3">
            <w:pPr>
              <w:pStyle w:val="ListParagraph"/>
              <w:tabs>
                <w:tab w:val="clear" w:pos="8364"/>
              </w:tabs>
              <w:spacing w:after="0" w:line="276" w:lineRule="auto"/>
              <w:ind w:right="0"/>
              <w:jc w:val="center"/>
              <w:rPr>
                <w:rFonts w:cs="Arial"/>
                <w:sz w:val="18"/>
              </w:rPr>
            </w:pPr>
            <w:r>
              <w:rPr>
                <w:rFonts w:cs="Arial"/>
                <w:sz w:val="18"/>
              </w:rPr>
              <w:t>£1.3m</w:t>
            </w:r>
          </w:p>
        </w:tc>
        <w:tc>
          <w:tcPr>
            <w:tcW w:w="1352" w:type="dxa"/>
            <w:vAlign w:val="center"/>
          </w:tcPr>
          <w:p w:rsidR="003817D0" w:rsidRPr="00162778" w:rsidRDefault="003817D0" w:rsidP="006E5AD3">
            <w:pPr>
              <w:pStyle w:val="ListParagraph"/>
              <w:tabs>
                <w:tab w:val="clear" w:pos="8364"/>
              </w:tabs>
              <w:spacing w:after="0" w:line="276" w:lineRule="auto"/>
              <w:ind w:right="0"/>
              <w:jc w:val="center"/>
              <w:rPr>
                <w:rFonts w:cs="Arial"/>
                <w:sz w:val="18"/>
              </w:rPr>
            </w:pPr>
            <w:r>
              <w:rPr>
                <w:rFonts w:cs="Arial"/>
                <w:sz w:val="18"/>
              </w:rPr>
              <w:t>£1.3m</w:t>
            </w:r>
          </w:p>
        </w:tc>
      </w:tr>
      <w:tr w:rsidR="00930FEC" w:rsidRPr="00162778" w:rsidTr="006E5AD3">
        <w:tc>
          <w:tcPr>
            <w:tcW w:w="1405" w:type="dxa"/>
          </w:tcPr>
          <w:p w:rsidR="00930FEC" w:rsidRPr="00162778" w:rsidRDefault="00930FEC" w:rsidP="006E5AD3">
            <w:pPr>
              <w:pStyle w:val="ListParagraph"/>
              <w:tabs>
                <w:tab w:val="clear" w:pos="8364"/>
              </w:tabs>
              <w:spacing w:after="0" w:line="276" w:lineRule="auto"/>
              <w:ind w:right="0"/>
              <w:rPr>
                <w:rFonts w:cs="Arial"/>
                <w:sz w:val="18"/>
              </w:rPr>
            </w:pPr>
            <w:r>
              <w:rPr>
                <w:rFonts w:cs="Arial"/>
                <w:sz w:val="18"/>
              </w:rPr>
              <w:t>New Homes Bonus</w:t>
            </w:r>
          </w:p>
        </w:tc>
        <w:tc>
          <w:tcPr>
            <w:tcW w:w="1351" w:type="dxa"/>
            <w:vAlign w:val="center"/>
          </w:tcPr>
          <w:p w:rsidR="00930FEC" w:rsidRDefault="00405F22" w:rsidP="006E5AD3">
            <w:pPr>
              <w:pStyle w:val="ListParagraph"/>
              <w:tabs>
                <w:tab w:val="clear" w:pos="8364"/>
              </w:tabs>
              <w:spacing w:after="0" w:line="276" w:lineRule="auto"/>
              <w:ind w:right="0"/>
              <w:jc w:val="center"/>
              <w:rPr>
                <w:rFonts w:cs="Arial"/>
                <w:sz w:val="18"/>
              </w:rPr>
            </w:pPr>
            <w:r>
              <w:rPr>
                <w:rFonts w:cs="Arial"/>
                <w:sz w:val="18"/>
              </w:rPr>
              <w:t>£</w:t>
            </w:r>
            <w:r w:rsidR="00072D38">
              <w:rPr>
                <w:rFonts w:cs="Arial"/>
                <w:sz w:val="18"/>
              </w:rPr>
              <w:t>1.2m</w:t>
            </w:r>
          </w:p>
        </w:tc>
        <w:tc>
          <w:tcPr>
            <w:tcW w:w="1351" w:type="dxa"/>
            <w:vAlign w:val="center"/>
          </w:tcPr>
          <w:p w:rsidR="00930FEC" w:rsidRDefault="00405F22" w:rsidP="006E5AD3">
            <w:pPr>
              <w:pStyle w:val="ListParagraph"/>
              <w:tabs>
                <w:tab w:val="clear" w:pos="8364"/>
              </w:tabs>
              <w:spacing w:after="0" w:line="276" w:lineRule="auto"/>
              <w:ind w:right="0"/>
              <w:jc w:val="center"/>
              <w:rPr>
                <w:rFonts w:cs="Arial"/>
                <w:sz w:val="18"/>
              </w:rPr>
            </w:pPr>
            <w:r>
              <w:rPr>
                <w:rFonts w:cs="Arial"/>
                <w:sz w:val="18"/>
              </w:rPr>
              <w:t>£</w:t>
            </w:r>
            <w:r w:rsidR="00072D38">
              <w:rPr>
                <w:rFonts w:cs="Arial"/>
                <w:sz w:val="18"/>
              </w:rPr>
              <w:t>2.4m</w:t>
            </w:r>
          </w:p>
        </w:tc>
        <w:tc>
          <w:tcPr>
            <w:tcW w:w="1351" w:type="dxa"/>
            <w:vAlign w:val="center"/>
          </w:tcPr>
          <w:p w:rsidR="00930FEC" w:rsidRDefault="00405F22" w:rsidP="006E5AD3">
            <w:pPr>
              <w:pStyle w:val="ListParagraph"/>
              <w:tabs>
                <w:tab w:val="clear" w:pos="8364"/>
              </w:tabs>
              <w:spacing w:after="0" w:line="276" w:lineRule="auto"/>
              <w:ind w:right="0"/>
              <w:jc w:val="center"/>
              <w:rPr>
                <w:rFonts w:cs="Arial"/>
                <w:sz w:val="18"/>
              </w:rPr>
            </w:pPr>
            <w:r>
              <w:rPr>
                <w:rFonts w:cs="Arial"/>
                <w:sz w:val="18"/>
              </w:rPr>
              <w:t>£</w:t>
            </w:r>
            <w:r w:rsidR="00072D38">
              <w:rPr>
                <w:rFonts w:cs="Arial"/>
                <w:sz w:val="18"/>
              </w:rPr>
              <w:t>3.6m</w:t>
            </w:r>
          </w:p>
        </w:tc>
        <w:tc>
          <w:tcPr>
            <w:tcW w:w="1352" w:type="dxa"/>
            <w:vAlign w:val="center"/>
          </w:tcPr>
          <w:p w:rsidR="00930FEC" w:rsidRDefault="00405F22" w:rsidP="006E5AD3">
            <w:pPr>
              <w:pStyle w:val="ListParagraph"/>
              <w:tabs>
                <w:tab w:val="clear" w:pos="8364"/>
              </w:tabs>
              <w:spacing w:after="0" w:line="276" w:lineRule="auto"/>
              <w:ind w:right="0"/>
              <w:jc w:val="center"/>
              <w:rPr>
                <w:rFonts w:cs="Arial"/>
                <w:sz w:val="18"/>
              </w:rPr>
            </w:pPr>
            <w:r>
              <w:rPr>
                <w:rFonts w:cs="Arial"/>
                <w:sz w:val="18"/>
              </w:rPr>
              <w:t>£</w:t>
            </w:r>
            <w:r w:rsidR="00072D38">
              <w:rPr>
                <w:rFonts w:cs="Arial"/>
                <w:sz w:val="18"/>
              </w:rPr>
              <w:t>4.8m</w:t>
            </w:r>
          </w:p>
        </w:tc>
        <w:tc>
          <w:tcPr>
            <w:tcW w:w="1352" w:type="dxa"/>
            <w:vAlign w:val="center"/>
          </w:tcPr>
          <w:p w:rsidR="00930FEC" w:rsidRDefault="00405F22" w:rsidP="006E5AD3">
            <w:pPr>
              <w:pStyle w:val="ListParagraph"/>
              <w:tabs>
                <w:tab w:val="clear" w:pos="8364"/>
              </w:tabs>
              <w:spacing w:after="0" w:line="276" w:lineRule="auto"/>
              <w:ind w:right="0"/>
              <w:jc w:val="center"/>
              <w:rPr>
                <w:rFonts w:cs="Arial"/>
                <w:sz w:val="18"/>
              </w:rPr>
            </w:pPr>
            <w:r>
              <w:rPr>
                <w:rFonts w:cs="Arial"/>
                <w:sz w:val="18"/>
              </w:rPr>
              <w:t>£</w:t>
            </w:r>
            <w:r w:rsidR="00072D38">
              <w:rPr>
                <w:rFonts w:cs="Arial"/>
                <w:sz w:val="18"/>
              </w:rPr>
              <w:t>6.0m</w:t>
            </w:r>
          </w:p>
        </w:tc>
      </w:tr>
    </w:tbl>
    <w:p w:rsidR="003817D0" w:rsidRDefault="003817D0" w:rsidP="003817D0">
      <w:pPr>
        <w:pStyle w:val="ListParagraph"/>
        <w:tabs>
          <w:tab w:val="clear" w:pos="8364"/>
        </w:tabs>
        <w:spacing w:after="0" w:line="276" w:lineRule="auto"/>
        <w:ind w:left="1080" w:right="0"/>
        <w:rPr>
          <w:rFonts w:cs="Arial"/>
          <w:sz w:val="20"/>
        </w:rPr>
      </w:pPr>
    </w:p>
    <w:p w:rsidR="003817D0" w:rsidRDefault="003817D0" w:rsidP="00160DEA">
      <w:pPr>
        <w:pStyle w:val="BodyText"/>
        <w:tabs>
          <w:tab w:val="clear" w:pos="8364"/>
          <w:tab w:val="left" w:pos="0"/>
        </w:tabs>
        <w:ind w:left="0"/>
        <w:rPr>
          <w:rFonts w:cs="Arial"/>
        </w:rPr>
      </w:pPr>
      <w:r w:rsidRPr="001E0C0E">
        <w:rPr>
          <w:rFonts w:cs="Arial"/>
        </w:rPr>
        <w:t>The overall financial return of the intervention over a 20 year period is estimated at 2</w:t>
      </w:r>
      <w:r w:rsidR="00D45A13">
        <w:rPr>
          <w:rFonts w:cs="Arial"/>
        </w:rPr>
        <w:t>5</w:t>
      </w:r>
      <w:r w:rsidRPr="001E0C0E">
        <w:rPr>
          <w:rFonts w:cs="Arial"/>
        </w:rPr>
        <w:t>:1 by the CBA model – i.e. for every £1 put in, £2</w:t>
      </w:r>
      <w:r w:rsidR="00D45A13">
        <w:rPr>
          <w:rFonts w:cs="Arial"/>
        </w:rPr>
        <w:t>5</w:t>
      </w:r>
      <w:r w:rsidRPr="001E0C0E">
        <w:rPr>
          <w:rFonts w:cs="Arial"/>
        </w:rPr>
        <w:t xml:space="preserve"> is generated in benefits. </w:t>
      </w:r>
      <w:r w:rsidR="008645F2">
        <w:rPr>
          <w:rFonts w:cs="Arial"/>
        </w:rPr>
        <w:t xml:space="preserve">The New Homes Bonus has not been included in the CBA analysis, on the basis that it is unclear how long it will be in place for. </w:t>
      </w:r>
      <w:r w:rsidRPr="001E0C0E">
        <w:rPr>
          <w:rFonts w:cs="Arial"/>
        </w:rPr>
        <w:t xml:space="preserve">The table below presents the discounted </w:t>
      </w:r>
      <w:r w:rsidR="00C10730">
        <w:rPr>
          <w:rFonts w:cs="Arial"/>
        </w:rPr>
        <w:t>fiscal costs and benefits. Although the intervention will also have public value impact, we are not able to quantify this impact in this case, and therefore only the fiscal case is presented below.</w:t>
      </w:r>
    </w:p>
    <w:p w:rsidR="00F11886" w:rsidRPr="001E0C0E" w:rsidRDefault="00F11886" w:rsidP="00160DEA">
      <w:pPr>
        <w:pStyle w:val="BodyText"/>
        <w:tabs>
          <w:tab w:val="clear" w:pos="8364"/>
          <w:tab w:val="left" w:pos="0"/>
        </w:tabs>
        <w:ind w:left="0"/>
        <w:rPr>
          <w:rFonts w:cs="Arial"/>
        </w:rPr>
      </w:pPr>
    </w:p>
    <w:tbl>
      <w:tblPr>
        <w:tblStyle w:val="TableGrid"/>
        <w:tblW w:w="0" w:type="auto"/>
        <w:tblInd w:w="81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89"/>
        <w:gridCol w:w="2976"/>
      </w:tblGrid>
      <w:tr w:rsidR="00D45A13" w:rsidRPr="00162778" w:rsidTr="006E5AD3">
        <w:tc>
          <w:tcPr>
            <w:tcW w:w="2289" w:type="dxa"/>
            <w:shd w:val="clear" w:color="auto" w:fill="000000" w:themeFill="text1"/>
          </w:tcPr>
          <w:p w:rsidR="00D45A13" w:rsidRPr="00162778" w:rsidRDefault="00D45A13" w:rsidP="006E5AD3">
            <w:pPr>
              <w:pStyle w:val="ListParagraph"/>
              <w:tabs>
                <w:tab w:val="clear" w:pos="8364"/>
              </w:tabs>
              <w:spacing w:after="0" w:line="276" w:lineRule="auto"/>
              <w:ind w:right="0"/>
              <w:rPr>
                <w:rFonts w:cs="Arial"/>
                <w:b/>
                <w:sz w:val="18"/>
              </w:rPr>
            </w:pPr>
            <w:r>
              <w:rPr>
                <w:rFonts w:cs="Arial"/>
                <w:b/>
                <w:sz w:val="18"/>
              </w:rPr>
              <w:t>20 year time horizon</w:t>
            </w:r>
          </w:p>
        </w:tc>
        <w:tc>
          <w:tcPr>
            <w:tcW w:w="2976" w:type="dxa"/>
            <w:shd w:val="clear" w:color="auto" w:fill="000000" w:themeFill="text1"/>
          </w:tcPr>
          <w:p w:rsidR="00D45A13" w:rsidRPr="00162778" w:rsidRDefault="00D45A13" w:rsidP="006E5AD3">
            <w:pPr>
              <w:pStyle w:val="ListParagraph"/>
              <w:tabs>
                <w:tab w:val="clear" w:pos="8364"/>
              </w:tabs>
              <w:spacing w:after="0" w:line="276" w:lineRule="auto"/>
              <w:ind w:right="0"/>
              <w:jc w:val="center"/>
              <w:rPr>
                <w:rFonts w:cs="Arial"/>
                <w:b/>
                <w:color w:val="FFFFFF" w:themeColor="background1"/>
                <w:sz w:val="18"/>
              </w:rPr>
            </w:pPr>
            <w:r>
              <w:rPr>
                <w:rFonts w:cs="Arial"/>
                <w:b/>
                <w:color w:val="FFFFFF" w:themeColor="background1"/>
                <w:sz w:val="18"/>
              </w:rPr>
              <w:t>Trafford Fiscal Costs &amp; Benefits</w:t>
            </w:r>
          </w:p>
        </w:tc>
      </w:tr>
      <w:tr w:rsidR="00D45A13" w:rsidRPr="00162778" w:rsidTr="006E5AD3">
        <w:tc>
          <w:tcPr>
            <w:tcW w:w="2289" w:type="dxa"/>
          </w:tcPr>
          <w:p w:rsidR="00D45A13" w:rsidRPr="00162778" w:rsidRDefault="00D45A13" w:rsidP="006E5AD3">
            <w:pPr>
              <w:pStyle w:val="ListParagraph"/>
              <w:tabs>
                <w:tab w:val="clear" w:pos="8364"/>
              </w:tabs>
              <w:spacing w:after="0" w:line="276" w:lineRule="auto"/>
              <w:ind w:right="0"/>
              <w:rPr>
                <w:rFonts w:cs="Arial"/>
                <w:sz w:val="18"/>
              </w:rPr>
            </w:pPr>
            <w:r>
              <w:rPr>
                <w:rFonts w:cs="Arial"/>
                <w:sz w:val="18"/>
              </w:rPr>
              <w:t>Costs</w:t>
            </w:r>
          </w:p>
        </w:tc>
        <w:tc>
          <w:tcPr>
            <w:tcW w:w="2976" w:type="dxa"/>
          </w:tcPr>
          <w:p w:rsidR="00D45A13" w:rsidRPr="00162778" w:rsidRDefault="007B6804" w:rsidP="006E5AD3">
            <w:pPr>
              <w:pStyle w:val="ListParagraph"/>
              <w:tabs>
                <w:tab w:val="clear" w:pos="8364"/>
              </w:tabs>
              <w:spacing w:after="0" w:line="276" w:lineRule="auto"/>
              <w:ind w:right="0"/>
              <w:jc w:val="center"/>
              <w:rPr>
                <w:rFonts w:cs="Arial"/>
                <w:sz w:val="18"/>
              </w:rPr>
            </w:pPr>
            <w:r>
              <w:rPr>
                <w:rFonts w:cs="Arial"/>
                <w:sz w:val="18"/>
              </w:rPr>
              <w:t>£</w:t>
            </w:r>
            <w:r w:rsidR="00D45A13">
              <w:rPr>
                <w:rFonts w:cs="Arial"/>
                <w:sz w:val="18"/>
              </w:rPr>
              <w:t>4.2m</w:t>
            </w:r>
          </w:p>
        </w:tc>
      </w:tr>
      <w:tr w:rsidR="00D45A13" w:rsidRPr="00162778" w:rsidTr="006E5AD3">
        <w:tc>
          <w:tcPr>
            <w:tcW w:w="2289" w:type="dxa"/>
          </w:tcPr>
          <w:p w:rsidR="00D45A13" w:rsidRPr="00D45A13" w:rsidRDefault="00D45A13" w:rsidP="00D45A13">
            <w:pPr>
              <w:pStyle w:val="ListParagraph"/>
              <w:tabs>
                <w:tab w:val="clear" w:pos="8364"/>
              </w:tabs>
              <w:spacing w:after="0" w:line="276" w:lineRule="auto"/>
              <w:ind w:right="0"/>
              <w:rPr>
                <w:rFonts w:cs="Arial"/>
                <w:sz w:val="18"/>
              </w:rPr>
            </w:pPr>
            <w:r w:rsidRPr="00D45A13">
              <w:rPr>
                <w:rFonts w:cs="Arial"/>
                <w:sz w:val="18"/>
              </w:rPr>
              <w:t>Council Tax</w:t>
            </w:r>
            <w:r>
              <w:rPr>
                <w:rFonts w:cs="Arial"/>
                <w:sz w:val="18"/>
              </w:rPr>
              <w:t xml:space="preserve"> Take</w:t>
            </w:r>
          </w:p>
        </w:tc>
        <w:tc>
          <w:tcPr>
            <w:tcW w:w="2976" w:type="dxa"/>
          </w:tcPr>
          <w:p w:rsidR="00D45A13" w:rsidRPr="00DF56D4" w:rsidRDefault="00D45A13" w:rsidP="006E5AD3">
            <w:pPr>
              <w:pStyle w:val="ListParagraph"/>
              <w:tabs>
                <w:tab w:val="clear" w:pos="8364"/>
              </w:tabs>
              <w:spacing w:after="0" w:line="276" w:lineRule="auto"/>
              <w:ind w:right="0"/>
              <w:jc w:val="center"/>
              <w:rPr>
                <w:rFonts w:cs="Arial"/>
                <w:i/>
                <w:sz w:val="18"/>
              </w:rPr>
            </w:pPr>
            <w:r>
              <w:rPr>
                <w:rFonts w:cs="Arial"/>
                <w:i/>
                <w:sz w:val="18"/>
              </w:rPr>
              <w:t>£104m</w:t>
            </w:r>
          </w:p>
        </w:tc>
      </w:tr>
      <w:tr w:rsidR="00D45A13" w:rsidRPr="00162778" w:rsidTr="006E5AD3">
        <w:tc>
          <w:tcPr>
            <w:tcW w:w="2289" w:type="dxa"/>
          </w:tcPr>
          <w:p w:rsidR="00D45A13" w:rsidRPr="00162778" w:rsidRDefault="00D45A13" w:rsidP="006E5AD3">
            <w:pPr>
              <w:pStyle w:val="ListParagraph"/>
              <w:tabs>
                <w:tab w:val="clear" w:pos="8364"/>
              </w:tabs>
              <w:spacing w:after="0" w:line="276" w:lineRule="auto"/>
              <w:ind w:right="0"/>
              <w:rPr>
                <w:rFonts w:cs="Arial"/>
                <w:sz w:val="18"/>
              </w:rPr>
            </w:pPr>
            <w:r>
              <w:rPr>
                <w:rFonts w:cs="Arial"/>
                <w:sz w:val="18"/>
              </w:rPr>
              <w:t>Return on investment</w:t>
            </w:r>
          </w:p>
        </w:tc>
        <w:tc>
          <w:tcPr>
            <w:tcW w:w="2976" w:type="dxa"/>
          </w:tcPr>
          <w:p w:rsidR="00D45A13" w:rsidRPr="00162778" w:rsidRDefault="00D45A13" w:rsidP="006E5AD3">
            <w:pPr>
              <w:pStyle w:val="ListParagraph"/>
              <w:tabs>
                <w:tab w:val="clear" w:pos="8364"/>
              </w:tabs>
              <w:spacing w:after="0" w:line="276" w:lineRule="auto"/>
              <w:ind w:right="0"/>
              <w:jc w:val="center"/>
              <w:rPr>
                <w:rFonts w:cs="Arial"/>
                <w:sz w:val="18"/>
              </w:rPr>
            </w:pPr>
            <w:r>
              <w:rPr>
                <w:rFonts w:cs="Arial"/>
                <w:sz w:val="18"/>
              </w:rPr>
              <w:t>24.68</w:t>
            </w:r>
          </w:p>
        </w:tc>
      </w:tr>
    </w:tbl>
    <w:p w:rsidR="00FB7837" w:rsidRDefault="0020612A" w:rsidP="000B23BA">
      <w:pPr>
        <w:pStyle w:val="ListParagraph"/>
        <w:tabs>
          <w:tab w:val="clear" w:pos="8364"/>
        </w:tabs>
        <w:spacing w:after="0" w:line="240" w:lineRule="auto"/>
        <w:ind w:left="1080" w:right="0"/>
        <w:rPr>
          <w:rFonts w:cs="Arial"/>
          <w:sz w:val="20"/>
        </w:rPr>
        <w:sectPr w:rsidR="00FB7837" w:rsidSect="00E075F2">
          <w:pgSz w:w="11906" w:h="16838"/>
          <w:pgMar w:top="2089" w:right="1440" w:bottom="1440" w:left="1440" w:header="708" w:footer="168" w:gutter="0"/>
          <w:cols w:space="708"/>
          <w:docGrid w:linePitch="360"/>
        </w:sectPr>
      </w:pPr>
      <w:r>
        <w:rPr>
          <w:rFonts w:cs="Arial"/>
          <w:sz w:val="20"/>
        </w:rPr>
        <w:br w:type="page"/>
      </w:r>
    </w:p>
    <w:p w:rsidR="00B57A1C" w:rsidRDefault="00036DFA" w:rsidP="006047DB">
      <w:pPr>
        <w:pStyle w:val="ListParagraph"/>
        <w:tabs>
          <w:tab w:val="clear" w:pos="8364"/>
        </w:tabs>
        <w:spacing w:after="0" w:line="240" w:lineRule="auto"/>
        <w:ind w:left="1080" w:right="0"/>
        <w:jc w:val="center"/>
        <w:rPr>
          <w:rFonts w:cs="Arial"/>
          <w:sz w:val="20"/>
        </w:rPr>
        <w:sectPr w:rsidR="00B57A1C" w:rsidSect="00FB7837">
          <w:pgSz w:w="16838" w:h="11906" w:orient="landscape"/>
          <w:pgMar w:top="1440" w:right="2089" w:bottom="1440" w:left="1440" w:header="708" w:footer="708" w:gutter="0"/>
          <w:cols w:space="708"/>
          <w:docGrid w:linePitch="360"/>
        </w:sectPr>
      </w:pPr>
      <w:r>
        <w:rPr>
          <w:rFonts w:cs="Arial"/>
          <w:noProof/>
          <w:sz w:val="20"/>
          <w:lang w:eastAsia="en-GB"/>
        </w:rPr>
        <w:lastRenderedPageBreak/>
        <w:drawing>
          <wp:inline distT="0" distB="0" distL="0" distR="0" wp14:anchorId="23B7EA43" wp14:editId="61A2D5B1">
            <wp:extent cx="7768732" cy="5730949"/>
            <wp:effectExtent l="0" t="0" r="3810" b="3175"/>
            <wp:docPr id="10240" name="Picture 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1149" cy="5732732"/>
                    </a:xfrm>
                    <a:prstGeom prst="rect">
                      <a:avLst/>
                    </a:prstGeom>
                    <a:noFill/>
                  </pic:spPr>
                </pic:pic>
              </a:graphicData>
            </a:graphic>
          </wp:inline>
        </w:drawing>
      </w:r>
    </w:p>
    <w:p w:rsidR="0020612A" w:rsidRDefault="0020612A" w:rsidP="000B23BA">
      <w:pPr>
        <w:pStyle w:val="ListParagraph"/>
        <w:tabs>
          <w:tab w:val="clear" w:pos="8364"/>
        </w:tabs>
        <w:spacing w:after="0" w:line="240" w:lineRule="auto"/>
        <w:ind w:left="1080" w:right="0"/>
        <w:rPr>
          <w:rFonts w:cs="Arial"/>
          <w:sz w:val="20"/>
        </w:rPr>
      </w:pPr>
    </w:p>
    <w:p w:rsidR="0020612A" w:rsidRPr="002819B8" w:rsidRDefault="00B57A1C" w:rsidP="007E6940">
      <w:pPr>
        <w:pStyle w:val="BodyText"/>
        <w:tabs>
          <w:tab w:val="clear" w:pos="6107"/>
        </w:tabs>
        <w:ind w:left="0"/>
        <w:rPr>
          <w:rFonts w:cs="Arial"/>
          <w:b/>
          <w:color w:val="808080" w:themeColor="background1" w:themeShade="80"/>
        </w:rPr>
      </w:pPr>
      <w:r>
        <w:rPr>
          <w:rFonts w:cs="Arial"/>
          <w:b/>
          <w:color w:val="808080" w:themeColor="background1" w:themeShade="80"/>
        </w:rPr>
        <w:t>Strategic Site</w:t>
      </w:r>
      <w:r w:rsidR="0020612A">
        <w:rPr>
          <w:rFonts w:cs="Arial"/>
          <w:b/>
          <w:color w:val="808080" w:themeColor="background1" w:themeShade="80"/>
        </w:rPr>
        <w:t>: Trafford Park</w:t>
      </w:r>
    </w:p>
    <w:p w:rsidR="0020612A" w:rsidRDefault="0020612A" w:rsidP="007E6940">
      <w:pPr>
        <w:pStyle w:val="BodyText"/>
        <w:tabs>
          <w:tab w:val="clear" w:pos="6107"/>
        </w:tabs>
        <w:ind w:left="0"/>
        <w:rPr>
          <w:rFonts w:cs="Arial"/>
          <w:b/>
          <w:color w:val="auto"/>
        </w:rPr>
      </w:pPr>
      <w:r>
        <w:rPr>
          <w:rFonts w:cs="Arial"/>
          <w:b/>
          <w:color w:val="auto"/>
        </w:rPr>
        <w:t>CBA Assumptions</w:t>
      </w:r>
    </w:p>
    <w:p w:rsidR="007951DF" w:rsidRPr="007951DF" w:rsidRDefault="007951DF" w:rsidP="007E6940">
      <w:pPr>
        <w:pStyle w:val="BodyText"/>
        <w:tabs>
          <w:tab w:val="clear" w:pos="8364"/>
          <w:tab w:val="left" w:pos="0"/>
        </w:tabs>
        <w:ind w:left="0"/>
        <w:rPr>
          <w:rFonts w:cs="Arial"/>
        </w:rPr>
      </w:pPr>
      <w:r w:rsidRPr="007951DF">
        <w:rPr>
          <w:rFonts w:cs="Arial"/>
        </w:rPr>
        <w:t>Employment in the Trafford Park area is currently around 37,800 – based on 2014 data from the Business Register &amp; Employment Survey. Employment in Trafford Park grew by 0.5% per annum between 2011 and 2014, below</w:t>
      </w:r>
      <w:r w:rsidR="00CB12AE">
        <w:rPr>
          <w:rFonts w:cs="Arial"/>
        </w:rPr>
        <w:t xml:space="preserve"> total employment</w:t>
      </w:r>
      <w:r w:rsidRPr="007951DF">
        <w:rPr>
          <w:rFonts w:cs="Arial"/>
        </w:rPr>
        <w:t xml:space="preserve"> growth in Trafford (2.4% p.a.) and </w:t>
      </w:r>
      <w:r w:rsidR="00EF4166">
        <w:rPr>
          <w:rFonts w:cs="Arial"/>
        </w:rPr>
        <w:t>GM</w:t>
      </w:r>
      <w:r w:rsidRPr="007951DF">
        <w:rPr>
          <w:rFonts w:cs="Arial"/>
        </w:rPr>
        <w:t xml:space="preserve"> (1.4% p.a.).</w:t>
      </w:r>
    </w:p>
    <w:p w:rsidR="007951DF" w:rsidRPr="007951DF" w:rsidRDefault="007951DF" w:rsidP="007E6940">
      <w:pPr>
        <w:pStyle w:val="BodyText"/>
        <w:tabs>
          <w:tab w:val="clear" w:pos="8364"/>
          <w:tab w:val="left" w:pos="0"/>
        </w:tabs>
        <w:ind w:left="0"/>
        <w:rPr>
          <w:rFonts w:cs="Arial"/>
        </w:rPr>
      </w:pPr>
      <w:r w:rsidRPr="007951DF">
        <w:rPr>
          <w:rFonts w:cs="Arial"/>
        </w:rPr>
        <w:t xml:space="preserve">Under baseline conditions (i.e. no intervention from the Council) it is assumed that Trafford Park’s employment </w:t>
      </w:r>
      <w:r w:rsidR="000D6C42">
        <w:rPr>
          <w:rFonts w:cs="Arial"/>
        </w:rPr>
        <w:t xml:space="preserve">will </w:t>
      </w:r>
      <w:r w:rsidRPr="007951DF">
        <w:rPr>
          <w:rFonts w:cs="Arial"/>
        </w:rPr>
        <w:t>continue to grow at the same annual rate as</w:t>
      </w:r>
      <w:r w:rsidR="000D6C42">
        <w:rPr>
          <w:rFonts w:cs="Arial"/>
        </w:rPr>
        <w:t xml:space="preserve"> it did</w:t>
      </w:r>
      <w:r w:rsidRPr="007951DF">
        <w:rPr>
          <w:rFonts w:cs="Arial"/>
        </w:rPr>
        <w:t xml:space="preserve"> between 2011 and 2014 </w:t>
      </w:r>
      <w:r w:rsidR="00CB12AE">
        <w:rPr>
          <w:rFonts w:cs="Arial"/>
        </w:rPr>
        <w:t xml:space="preserve">i.e. </w:t>
      </w:r>
      <w:r w:rsidRPr="007951DF">
        <w:rPr>
          <w:rFonts w:cs="Arial"/>
        </w:rPr>
        <w:t>0.5%. By 2035, this would lead to 4,100 additional jobs.</w:t>
      </w:r>
    </w:p>
    <w:p w:rsidR="007951DF" w:rsidRPr="007951DF" w:rsidRDefault="007951DF" w:rsidP="007E6940">
      <w:pPr>
        <w:pStyle w:val="BodyText"/>
        <w:tabs>
          <w:tab w:val="clear" w:pos="8364"/>
          <w:tab w:val="left" w:pos="0"/>
        </w:tabs>
        <w:ind w:left="0"/>
        <w:rPr>
          <w:rFonts w:cs="Arial"/>
        </w:rPr>
      </w:pPr>
      <w:r w:rsidRPr="007951DF">
        <w:rPr>
          <w:rFonts w:cs="Arial"/>
        </w:rPr>
        <w:t xml:space="preserve">Under the intervention option (greater strategic input from the Council), it is assumed that Trafford Park’s employment </w:t>
      </w:r>
      <w:r w:rsidR="000D6C42">
        <w:rPr>
          <w:rFonts w:cs="Arial"/>
        </w:rPr>
        <w:t xml:space="preserve">will </w:t>
      </w:r>
      <w:r w:rsidRPr="007951DF">
        <w:rPr>
          <w:rFonts w:cs="Arial"/>
        </w:rPr>
        <w:t xml:space="preserve">grow by 1.0% </w:t>
      </w:r>
      <w:proofErr w:type="spellStart"/>
      <w:r w:rsidRPr="007951DF">
        <w:rPr>
          <w:rFonts w:cs="Arial"/>
        </w:rPr>
        <w:t>p.a</w:t>
      </w:r>
      <w:proofErr w:type="spellEnd"/>
      <w:r w:rsidRPr="007951DF">
        <w:rPr>
          <w:rFonts w:cs="Arial"/>
        </w:rPr>
        <w:t xml:space="preserve"> each year up to 2035 – which would bring </w:t>
      </w:r>
      <w:r w:rsidRPr="00CF0DF1">
        <w:rPr>
          <w:rFonts w:cs="Arial"/>
        </w:rPr>
        <w:t xml:space="preserve">it more in line with recent growth rates in </w:t>
      </w:r>
      <w:r w:rsidR="00EF4166" w:rsidRPr="00CF0DF1">
        <w:rPr>
          <w:rFonts w:cs="Arial"/>
        </w:rPr>
        <w:t>GM</w:t>
      </w:r>
      <w:r w:rsidRPr="00CF0DF1">
        <w:rPr>
          <w:rFonts w:cs="Arial"/>
        </w:rPr>
        <w:t xml:space="preserve"> and Great Britain. By 2035, this would lead to </w:t>
      </w:r>
      <w:r w:rsidR="00A57C33" w:rsidRPr="00CF0DF1">
        <w:rPr>
          <w:rFonts w:cs="Arial"/>
        </w:rPr>
        <w:t>8,400</w:t>
      </w:r>
      <w:r w:rsidRPr="00CF0DF1">
        <w:rPr>
          <w:rFonts w:cs="Arial"/>
        </w:rPr>
        <w:t xml:space="preserve"> additional </w:t>
      </w:r>
      <w:proofErr w:type="gramStart"/>
      <w:r w:rsidRPr="00CF0DF1">
        <w:rPr>
          <w:rFonts w:cs="Arial"/>
        </w:rPr>
        <w:t>jobs,</w:t>
      </w:r>
      <w:proofErr w:type="gramEnd"/>
      <w:r w:rsidRPr="00CF0DF1">
        <w:rPr>
          <w:rFonts w:cs="Arial"/>
        </w:rPr>
        <w:t xml:space="preserve"> or </w:t>
      </w:r>
      <w:r w:rsidR="00A57C33" w:rsidRPr="00CF0DF1">
        <w:rPr>
          <w:rFonts w:cs="Arial"/>
        </w:rPr>
        <w:t>4,400</w:t>
      </w:r>
      <w:r w:rsidRPr="00CF0DF1">
        <w:rPr>
          <w:rFonts w:cs="Arial"/>
        </w:rPr>
        <w:t xml:space="preserve"> jobs when the baseline growth figure (4,</w:t>
      </w:r>
      <w:r w:rsidR="00A57C33" w:rsidRPr="00CF0DF1">
        <w:rPr>
          <w:rFonts w:cs="Arial"/>
        </w:rPr>
        <w:t>0</w:t>
      </w:r>
      <w:r w:rsidRPr="00CF0DF1">
        <w:rPr>
          <w:rFonts w:cs="Arial"/>
        </w:rPr>
        <w:t>00) is taken into account.</w:t>
      </w:r>
    </w:p>
    <w:p w:rsidR="007951DF" w:rsidRPr="007951DF" w:rsidRDefault="007951DF" w:rsidP="007E6940">
      <w:pPr>
        <w:pStyle w:val="BodyText"/>
        <w:tabs>
          <w:tab w:val="clear" w:pos="8364"/>
          <w:tab w:val="left" w:pos="0"/>
        </w:tabs>
        <w:ind w:left="0"/>
        <w:rPr>
          <w:rFonts w:cs="Arial"/>
        </w:rPr>
      </w:pPr>
      <w:r w:rsidRPr="007951DF">
        <w:rPr>
          <w:rFonts w:cs="Arial"/>
        </w:rPr>
        <w:t xml:space="preserve">Currently, around 26% of jobs in Trafford Park are in “high value added” roles – which is taken to include the sectors of: </w:t>
      </w:r>
      <w:r w:rsidR="00CB12AE">
        <w:rPr>
          <w:rFonts w:cs="Arial"/>
        </w:rPr>
        <w:t>M</w:t>
      </w:r>
      <w:r w:rsidRPr="007951DF">
        <w:rPr>
          <w:rFonts w:cs="Arial"/>
        </w:rPr>
        <w:t xml:space="preserve">anufacturing; </w:t>
      </w:r>
      <w:r w:rsidR="00CB12AE">
        <w:rPr>
          <w:rFonts w:cs="Arial"/>
        </w:rPr>
        <w:t>I</w:t>
      </w:r>
      <w:r w:rsidRPr="007951DF">
        <w:rPr>
          <w:rFonts w:cs="Arial"/>
        </w:rPr>
        <w:t xml:space="preserve">nformation &amp; </w:t>
      </w:r>
      <w:r w:rsidR="00CB12AE">
        <w:rPr>
          <w:rFonts w:cs="Arial"/>
        </w:rPr>
        <w:t>C</w:t>
      </w:r>
      <w:r w:rsidRPr="007951DF">
        <w:rPr>
          <w:rFonts w:cs="Arial"/>
        </w:rPr>
        <w:t xml:space="preserve">ommunication; </w:t>
      </w:r>
      <w:r w:rsidR="00CB12AE">
        <w:rPr>
          <w:rFonts w:cs="Arial"/>
        </w:rPr>
        <w:t>F</w:t>
      </w:r>
      <w:r w:rsidRPr="007951DF">
        <w:rPr>
          <w:rFonts w:cs="Arial"/>
        </w:rPr>
        <w:t xml:space="preserve">inancial &amp; </w:t>
      </w:r>
      <w:r w:rsidR="00CB12AE">
        <w:rPr>
          <w:rFonts w:cs="Arial"/>
        </w:rPr>
        <w:t>I</w:t>
      </w:r>
      <w:r w:rsidRPr="007951DF">
        <w:rPr>
          <w:rFonts w:cs="Arial"/>
        </w:rPr>
        <w:t xml:space="preserve">nsurance; </w:t>
      </w:r>
      <w:r w:rsidR="00CB12AE">
        <w:rPr>
          <w:rFonts w:cs="Arial"/>
        </w:rPr>
        <w:t>P</w:t>
      </w:r>
      <w:r w:rsidRPr="007951DF">
        <w:rPr>
          <w:rFonts w:cs="Arial"/>
        </w:rPr>
        <w:t xml:space="preserve">roperty; and </w:t>
      </w:r>
      <w:r w:rsidR="00CB12AE">
        <w:rPr>
          <w:rFonts w:cs="Arial"/>
        </w:rPr>
        <w:t>P</w:t>
      </w:r>
      <w:r w:rsidRPr="007951DF">
        <w:rPr>
          <w:rFonts w:cs="Arial"/>
        </w:rPr>
        <w:t xml:space="preserve">rofessional, </w:t>
      </w:r>
      <w:r w:rsidR="00CB12AE">
        <w:rPr>
          <w:rFonts w:cs="Arial"/>
        </w:rPr>
        <w:t>S</w:t>
      </w:r>
      <w:r w:rsidRPr="007951DF">
        <w:rPr>
          <w:rFonts w:cs="Arial"/>
        </w:rPr>
        <w:t xml:space="preserve">cientific &amp; </w:t>
      </w:r>
      <w:r w:rsidR="00CB12AE">
        <w:rPr>
          <w:rFonts w:cs="Arial"/>
        </w:rPr>
        <w:t>T</w:t>
      </w:r>
      <w:r w:rsidRPr="007951DF">
        <w:rPr>
          <w:rFonts w:cs="Arial"/>
        </w:rPr>
        <w:t xml:space="preserve">echnical activities". For Trafford </w:t>
      </w:r>
      <w:r w:rsidR="00CB12AE">
        <w:rPr>
          <w:rFonts w:cs="Arial"/>
        </w:rPr>
        <w:t>as a whole</w:t>
      </w:r>
      <w:r w:rsidRPr="007951DF">
        <w:rPr>
          <w:rFonts w:cs="Arial"/>
        </w:rPr>
        <w:t>, the figure is just over 30%. It is assumed that under the intervention</w:t>
      </w:r>
      <w:r w:rsidR="00CB12AE">
        <w:rPr>
          <w:rFonts w:cs="Arial"/>
        </w:rPr>
        <w:t>,</w:t>
      </w:r>
      <w:r w:rsidRPr="007951DF">
        <w:rPr>
          <w:rFonts w:cs="Arial"/>
        </w:rPr>
        <w:t xml:space="preserve"> one third of new jobs </w:t>
      </w:r>
      <w:r w:rsidR="000D6C42">
        <w:rPr>
          <w:rFonts w:cs="Arial"/>
        </w:rPr>
        <w:t>will be</w:t>
      </w:r>
      <w:r w:rsidRPr="007951DF">
        <w:rPr>
          <w:rFonts w:cs="Arial"/>
        </w:rPr>
        <w:t xml:space="preserve"> in </w:t>
      </w:r>
      <w:proofErr w:type="gramStart"/>
      <w:r w:rsidRPr="007951DF">
        <w:rPr>
          <w:rFonts w:cs="Arial"/>
        </w:rPr>
        <w:t>these higher value</w:t>
      </w:r>
      <w:proofErr w:type="gramEnd"/>
      <w:r w:rsidRPr="007951DF">
        <w:rPr>
          <w:rFonts w:cs="Arial"/>
        </w:rPr>
        <w:t xml:space="preserve"> added sectors. </w:t>
      </w:r>
    </w:p>
    <w:p w:rsidR="007951DF" w:rsidRPr="007951DF" w:rsidRDefault="007951DF" w:rsidP="007E6940">
      <w:pPr>
        <w:pStyle w:val="BodyText"/>
        <w:tabs>
          <w:tab w:val="clear" w:pos="8364"/>
          <w:tab w:val="left" w:pos="0"/>
        </w:tabs>
        <w:ind w:left="0"/>
        <w:rPr>
          <w:rFonts w:cs="Arial"/>
        </w:rPr>
      </w:pPr>
      <w:r w:rsidRPr="007951DF">
        <w:rPr>
          <w:rFonts w:cs="Arial"/>
        </w:rPr>
        <w:t xml:space="preserve">In terms of </w:t>
      </w:r>
      <w:r w:rsidR="00B41358">
        <w:rPr>
          <w:rFonts w:cs="Arial"/>
        </w:rPr>
        <w:t>indicative</w:t>
      </w:r>
      <w:r w:rsidR="00C7206E">
        <w:rPr>
          <w:rFonts w:cs="Arial"/>
        </w:rPr>
        <w:t xml:space="preserve"> </w:t>
      </w:r>
      <w:r w:rsidRPr="007951DF">
        <w:rPr>
          <w:rFonts w:cs="Arial"/>
        </w:rPr>
        <w:t>costs</w:t>
      </w:r>
      <w:r w:rsidR="00B41358">
        <w:rPr>
          <w:rFonts w:cs="Arial"/>
        </w:rPr>
        <w:t>,</w:t>
      </w:r>
      <w:r w:rsidRPr="007951DF">
        <w:rPr>
          <w:rFonts w:cs="Arial"/>
        </w:rPr>
        <w:t xml:space="preserve"> it is assumed that there is 1 </w:t>
      </w:r>
      <w:r w:rsidR="000D6C42">
        <w:rPr>
          <w:rFonts w:cs="Arial"/>
        </w:rPr>
        <w:t>full time equivalent (</w:t>
      </w:r>
      <w:r w:rsidRPr="007951DF">
        <w:rPr>
          <w:rFonts w:cs="Arial"/>
        </w:rPr>
        <w:t>FTE</w:t>
      </w:r>
      <w:r w:rsidR="000D6C42">
        <w:rPr>
          <w:rFonts w:cs="Arial"/>
        </w:rPr>
        <w:t>)</w:t>
      </w:r>
      <w:r w:rsidRPr="007951DF">
        <w:rPr>
          <w:rFonts w:cs="Arial"/>
        </w:rPr>
        <w:t xml:space="preserve"> for Trafford Park and 0.5 FTE management </w:t>
      </w:r>
      <w:proofErr w:type="gramStart"/>
      <w:r w:rsidRPr="007951DF">
        <w:rPr>
          <w:rFonts w:cs="Arial"/>
        </w:rPr>
        <w:t>time</w:t>
      </w:r>
      <w:proofErr w:type="gramEnd"/>
      <w:r w:rsidRPr="007951DF">
        <w:rPr>
          <w:rFonts w:cs="Arial"/>
        </w:rPr>
        <w:t>, along with marketing and</w:t>
      </w:r>
      <w:r w:rsidR="00C7206E">
        <w:rPr>
          <w:rFonts w:cs="Arial"/>
        </w:rPr>
        <w:t xml:space="preserve"> any</w:t>
      </w:r>
      <w:r w:rsidRPr="007951DF">
        <w:rPr>
          <w:rFonts w:cs="Arial"/>
        </w:rPr>
        <w:t xml:space="preserve"> legal fees</w:t>
      </w:r>
      <w:r w:rsidR="00C7206E">
        <w:rPr>
          <w:rFonts w:cs="Arial"/>
        </w:rPr>
        <w:t xml:space="preserve"> that may be incurred</w:t>
      </w:r>
      <w:r w:rsidRPr="007951DF">
        <w:rPr>
          <w:rFonts w:cs="Arial"/>
        </w:rPr>
        <w:t>. These have initially been estimated at £140,000 p.a. – which includes allowance for optimism bias (set at 40%, which is the highest option available and takes into account that our workings are based on estimates</w:t>
      </w:r>
      <w:proofErr w:type="gramStart"/>
      <w:r w:rsidRPr="007951DF">
        <w:rPr>
          <w:rFonts w:cs="Arial"/>
        </w:rPr>
        <w:t>)</w:t>
      </w:r>
      <w:r w:rsidR="005365A8" w:rsidRPr="005365A8">
        <w:rPr>
          <w:vertAlign w:val="superscript"/>
        </w:rPr>
        <w:t xml:space="preserve"> </w:t>
      </w:r>
      <w:proofErr w:type="gramEnd"/>
      <w:r w:rsidR="005365A8" w:rsidRPr="00990B21">
        <w:rPr>
          <w:vertAlign w:val="superscript"/>
        </w:rPr>
        <w:footnoteReference w:id="9"/>
      </w:r>
      <w:r w:rsidRPr="007951DF">
        <w:rPr>
          <w:rFonts w:cs="Arial"/>
        </w:rPr>
        <w:t>.</w:t>
      </w:r>
      <w:r w:rsidR="00F278A3">
        <w:rPr>
          <w:rFonts w:cs="Arial"/>
        </w:rPr>
        <w:t xml:space="preserve"> </w:t>
      </w:r>
    </w:p>
    <w:p w:rsidR="007951DF" w:rsidRPr="007951DF" w:rsidRDefault="007951DF" w:rsidP="007E6940">
      <w:pPr>
        <w:pStyle w:val="BodyText"/>
        <w:tabs>
          <w:tab w:val="clear" w:pos="8364"/>
          <w:tab w:val="left" w:pos="0"/>
        </w:tabs>
        <w:ind w:left="0"/>
        <w:rPr>
          <w:rFonts w:cs="Arial"/>
        </w:rPr>
      </w:pPr>
      <w:r w:rsidRPr="007951DF">
        <w:rPr>
          <w:rFonts w:cs="Arial"/>
        </w:rPr>
        <w:t xml:space="preserve">In terms of benefits, using data on business rates for </w:t>
      </w:r>
      <w:r w:rsidR="00095595">
        <w:rPr>
          <w:rFonts w:cs="Arial"/>
        </w:rPr>
        <w:t>GM</w:t>
      </w:r>
      <w:r w:rsidR="00433BE8">
        <w:rPr>
          <w:rFonts w:cs="Arial"/>
        </w:rPr>
        <w:t>,</w:t>
      </w:r>
      <w:r w:rsidRPr="007951DF">
        <w:rPr>
          <w:rFonts w:cs="Arial"/>
        </w:rPr>
        <w:t xml:space="preserve"> it is possible to convert the GVA figures outlined above for Trafford Park into an estimate of additional business rate income for Trafford Council as a result of the new jobs created. </w:t>
      </w:r>
    </w:p>
    <w:p w:rsidR="0020612A" w:rsidRDefault="0020612A" w:rsidP="007E6940">
      <w:pPr>
        <w:pStyle w:val="BodyText"/>
        <w:keepNext/>
        <w:tabs>
          <w:tab w:val="clear" w:pos="6107"/>
        </w:tabs>
        <w:ind w:left="0"/>
        <w:rPr>
          <w:rFonts w:cs="Arial"/>
          <w:b/>
          <w:color w:val="auto"/>
        </w:rPr>
      </w:pPr>
      <w:r>
        <w:rPr>
          <w:rFonts w:cs="Arial"/>
          <w:b/>
          <w:color w:val="auto"/>
        </w:rPr>
        <w:t>Outputs</w:t>
      </w:r>
    </w:p>
    <w:p w:rsidR="0020612A" w:rsidRPr="00D234B9" w:rsidRDefault="0020612A" w:rsidP="0020612A">
      <w:pPr>
        <w:pStyle w:val="BodyText"/>
        <w:tabs>
          <w:tab w:val="clear" w:pos="8364"/>
          <w:tab w:val="left" w:pos="0"/>
        </w:tabs>
        <w:ind w:left="709" w:hanging="709"/>
        <w:rPr>
          <w:rFonts w:cs="Arial"/>
        </w:rPr>
      </w:pPr>
      <w:r w:rsidRPr="00D234B9">
        <w:rPr>
          <w:rFonts w:cs="Arial"/>
        </w:rPr>
        <w:t>Over</w:t>
      </w:r>
      <w:r w:rsidR="00E34926">
        <w:rPr>
          <w:rFonts w:cs="Arial"/>
        </w:rPr>
        <w:t xml:space="preserve"> the first</w:t>
      </w:r>
      <w:r w:rsidRPr="00D234B9">
        <w:rPr>
          <w:rFonts w:cs="Arial"/>
        </w:rPr>
        <w:t xml:space="preserve"> 5 years outputs are estimated at</w:t>
      </w:r>
      <w:r w:rsidRPr="00D234B9">
        <w:rPr>
          <w:vertAlign w:val="superscript"/>
        </w:rPr>
        <w:footnoteReference w:id="10"/>
      </w:r>
      <w:r w:rsidRPr="00D234B9">
        <w:rPr>
          <w:rFonts w:cs="Arial"/>
        </w:rPr>
        <w:t>:</w:t>
      </w:r>
    </w:p>
    <w:tbl>
      <w:tblPr>
        <w:tblStyle w:val="TableGrid"/>
        <w:tblW w:w="0" w:type="auto"/>
        <w:tblInd w:w="81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5"/>
        <w:gridCol w:w="1351"/>
        <w:gridCol w:w="1351"/>
        <w:gridCol w:w="1351"/>
        <w:gridCol w:w="1352"/>
        <w:gridCol w:w="1352"/>
      </w:tblGrid>
      <w:tr w:rsidR="0020612A" w:rsidRPr="00162778" w:rsidTr="000E3630">
        <w:tc>
          <w:tcPr>
            <w:tcW w:w="1405" w:type="dxa"/>
            <w:shd w:val="clear" w:color="auto" w:fill="000000" w:themeFill="text1"/>
          </w:tcPr>
          <w:p w:rsidR="0020612A" w:rsidRPr="00162778" w:rsidRDefault="0020612A" w:rsidP="000E3630">
            <w:pPr>
              <w:pStyle w:val="ListParagraph"/>
              <w:tabs>
                <w:tab w:val="clear" w:pos="8364"/>
              </w:tabs>
              <w:spacing w:after="0" w:line="276" w:lineRule="auto"/>
              <w:ind w:right="0"/>
              <w:rPr>
                <w:rFonts w:cs="Arial"/>
                <w:b/>
                <w:sz w:val="18"/>
              </w:rPr>
            </w:pPr>
            <w:r w:rsidRPr="00162778">
              <w:rPr>
                <w:rFonts w:cs="Arial"/>
                <w:b/>
                <w:sz w:val="18"/>
              </w:rPr>
              <w:t>Output</w:t>
            </w:r>
          </w:p>
        </w:tc>
        <w:tc>
          <w:tcPr>
            <w:tcW w:w="1351" w:type="dxa"/>
            <w:shd w:val="clear" w:color="auto" w:fill="000000" w:themeFill="text1"/>
          </w:tcPr>
          <w:p w:rsidR="0020612A" w:rsidRPr="00162778" w:rsidRDefault="00CF0DF1" w:rsidP="000E3630">
            <w:pPr>
              <w:pStyle w:val="ListParagraph"/>
              <w:tabs>
                <w:tab w:val="clear" w:pos="8364"/>
              </w:tabs>
              <w:spacing w:after="0" w:line="276" w:lineRule="auto"/>
              <w:ind w:right="0"/>
              <w:jc w:val="center"/>
              <w:rPr>
                <w:rFonts w:cs="Arial"/>
                <w:b/>
                <w:color w:val="FFFFFF" w:themeColor="background1"/>
                <w:sz w:val="18"/>
              </w:rPr>
            </w:pPr>
            <w:r>
              <w:rPr>
                <w:rFonts w:cs="Arial"/>
                <w:b/>
                <w:color w:val="FFFFFF" w:themeColor="background1"/>
                <w:sz w:val="18"/>
              </w:rPr>
              <w:t>2016/17</w:t>
            </w:r>
          </w:p>
        </w:tc>
        <w:tc>
          <w:tcPr>
            <w:tcW w:w="1351" w:type="dxa"/>
            <w:shd w:val="clear" w:color="auto" w:fill="000000" w:themeFill="text1"/>
          </w:tcPr>
          <w:p w:rsidR="0020612A" w:rsidRPr="00162778" w:rsidRDefault="00CF0DF1" w:rsidP="000E3630">
            <w:pPr>
              <w:pStyle w:val="ListParagraph"/>
              <w:tabs>
                <w:tab w:val="clear" w:pos="8364"/>
              </w:tabs>
              <w:spacing w:after="0" w:line="276" w:lineRule="auto"/>
              <w:ind w:right="0"/>
              <w:jc w:val="center"/>
              <w:rPr>
                <w:rFonts w:cs="Arial"/>
                <w:b/>
                <w:color w:val="FFFFFF" w:themeColor="background1"/>
                <w:sz w:val="18"/>
              </w:rPr>
            </w:pPr>
            <w:r>
              <w:rPr>
                <w:rFonts w:cs="Arial"/>
                <w:b/>
                <w:color w:val="FFFFFF" w:themeColor="background1"/>
                <w:sz w:val="18"/>
              </w:rPr>
              <w:t>2017/18</w:t>
            </w:r>
          </w:p>
        </w:tc>
        <w:tc>
          <w:tcPr>
            <w:tcW w:w="1351" w:type="dxa"/>
            <w:shd w:val="clear" w:color="auto" w:fill="000000" w:themeFill="text1"/>
          </w:tcPr>
          <w:p w:rsidR="0020612A" w:rsidRPr="00162778" w:rsidRDefault="00CF0DF1" w:rsidP="000E3630">
            <w:pPr>
              <w:pStyle w:val="ListParagraph"/>
              <w:tabs>
                <w:tab w:val="clear" w:pos="8364"/>
              </w:tabs>
              <w:spacing w:after="0" w:line="276" w:lineRule="auto"/>
              <w:ind w:right="0"/>
              <w:jc w:val="center"/>
              <w:rPr>
                <w:rFonts w:cs="Arial"/>
                <w:b/>
                <w:color w:val="FFFFFF" w:themeColor="background1"/>
                <w:sz w:val="18"/>
              </w:rPr>
            </w:pPr>
            <w:r>
              <w:rPr>
                <w:rFonts w:cs="Arial"/>
                <w:b/>
                <w:color w:val="FFFFFF" w:themeColor="background1"/>
                <w:sz w:val="18"/>
              </w:rPr>
              <w:t>2018/19</w:t>
            </w:r>
          </w:p>
        </w:tc>
        <w:tc>
          <w:tcPr>
            <w:tcW w:w="1352" w:type="dxa"/>
            <w:shd w:val="clear" w:color="auto" w:fill="000000" w:themeFill="text1"/>
          </w:tcPr>
          <w:p w:rsidR="0020612A" w:rsidRPr="00162778" w:rsidRDefault="00CF0DF1" w:rsidP="000E3630">
            <w:pPr>
              <w:pStyle w:val="ListParagraph"/>
              <w:tabs>
                <w:tab w:val="clear" w:pos="8364"/>
              </w:tabs>
              <w:spacing w:after="0" w:line="276" w:lineRule="auto"/>
              <w:ind w:right="0"/>
              <w:jc w:val="center"/>
              <w:rPr>
                <w:rFonts w:cs="Arial"/>
                <w:b/>
                <w:color w:val="FFFFFF" w:themeColor="background1"/>
                <w:sz w:val="18"/>
              </w:rPr>
            </w:pPr>
            <w:r>
              <w:rPr>
                <w:rFonts w:cs="Arial"/>
                <w:b/>
                <w:color w:val="FFFFFF" w:themeColor="background1"/>
                <w:sz w:val="18"/>
              </w:rPr>
              <w:t>2019/20</w:t>
            </w:r>
          </w:p>
        </w:tc>
        <w:tc>
          <w:tcPr>
            <w:tcW w:w="1352" w:type="dxa"/>
            <w:shd w:val="clear" w:color="auto" w:fill="000000" w:themeFill="text1"/>
          </w:tcPr>
          <w:p w:rsidR="0020612A" w:rsidRPr="00162778" w:rsidRDefault="00CF0DF1" w:rsidP="000E3630">
            <w:pPr>
              <w:pStyle w:val="ListParagraph"/>
              <w:tabs>
                <w:tab w:val="clear" w:pos="8364"/>
              </w:tabs>
              <w:spacing w:after="0" w:line="276" w:lineRule="auto"/>
              <w:ind w:right="0"/>
              <w:jc w:val="center"/>
              <w:rPr>
                <w:rFonts w:cs="Arial"/>
                <w:b/>
                <w:color w:val="FFFFFF" w:themeColor="background1"/>
                <w:sz w:val="18"/>
              </w:rPr>
            </w:pPr>
            <w:r>
              <w:rPr>
                <w:rFonts w:cs="Arial"/>
                <w:b/>
                <w:color w:val="FFFFFF" w:themeColor="background1"/>
                <w:sz w:val="18"/>
              </w:rPr>
              <w:t>2020/21</w:t>
            </w:r>
          </w:p>
        </w:tc>
      </w:tr>
      <w:tr w:rsidR="0020612A" w:rsidRPr="00162778" w:rsidTr="000E3630">
        <w:tc>
          <w:tcPr>
            <w:tcW w:w="1405" w:type="dxa"/>
          </w:tcPr>
          <w:p w:rsidR="0020612A" w:rsidRPr="00162778" w:rsidRDefault="0020612A" w:rsidP="0068047C">
            <w:pPr>
              <w:pStyle w:val="ListParagraph"/>
              <w:tabs>
                <w:tab w:val="clear" w:pos="8364"/>
              </w:tabs>
              <w:spacing w:after="0" w:line="276" w:lineRule="auto"/>
              <w:ind w:right="0"/>
              <w:rPr>
                <w:rFonts w:cs="Arial"/>
                <w:sz w:val="18"/>
              </w:rPr>
            </w:pPr>
            <w:r w:rsidRPr="00162778">
              <w:rPr>
                <w:rFonts w:cs="Arial"/>
                <w:sz w:val="18"/>
              </w:rPr>
              <w:t>Jobs</w:t>
            </w:r>
            <w:r w:rsidR="00D70B99">
              <w:rPr>
                <w:rStyle w:val="FootnoteReference"/>
                <w:rFonts w:cs="Arial"/>
                <w:sz w:val="18"/>
              </w:rPr>
              <w:footnoteReference w:id="11"/>
            </w:r>
          </w:p>
        </w:tc>
        <w:tc>
          <w:tcPr>
            <w:tcW w:w="1351" w:type="dxa"/>
            <w:vAlign w:val="center"/>
          </w:tcPr>
          <w:p w:rsidR="0020612A" w:rsidRPr="00162778" w:rsidRDefault="00E34926" w:rsidP="000E3630">
            <w:pPr>
              <w:pStyle w:val="ListParagraph"/>
              <w:tabs>
                <w:tab w:val="clear" w:pos="8364"/>
              </w:tabs>
              <w:spacing w:after="0" w:line="276" w:lineRule="auto"/>
              <w:ind w:right="0"/>
              <w:jc w:val="center"/>
              <w:rPr>
                <w:rFonts w:cs="Arial"/>
                <w:sz w:val="18"/>
              </w:rPr>
            </w:pPr>
            <w:r>
              <w:rPr>
                <w:rFonts w:cs="Arial"/>
                <w:sz w:val="18"/>
              </w:rPr>
              <w:t>190</w:t>
            </w:r>
          </w:p>
        </w:tc>
        <w:tc>
          <w:tcPr>
            <w:tcW w:w="1351" w:type="dxa"/>
            <w:vAlign w:val="center"/>
          </w:tcPr>
          <w:p w:rsidR="0020612A" w:rsidRPr="00162778" w:rsidRDefault="00E34926" w:rsidP="000E3630">
            <w:pPr>
              <w:pStyle w:val="ListParagraph"/>
              <w:tabs>
                <w:tab w:val="clear" w:pos="8364"/>
              </w:tabs>
              <w:spacing w:after="0" w:line="276" w:lineRule="auto"/>
              <w:ind w:right="0"/>
              <w:jc w:val="center"/>
              <w:rPr>
                <w:rFonts w:cs="Arial"/>
                <w:sz w:val="18"/>
              </w:rPr>
            </w:pPr>
            <w:r>
              <w:rPr>
                <w:rFonts w:cs="Arial"/>
                <w:sz w:val="18"/>
              </w:rPr>
              <w:t>190</w:t>
            </w:r>
          </w:p>
        </w:tc>
        <w:tc>
          <w:tcPr>
            <w:tcW w:w="1351" w:type="dxa"/>
            <w:vAlign w:val="center"/>
          </w:tcPr>
          <w:p w:rsidR="0020612A" w:rsidRPr="00162778" w:rsidRDefault="00CF0DF1" w:rsidP="000E3630">
            <w:pPr>
              <w:pStyle w:val="ListParagraph"/>
              <w:tabs>
                <w:tab w:val="clear" w:pos="8364"/>
              </w:tabs>
              <w:spacing w:after="0" w:line="276" w:lineRule="auto"/>
              <w:ind w:right="0"/>
              <w:jc w:val="center"/>
              <w:rPr>
                <w:rFonts w:cs="Arial"/>
                <w:sz w:val="18"/>
              </w:rPr>
            </w:pPr>
            <w:r>
              <w:rPr>
                <w:rFonts w:cs="Arial"/>
                <w:sz w:val="18"/>
              </w:rPr>
              <w:t>200</w:t>
            </w:r>
          </w:p>
        </w:tc>
        <w:tc>
          <w:tcPr>
            <w:tcW w:w="1352" w:type="dxa"/>
            <w:vAlign w:val="center"/>
          </w:tcPr>
          <w:p w:rsidR="0020612A" w:rsidRPr="00162778" w:rsidRDefault="00E34926" w:rsidP="000E3630">
            <w:pPr>
              <w:pStyle w:val="ListParagraph"/>
              <w:tabs>
                <w:tab w:val="clear" w:pos="8364"/>
              </w:tabs>
              <w:spacing w:after="0" w:line="276" w:lineRule="auto"/>
              <w:ind w:right="0"/>
              <w:jc w:val="center"/>
              <w:rPr>
                <w:rFonts w:cs="Arial"/>
                <w:sz w:val="18"/>
              </w:rPr>
            </w:pPr>
            <w:r>
              <w:rPr>
                <w:rFonts w:cs="Arial"/>
                <w:sz w:val="18"/>
              </w:rPr>
              <w:t>200</w:t>
            </w:r>
          </w:p>
        </w:tc>
        <w:tc>
          <w:tcPr>
            <w:tcW w:w="1352" w:type="dxa"/>
            <w:vAlign w:val="center"/>
          </w:tcPr>
          <w:p w:rsidR="0020612A" w:rsidRPr="00162778" w:rsidRDefault="00E34926" w:rsidP="000E3630">
            <w:pPr>
              <w:pStyle w:val="ListParagraph"/>
              <w:tabs>
                <w:tab w:val="clear" w:pos="8364"/>
              </w:tabs>
              <w:spacing w:after="0" w:line="276" w:lineRule="auto"/>
              <w:ind w:right="0"/>
              <w:jc w:val="center"/>
              <w:rPr>
                <w:rFonts w:cs="Arial"/>
                <w:sz w:val="18"/>
              </w:rPr>
            </w:pPr>
            <w:r>
              <w:rPr>
                <w:rFonts w:cs="Arial"/>
                <w:sz w:val="18"/>
              </w:rPr>
              <w:t>200</w:t>
            </w:r>
          </w:p>
        </w:tc>
      </w:tr>
      <w:tr w:rsidR="0020612A" w:rsidRPr="00162778" w:rsidTr="000E3630">
        <w:tc>
          <w:tcPr>
            <w:tcW w:w="1405" w:type="dxa"/>
          </w:tcPr>
          <w:p w:rsidR="0020612A" w:rsidRPr="00162778" w:rsidRDefault="0020612A" w:rsidP="000E3630">
            <w:pPr>
              <w:pStyle w:val="ListParagraph"/>
              <w:tabs>
                <w:tab w:val="clear" w:pos="8364"/>
              </w:tabs>
              <w:spacing w:after="0" w:line="276" w:lineRule="auto"/>
              <w:ind w:right="0"/>
              <w:rPr>
                <w:rFonts w:cs="Arial"/>
                <w:sz w:val="18"/>
              </w:rPr>
            </w:pPr>
            <w:r w:rsidRPr="00162778">
              <w:rPr>
                <w:rFonts w:cs="Arial"/>
                <w:sz w:val="18"/>
              </w:rPr>
              <w:t>GVA</w:t>
            </w:r>
          </w:p>
        </w:tc>
        <w:tc>
          <w:tcPr>
            <w:tcW w:w="1351" w:type="dxa"/>
            <w:vAlign w:val="center"/>
          </w:tcPr>
          <w:p w:rsidR="0020612A" w:rsidRPr="00162778" w:rsidRDefault="00264761" w:rsidP="000E3630">
            <w:pPr>
              <w:pStyle w:val="ListParagraph"/>
              <w:tabs>
                <w:tab w:val="clear" w:pos="8364"/>
              </w:tabs>
              <w:spacing w:after="0" w:line="276" w:lineRule="auto"/>
              <w:ind w:right="0"/>
              <w:jc w:val="center"/>
              <w:rPr>
                <w:rFonts w:cs="Arial"/>
                <w:sz w:val="18"/>
              </w:rPr>
            </w:pPr>
            <w:r>
              <w:rPr>
                <w:rFonts w:cs="Arial"/>
                <w:sz w:val="18"/>
              </w:rPr>
              <w:t>£</w:t>
            </w:r>
            <w:r w:rsidR="008D331B">
              <w:rPr>
                <w:rFonts w:cs="Arial"/>
                <w:sz w:val="18"/>
              </w:rPr>
              <w:t>1</w:t>
            </w:r>
            <w:r w:rsidR="00D5663A">
              <w:rPr>
                <w:rFonts w:cs="Arial"/>
                <w:sz w:val="18"/>
              </w:rPr>
              <w:t>3.1</w:t>
            </w:r>
            <w:r w:rsidR="0020612A">
              <w:rPr>
                <w:rFonts w:cs="Arial"/>
                <w:sz w:val="18"/>
              </w:rPr>
              <w:t>m</w:t>
            </w:r>
          </w:p>
        </w:tc>
        <w:tc>
          <w:tcPr>
            <w:tcW w:w="1351" w:type="dxa"/>
            <w:vAlign w:val="center"/>
          </w:tcPr>
          <w:p w:rsidR="0020612A" w:rsidRPr="00162778" w:rsidRDefault="00E34926" w:rsidP="000E3630">
            <w:pPr>
              <w:pStyle w:val="ListParagraph"/>
              <w:tabs>
                <w:tab w:val="clear" w:pos="8364"/>
              </w:tabs>
              <w:spacing w:after="0" w:line="276" w:lineRule="auto"/>
              <w:ind w:right="0"/>
              <w:jc w:val="center"/>
              <w:rPr>
                <w:rFonts w:cs="Arial"/>
                <w:sz w:val="18"/>
              </w:rPr>
            </w:pPr>
            <w:r>
              <w:rPr>
                <w:rFonts w:cs="Arial"/>
                <w:sz w:val="18"/>
              </w:rPr>
              <w:t>£</w:t>
            </w:r>
            <w:r w:rsidR="008D331B">
              <w:rPr>
                <w:rFonts w:cs="Arial"/>
                <w:sz w:val="18"/>
              </w:rPr>
              <w:t>13.</w:t>
            </w:r>
            <w:r w:rsidR="00D5663A">
              <w:rPr>
                <w:rFonts w:cs="Arial"/>
                <w:sz w:val="18"/>
              </w:rPr>
              <w:t>2</w:t>
            </w:r>
            <w:r w:rsidR="0020612A">
              <w:rPr>
                <w:rFonts w:cs="Arial"/>
                <w:sz w:val="18"/>
              </w:rPr>
              <w:t>m</w:t>
            </w:r>
          </w:p>
        </w:tc>
        <w:tc>
          <w:tcPr>
            <w:tcW w:w="1351" w:type="dxa"/>
            <w:vAlign w:val="center"/>
          </w:tcPr>
          <w:p w:rsidR="0020612A" w:rsidRPr="00162778" w:rsidRDefault="00E34926" w:rsidP="00E34926">
            <w:pPr>
              <w:pStyle w:val="ListParagraph"/>
              <w:tabs>
                <w:tab w:val="clear" w:pos="8364"/>
              </w:tabs>
              <w:spacing w:after="0" w:line="276" w:lineRule="auto"/>
              <w:ind w:right="0"/>
              <w:jc w:val="center"/>
              <w:rPr>
                <w:rFonts w:cs="Arial"/>
                <w:sz w:val="18"/>
              </w:rPr>
            </w:pPr>
            <w:r>
              <w:rPr>
                <w:rFonts w:cs="Arial"/>
                <w:sz w:val="18"/>
              </w:rPr>
              <w:t>£</w:t>
            </w:r>
            <w:r w:rsidR="008D331B">
              <w:rPr>
                <w:rFonts w:cs="Arial"/>
                <w:sz w:val="18"/>
              </w:rPr>
              <w:t>13.</w:t>
            </w:r>
            <w:r w:rsidR="00D5663A">
              <w:rPr>
                <w:rFonts w:cs="Arial"/>
                <w:sz w:val="18"/>
              </w:rPr>
              <w:t>4</w:t>
            </w:r>
            <w:r w:rsidR="0020612A">
              <w:rPr>
                <w:rFonts w:cs="Arial"/>
                <w:sz w:val="18"/>
              </w:rPr>
              <w:t>m</w:t>
            </w:r>
          </w:p>
        </w:tc>
        <w:tc>
          <w:tcPr>
            <w:tcW w:w="1352" w:type="dxa"/>
            <w:vAlign w:val="center"/>
          </w:tcPr>
          <w:p w:rsidR="0020612A" w:rsidRPr="00162778" w:rsidRDefault="0020612A" w:rsidP="00E34926">
            <w:pPr>
              <w:pStyle w:val="ListParagraph"/>
              <w:tabs>
                <w:tab w:val="clear" w:pos="8364"/>
              </w:tabs>
              <w:spacing w:after="0" w:line="276" w:lineRule="auto"/>
              <w:ind w:right="0"/>
              <w:jc w:val="center"/>
              <w:rPr>
                <w:rFonts w:cs="Arial"/>
                <w:sz w:val="18"/>
              </w:rPr>
            </w:pPr>
            <w:r>
              <w:rPr>
                <w:rFonts w:cs="Arial"/>
                <w:sz w:val="18"/>
              </w:rPr>
              <w:t>£</w:t>
            </w:r>
            <w:r w:rsidR="008D331B">
              <w:rPr>
                <w:rFonts w:cs="Arial"/>
                <w:sz w:val="18"/>
              </w:rPr>
              <w:t>13.</w:t>
            </w:r>
            <w:r w:rsidR="00D5663A">
              <w:rPr>
                <w:rFonts w:cs="Arial"/>
                <w:sz w:val="18"/>
              </w:rPr>
              <w:t>6</w:t>
            </w:r>
            <w:r>
              <w:rPr>
                <w:rFonts w:cs="Arial"/>
                <w:sz w:val="18"/>
              </w:rPr>
              <w:t>m</w:t>
            </w:r>
          </w:p>
        </w:tc>
        <w:tc>
          <w:tcPr>
            <w:tcW w:w="1352" w:type="dxa"/>
            <w:vAlign w:val="center"/>
          </w:tcPr>
          <w:p w:rsidR="0020612A" w:rsidRPr="00162778" w:rsidRDefault="0020612A" w:rsidP="00D5663A">
            <w:pPr>
              <w:pStyle w:val="ListParagraph"/>
              <w:tabs>
                <w:tab w:val="clear" w:pos="8364"/>
              </w:tabs>
              <w:spacing w:after="0" w:line="276" w:lineRule="auto"/>
              <w:ind w:right="0"/>
              <w:jc w:val="center"/>
              <w:rPr>
                <w:rFonts w:cs="Arial"/>
                <w:sz w:val="18"/>
              </w:rPr>
            </w:pPr>
            <w:r>
              <w:rPr>
                <w:rFonts w:cs="Arial"/>
                <w:sz w:val="18"/>
              </w:rPr>
              <w:t>£</w:t>
            </w:r>
            <w:r w:rsidR="008D331B">
              <w:rPr>
                <w:rFonts w:cs="Arial"/>
                <w:sz w:val="18"/>
              </w:rPr>
              <w:t>13.</w:t>
            </w:r>
            <w:r w:rsidR="00D5663A">
              <w:rPr>
                <w:rFonts w:cs="Arial"/>
                <w:sz w:val="18"/>
              </w:rPr>
              <w:t>8</w:t>
            </w:r>
            <w:r>
              <w:rPr>
                <w:rFonts w:cs="Arial"/>
                <w:sz w:val="18"/>
              </w:rPr>
              <w:t>m</w:t>
            </w:r>
          </w:p>
        </w:tc>
      </w:tr>
      <w:tr w:rsidR="0020612A" w:rsidRPr="00162778" w:rsidTr="000E3630">
        <w:tc>
          <w:tcPr>
            <w:tcW w:w="1405" w:type="dxa"/>
          </w:tcPr>
          <w:p w:rsidR="0020612A" w:rsidRPr="00162778" w:rsidRDefault="0020612A" w:rsidP="000E3630">
            <w:pPr>
              <w:pStyle w:val="ListParagraph"/>
              <w:tabs>
                <w:tab w:val="clear" w:pos="8364"/>
              </w:tabs>
              <w:spacing w:after="0" w:line="276" w:lineRule="auto"/>
              <w:ind w:right="0"/>
              <w:rPr>
                <w:rFonts w:cs="Arial"/>
                <w:sz w:val="18"/>
              </w:rPr>
            </w:pPr>
            <w:r w:rsidRPr="00162778">
              <w:rPr>
                <w:rFonts w:cs="Arial"/>
                <w:sz w:val="18"/>
              </w:rPr>
              <w:t>Business rates</w:t>
            </w:r>
          </w:p>
        </w:tc>
        <w:tc>
          <w:tcPr>
            <w:tcW w:w="1351" w:type="dxa"/>
            <w:vAlign w:val="center"/>
          </w:tcPr>
          <w:p w:rsidR="0020612A" w:rsidRPr="00162778" w:rsidRDefault="00264761" w:rsidP="000E3630">
            <w:pPr>
              <w:pStyle w:val="ListParagraph"/>
              <w:tabs>
                <w:tab w:val="clear" w:pos="8364"/>
              </w:tabs>
              <w:spacing w:after="0" w:line="276" w:lineRule="auto"/>
              <w:ind w:right="0"/>
              <w:jc w:val="center"/>
              <w:rPr>
                <w:rFonts w:cs="Arial"/>
                <w:sz w:val="18"/>
              </w:rPr>
            </w:pPr>
            <w:r>
              <w:rPr>
                <w:rFonts w:cs="Arial"/>
                <w:sz w:val="18"/>
              </w:rPr>
              <w:t>£</w:t>
            </w:r>
            <w:r w:rsidR="008D331B">
              <w:rPr>
                <w:rFonts w:cs="Arial"/>
                <w:sz w:val="18"/>
              </w:rPr>
              <w:t>0.24</w:t>
            </w:r>
            <w:r w:rsidR="0020612A">
              <w:rPr>
                <w:rFonts w:cs="Arial"/>
                <w:sz w:val="18"/>
              </w:rPr>
              <w:t>m</w:t>
            </w:r>
          </w:p>
        </w:tc>
        <w:tc>
          <w:tcPr>
            <w:tcW w:w="1351" w:type="dxa"/>
            <w:vAlign w:val="center"/>
          </w:tcPr>
          <w:p w:rsidR="0020612A" w:rsidRPr="00162778" w:rsidRDefault="00E34926" w:rsidP="00D5663A">
            <w:pPr>
              <w:pStyle w:val="ListParagraph"/>
              <w:tabs>
                <w:tab w:val="clear" w:pos="8364"/>
              </w:tabs>
              <w:spacing w:after="0" w:line="276" w:lineRule="auto"/>
              <w:ind w:right="0"/>
              <w:jc w:val="center"/>
              <w:rPr>
                <w:rFonts w:cs="Arial"/>
                <w:sz w:val="18"/>
              </w:rPr>
            </w:pPr>
            <w:r>
              <w:rPr>
                <w:rFonts w:cs="Arial"/>
                <w:sz w:val="18"/>
              </w:rPr>
              <w:t>£</w:t>
            </w:r>
            <w:r w:rsidR="008D331B">
              <w:rPr>
                <w:rFonts w:cs="Arial"/>
                <w:sz w:val="18"/>
              </w:rPr>
              <w:t>0.2</w:t>
            </w:r>
            <w:r w:rsidR="00D5663A">
              <w:rPr>
                <w:rFonts w:cs="Arial"/>
                <w:sz w:val="18"/>
              </w:rPr>
              <w:t>5</w:t>
            </w:r>
            <w:r w:rsidR="0020612A">
              <w:rPr>
                <w:rFonts w:cs="Arial"/>
                <w:sz w:val="18"/>
              </w:rPr>
              <w:t>m</w:t>
            </w:r>
          </w:p>
        </w:tc>
        <w:tc>
          <w:tcPr>
            <w:tcW w:w="1351" w:type="dxa"/>
            <w:vAlign w:val="center"/>
          </w:tcPr>
          <w:p w:rsidR="0020612A" w:rsidRPr="00162778" w:rsidRDefault="00E34926" w:rsidP="000E3630">
            <w:pPr>
              <w:pStyle w:val="ListParagraph"/>
              <w:tabs>
                <w:tab w:val="clear" w:pos="8364"/>
              </w:tabs>
              <w:spacing w:after="0" w:line="276" w:lineRule="auto"/>
              <w:ind w:right="0"/>
              <w:jc w:val="center"/>
              <w:rPr>
                <w:rFonts w:cs="Arial"/>
                <w:sz w:val="18"/>
              </w:rPr>
            </w:pPr>
            <w:r>
              <w:rPr>
                <w:rFonts w:cs="Arial"/>
                <w:sz w:val="18"/>
              </w:rPr>
              <w:t>£</w:t>
            </w:r>
            <w:r w:rsidR="008D331B">
              <w:rPr>
                <w:rFonts w:cs="Arial"/>
                <w:sz w:val="18"/>
              </w:rPr>
              <w:t>0.25</w:t>
            </w:r>
            <w:r w:rsidR="0020612A">
              <w:rPr>
                <w:rFonts w:cs="Arial"/>
                <w:sz w:val="18"/>
              </w:rPr>
              <w:t>m</w:t>
            </w:r>
          </w:p>
        </w:tc>
        <w:tc>
          <w:tcPr>
            <w:tcW w:w="1352" w:type="dxa"/>
            <w:vAlign w:val="center"/>
          </w:tcPr>
          <w:p w:rsidR="0020612A" w:rsidRPr="00162778" w:rsidRDefault="00E34926" w:rsidP="000E3630">
            <w:pPr>
              <w:pStyle w:val="ListParagraph"/>
              <w:tabs>
                <w:tab w:val="clear" w:pos="8364"/>
              </w:tabs>
              <w:spacing w:after="0" w:line="276" w:lineRule="auto"/>
              <w:ind w:right="0"/>
              <w:jc w:val="center"/>
              <w:rPr>
                <w:rFonts w:cs="Arial"/>
                <w:sz w:val="18"/>
              </w:rPr>
            </w:pPr>
            <w:r>
              <w:rPr>
                <w:rFonts w:cs="Arial"/>
                <w:sz w:val="18"/>
              </w:rPr>
              <w:t>£</w:t>
            </w:r>
            <w:r w:rsidR="008D331B">
              <w:rPr>
                <w:rFonts w:cs="Arial"/>
                <w:sz w:val="18"/>
              </w:rPr>
              <w:t>0.25</w:t>
            </w:r>
            <w:r w:rsidR="0020612A">
              <w:rPr>
                <w:rFonts w:cs="Arial"/>
                <w:sz w:val="18"/>
              </w:rPr>
              <w:t>m</w:t>
            </w:r>
          </w:p>
        </w:tc>
        <w:tc>
          <w:tcPr>
            <w:tcW w:w="1352" w:type="dxa"/>
            <w:vAlign w:val="center"/>
          </w:tcPr>
          <w:p w:rsidR="0020612A" w:rsidRPr="00162778" w:rsidRDefault="00E34926" w:rsidP="000E3630">
            <w:pPr>
              <w:pStyle w:val="ListParagraph"/>
              <w:tabs>
                <w:tab w:val="clear" w:pos="8364"/>
              </w:tabs>
              <w:spacing w:after="0" w:line="276" w:lineRule="auto"/>
              <w:ind w:right="0"/>
              <w:jc w:val="center"/>
              <w:rPr>
                <w:rFonts w:cs="Arial"/>
                <w:sz w:val="18"/>
              </w:rPr>
            </w:pPr>
            <w:r>
              <w:rPr>
                <w:rFonts w:cs="Arial"/>
                <w:sz w:val="18"/>
              </w:rPr>
              <w:t>£</w:t>
            </w:r>
            <w:r w:rsidR="008D331B">
              <w:rPr>
                <w:rFonts w:cs="Arial"/>
                <w:sz w:val="18"/>
              </w:rPr>
              <w:t>0.2</w:t>
            </w:r>
            <w:r w:rsidR="00D5663A">
              <w:rPr>
                <w:rFonts w:cs="Arial"/>
                <w:sz w:val="18"/>
              </w:rPr>
              <w:t>6</w:t>
            </w:r>
            <w:r w:rsidR="0020612A">
              <w:rPr>
                <w:rFonts w:cs="Arial"/>
                <w:sz w:val="18"/>
              </w:rPr>
              <w:t>m</w:t>
            </w:r>
          </w:p>
        </w:tc>
      </w:tr>
    </w:tbl>
    <w:p w:rsidR="0020612A" w:rsidRDefault="0020612A" w:rsidP="0020612A">
      <w:pPr>
        <w:pStyle w:val="ListParagraph"/>
        <w:tabs>
          <w:tab w:val="clear" w:pos="8364"/>
        </w:tabs>
        <w:spacing w:after="0" w:line="276" w:lineRule="auto"/>
        <w:ind w:left="1080" w:right="0"/>
        <w:rPr>
          <w:rFonts w:cs="Arial"/>
          <w:sz w:val="20"/>
        </w:rPr>
      </w:pPr>
    </w:p>
    <w:p w:rsidR="00C14FB6" w:rsidRDefault="005365A8" w:rsidP="007E6940">
      <w:pPr>
        <w:pStyle w:val="BodyText"/>
        <w:tabs>
          <w:tab w:val="clear" w:pos="8364"/>
          <w:tab w:val="left" w:pos="0"/>
        </w:tabs>
        <w:ind w:left="0"/>
        <w:rPr>
          <w:rFonts w:cs="Arial"/>
        </w:rPr>
      </w:pPr>
      <w:r>
        <w:rPr>
          <w:rFonts w:cs="Arial"/>
        </w:rPr>
        <w:lastRenderedPageBreak/>
        <w:t xml:space="preserve">It is </w:t>
      </w:r>
      <w:r w:rsidR="00C14FB6">
        <w:rPr>
          <w:rFonts w:cs="Arial"/>
        </w:rPr>
        <w:t>note</w:t>
      </w:r>
      <w:r>
        <w:rPr>
          <w:rFonts w:cs="Arial"/>
        </w:rPr>
        <w:t>d</w:t>
      </w:r>
      <w:r w:rsidR="00C14FB6">
        <w:rPr>
          <w:rFonts w:cs="Arial"/>
        </w:rPr>
        <w:t xml:space="preserve"> that the outputs from Trafford Park </w:t>
      </w:r>
      <w:r>
        <w:rPr>
          <w:rFonts w:cs="Arial"/>
        </w:rPr>
        <w:t xml:space="preserve">shown above </w:t>
      </w:r>
      <w:r w:rsidR="00C14FB6">
        <w:rPr>
          <w:rFonts w:cs="Arial"/>
        </w:rPr>
        <w:t>for</w:t>
      </w:r>
      <w:r>
        <w:rPr>
          <w:rFonts w:cs="Arial"/>
        </w:rPr>
        <w:t>m a portion of ‘</w:t>
      </w:r>
      <w:r w:rsidR="00C14FB6">
        <w:rPr>
          <w:rFonts w:cs="Arial"/>
        </w:rPr>
        <w:t>1a) Strategic approach to employment sites’.</w:t>
      </w:r>
    </w:p>
    <w:p w:rsidR="00943607" w:rsidRDefault="00943607" w:rsidP="007E6940">
      <w:pPr>
        <w:pStyle w:val="BodyText"/>
        <w:tabs>
          <w:tab w:val="clear" w:pos="8364"/>
          <w:tab w:val="left" w:pos="0"/>
        </w:tabs>
        <w:ind w:left="0"/>
        <w:rPr>
          <w:rFonts w:cs="Arial"/>
        </w:rPr>
      </w:pPr>
      <w:r w:rsidRPr="007951DF">
        <w:rPr>
          <w:rFonts w:cs="Arial"/>
        </w:rPr>
        <w:t xml:space="preserve">The cumulative additional </w:t>
      </w:r>
      <w:r w:rsidR="00433BE8">
        <w:rPr>
          <w:rFonts w:cs="Arial"/>
        </w:rPr>
        <w:t>B</w:t>
      </w:r>
      <w:r w:rsidRPr="007951DF">
        <w:rPr>
          <w:rFonts w:cs="Arial"/>
        </w:rPr>
        <w:t xml:space="preserve">usiness </w:t>
      </w:r>
      <w:r w:rsidR="00433BE8">
        <w:rPr>
          <w:rFonts w:cs="Arial"/>
        </w:rPr>
        <w:t>R</w:t>
      </w:r>
      <w:r w:rsidRPr="007951DF">
        <w:rPr>
          <w:rFonts w:cs="Arial"/>
        </w:rPr>
        <w:t>ates in Trafford from 2014/15 to 2034/35 are estimated at £</w:t>
      </w:r>
      <w:r w:rsidR="00D073CD">
        <w:rPr>
          <w:rFonts w:cs="Arial"/>
        </w:rPr>
        <w:t>17m</w:t>
      </w:r>
      <w:r w:rsidRPr="007951DF">
        <w:rPr>
          <w:rFonts w:cs="Arial"/>
        </w:rPr>
        <w:t xml:space="preserve"> – which takes into account optimism bias (assumed to be the highest rate possible at 40% because of the high level assumptions made).</w:t>
      </w:r>
    </w:p>
    <w:p w:rsidR="0020612A" w:rsidRDefault="007951DF" w:rsidP="007E6940">
      <w:pPr>
        <w:pStyle w:val="BodyText"/>
        <w:tabs>
          <w:tab w:val="clear" w:pos="8364"/>
          <w:tab w:val="left" w:pos="0"/>
        </w:tabs>
        <w:ind w:left="0"/>
        <w:rPr>
          <w:rFonts w:cs="Arial"/>
        </w:rPr>
      </w:pPr>
      <w:r w:rsidRPr="007951DF">
        <w:rPr>
          <w:rFonts w:cs="Arial"/>
        </w:rPr>
        <w:t xml:space="preserve">The overall financial return of the intervention over a 20 year period is estimated at </w:t>
      </w:r>
      <w:r w:rsidR="00D5663A">
        <w:rPr>
          <w:rFonts w:cs="Arial"/>
        </w:rPr>
        <w:t>8</w:t>
      </w:r>
      <w:r w:rsidRPr="007951DF">
        <w:rPr>
          <w:rFonts w:cs="Arial"/>
        </w:rPr>
        <w:t>:1 by the CBA model – i.e. for every £1 put in, £</w:t>
      </w:r>
      <w:r w:rsidR="00D5663A">
        <w:rPr>
          <w:rFonts w:cs="Arial"/>
        </w:rPr>
        <w:t xml:space="preserve">8 </w:t>
      </w:r>
      <w:r>
        <w:rPr>
          <w:rFonts w:cs="Arial"/>
        </w:rPr>
        <w:t>is generated in benefits.</w:t>
      </w:r>
      <w:r w:rsidR="0020612A" w:rsidRPr="007951DF">
        <w:rPr>
          <w:rFonts w:cs="Arial"/>
        </w:rPr>
        <w:t xml:space="preserve"> The table below presents the discounted costs and benefits:</w:t>
      </w:r>
    </w:p>
    <w:p w:rsidR="00F964FD" w:rsidRPr="00D8466A" w:rsidRDefault="00F964FD" w:rsidP="007E6940">
      <w:pPr>
        <w:pStyle w:val="BodyText"/>
        <w:tabs>
          <w:tab w:val="clear" w:pos="6107"/>
        </w:tabs>
        <w:ind w:left="0"/>
        <w:rPr>
          <w:rFonts w:cs="Arial"/>
          <w:b/>
          <w:color w:val="808080" w:themeColor="background1" w:themeShade="80"/>
        </w:rPr>
      </w:pPr>
      <w:r w:rsidRPr="00D8466A">
        <w:rPr>
          <w:rFonts w:cs="Arial"/>
          <w:b/>
          <w:color w:val="808080" w:themeColor="background1" w:themeShade="80"/>
        </w:rPr>
        <w:t>Financial Case</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89"/>
        <w:gridCol w:w="2976"/>
      </w:tblGrid>
      <w:tr w:rsidR="00F964FD" w:rsidRPr="00162778" w:rsidTr="007E6940">
        <w:tc>
          <w:tcPr>
            <w:tcW w:w="2289" w:type="dxa"/>
            <w:shd w:val="clear" w:color="auto" w:fill="000000" w:themeFill="text1"/>
          </w:tcPr>
          <w:p w:rsidR="00F964FD" w:rsidRPr="00162778" w:rsidRDefault="00F964FD" w:rsidP="000E3630">
            <w:pPr>
              <w:pStyle w:val="ListParagraph"/>
              <w:tabs>
                <w:tab w:val="clear" w:pos="8364"/>
              </w:tabs>
              <w:spacing w:after="0" w:line="276" w:lineRule="auto"/>
              <w:ind w:right="0"/>
              <w:rPr>
                <w:rFonts w:cs="Arial"/>
                <w:b/>
                <w:sz w:val="18"/>
              </w:rPr>
            </w:pPr>
            <w:r>
              <w:rPr>
                <w:rFonts w:cs="Arial"/>
                <w:b/>
                <w:sz w:val="18"/>
              </w:rPr>
              <w:t>20 year time horizon</w:t>
            </w:r>
          </w:p>
        </w:tc>
        <w:tc>
          <w:tcPr>
            <w:tcW w:w="2976" w:type="dxa"/>
            <w:shd w:val="clear" w:color="auto" w:fill="000000" w:themeFill="text1"/>
          </w:tcPr>
          <w:p w:rsidR="00F964FD" w:rsidRPr="00162778" w:rsidRDefault="00F964FD" w:rsidP="000E3630">
            <w:pPr>
              <w:pStyle w:val="ListParagraph"/>
              <w:tabs>
                <w:tab w:val="clear" w:pos="8364"/>
              </w:tabs>
              <w:spacing w:after="0" w:line="276" w:lineRule="auto"/>
              <w:ind w:right="0"/>
              <w:jc w:val="center"/>
              <w:rPr>
                <w:rFonts w:cs="Arial"/>
                <w:b/>
                <w:color w:val="FFFFFF" w:themeColor="background1"/>
                <w:sz w:val="18"/>
              </w:rPr>
            </w:pPr>
            <w:r>
              <w:rPr>
                <w:rFonts w:cs="Arial"/>
                <w:b/>
                <w:color w:val="FFFFFF" w:themeColor="background1"/>
                <w:sz w:val="18"/>
              </w:rPr>
              <w:t>Trafford Fiscal Costs &amp; Benefits</w:t>
            </w:r>
          </w:p>
        </w:tc>
      </w:tr>
      <w:tr w:rsidR="00F964FD" w:rsidRPr="00162778" w:rsidTr="007E6940">
        <w:tc>
          <w:tcPr>
            <w:tcW w:w="2289" w:type="dxa"/>
          </w:tcPr>
          <w:p w:rsidR="00F964FD" w:rsidRPr="00162778" w:rsidRDefault="00F964FD" w:rsidP="000E3630">
            <w:pPr>
              <w:pStyle w:val="ListParagraph"/>
              <w:tabs>
                <w:tab w:val="clear" w:pos="8364"/>
              </w:tabs>
              <w:spacing w:after="0" w:line="276" w:lineRule="auto"/>
              <w:ind w:right="0"/>
              <w:rPr>
                <w:rFonts w:cs="Arial"/>
                <w:sz w:val="18"/>
              </w:rPr>
            </w:pPr>
            <w:r>
              <w:rPr>
                <w:rFonts w:cs="Arial"/>
                <w:sz w:val="18"/>
              </w:rPr>
              <w:t>Costs</w:t>
            </w:r>
          </w:p>
        </w:tc>
        <w:tc>
          <w:tcPr>
            <w:tcW w:w="2976" w:type="dxa"/>
          </w:tcPr>
          <w:p w:rsidR="00F964FD" w:rsidRPr="00162778" w:rsidRDefault="00F964FD" w:rsidP="000E3630">
            <w:pPr>
              <w:pStyle w:val="ListParagraph"/>
              <w:tabs>
                <w:tab w:val="clear" w:pos="8364"/>
              </w:tabs>
              <w:spacing w:after="0" w:line="276" w:lineRule="auto"/>
              <w:ind w:right="0"/>
              <w:jc w:val="center"/>
              <w:rPr>
                <w:rFonts w:cs="Arial"/>
                <w:sz w:val="18"/>
              </w:rPr>
            </w:pPr>
            <w:r>
              <w:rPr>
                <w:rFonts w:cs="Arial"/>
                <w:sz w:val="18"/>
              </w:rPr>
              <w:t>£2.1m</w:t>
            </w:r>
          </w:p>
        </w:tc>
      </w:tr>
      <w:tr w:rsidR="00F964FD" w:rsidRPr="00162778" w:rsidTr="007E6940">
        <w:tc>
          <w:tcPr>
            <w:tcW w:w="2289" w:type="dxa"/>
          </w:tcPr>
          <w:p w:rsidR="00F964FD" w:rsidRPr="00162778" w:rsidRDefault="00F964FD" w:rsidP="000E3630">
            <w:pPr>
              <w:pStyle w:val="ListParagraph"/>
              <w:tabs>
                <w:tab w:val="clear" w:pos="8364"/>
              </w:tabs>
              <w:spacing w:after="0" w:line="276" w:lineRule="auto"/>
              <w:ind w:right="0"/>
              <w:rPr>
                <w:rFonts w:cs="Arial"/>
                <w:sz w:val="18"/>
              </w:rPr>
            </w:pPr>
            <w:r>
              <w:rPr>
                <w:rFonts w:cs="Arial"/>
                <w:sz w:val="18"/>
              </w:rPr>
              <w:t>Benefits (Business rates)</w:t>
            </w:r>
          </w:p>
        </w:tc>
        <w:tc>
          <w:tcPr>
            <w:tcW w:w="2976" w:type="dxa"/>
          </w:tcPr>
          <w:p w:rsidR="00F964FD" w:rsidRPr="00162778" w:rsidRDefault="00F964FD" w:rsidP="00D5663A">
            <w:pPr>
              <w:pStyle w:val="ListParagraph"/>
              <w:tabs>
                <w:tab w:val="clear" w:pos="8364"/>
              </w:tabs>
              <w:spacing w:after="0" w:line="276" w:lineRule="auto"/>
              <w:ind w:right="0"/>
              <w:jc w:val="center"/>
              <w:rPr>
                <w:rFonts w:cs="Arial"/>
                <w:sz w:val="18"/>
              </w:rPr>
            </w:pPr>
            <w:r>
              <w:rPr>
                <w:rFonts w:cs="Arial"/>
                <w:sz w:val="18"/>
              </w:rPr>
              <w:t>£</w:t>
            </w:r>
            <w:r w:rsidR="00D5663A">
              <w:rPr>
                <w:rFonts w:cs="Arial"/>
                <w:sz w:val="18"/>
              </w:rPr>
              <w:t>17.0m</w:t>
            </w:r>
          </w:p>
        </w:tc>
      </w:tr>
      <w:tr w:rsidR="00F964FD" w:rsidRPr="00162778" w:rsidTr="007E6940">
        <w:tc>
          <w:tcPr>
            <w:tcW w:w="2289" w:type="dxa"/>
          </w:tcPr>
          <w:p w:rsidR="00F964FD" w:rsidRPr="00162778" w:rsidRDefault="00F964FD" w:rsidP="000E3630">
            <w:pPr>
              <w:pStyle w:val="ListParagraph"/>
              <w:tabs>
                <w:tab w:val="clear" w:pos="8364"/>
              </w:tabs>
              <w:spacing w:after="0" w:line="276" w:lineRule="auto"/>
              <w:ind w:right="0"/>
              <w:rPr>
                <w:rFonts w:cs="Arial"/>
                <w:sz w:val="18"/>
              </w:rPr>
            </w:pPr>
            <w:r>
              <w:rPr>
                <w:rFonts w:cs="Arial"/>
                <w:sz w:val="18"/>
              </w:rPr>
              <w:t>Return on investment</w:t>
            </w:r>
          </w:p>
        </w:tc>
        <w:tc>
          <w:tcPr>
            <w:tcW w:w="2976" w:type="dxa"/>
          </w:tcPr>
          <w:p w:rsidR="00F964FD" w:rsidRPr="00162778" w:rsidRDefault="00D5663A" w:rsidP="000E3630">
            <w:pPr>
              <w:pStyle w:val="ListParagraph"/>
              <w:tabs>
                <w:tab w:val="clear" w:pos="8364"/>
              </w:tabs>
              <w:spacing w:after="0" w:line="276" w:lineRule="auto"/>
              <w:ind w:right="0"/>
              <w:jc w:val="center"/>
              <w:rPr>
                <w:rFonts w:cs="Arial"/>
                <w:sz w:val="18"/>
              </w:rPr>
            </w:pPr>
            <w:r>
              <w:rPr>
                <w:rFonts w:cs="Arial"/>
                <w:sz w:val="18"/>
              </w:rPr>
              <w:t>8</w:t>
            </w:r>
          </w:p>
        </w:tc>
      </w:tr>
    </w:tbl>
    <w:p w:rsidR="00F964FD" w:rsidRDefault="00F964FD" w:rsidP="00E757E2">
      <w:pPr>
        <w:pStyle w:val="BodyText"/>
        <w:tabs>
          <w:tab w:val="clear" w:pos="6107"/>
        </w:tabs>
        <w:ind w:left="709"/>
        <w:rPr>
          <w:rFonts w:cs="Arial"/>
          <w:b/>
          <w:color w:val="808080" w:themeColor="background1" w:themeShade="80"/>
        </w:rPr>
      </w:pPr>
    </w:p>
    <w:p w:rsidR="00F964FD" w:rsidRDefault="00F964FD" w:rsidP="007E6940">
      <w:pPr>
        <w:pStyle w:val="BodyText"/>
        <w:tabs>
          <w:tab w:val="clear" w:pos="6107"/>
        </w:tabs>
        <w:ind w:left="0"/>
        <w:rPr>
          <w:rFonts w:cs="Arial"/>
          <w:b/>
          <w:color w:val="808080" w:themeColor="background1" w:themeShade="80"/>
        </w:rPr>
      </w:pPr>
      <w:r w:rsidRPr="00D8466A">
        <w:rPr>
          <w:rFonts w:cs="Arial"/>
          <w:b/>
          <w:color w:val="808080" w:themeColor="background1" w:themeShade="80"/>
        </w:rPr>
        <w:t>Public Value Case</w:t>
      </w:r>
      <w:r w:rsidR="00845B74">
        <w:rPr>
          <w:rStyle w:val="FootnoteReference"/>
          <w:rFonts w:cs="Arial"/>
          <w:b/>
          <w:color w:val="808080" w:themeColor="background1" w:themeShade="80"/>
        </w:rPr>
        <w:footnoteReference w:id="12"/>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89"/>
        <w:gridCol w:w="2956"/>
      </w:tblGrid>
      <w:tr w:rsidR="00F964FD" w:rsidRPr="00162778" w:rsidTr="007E6940">
        <w:tc>
          <w:tcPr>
            <w:tcW w:w="2289" w:type="dxa"/>
            <w:shd w:val="clear" w:color="auto" w:fill="000000" w:themeFill="text1"/>
          </w:tcPr>
          <w:p w:rsidR="00F964FD" w:rsidRPr="00162778" w:rsidRDefault="00F964FD" w:rsidP="00A756E8">
            <w:pPr>
              <w:pStyle w:val="ListParagraph"/>
              <w:tabs>
                <w:tab w:val="clear" w:pos="8364"/>
              </w:tabs>
              <w:spacing w:after="0" w:line="276" w:lineRule="auto"/>
              <w:ind w:right="0"/>
              <w:rPr>
                <w:rFonts w:cs="Arial"/>
                <w:b/>
                <w:sz w:val="18"/>
              </w:rPr>
            </w:pPr>
            <w:r>
              <w:rPr>
                <w:rFonts w:cs="Arial"/>
                <w:b/>
                <w:sz w:val="18"/>
              </w:rPr>
              <w:t>20 year time horizon</w:t>
            </w:r>
          </w:p>
        </w:tc>
        <w:tc>
          <w:tcPr>
            <w:tcW w:w="2956" w:type="dxa"/>
            <w:shd w:val="clear" w:color="auto" w:fill="000000" w:themeFill="text1"/>
          </w:tcPr>
          <w:p w:rsidR="00F964FD" w:rsidRPr="00162778" w:rsidRDefault="00F964FD" w:rsidP="00A756E8">
            <w:pPr>
              <w:pStyle w:val="ListParagraph"/>
              <w:tabs>
                <w:tab w:val="clear" w:pos="8364"/>
              </w:tabs>
              <w:spacing w:after="0" w:line="276" w:lineRule="auto"/>
              <w:ind w:right="0"/>
              <w:jc w:val="center"/>
              <w:rPr>
                <w:rFonts w:cs="Arial"/>
                <w:b/>
                <w:color w:val="FFFFFF" w:themeColor="background1"/>
                <w:sz w:val="18"/>
              </w:rPr>
            </w:pPr>
            <w:r>
              <w:rPr>
                <w:rFonts w:cs="Arial"/>
                <w:b/>
                <w:color w:val="FFFFFF" w:themeColor="background1"/>
                <w:sz w:val="18"/>
              </w:rPr>
              <w:t>Public Value</w:t>
            </w:r>
          </w:p>
        </w:tc>
      </w:tr>
      <w:tr w:rsidR="00F964FD" w:rsidRPr="00162778" w:rsidTr="007E6940">
        <w:tc>
          <w:tcPr>
            <w:tcW w:w="2289" w:type="dxa"/>
          </w:tcPr>
          <w:p w:rsidR="00F964FD" w:rsidRPr="00162778" w:rsidRDefault="00F964FD" w:rsidP="00A756E8">
            <w:pPr>
              <w:pStyle w:val="ListParagraph"/>
              <w:tabs>
                <w:tab w:val="clear" w:pos="8364"/>
              </w:tabs>
              <w:spacing w:after="0" w:line="276" w:lineRule="auto"/>
              <w:ind w:right="0"/>
              <w:rPr>
                <w:rFonts w:cs="Arial"/>
                <w:sz w:val="18"/>
              </w:rPr>
            </w:pPr>
            <w:r>
              <w:rPr>
                <w:rFonts w:cs="Arial"/>
                <w:sz w:val="18"/>
              </w:rPr>
              <w:t>Costs</w:t>
            </w:r>
          </w:p>
        </w:tc>
        <w:tc>
          <w:tcPr>
            <w:tcW w:w="2956" w:type="dxa"/>
          </w:tcPr>
          <w:p w:rsidR="00F964FD" w:rsidRPr="00162778" w:rsidRDefault="00F964FD" w:rsidP="00A756E8">
            <w:pPr>
              <w:pStyle w:val="ListParagraph"/>
              <w:tabs>
                <w:tab w:val="clear" w:pos="8364"/>
              </w:tabs>
              <w:spacing w:after="0" w:line="276" w:lineRule="auto"/>
              <w:ind w:right="0"/>
              <w:jc w:val="center"/>
              <w:rPr>
                <w:rFonts w:cs="Arial"/>
                <w:sz w:val="18"/>
              </w:rPr>
            </w:pPr>
            <w:r>
              <w:rPr>
                <w:rFonts w:cs="Arial"/>
                <w:sz w:val="18"/>
              </w:rPr>
              <w:t>£2.1m</w:t>
            </w:r>
          </w:p>
        </w:tc>
      </w:tr>
      <w:tr w:rsidR="00F964FD" w:rsidRPr="00162778" w:rsidTr="007E6940">
        <w:tc>
          <w:tcPr>
            <w:tcW w:w="2289" w:type="dxa"/>
          </w:tcPr>
          <w:p w:rsidR="00F964FD" w:rsidRPr="00162778" w:rsidRDefault="00F964FD" w:rsidP="00A756E8">
            <w:pPr>
              <w:pStyle w:val="ListParagraph"/>
              <w:tabs>
                <w:tab w:val="clear" w:pos="8364"/>
              </w:tabs>
              <w:spacing w:after="0" w:line="276" w:lineRule="auto"/>
              <w:ind w:right="0"/>
              <w:rPr>
                <w:rFonts w:cs="Arial"/>
                <w:sz w:val="18"/>
              </w:rPr>
            </w:pPr>
            <w:r>
              <w:rPr>
                <w:rFonts w:cs="Arial"/>
                <w:sz w:val="18"/>
              </w:rPr>
              <w:t>Benefits (GVA)</w:t>
            </w:r>
          </w:p>
        </w:tc>
        <w:tc>
          <w:tcPr>
            <w:tcW w:w="2956" w:type="dxa"/>
          </w:tcPr>
          <w:p w:rsidR="00F964FD" w:rsidRPr="00162778" w:rsidRDefault="00F964FD" w:rsidP="00D5663A">
            <w:pPr>
              <w:pStyle w:val="ListParagraph"/>
              <w:tabs>
                <w:tab w:val="clear" w:pos="8364"/>
              </w:tabs>
              <w:spacing w:after="0" w:line="276" w:lineRule="auto"/>
              <w:ind w:right="0"/>
              <w:jc w:val="center"/>
              <w:rPr>
                <w:rFonts w:cs="Arial"/>
                <w:sz w:val="18"/>
              </w:rPr>
            </w:pPr>
            <w:r>
              <w:rPr>
                <w:rFonts w:cs="Arial"/>
                <w:sz w:val="18"/>
              </w:rPr>
              <w:t>£</w:t>
            </w:r>
            <w:r w:rsidR="00D5663A">
              <w:rPr>
                <w:rFonts w:cs="Arial"/>
                <w:sz w:val="18"/>
              </w:rPr>
              <w:t>916m</w:t>
            </w:r>
          </w:p>
        </w:tc>
      </w:tr>
      <w:tr w:rsidR="00F964FD" w:rsidRPr="00162778" w:rsidTr="007E6940">
        <w:tc>
          <w:tcPr>
            <w:tcW w:w="2289" w:type="dxa"/>
          </w:tcPr>
          <w:p w:rsidR="00F964FD" w:rsidRPr="00162778" w:rsidRDefault="00F964FD" w:rsidP="00A756E8">
            <w:pPr>
              <w:pStyle w:val="ListParagraph"/>
              <w:tabs>
                <w:tab w:val="clear" w:pos="8364"/>
              </w:tabs>
              <w:spacing w:after="0" w:line="276" w:lineRule="auto"/>
              <w:ind w:right="0"/>
              <w:rPr>
                <w:rFonts w:cs="Arial"/>
                <w:sz w:val="18"/>
              </w:rPr>
            </w:pPr>
            <w:r>
              <w:rPr>
                <w:rFonts w:cs="Arial"/>
                <w:sz w:val="18"/>
              </w:rPr>
              <w:t>Return on investment</w:t>
            </w:r>
          </w:p>
        </w:tc>
        <w:tc>
          <w:tcPr>
            <w:tcW w:w="2956" w:type="dxa"/>
          </w:tcPr>
          <w:p w:rsidR="00F964FD" w:rsidRPr="00162778" w:rsidRDefault="00D5663A" w:rsidP="001A65D6">
            <w:pPr>
              <w:pStyle w:val="ListParagraph"/>
              <w:tabs>
                <w:tab w:val="clear" w:pos="8364"/>
              </w:tabs>
              <w:spacing w:after="0" w:line="276" w:lineRule="auto"/>
              <w:ind w:right="0"/>
              <w:jc w:val="center"/>
              <w:rPr>
                <w:rFonts w:cs="Arial"/>
                <w:sz w:val="18"/>
              </w:rPr>
            </w:pPr>
            <w:r>
              <w:rPr>
                <w:rFonts w:cs="Arial"/>
                <w:sz w:val="18"/>
              </w:rPr>
              <w:t>4</w:t>
            </w:r>
            <w:r w:rsidR="001A65D6">
              <w:rPr>
                <w:rFonts w:cs="Arial"/>
                <w:sz w:val="18"/>
              </w:rPr>
              <w:t>40</w:t>
            </w:r>
          </w:p>
        </w:tc>
      </w:tr>
    </w:tbl>
    <w:p w:rsidR="00B57A1C" w:rsidRDefault="005022D0" w:rsidP="00E757E2">
      <w:pPr>
        <w:pStyle w:val="BodyText"/>
        <w:tabs>
          <w:tab w:val="clear" w:pos="6107"/>
        </w:tabs>
        <w:ind w:left="709"/>
        <w:rPr>
          <w:rFonts w:cs="Arial"/>
          <w:b/>
          <w:color w:val="808080" w:themeColor="background1" w:themeShade="80"/>
        </w:rPr>
        <w:sectPr w:rsidR="00B57A1C" w:rsidSect="00B57A1C">
          <w:pgSz w:w="11906" w:h="16838"/>
          <w:pgMar w:top="2089" w:right="1440" w:bottom="1440" w:left="1440" w:header="708" w:footer="708" w:gutter="0"/>
          <w:cols w:space="708"/>
          <w:docGrid w:linePitch="360"/>
        </w:sectPr>
      </w:pPr>
      <w:r>
        <w:rPr>
          <w:rFonts w:cs="Arial"/>
          <w:b/>
          <w:color w:val="808080" w:themeColor="background1" w:themeShade="80"/>
        </w:rPr>
        <w:br w:type="page"/>
      </w:r>
    </w:p>
    <w:p w:rsidR="00B57A1C" w:rsidRDefault="00845B74" w:rsidP="006047DB">
      <w:pPr>
        <w:pStyle w:val="BodyText"/>
        <w:tabs>
          <w:tab w:val="clear" w:pos="6107"/>
        </w:tabs>
        <w:ind w:left="709"/>
        <w:jc w:val="center"/>
        <w:rPr>
          <w:rFonts w:cs="Arial"/>
          <w:b/>
          <w:color w:val="808080" w:themeColor="background1" w:themeShade="80"/>
        </w:rPr>
        <w:sectPr w:rsidR="00B57A1C" w:rsidSect="00B57A1C">
          <w:pgSz w:w="16838" w:h="11906" w:orient="landscape"/>
          <w:pgMar w:top="1440" w:right="2089" w:bottom="1440" w:left="1440" w:header="708" w:footer="708" w:gutter="0"/>
          <w:cols w:space="708"/>
          <w:docGrid w:linePitch="360"/>
        </w:sectPr>
      </w:pPr>
      <w:r>
        <w:rPr>
          <w:rFonts w:cs="Arial"/>
          <w:b/>
          <w:noProof/>
          <w:color w:val="808080" w:themeColor="background1" w:themeShade="80"/>
          <w:lang w:eastAsia="en-GB"/>
        </w:rPr>
        <w:lastRenderedPageBreak/>
        <w:drawing>
          <wp:inline distT="0" distB="0" distL="0" distR="0" wp14:anchorId="5A78ADF1" wp14:editId="62B5CF0A">
            <wp:extent cx="7682251" cy="5667153"/>
            <wp:effectExtent l="0" t="0" r="0" b="0"/>
            <wp:docPr id="10248" name="Picture 1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84641" cy="5668916"/>
                    </a:xfrm>
                    <a:prstGeom prst="rect">
                      <a:avLst/>
                    </a:prstGeom>
                    <a:noFill/>
                  </pic:spPr>
                </pic:pic>
              </a:graphicData>
            </a:graphic>
          </wp:inline>
        </w:drawing>
      </w:r>
    </w:p>
    <w:p w:rsidR="005022D0" w:rsidRPr="002819B8" w:rsidRDefault="00B57A1C" w:rsidP="007E6940">
      <w:pPr>
        <w:pStyle w:val="BodyText"/>
        <w:tabs>
          <w:tab w:val="clear" w:pos="6107"/>
        </w:tabs>
        <w:ind w:left="0"/>
        <w:rPr>
          <w:rFonts w:cs="Arial"/>
          <w:b/>
          <w:color w:val="808080" w:themeColor="background1" w:themeShade="80"/>
        </w:rPr>
      </w:pPr>
      <w:r>
        <w:rPr>
          <w:rFonts w:cs="Arial"/>
          <w:b/>
          <w:color w:val="808080" w:themeColor="background1" w:themeShade="80"/>
        </w:rPr>
        <w:lastRenderedPageBreak/>
        <w:t>Strategic Site</w:t>
      </w:r>
      <w:r w:rsidR="005022D0">
        <w:rPr>
          <w:rFonts w:cs="Arial"/>
          <w:b/>
          <w:color w:val="808080" w:themeColor="background1" w:themeShade="80"/>
        </w:rPr>
        <w:t>: Carrington</w:t>
      </w:r>
    </w:p>
    <w:p w:rsidR="005022D0" w:rsidRDefault="005022D0" w:rsidP="007E6940">
      <w:pPr>
        <w:pStyle w:val="BodyText"/>
        <w:tabs>
          <w:tab w:val="clear" w:pos="6107"/>
        </w:tabs>
        <w:ind w:left="0"/>
        <w:rPr>
          <w:rFonts w:cs="Arial"/>
          <w:b/>
          <w:color w:val="auto"/>
        </w:rPr>
      </w:pPr>
      <w:r>
        <w:rPr>
          <w:rFonts w:cs="Arial"/>
          <w:b/>
          <w:color w:val="auto"/>
        </w:rPr>
        <w:t>CBA Assumptions</w:t>
      </w:r>
    </w:p>
    <w:p w:rsidR="00160296" w:rsidRPr="00160296" w:rsidRDefault="00160296" w:rsidP="007E6940">
      <w:pPr>
        <w:pStyle w:val="BodyText"/>
        <w:tabs>
          <w:tab w:val="clear" w:pos="8364"/>
          <w:tab w:val="left" w:pos="0"/>
        </w:tabs>
        <w:ind w:left="0"/>
        <w:rPr>
          <w:rFonts w:cs="Arial"/>
        </w:rPr>
      </w:pPr>
      <w:r w:rsidRPr="00160296">
        <w:rPr>
          <w:rFonts w:cs="Arial"/>
        </w:rPr>
        <w:t>Tota</w:t>
      </w:r>
      <w:r w:rsidR="00D577FC">
        <w:rPr>
          <w:rFonts w:cs="Arial"/>
        </w:rPr>
        <w:t>l size of site is 750,000 sq. m, based on information provided by Trafford Council</w:t>
      </w:r>
      <w:r w:rsidRPr="00160296">
        <w:rPr>
          <w:rFonts w:cs="Arial"/>
        </w:rPr>
        <w:t>. As a starting point, floorspace has been split as</w:t>
      </w:r>
      <w:r w:rsidR="00D577FC">
        <w:rPr>
          <w:rFonts w:cs="Arial"/>
        </w:rPr>
        <w:t xml:space="preserve"> follows</w:t>
      </w:r>
      <w:r w:rsidRPr="00160296">
        <w:rPr>
          <w:rFonts w:cs="Arial"/>
        </w:rPr>
        <w:t>: 10% B1c; 30% B2 and 60% B8.</w:t>
      </w:r>
    </w:p>
    <w:p w:rsidR="00160296" w:rsidRPr="00160296" w:rsidRDefault="00160296" w:rsidP="007E6940">
      <w:pPr>
        <w:pStyle w:val="BodyText"/>
        <w:tabs>
          <w:tab w:val="clear" w:pos="8364"/>
          <w:tab w:val="left" w:pos="0"/>
        </w:tabs>
        <w:ind w:left="0"/>
        <w:rPr>
          <w:rFonts w:cs="Arial"/>
        </w:rPr>
      </w:pPr>
      <w:r w:rsidRPr="00160296">
        <w:rPr>
          <w:rFonts w:cs="Arial"/>
        </w:rPr>
        <w:t>Standard employment densities have been applied depending on floorspace type, with leakage, deadweight, displacement and multiplier effects then being factored in to arrive at a net</w:t>
      </w:r>
      <w:r w:rsidR="00A60E00">
        <w:rPr>
          <w:rFonts w:cs="Arial"/>
        </w:rPr>
        <w:t xml:space="preserve"> jobs</w:t>
      </w:r>
      <w:r w:rsidRPr="00160296">
        <w:rPr>
          <w:rFonts w:cs="Arial"/>
        </w:rPr>
        <w:t xml:space="preserve"> figure</w:t>
      </w:r>
      <w:r w:rsidR="007745A8" w:rsidRPr="00990B21">
        <w:rPr>
          <w:vertAlign w:val="superscript"/>
        </w:rPr>
        <w:footnoteReference w:id="13"/>
      </w:r>
      <w:r w:rsidRPr="00160296">
        <w:rPr>
          <w:rFonts w:cs="Arial"/>
        </w:rPr>
        <w:t>. This comes out as 6,</w:t>
      </w:r>
      <w:r w:rsidR="00A60E00">
        <w:rPr>
          <w:rFonts w:cs="Arial"/>
        </w:rPr>
        <w:t>900 additional jobs in Trafford once the site is fully developed and occupied.</w:t>
      </w:r>
    </w:p>
    <w:p w:rsidR="00160296" w:rsidRPr="00160296" w:rsidRDefault="00160296" w:rsidP="007E6940">
      <w:pPr>
        <w:pStyle w:val="BodyText"/>
        <w:tabs>
          <w:tab w:val="clear" w:pos="8364"/>
          <w:tab w:val="left" w:pos="0"/>
        </w:tabs>
        <w:ind w:left="0"/>
        <w:rPr>
          <w:rFonts w:cs="Arial"/>
        </w:rPr>
      </w:pPr>
      <w:r w:rsidRPr="00160296">
        <w:rPr>
          <w:rFonts w:cs="Arial"/>
        </w:rPr>
        <w:t>Up to 5,000 homes could be built on the site up to 2035 – this has been factored into the analysis</w:t>
      </w:r>
      <w:r w:rsidR="00D073CD">
        <w:rPr>
          <w:rFonts w:cs="Arial"/>
        </w:rPr>
        <w:t xml:space="preserve"> based on a slow start of development increasing over time up until 2035</w:t>
      </w:r>
      <w:r w:rsidRPr="00160296">
        <w:rPr>
          <w:rFonts w:cs="Arial"/>
        </w:rPr>
        <w:t>. Council Tax receipts are the main benefit to the Council – the current rate for people in Band D in Trafford is £1,315 p.a. and this has been</w:t>
      </w:r>
      <w:r w:rsidR="00534AAB">
        <w:rPr>
          <w:rFonts w:cs="Arial"/>
        </w:rPr>
        <w:t xml:space="preserve"> used</w:t>
      </w:r>
      <w:r w:rsidRPr="00160296">
        <w:rPr>
          <w:rFonts w:cs="Arial"/>
        </w:rPr>
        <w:t xml:space="preserve"> to ca</w:t>
      </w:r>
      <w:r w:rsidR="00B52641">
        <w:rPr>
          <w:rFonts w:cs="Arial"/>
        </w:rPr>
        <w:t>lculate the uplift for the area as a result of new homes being built.</w:t>
      </w:r>
      <w:r w:rsidR="003949AB">
        <w:rPr>
          <w:rFonts w:cs="Arial"/>
        </w:rPr>
        <w:t xml:space="preserve"> The Council would also receive the New Homes Bonus as a result of the new properties built in the borough. </w:t>
      </w:r>
      <w:proofErr w:type="gramStart"/>
      <w:r w:rsidR="003949AB">
        <w:rPr>
          <w:rFonts w:cs="Arial"/>
        </w:rPr>
        <w:t>Based on information provided by the Council, the bonus amounts to £1,200 per home per year.</w:t>
      </w:r>
      <w:proofErr w:type="gramEnd"/>
    </w:p>
    <w:p w:rsidR="00160296" w:rsidRPr="00160296" w:rsidRDefault="00160296" w:rsidP="007E6940">
      <w:pPr>
        <w:pStyle w:val="BodyText"/>
        <w:tabs>
          <w:tab w:val="clear" w:pos="8364"/>
          <w:tab w:val="left" w:pos="0"/>
        </w:tabs>
        <w:ind w:left="0"/>
        <w:rPr>
          <w:rFonts w:cs="Arial"/>
        </w:rPr>
      </w:pPr>
      <w:r w:rsidRPr="00160296">
        <w:rPr>
          <w:rFonts w:cs="Arial"/>
        </w:rPr>
        <w:t xml:space="preserve">In terms of costs it is assumed that </w:t>
      </w:r>
      <w:r w:rsidRPr="00C57A8C">
        <w:rPr>
          <w:rFonts w:cs="Arial"/>
        </w:rPr>
        <w:t xml:space="preserve">there are </w:t>
      </w:r>
      <w:r w:rsidR="00C84ED2" w:rsidRPr="00C57A8C">
        <w:rPr>
          <w:rFonts w:cs="Arial"/>
        </w:rPr>
        <w:t>1</w:t>
      </w:r>
      <w:r w:rsidRPr="00C57A8C">
        <w:rPr>
          <w:rFonts w:cs="Arial"/>
        </w:rPr>
        <w:t>.5 FTEs for Carrington</w:t>
      </w:r>
      <w:r w:rsidR="00C57A8C">
        <w:rPr>
          <w:rFonts w:cs="Arial"/>
        </w:rPr>
        <w:t>,</w:t>
      </w:r>
      <w:r w:rsidRPr="00C57A8C">
        <w:rPr>
          <w:rFonts w:cs="Arial"/>
        </w:rPr>
        <w:t xml:space="preserve"> </w:t>
      </w:r>
      <w:r w:rsidRPr="00160296">
        <w:rPr>
          <w:rFonts w:cs="Arial"/>
        </w:rPr>
        <w:t xml:space="preserve">along with marketing and legal fees. These have </w:t>
      </w:r>
      <w:r w:rsidR="00534AAB">
        <w:rPr>
          <w:rFonts w:cs="Arial"/>
        </w:rPr>
        <w:t>initially been estimated at £140</w:t>
      </w:r>
      <w:r w:rsidRPr="00160296">
        <w:rPr>
          <w:rFonts w:cs="Arial"/>
        </w:rPr>
        <w:t>,000 p.a. – which includes allowance for optimism bias (set at 40%, which is the highest option available and takes into account that our workings are based on estimates).</w:t>
      </w:r>
      <w:r w:rsidR="00EC6123">
        <w:rPr>
          <w:rFonts w:cs="Arial"/>
        </w:rPr>
        <w:t xml:space="preserve"> </w:t>
      </w:r>
      <w:r w:rsidR="00782B44">
        <w:rPr>
          <w:rFonts w:cs="Arial"/>
        </w:rPr>
        <w:t xml:space="preserve">It is likely that any developers would bear a substantial proportion of these, and costs should be treated as being indicative only. </w:t>
      </w:r>
      <w:r w:rsidR="00FB0786">
        <w:rPr>
          <w:rFonts w:cs="Arial"/>
        </w:rPr>
        <w:t>I</w:t>
      </w:r>
      <w:r w:rsidR="00EC6123">
        <w:rPr>
          <w:rFonts w:cs="Arial"/>
        </w:rPr>
        <w:t>t has been assumed that the benefits delivered by Carrington</w:t>
      </w:r>
      <w:r w:rsidR="002E2AE2">
        <w:rPr>
          <w:rFonts w:cs="Arial"/>
        </w:rPr>
        <w:t xml:space="preserve"> in terms of GVA</w:t>
      </w:r>
      <w:r w:rsidR="00361FF7">
        <w:rPr>
          <w:rFonts w:cs="Arial"/>
        </w:rPr>
        <w:t>,</w:t>
      </w:r>
      <w:r w:rsidR="00FB0786">
        <w:rPr>
          <w:rFonts w:cs="Arial"/>
        </w:rPr>
        <w:t xml:space="preserve"> business rates</w:t>
      </w:r>
      <w:r w:rsidR="00361FF7">
        <w:rPr>
          <w:rFonts w:cs="Arial"/>
        </w:rPr>
        <w:t xml:space="preserve"> and Council Tax</w:t>
      </w:r>
      <w:r w:rsidR="00FB0786">
        <w:rPr>
          <w:rFonts w:cs="Arial"/>
        </w:rPr>
        <w:t xml:space="preserve"> would happen anyway, but via Council support they</w:t>
      </w:r>
      <w:r w:rsidR="00EC6123">
        <w:rPr>
          <w:rFonts w:cs="Arial"/>
        </w:rPr>
        <w:t xml:space="preserve"> are </w:t>
      </w:r>
      <w:r w:rsidR="004676B9">
        <w:rPr>
          <w:rFonts w:cs="Arial"/>
        </w:rPr>
        <w:t>accelerated</w:t>
      </w:r>
      <w:r w:rsidR="00EC6123">
        <w:rPr>
          <w:rFonts w:cs="Arial"/>
        </w:rPr>
        <w:t xml:space="preserve"> – happening faster than would otherwise be expected.</w:t>
      </w:r>
      <w:r w:rsidR="00A55501">
        <w:rPr>
          <w:rFonts w:cs="Arial"/>
        </w:rPr>
        <w:t xml:space="preserve"> It is this benefit that has been </w:t>
      </w:r>
      <w:r w:rsidR="004E04AA">
        <w:rPr>
          <w:rFonts w:cs="Arial"/>
        </w:rPr>
        <w:t>analysed</w:t>
      </w:r>
      <w:r w:rsidR="00A55501">
        <w:rPr>
          <w:rFonts w:cs="Arial"/>
        </w:rPr>
        <w:t xml:space="preserve"> using the CBA model.</w:t>
      </w:r>
    </w:p>
    <w:p w:rsidR="00160296" w:rsidRPr="00160296" w:rsidRDefault="00DA4CB2" w:rsidP="007E6940">
      <w:pPr>
        <w:pStyle w:val="BodyText"/>
        <w:tabs>
          <w:tab w:val="clear" w:pos="8364"/>
          <w:tab w:val="left" w:pos="0"/>
        </w:tabs>
        <w:ind w:left="0"/>
        <w:rPr>
          <w:rFonts w:cs="Arial"/>
        </w:rPr>
      </w:pPr>
      <w:r>
        <w:rPr>
          <w:rFonts w:cs="Arial"/>
        </w:rPr>
        <w:t>U</w:t>
      </w:r>
      <w:r w:rsidR="00160296" w:rsidRPr="00160296">
        <w:rPr>
          <w:rFonts w:cs="Arial"/>
        </w:rPr>
        <w:t xml:space="preserve">sing data on business rates for </w:t>
      </w:r>
      <w:r w:rsidR="00EF4166">
        <w:rPr>
          <w:rFonts w:cs="Arial"/>
        </w:rPr>
        <w:t>GM</w:t>
      </w:r>
      <w:r w:rsidR="00160296" w:rsidRPr="00160296">
        <w:rPr>
          <w:rFonts w:cs="Arial"/>
        </w:rPr>
        <w:t xml:space="preserve"> it is possible to convert the GVA figures outlined above for Carrington into an estimate of additional business rate income for Trafford Council as a result of the new jobs created. </w:t>
      </w:r>
    </w:p>
    <w:p w:rsidR="005022D0" w:rsidRDefault="005022D0" w:rsidP="007E6940">
      <w:pPr>
        <w:pStyle w:val="BodyText"/>
        <w:keepNext/>
        <w:tabs>
          <w:tab w:val="clear" w:pos="6107"/>
        </w:tabs>
        <w:ind w:left="0"/>
        <w:rPr>
          <w:rFonts w:cs="Arial"/>
          <w:b/>
          <w:color w:val="auto"/>
        </w:rPr>
      </w:pPr>
      <w:r>
        <w:rPr>
          <w:rFonts w:cs="Arial"/>
          <w:b/>
          <w:color w:val="auto"/>
        </w:rPr>
        <w:t>Outputs</w:t>
      </w:r>
    </w:p>
    <w:p w:rsidR="005022D0" w:rsidRPr="00D234B9" w:rsidRDefault="005022D0" w:rsidP="001A65D6">
      <w:pPr>
        <w:pStyle w:val="BodyText"/>
        <w:keepNext/>
        <w:tabs>
          <w:tab w:val="clear" w:pos="8364"/>
          <w:tab w:val="left" w:pos="0"/>
        </w:tabs>
        <w:ind w:left="0"/>
        <w:rPr>
          <w:rFonts w:cs="Arial"/>
        </w:rPr>
      </w:pPr>
      <w:r w:rsidRPr="00D234B9">
        <w:rPr>
          <w:rFonts w:cs="Arial"/>
        </w:rPr>
        <w:t>Over</w:t>
      </w:r>
      <w:r>
        <w:rPr>
          <w:rFonts w:cs="Arial"/>
        </w:rPr>
        <w:t xml:space="preserve"> the first</w:t>
      </w:r>
      <w:r w:rsidRPr="00D234B9">
        <w:rPr>
          <w:rFonts w:cs="Arial"/>
        </w:rPr>
        <w:t xml:space="preserve"> </w:t>
      </w:r>
      <w:r w:rsidR="00142831">
        <w:rPr>
          <w:rFonts w:cs="Arial"/>
        </w:rPr>
        <w:t>five</w:t>
      </w:r>
      <w:r w:rsidRPr="00D234B9">
        <w:rPr>
          <w:rFonts w:cs="Arial"/>
        </w:rPr>
        <w:t xml:space="preserve"> years</w:t>
      </w:r>
      <w:r w:rsidR="004676B9">
        <w:rPr>
          <w:rFonts w:cs="Arial"/>
        </w:rPr>
        <w:t xml:space="preserve"> the additional</w:t>
      </w:r>
      <w:r w:rsidRPr="00D234B9">
        <w:rPr>
          <w:rFonts w:cs="Arial"/>
        </w:rPr>
        <w:t xml:space="preserve"> outputs</w:t>
      </w:r>
      <w:r w:rsidR="0078294C">
        <w:rPr>
          <w:rFonts w:cs="Arial"/>
        </w:rPr>
        <w:t xml:space="preserve"> as</w:t>
      </w:r>
      <w:r w:rsidR="00D810CF">
        <w:rPr>
          <w:rFonts w:cs="Arial"/>
        </w:rPr>
        <w:t xml:space="preserve">sociated with </w:t>
      </w:r>
      <w:r w:rsidR="004676B9">
        <w:rPr>
          <w:rFonts w:cs="Arial"/>
        </w:rPr>
        <w:t xml:space="preserve">accelerating the development of </w:t>
      </w:r>
      <w:r w:rsidR="00D810CF">
        <w:rPr>
          <w:rFonts w:cs="Arial"/>
        </w:rPr>
        <w:t>Carrin</w:t>
      </w:r>
      <w:r w:rsidR="0078294C">
        <w:rPr>
          <w:rFonts w:cs="Arial"/>
        </w:rPr>
        <w:t>gton</w:t>
      </w:r>
      <w:r w:rsidRPr="00D234B9">
        <w:rPr>
          <w:rFonts w:cs="Arial"/>
        </w:rPr>
        <w:t xml:space="preserve"> are estimated at</w:t>
      </w:r>
      <w:r w:rsidRPr="00D234B9">
        <w:rPr>
          <w:vertAlign w:val="superscript"/>
        </w:rPr>
        <w:footnoteReference w:id="14"/>
      </w:r>
      <w:r w:rsidRPr="00D234B9">
        <w:rPr>
          <w:rFonts w:cs="Arial"/>
        </w:rPr>
        <w:t>:</w:t>
      </w:r>
    </w:p>
    <w:tbl>
      <w:tblPr>
        <w:tblStyle w:val="TableGrid"/>
        <w:tblW w:w="0" w:type="auto"/>
        <w:tblInd w:w="81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5"/>
        <w:gridCol w:w="1351"/>
        <w:gridCol w:w="1351"/>
        <w:gridCol w:w="1351"/>
        <w:gridCol w:w="1352"/>
        <w:gridCol w:w="1352"/>
      </w:tblGrid>
      <w:tr w:rsidR="005022D0" w:rsidRPr="00162778" w:rsidTr="00AF3E99">
        <w:trPr>
          <w:tblHeader/>
        </w:trPr>
        <w:tc>
          <w:tcPr>
            <w:tcW w:w="1405" w:type="dxa"/>
            <w:shd w:val="clear" w:color="auto" w:fill="000000" w:themeFill="text1"/>
          </w:tcPr>
          <w:p w:rsidR="005022D0" w:rsidRPr="00162778" w:rsidRDefault="005022D0" w:rsidP="000E3630">
            <w:pPr>
              <w:pStyle w:val="ListParagraph"/>
              <w:tabs>
                <w:tab w:val="clear" w:pos="8364"/>
              </w:tabs>
              <w:spacing w:after="0" w:line="276" w:lineRule="auto"/>
              <w:ind w:right="0"/>
              <w:rPr>
                <w:rFonts w:cs="Arial"/>
                <w:b/>
                <w:sz w:val="18"/>
              </w:rPr>
            </w:pPr>
            <w:r w:rsidRPr="00162778">
              <w:rPr>
                <w:rFonts w:cs="Arial"/>
                <w:b/>
                <w:sz w:val="18"/>
              </w:rPr>
              <w:t>Output</w:t>
            </w:r>
          </w:p>
        </w:tc>
        <w:tc>
          <w:tcPr>
            <w:tcW w:w="1351" w:type="dxa"/>
            <w:shd w:val="clear" w:color="auto" w:fill="000000" w:themeFill="text1"/>
          </w:tcPr>
          <w:p w:rsidR="005022D0" w:rsidRPr="00162778" w:rsidRDefault="00B8643B" w:rsidP="000E3630">
            <w:pPr>
              <w:pStyle w:val="ListParagraph"/>
              <w:tabs>
                <w:tab w:val="clear" w:pos="8364"/>
              </w:tabs>
              <w:spacing w:after="0" w:line="276" w:lineRule="auto"/>
              <w:ind w:right="0"/>
              <w:jc w:val="center"/>
              <w:rPr>
                <w:rFonts w:cs="Arial"/>
                <w:b/>
                <w:color w:val="FFFFFF" w:themeColor="background1"/>
                <w:sz w:val="18"/>
              </w:rPr>
            </w:pPr>
            <w:r>
              <w:rPr>
                <w:rFonts w:cs="Arial"/>
                <w:b/>
                <w:color w:val="FFFFFF" w:themeColor="background1"/>
                <w:sz w:val="18"/>
              </w:rPr>
              <w:t>2016/17</w:t>
            </w:r>
          </w:p>
        </w:tc>
        <w:tc>
          <w:tcPr>
            <w:tcW w:w="1351" w:type="dxa"/>
            <w:shd w:val="clear" w:color="auto" w:fill="000000" w:themeFill="text1"/>
          </w:tcPr>
          <w:p w:rsidR="005022D0" w:rsidRPr="00162778" w:rsidRDefault="00B8643B" w:rsidP="000E3630">
            <w:pPr>
              <w:pStyle w:val="ListParagraph"/>
              <w:tabs>
                <w:tab w:val="clear" w:pos="8364"/>
              </w:tabs>
              <w:spacing w:after="0" w:line="276" w:lineRule="auto"/>
              <w:ind w:right="0"/>
              <w:jc w:val="center"/>
              <w:rPr>
                <w:rFonts w:cs="Arial"/>
                <w:b/>
                <w:color w:val="FFFFFF" w:themeColor="background1"/>
                <w:sz w:val="18"/>
              </w:rPr>
            </w:pPr>
            <w:r>
              <w:rPr>
                <w:rFonts w:cs="Arial"/>
                <w:b/>
                <w:color w:val="FFFFFF" w:themeColor="background1"/>
                <w:sz w:val="18"/>
              </w:rPr>
              <w:t>2017/18</w:t>
            </w:r>
          </w:p>
        </w:tc>
        <w:tc>
          <w:tcPr>
            <w:tcW w:w="1351" w:type="dxa"/>
            <w:shd w:val="clear" w:color="auto" w:fill="000000" w:themeFill="text1"/>
          </w:tcPr>
          <w:p w:rsidR="005022D0" w:rsidRPr="00162778" w:rsidRDefault="00B8643B" w:rsidP="000E3630">
            <w:pPr>
              <w:pStyle w:val="ListParagraph"/>
              <w:tabs>
                <w:tab w:val="clear" w:pos="8364"/>
              </w:tabs>
              <w:spacing w:after="0" w:line="276" w:lineRule="auto"/>
              <w:ind w:right="0"/>
              <w:jc w:val="center"/>
              <w:rPr>
                <w:rFonts w:cs="Arial"/>
                <w:b/>
                <w:color w:val="FFFFFF" w:themeColor="background1"/>
                <w:sz w:val="18"/>
              </w:rPr>
            </w:pPr>
            <w:r>
              <w:rPr>
                <w:rFonts w:cs="Arial"/>
                <w:b/>
                <w:color w:val="FFFFFF" w:themeColor="background1"/>
                <w:sz w:val="18"/>
              </w:rPr>
              <w:t>2018/19</w:t>
            </w:r>
          </w:p>
        </w:tc>
        <w:tc>
          <w:tcPr>
            <w:tcW w:w="1352" w:type="dxa"/>
            <w:shd w:val="clear" w:color="auto" w:fill="000000" w:themeFill="text1"/>
          </w:tcPr>
          <w:p w:rsidR="005022D0" w:rsidRPr="00162778" w:rsidRDefault="00B8643B" w:rsidP="000E3630">
            <w:pPr>
              <w:pStyle w:val="ListParagraph"/>
              <w:tabs>
                <w:tab w:val="clear" w:pos="8364"/>
              </w:tabs>
              <w:spacing w:after="0" w:line="276" w:lineRule="auto"/>
              <w:ind w:right="0"/>
              <w:jc w:val="center"/>
              <w:rPr>
                <w:rFonts w:cs="Arial"/>
                <w:b/>
                <w:color w:val="FFFFFF" w:themeColor="background1"/>
                <w:sz w:val="18"/>
              </w:rPr>
            </w:pPr>
            <w:r>
              <w:rPr>
                <w:rFonts w:cs="Arial"/>
                <w:b/>
                <w:color w:val="FFFFFF" w:themeColor="background1"/>
                <w:sz w:val="18"/>
              </w:rPr>
              <w:t>2019/20</w:t>
            </w:r>
          </w:p>
        </w:tc>
        <w:tc>
          <w:tcPr>
            <w:tcW w:w="1352" w:type="dxa"/>
            <w:shd w:val="clear" w:color="auto" w:fill="000000" w:themeFill="text1"/>
          </w:tcPr>
          <w:p w:rsidR="005022D0" w:rsidRPr="00162778" w:rsidRDefault="00B8643B" w:rsidP="000E3630">
            <w:pPr>
              <w:pStyle w:val="ListParagraph"/>
              <w:tabs>
                <w:tab w:val="clear" w:pos="8364"/>
              </w:tabs>
              <w:spacing w:after="0" w:line="276" w:lineRule="auto"/>
              <w:ind w:right="0"/>
              <w:jc w:val="center"/>
              <w:rPr>
                <w:rFonts w:cs="Arial"/>
                <w:b/>
                <w:color w:val="FFFFFF" w:themeColor="background1"/>
                <w:sz w:val="18"/>
              </w:rPr>
            </w:pPr>
            <w:r>
              <w:rPr>
                <w:rFonts w:cs="Arial"/>
                <w:b/>
                <w:color w:val="FFFFFF" w:themeColor="background1"/>
                <w:sz w:val="18"/>
              </w:rPr>
              <w:t>2020/21</w:t>
            </w:r>
          </w:p>
        </w:tc>
      </w:tr>
      <w:tr w:rsidR="005022D0" w:rsidRPr="00162778" w:rsidTr="000E3630">
        <w:tc>
          <w:tcPr>
            <w:tcW w:w="1405" w:type="dxa"/>
          </w:tcPr>
          <w:p w:rsidR="005022D0" w:rsidRPr="00162778" w:rsidRDefault="005022D0" w:rsidP="000E3630">
            <w:pPr>
              <w:pStyle w:val="ListParagraph"/>
              <w:tabs>
                <w:tab w:val="clear" w:pos="8364"/>
              </w:tabs>
              <w:spacing w:after="0" w:line="276" w:lineRule="auto"/>
              <w:ind w:right="0"/>
              <w:rPr>
                <w:rFonts w:cs="Arial"/>
                <w:sz w:val="18"/>
              </w:rPr>
            </w:pPr>
            <w:r w:rsidRPr="00162778">
              <w:rPr>
                <w:rFonts w:cs="Arial"/>
                <w:sz w:val="18"/>
              </w:rPr>
              <w:t>Jobs</w:t>
            </w:r>
            <w:r w:rsidR="0030775E">
              <w:rPr>
                <w:rStyle w:val="FootnoteReference"/>
                <w:rFonts w:cs="Arial"/>
                <w:sz w:val="18"/>
              </w:rPr>
              <w:footnoteReference w:id="15"/>
            </w:r>
          </w:p>
        </w:tc>
        <w:tc>
          <w:tcPr>
            <w:tcW w:w="1351" w:type="dxa"/>
            <w:vAlign w:val="center"/>
          </w:tcPr>
          <w:p w:rsidR="005022D0" w:rsidRPr="00162778" w:rsidRDefault="00B8643B" w:rsidP="000E3630">
            <w:pPr>
              <w:pStyle w:val="ListParagraph"/>
              <w:tabs>
                <w:tab w:val="clear" w:pos="8364"/>
              </w:tabs>
              <w:spacing w:after="0" w:line="276" w:lineRule="auto"/>
              <w:ind w:right="0"/>
              <w:jc w:val="center"/>
              <w:rPr>
                <w:rFonts w:cs="Arial"/>
                <w:sz w:val="18"/>
              </w:rPr>
            </w:pPr>
            <w:r>
              <w:rPr>
                <w:rFonts w:cs="Arial"/>
                <w:sz w:val="18"/>
              </w:rPr>
              <w:t>-</w:t>
            </w:r>
          </w:p>
        </w:tc>
        <w:tc>
          <w:tcPr>
            <w:tcW w:w="1351" w:type="dxa"/>
            <w:vAlign w:val="center"/>
          </w:tcPr>
          <w:p w:rsidR="005022D0" w:rsidRPr="00162778" w:rsidRDefault="004676B9" w:rsidP="000E3630">
            <w:pPr>
              <w:pStyle w:val="ListParagraph"/>
              <w:tabs>
                <w:tab w:val="clear" w:pos="8364"/>
              </w:tabs>
              <w:spacing w:after="0" w:line="276" w:lineRule="auto"/>
              <w:ind w:right="0"/>
              <w:jc w:val="center"/>
              <w:rPr>
                <w:rFonts w:cs="Arial"/>
                <w:sz w:val="18"/>
              </w:rPr>
            </w:pPr>
            <w:r>
              <w:rPr>
                <w:rFonts w:cs="Arial"/>
                <w:sz w:val="18"/>
              </w:rPr>
              <w:t>-</w:t>
            </w:r>
          </w:p>
        </w:tc>
        <w:tc>
          <w:tcPr>
            <w:tcW w:w="1351" w:type="dxa"/>
            <w:vAlign w:val="center"/>
          </w:tcPr>
          <w:p w:rsidR="005022D0" w:rsidRPr="00162778" w:rsidRDefault="004676B9" w:rsidP="000E3630">
            <w:pPr>
              <w:pStyle w:val="ListParagraph"/>
              <w:tabs>
                <w:tab w:val="clear" w:pos="8364"/>
              </w:tabs>
              <w:spacing w:after="0" w:line="276" w:lineRule="auto"/>
              <w:ind w:right="0"/>
              <w:jc w:val="center"/>
              <w:rPr>
                <w:rFonts w:cs="Arial"/>
                <w:sz w:val="18"/>
              </w:rPr>
            </w:pPr>
            <w:r>
              <w:rPr>
                <w:rFonts w:cs="Arial"/>
                <w:sz w:val="18"/>
              </w:rPr>
              <w:t>100</w:t>
            </w:r>
          </w:p>
        </w:tc>
        <w:tc>
          <w:tcPr>
            <w:tcW w:w="1352" w:type="dxa"/>
            <w:vAlign w:val="center"/>
          </w:tcPr>
          <w:p w:rsidR="005022D0" w:rsidRPr="00162778" w:rsidRDefault="004676B9" w:rsidP="000E3630">
            <w:pPr>
              <w:pStyle w:val="ListParagraph"/>
              <w:tabs>
                <w:tab w:val="clear" w:pos="8364"/>
              </w:tabs>
              <w:spacing w:after="0" w:line="276" w:lineRule="auto"/>
              <w:ind w:right="0"/>
              <w:jc w:val="center"/>
              <w:rPr>
                <w:rFonts w:cs="Arial"/>
                <w:sz w:val="18"/>
              </w:rPr>
            </w:pPr>
            <w:r>
              <w:rPr>
                <w:rFonts w:cs="Arial"/>
                <w:sz w:val="18"/>
              </w:rPr>
              <w:t>190</w:t>
            </w:r>
          </w:p>
        </w:tc>
        <w:tc>
          <w:tcPr>
            <w:tcW w:w="1352" w:type="dxa"/>
            <w:vAlign w:val="center"/>
          </w:tcPr>
          <w:p w:rsidR="005022D0" w:rsidRPr="00162778" w:rsidRDefault="004676B9" w:rsidP="000E3630">
            <w:pPr>
              <w:pStyle w:val="ListParagraph"/>
              <w:tabs>
                <w:tab w:val="clear" w:pos="8364"/>
              </w:tabs>
              <w:spacing w:after="0" w:line="276" w:lineRule="auto"/>
              <w:ind w:right="0"/>
              <w:jc w:val="center"/>
              <w:rPr>
                <w:rFonts w:cs="Arial"/>
                <w:sz w:val="18"/>
              </w:rPr>
            </w:pPr>
            <w:r>
              <w:rPr>
                <w:rFonts w:cs="Arial"/>
                <w:sz w:val="18"/>
              </w:rPr>
              <w:t>290</w:t>
            </w:r>
          </w:p>
        </w:tc>
      </w:tr>
      <w:tr w:rsidR="005022D0" w:rsidRPr="00162778" w:rsidTr="000E3630">
        <w:tc>
          <w:tcPr>
            <w:tcW w:w="1405" w:type="dxa"/>
          </w:tcPr>
          <w:p w:rsidR="005022D0" w:rsidRPr="00162778" w:rsidRDefault="005022D0" w:rsidP="000E3630">
            <w:pPr>
              <w:pStyle w:val="ListParagraph"/>
              <w:tabs>
                <w:tab w:val="clear" w:pos="8364"/>
              </w:tabs>
              <w:spacing w:after="0" w:line="276" w:lineRule="auto"/>
              <w:ind w:right="0"/>
              <w:rPr>
                <w:rFonts w:cs="Arial"/>
                <w:sz w:val="18"/>
              </w:rPr>
            </w:pPr>
            <w:r w:rsidRPr="00162778">
              <w:rPr>
                <w:rFonts w:cs="Arial"/>
                <w:sz w:val="18"/>
              </w:rPr>
              <w:t>GVA</w:t>
            </w:r>
          </w:p>
        </w:tc>
        <w:tc>
          <w:tcPr>
            <w:tcW w:w="1351" w:type="dxa"/>
            <w:vAlign w:val="center"/>
          </w:tcPr>
          <w:p w:rsidR="005022D0" w:rsidRPr="00187059" w:rsidRDefault="00B8643B" w:rsidP="000E3630">
            <w:pPr>
              <w:pStyle w:val="ListParagraph"/>
              <w:tabs>
                <w:tab w:val="clear" w:pos="8364"/>
              </w:tabs>
              <w:spacing w:after="0" w:line="276" w:lineRule="auto"/>
              <w:ind w:right="0"/>
              <w:jc w:val="center"/>
              <w:rPr>
                <w:rFonts w:cs="Arial"/>
                <w:sz w:val="18"/>
              </w:rPr>
            </w:pPr>
            <w:r>
              <w:rPr>
                <w:rFonts w:cs="Arial"/>
                <w:sz w:val="18"/>
              </w:rPr>
              <w:t>-</w:t>
            </w:r>
          </w:p>
        </w:tc>
        <w:tc>
          <w:tcPr>
            <w:tcW w:w="1351" w:type="dxa"/>
            <w:vAlign w:val="center"/>
          </w:tcPr>
          <w:p w:rsidR="005022D0" w:rsidRPr="00187059" w:rsidRDefault="004676B9" w:rsidP="000E3630">
            <w:pPr>
              <w:pStyle w:val="ListParagraph"/>
              <w:tabs>
                <w:tab w:val="clear" w:pos="8364"/>
              </w:tabs>
              <w:spacing w:after="0" w:line="276" w:lineRule="auto"/>
              <w:ind w:right="0"/>
              <w:jc w:val="center"/>
              <w:rPr>
                <w:rFonts w:cs="Arial"/>
                <w:sz w:val="18"/>
              </w:rPr>
            </w:pPr>
            <w:r>
              <w:rPr>
                <w:rFonts w:cs="Arial"/>
                <w:sz w:val="18"/>
              </w:rPr>
              <w:t>-</w:t>
            </w:r>
          </w:p>
        </w:tc>
        <w:tc>
          <w:tcPr>
            <w:tcW w:w="1351" w:type="dxa"/>
            <w:vAlign w:val="center"/>
          </w:tcPr>
          <w:p w:rsidR="005022D0" w:rsidRPr="00187059" w:rsidRDefault="005022D0" w:rsidP="004A3103">
            <w:pPr>
              <w:pStyle w:val="ListParagraph"/>
              <w:tabs>
                <w:tab w:val="clear" w:pos="8364"/>
              </w:tabs>
              <w:spacing w:after="0" w:line="276" w:lineRule="auto"/>
              <w:ind w:right="0"/>
              <w:jc w:val="center"/>
              <w:rPr>
                <w:rFonts w:cs="Arial"/>
                <w:sz w:val="18"/>
              </w:rPr>
            </w:pPr>
            <w:r w:rsidRPr="00187059">
              <w:rPr>
                <w:rFonts w:cs="Arial"/>
                <w:sz w:val="18"/>
              </w:rPr>
              <w:t>£</w:t>
            </w:r>
            <w:r w:rsidR="004676B9">
              <w:rPr>
                <w:rFonts w:cs="Arial"/>
                <w:sz w:val="18"/>
              </w:rPr>
              <w:t>4.6</w:t>
            </w:r>
            <w:r w:rsidRPr="00187059">
              <w:rPr>
                <w:rFonts w:cs="Arial"/>
                <w:sz w:val="18"/>
              </w:rPr>
              <w:t>m</w:t>
            </w:r>
          </w:p>
        </w:tc>
        <w:tc>
          <w:tcPr>
            <w:tcW w:w="1352" w:type="dxa"/>
            <w:vAlign w:val="center"/>
          </w:tcPr>
          <w:p w:rsidR="005022D0" w:rsidRPr="00187059" w:rsidRDefault="005022D0" w:rsidP="00036DFA">
            <w:pPr>
              <w:pStyle w:val="ListParagraph"/>
              <w:tabs>
                <w:tab w:val="clear" w:pos="8364"/>
              </w:tabs>
              <w:spacing w:after="0" w:line="276" w:lineRule="auto"/>
              <w:ind w:right="0"/>
              <w:jc w:val="center"/>
              <w:rPr>
                <w:rFonts w:cs="Arial"/>
                <w:sz w:val="18"/>
              </w:rPr>
            </w:pPr>
            <w:r w:rsidRPr="00187059">
              <w:rPr>
                <w:rFonts w:cs="Arial"/>
                <w:sz w:val="18"/>
              </w:rPr>
              <w:t>£</w:t>
            </w:r>
            <w:r w:rsidR="00AF4B50" w:rsidRPr="00187059">
              <w:rPr>
                <w:rFonts w:cs="Arial"/>
                <w:sz w:val="18"/>
              </w:rPr>
              <w:t>9.</w:t>
            </w:r>
            <w:r w:rsidR="004676B9">
              <w:rPr>
                <w:rFonts w:cs="Arial"/>
                <w:sz w:val="18"/>
              </w:rPr>
              <w:t>3</w:t>
            </w:r>
            <w:r w:rsidRPr="00187059">
              <w:rPr>
                <w:rFonts w:cs="Arial"/>
                <w:sz w:val="18"/>
              </w:rPr>
              <w:t>m</w:t>
            </w:r>
          </w:p>
        </w:tc>
        <w:tc>
          <w:tcPr>
            <w:tcW w:w="1352" w:type="dxa"/>
            <w:vAlign w:val="center"/>
          </w:tcPr>
          <w:p w:rsidR="005022D0" w:rsidRPr="00187059" w:rsidRDefault="005022D0" w:rsidP="00036DFA">
            <w:pPr>
              <w:pStyle w:val="ListParagraph"/>
              <w:tabs>
                <w:tab w:val="clear" w:pos="8364"/>
              </w:tabs>
              <w:spacing w:after="0" w:line="276" w:lineRule="auto"/>
              <w:ind w:right="0"/>
              <w:jc w:val="center"/>
              <w:rPr>
                <w:rFonts w:cs="Arial"/>
                <w:sz w:val="18"/>
              </w:rPr>
            </w:pPr>
            <w:r w:rsidRPr="00187059">
              <w:rPr>
                <w:rFonts w:cs="Arial"/>
                <w:sz w:val="18"/>
              </w:rPr>
              <w:t>£</w:t>
            </w:r>
            <w:r w:rsidR="00AF4B50" w:rsidRPr="00187059">
              <w:rPr>
                <w:rFonts w:cs="Arial"/>
                <w:sz w:val="18"/>
              </w:rPr>
              <w:t>1</w:t>
            </w:r>
            <w:r w:rsidR="004676B9">
              <w:rPr>
                <w:rFonts w:cs="Arial"/>
                <w:sz w:val="18"/>
              </w:rPr>
              <w:t>3.9</w:t>
            </w:r>
            <w:r w:rsidRPr="00187059">
              <w:rPr>
                <w:rFonts w:cs="Arial"/>
                <w:sz w:val="18"/>
              </w:rPr>
              <w:t>m</w:t>
            </w:r>
          </w:p>
        </w:tc>
      </w:tr>
      <w:tr w:rsidR="005022D0" w:rsidRPr="00162778" w:rsidTr="000E3630">
        <w:tc>
          <w:tcPr>
            <w:tcW w:w="1405" w:type="dxa"/>
          </w:tcPr>
          <w:p w:rsidR="005022D0" w:rsidRPr="00162778" w:rsidRDefault="005022D0" w:rsidP="000E3630">
            <w:pPr>
              <w:pStyle w:val="ListParagraph"/>
              <w:tabs>
                <w:tab w:val="clear" w:pos="8364"/>
              </w:tabs>
              <w:spacing w:after="0" w:line="276" w:lineRule="auto"/>
              <w:ind w:right="0"/>
              <w:rPr>
                <w:rFonts w:cs="Arial"/>
                <w:sz w:val="18"/>
              </w:rPr>
            </w:pPr>
            <w:r w:rsidRPr="00162778">
              <w:rPr>
                <w:rFonts w:cs="Arial"/>
                <w:sz w:val="18"/>
              </w:rPr>
              <w:t>Business rates</w:t>
            </w:r>
          </w:p>
        </w:tc>
        <w:tc>
          <w:tcPr>
            <w:tcW w:w="1351" w:type="dxa"/>
            <w:vAlign w:val="center"/>
          </w:tcPr>
          <w:p w:rsidR="005022D0" w:rsidRPr="00187059" w:rsidRDefault="00B8643B" w:rsidP="000E3630">
            <w:pPr>
              <w:pStyle w:val="ListParagraph"/>
              <w:tabs>
                <w:tab w:val="clear" w:pos="8364"/>
              </w:tabs>
              <w:spacing w:after="0" w:line="276" w:lineRule="auto"/>
              <w:ind w:right="0"/>
              <w:jc w:val="center"/>
              <w:rPr>
                <w:rFonts w:cs="Arial"/>
                <w:sz w:val="18"/>
              </w:rPr>
            </w:pPr>
            <w:r>
              <w:rPr>
                <w:rFonts w:cs="Arial"/>
                <w:sz w:val="18"/>
              </w:rPr>
              <w:t>-</w:t>
            </w:r>
          </w:p>
        </w:tc>
        <w:tc>
          <w:tcPr>
            <w:tcW w:w="1351" w:type="dxa"/>
            <w:vAlign w:val="center"/>
          </w:tcPr>
          <w:p w:rsidR="005022D0" w:rsidRPr="00187059" w:rsidRDefault="004676B9" w:rsidP="000E3630">
            <w:pPr>
              <w:pStyle w:val="ListParagraph"/>
              <w:tabs>
                <w:tab w:val="clear" w:pos="8364"/>
              </w:tabs>
              <w:spacing w:after="0" w:line="276" w:lineRule="auto"/>
              <w:ind w:right="0"/>
              <w:jc w:val="center"/>
              <w:rPr>
                <w:rFonts w:cs="Arial"/>
                <w:sz w:val="18"/>
              </w:rPr>
            </w:pPr>
            <w:r>
              <w:rPr>
                <w:rFonts w:cs="Arial"/>
                <w:sz w:val="18"/>
              </w:rPr>
              <w:t>-</w:t>
            </w:r>
          </w:p>
        </w:tc>
        <w:tc>
          <w:tcPr>
            <w:tcW w:w="1351" w:type="dxa"/>
            <w:vAlign w:val="center"/>
          </w:tcPr>
          <w:p w:rsidR="005022D0" w:rsidRPr="00187059" w:rsidRDefault="005022D0" w:rsidP="004A3103">
            <w:pPr>
              <w:pStyle w:val="ListParagraph"/>
              <w:tabs>
                <w:tab w:val="clear" w:pos="8364"/>
              </w:tabs>
              <w:spacing w:after="0" w:line="276" w:lineRule="auto"/>
              <w:ind w:right="0"/>
              <w:jc w:val="center"/>
              <w:rPr>
                <w:rFonts w:cs="Arial"/>
                <w:sz w:val="18"/>
              </w:rPr>
            </w:pPr>
            <w:r w:rsidRPr="00187059">
              <w:rPr>
                <w:rFonts w:cs="Arial"/>
                <w:sz w:val="18"/>
              </w:rPr>
              <w:t>£</w:t>
            </w:r>
            <w:r w:rsidR="00AF4B50" w:rsidRPr="00187059">
              <w:rPr>
                <w:rFonts w:cs="Arial"/>
                <w:sz w:val="18"/>
              </w:rPr>
              <w:t>0.</w:t>
            </w:r>
            <w:r w:rsidR="004676B9">
              <w:rPr>
                <w:rFonts w:cs="Arial"/>
                <w:sz w:val="18"/>
              </w:rPr>
              <w:t>09</w:t>
            </w:r>
            <w:r w:rsidR="004676B9" w:rsidRPr="00187059">
              <w:rPr>
                <w:rFonts w:cs="Arial"/>
                <w:sz w:val="18"/>
              </w:rPr>
              <w:t>m</w:t>
            </w:r>
          </w:p>
        </w:tc>
        <w:tc>
          <w:tcPr>
            <w:tcW w:w="1352" w:type="dxa"/>
            <w:vAlign w:val="center"/>
          </w:tcPr>
          <w:p w:rsidR="005022D0" w:rsidRPr="00187059" w:rsidRDefault="005022D0" w:rsidP="000E3630">
            <w:pPr>
              <w:pStyle w:val="ListParagraph"/>
              <w:tabs>
                <w:tab w:val="clear" w:pos="8364"/>
              </w:tabs>
              <w:spacing w:after="0" w:line="276" w:lineRule="auto"/>
              <w:ind w:right="0"/>
              <w:jc w:val="center"/>
              <w:rPr>
                <w:rFonts w:cs="Arial"/>
                <w:sz w:val="18"/>
              </w:rPr>
            </w:pPr>
            <w:r w:rsidRPr="00187059">
              <w:rPr>
                <w:rFonts w:cs="Arial"/>
                <w:sz w:val="18"/>
              </w:rPr>
              <w:t>£</w:t>
            </w:r>
            <w:r w:rsidR="00AF4B50" w:rsidRPr="00187059">
              <w:rPr>
                <w:rFonts w:cs="Arial"/>
                <w:sz w:val="18"/>
              </w:rPr>
              <w:t>0.</w:t>
            </w:r>
            <w:r w:rsidR="004676B9">
              <w:rPr>
                <w:rFonts w:cs="Arial"/>
                <w:sz w:val="18"/>
              </w:rPr>
              <w:t>1</w:t>
            </w:r>
            <w:r w:rsidR="00AF4B50" w:rsidRPr="00187059">
              <w:rPr>
                <w:rFonts w:cs="Arial"/>
                <w:sz w:val="18"/>
              </w:rPr>
              <w:t>7</w:t>
            </w:r>
            <w:r w:rsidRPr="00187059">
              <w:rPr>
                <w:rFonts w:cs="Arial"/>
                <w:sz w:val="18"/>
              </w:rPr>
              <w:t>m</w:t>
            </w:r>
          </w:p>
        </w:tc>
        <w:tc>
          <w:tcPr>
            <w:tcW w:w="1352" w:type="dxa"/>
            <w:vAlign w:val="center"/>
          </w:tcPr>
          <w:p w:rsidR="005022D0" w:rsidRPr="00187059" w:rsidRDefault="005022D0" w:rsidP="004A3103">
            <w:pPr>
              <w:pStyle w:val="ListParagraph"/>
              <w:tabs>
                <w:tab w:val="clear" w:pos="8364"/>
              </w:tabs>
              <w:spacing w:after="0" w:line="276" w:lineRule="auto"/>
              <w:ind w:right="0"/>
              <w:jc w:val="center"/>
              <w:rPr>
                <w:rFonts w:cs="Arial"/>
                <w:sz w:val="18"/>
              </w:rPr>
            </w:pPr>
            <w:r w:rsidRPr="00187059">
              <w:rPr>
                <w:rFonts w:cs="Arial"/>
                <w:sz w:val="18"/>
              </w:rPr>
              <w:t>£</w:t>
            </w:r>
            <w:r w:rsidR="00AF4B50" w:rsidRPr="00187059">
              <w:rPr>
                <w:rFonts w:cs="Arial"/>
                <w:sz w:val="18"/>
              </w:rPr>
              <w:t>0.</w:t>
            </w:r>
            <w:r w:rsidR="004676B9">
              <w:rPr>
                <w:rFonts w:cs="Arial"/>
                <w:sz w:val="18"/>
              </w:rPr>
              <w:t>26</w:t>
            </w:r>
            <w:r w:rsidRPr="00187059">
              <w:rPr>
                <w:rFonts w:cs="Arial"/>
                <w:sz w:val="18"/>
              </w:rPr>
              <w:t>m</w:t>
            </w:r>
          </w:p>
        </w:tc>
      </w:tr>
      <w:tr w:rsidR="004F315C" w:rsidRPr="00162778" w:rsidTr="000E3630">
        <w:tc>
          <w:tcPr>
            <w:tcW w:w="1405" w:type="dxa"/>
          </w:tcPr>
          <w:p w:rsidR="004F315C" w:rsidRPr="00162778" w:rsidRDefault="004F315C" w:rsidP="000E3630">
            <w:pPr>
              <w:pStyle w:val="ListParagraph"/>
              <w:tabs>
                <w:tab w:val="clear" w:pos="8364"/>
              </w:tabs>
              <w:spacing w:after="0" w:line="276" w:lineRule="auto"/>
              <w:ind w:right="0"/>
              <w:rPr>
                <w:rFonts w:cs="Arial"/>
                <w:sz w:val="18"/>
              </w:rPr>
            </w:pPr>
            <w:r>
              <w:rPr>
                <w:rFonts w:cs="Arial"/>
                <w:sz w:val="18"/>
              </w:rPr>
              <w:t>Council Tax</w:t>
            </w:r>
          </w:p>
        </w:tc>
        <w:tc>
          <w:tcPr>
            <w:tcW w:w="1351" w:type="dxa"/>
            <w:vAlign w:val="center"/>
          </w:tcPr>
          <w:p w:rsidR="004F315C" w:rsidRPr="00187059" w:rsidRDefault="00B8643B" w:rsidP="000E3630">
            <w:pPr>
              <w:pStyle w:val="ListParagraph"/>
              <w:tabs>
                <w:tab w:val="clear" w:pos="8364"/>
              </w:tabs>
              <w:spacing w:after="0" w:line="276" w:lineRule="auto"/>
              <w:ind w:right="0"/>
              <w:jc w:val="center"/>
              <w:rPr>
                <w:rFonts w:cs="Arial"/>
                <w:sz w:val="18"/>
              </w:rPr>
            </w:pPr>
            <w:r>
              <w:rPr>
                <w:rFonts w:cs="Arial"/>
                <w:sz w:val="18"/>
              </w:rPr>
              <w:t>-</w:t>
            </w:r>
          </w:p>
        </w:tc>
        <w:tc>
          <w:tcPr>
            <w:tcW w:w="1351" w:type="dxa"/>
            <w:vAlign w:val="center"/>
          </w:tcPr>
          <w:p w:rsidR="004F315C" w:rsidRPr="00187059" w:rsidRDefault="004676B9">
            <w:pPr>
              <w:pStyle w:val="ListParagraph"/>
              <w:tabs>
                <w:tab w:val="clear" w:pos="8364"/>
              </w:tabs>
              <w:spacing w:after="0" w:line="276" w:lineRule="auto"/>
              <w:ind w:right="0"/>
              <w:jc w:val="center"/>
              <w:rPr>
                <w:rFonts w:cs="Arial"/>
                <w:sz w:val="18"/>
              </w:rPr>
            </w:pPr>
            <w:r>
              <w:rPr>
                <w:rFonts w:cs="Arial"/>
                <w:sz w:val="18"/>
              </w:rPr>
              <w:t>-</w:t>
            </w:r>
          </w:p>
        </w:tc>
        <w:tc>
          <w:tcPr>
            <w:tcW w:w="1351" w:type="dxa"/>
            <w:vAlign w:val="center"/>
          </w:tcPr>
          <w:p w:rsidR="004F315C" w:rsidRPr="00187059" w:rsidRDefault="004F315C">
            <w:pPr>
              <w:pStyle w:val="ListParagraph"/>
              <w:tabs>
                <w:tab w:val="clear" w:pos="8364"/>
              </w:tabs>
              <w:spacing w:after="0" w:line="276" w:lineRule="auto"/>
              <w:ind w:right="0"/>
              <w:jc w:val="center"/>
              <w:rPr>
                <w:rFonts w:cs="Arial"/>
                <w:sz w:val="18"/>
              </w:rPr>
            </w:pPr>
            <w:r w:rsidRPr="00187059">
              <w:rPr>
                <w:rFonts w:cs="Arial"/>
                <w:sz w:val="18"/>
              </w:rPr>
              <w:t>£</w:t>
            </w:r>
            <w:r w:rsidR="001E6C16" w:rsidRPr="00187059">
              <w:rPr>
                <w:rFonts w:cs="Arial"/>
                <w:sz w:val="18"/>
              </w:rPr>
              <w:t>0.</w:t>
            </w:r>
            <w:r w:rsidR="004676B9">
              <w:rPr>
                <w:rFonts w:cs="Arial"/>
                <w:sz w:val="18"/>
              </w:rPr>
              <w:t>03</w:t>
            </w:r>
            <w:r w:rsidR="001E6C16" w:rsidRPr="00187059">
              <w:rPr>
                <w:rFonts w:cs="Arial"/>
                <w:sz w:val="18"/>
              </w:rPr>
              <w:t>m</w:t>
            </w:r>
          </w:p>
        </w:tc>
        <w:tc>
          <w:tcPr>
            <w:tcW w:w="1352" w:type="dxa"/>
            <w:vAlign w:val="center"/>
          </w:tcPr>
          <w:p w:rsidR="004F315C" w:rsidRPr="00187059" w:rsidRDefault="004F315C" w:rsidP="000E3630">
            <w:pPr>
              <w:pStyle w:val="ListParagraph"/>
              <w:tabs>
                <w:tab w:val="clear" w:pos="8364"/>
              </w:tabs>
              <w:spacing w:after="0" w:line="276" w:lineRule="auto"/>
              <w:ind w:right="0"/>
              <w:jc w:val="center"/>
              <w:rPr>
                <w:rFonts w:cs="Arial"/>
                <w:sz w:val="18"/>
              </w:rPr>
            </w:pPr>
            <w:r w:rsidRPr="00187059">
              <w:rPr>
                <w:rFonts w:cs="Arial"/>
                <w:sz w:val="18"/>
              </w:rPr>
              <w:t>£</w:t>
            </w:r>
            <w:r w:rsidR="001E6C16" w:rsidRPr="00187059">
              <w:rPr>
                <w:rFonts w:cs="Arial"/>
                <w:sz w:val="18"/>
              </w:rPr>
              <w:t>0.</w:t>
            </w:r>
            <w:r w:rsidR="004676B9">
              <w:rPr>
                <w:rFonts w:cs="Arial"/>
                <w:sz w:val="18"/>
              </w:rPr>
              <w:t>07</w:t>
            </w:r>
            <w:r w:rsidR="001E6C16" w:rsidRPr="00187059">
              <w:rPr>
                <w:rFonts w:cs="Arial"/>
                <w:sz w:val="18"/>
              </w:rPr>
              <w:t>m</w:t>
            </w:r>
          </w:p>
        </w:tc>
        <w:tc>
          <w:tcPr>
            <w:tcW w:w="1352" w:type="dxa"/>
            <w:vAlign w:val="center"/>
          </w:tcPr>
          <w:p w:rsidR="004F315C" w:rsidRPr="00187059" w:rsidRDefault="004F315C" w:rsidP="000E3630">
            <w:pPr>
              <w:pStyle w:val="ListParagraph"/>
              <w:tabs>
                <w:tab w:val="clear" w:pos="8364"/>
              </w:tabs>
              <w:spacing w:after="0" w:line="276" w:lineRule="auto"/>
              <w:ind w:right="0"/>
              <w:jc w:val="center"/>
              <w:rPr>
                <w:rFonts w:cs="Arial"/>
                <w:sz w:val="18"/>
              </w:rPr>
            </w:pPr>
            <w:r w:rsidRPr="00187059">
              <w:rPr>
                <w:rFonts w:cs="Arial"/>
                <w:sz w:val="18"/>
              </w:rPr>
              <w:t>£</w:t>
            </w:r>
            <w:r w:rsidR="001E6C16" w:rsidRPr="00187059">
              <w:rPr>
                <w:rFonts w:cs="Arial"/>
                <w:sz w:val="18"/>
              </w:rPr>
              <w:t>0.</w:t>
            </w:r>
            <w:r w:rsidR="004676B9">
              <w:rPr>
                <w:rFonts w:cs="Arial"/>
                <w:sz w:val="18"/>
              </w:rPr>
              <w:t>10</w:t>
            </w:r>
            <w:r w:rsidR="001E6C16" w:rsidRPr="00187059">
              <w:rPr>
                <w:rFonts w:cs="Arial"/>
                <w:sz w:val="18"/>
              </w:rPr>
              <w:t>m</w:t>
            </w:r>
          </w:p>
        </w:tc>
      </w:tr>
      <w:tr w:rsidR="00B8643B" w:rsidRPr="00162778" w:rsidTr="000E3630">
        <w:tc>
          <w:tcPr>
            <w:tcW w:w="1405" w:type="dxa"/>
          </w:tcPr>
          <w:p w:rsidR="00B8643B" w:rsidRDefault="00B8643B" w:rsidP="000E3630">
            <w:pPr>
              <w:pStyle w:val="ListParagraph"/>
              <w:tabs>
                <w:tab w:val="clear" w:pos="8364"/>
              </w:tabs>
              <w:spacing w:after="0" w:line="276" w:lineRule="auto"/>
              <w:ind w:right="0"/>
              <w:rPr>
                <w:rFonts w:cs="Arial"/>
                <w:sz w:val="18"/>
              </w:rPr>
            </w:pPr>
            <w:r>
              <w:rPr>
                <w:rFonts w:cs="Arial"/>
                <w:sz w:val="18"/>
              </w:rPr>
              <w:t>New Homes Bonus</w:t>
            </w:r>
          </w:p>
        </w:tc>
        <w:tc>
          <w:tcPr>
            <w:tcW w:w="1351" w:type="dxa"/>
            <w:vAlign w:val="center"/>
          </w:tcPr>
          <w:p w:rsidR="00B8643B" w:rsidRPr="00187059" w:rsidRDefault="00B8643B" w:rsidP="000E3630">
            <w:pPr>
              <w:pStyle w:val="ListParagraph"/>
              <w:tabs>
                <w:tab w:val="clear" w:pos="8364"/>
              </w:tabs>
              <w:spacing w:after="0" w:line="276" w:lineRule="auto"/>
              <w:ind w:right="0"/>
              <w:jc w:val="center"/>
              <w:rPr>
                <w:rFonts w:cs="Arial"/>
                <w:sz w:val="18"/>
              </w:rPr>
            </w:pPr>
            <w:r>
              <w:rPr>
                <w:rFonts w:cs="Arial"/>
                <w:sz w:val="18"/>
              </w:rPr>
              <w:t>-</w:t>
            </w:r>
          </w:p>
        </w:tc>
        <w:tc>
          <w:tcPr>
            <w:tcW w:w="1351" w:type="dxa"/>
            <w:vAlign w:val="center"/>
          </w:tcPr>
          <w:p w:rsidR="00B8643B" w:rsidRPr="00187059" w:rsidRDefault="004676B9">
            <w:pPr>
              <w:pStyle w:val="ListParagraph"/>
              <w:tabs>
                <w:tab w:val="clear" w:pos="8364"/>
              </w:tabs>
              <w:spacing w:after="0" w:line="276" w:lineRule="auto"/>
              <w:ind w:right="0"/>
              <w:jc w:val="center"/>
              <w:rPr>
                <w:rFonts w:cs="Arial"/>
                <w:sz w:val="18"/>
              </w:rPr>
            </w:pPr>
            <w:r>
              <w:rPr>
                <w:rFonts w:cs="Arial"/>
                <w:sz w:val="18"/>
              </w:rPr>
              <w:t>-</w:t>
            </w:r>
          </w:p>
        </w:tc>
        <w:tc>
          <w:tcPr>
            <w:tcW w:w="1351" w:type="dxa"/>
            <w:vAlign w:val="center"/>
          </w:tcPr>
          <w:p w:rsidR="00B8643B" w:rsidRPr="00187059" w:rsidRDefault="00B8643B">
            <w:pPr>
              <w:pStyle w:val="ListParagraph"/>
              <w:tabs>
                <w:tab w:val="clear" w:pos="8364"/>
              </w:tabs>
              <w:spacing w:after="0" w:line="276" w:lineRule="auto"/>
              <w:ind w:right="0"/>
              <w:jc w:val="center"/>
              <w:rPr>
                <w:rFonts w:cs="Arial"/>
                <w:sz w:val="18"/>
              </w:rPr>
            </w:pPr>
            <w:r>
              <w:rPr>
                <w:rFonts w:cs="Arial"/>
                <w:sz w:val="18"/>
              </w:rPr>
              <w:t>£0.06</w:t>
            </w:r>
            <w:r w:rsidR="004E2DF6">
              <w:rPr>
                <w:rFonts w:cs="Arial"/>
                <w:sz w:val="18"/>
              </w:rPr>
              <w:t>m</w:t>
            </w:r>
          </w:p>
        </w:tc>
        <w:tc>
          <w:tcPr>
            <w:tcW w:w="1352" w:type="dxa"/>
            <w:vAlign w:val="center"/>
          </w:tcPr>
          <w:p w:rsidR="00B8643B" w:rsidRPr="00187059" w:rsidRDefault="00B8643B" w:rsidP="000E3630">
            <w:pPr>
              <w:pStyle w:val="ListParagraph"/>
              <w:tabs>
                <w:tab w:val="clear" w:pos="8364"/>
              </w:tabs>
              <w:spacing w:after="0" w:line="276" w:lineRule="auto"/>
              <w:ind w:right="0"/>
              <w:jc w:val="center"/>
              <w:rPr>
                <w:rFonts w:cs="Arial"/>
                <w:sz w:val="18"/>
              </w:rPr>
            </w:pPr>
            <w:r>
              <w:rPr>
                <w:rFonts w:cs="Arial"/>
                <w:sz w:val="18"/>
              </w:rPr>
              <w:t>£0.06</w:t>
            </w:r>
            <w:r w:rsidR="004E2DF6">
              <w:rPr>
                <w:rFonts w:cs="Arial"/>
                <w:sz w:val="18"/>
              </w:rPr>
              <w:t>m</w:t>
            </w:r>
          </w:p>
        </w:tc>
        <w:tc>
          <w:tcPr>
            <w:tcW w:w="1352" w:type="dxa"/>
            <w:vAlign w:val="center"/>
          </w:tcPr>
          <w:p w:rsidR="00B8643B" w:rsidRPr="00187059" w:rsidRDefault="00B8643B" w:rsidP="000E3630">
            <w:pPr>
              <w:pStyle w:val="ListParagraph"/>
              <w:tabs>
                <w:tab w:val="clear" w:pos="8364"/>
              </w:tabs>
              <w:spacing w:after="0" w:line="276" w:lineRule="auto"/>
              <w:ind w:right="0"/>
              <w:jc w:val="center"/>
              <w:rPr>
                <w:rFonts w:cs="Arial"/>
                <w:sz w:val="18"/>
              </w:rPr>
            </w:pPr>
            <w:r>
              <w:rPr>
                <w:rFonts w:cs="Arial"/>
                <w:sz w:val="18"/>
              </w:rPr>
              <w:t>£0.09</w:t>
            </w:r>
            <w:r w:rsidR="004E2DF6">
              <w:rPr>
                <w:rFonts w:cs="Arial"/>
                <w:sz w:val="18"/>
              </w:rPr>
              <w:t>m</w:t>
            </w:r>
          </w:p>
        </w:tc>
      </w:tr>
    </w:tbl>
    <w:p w:rsidR="004D69E3" w:rsidRDefault="005365A8" w:rsidP="007E6940">
      <w:pPr>
        <w:pStyle w:val="BodyText"/>
        <w:tabs>
          <w:tab w:val="clear" w:pos="8364"/>
          <w:tab w:val="left" w:pos="0"/>
        </w:tabs>
        <w:ind w:left="0"/>
        <w:rPr>
          <w:rFonts w:cs="Arial"/>
        </w:rPr>
      </w:pPr>
      <w:r>
        <w:rPr>
          <w:rFonts w:cs="Arial"/>
        </w:rPr>
        <w:lastRenderedPageBreak/>
        <w:t xml:space="preserve">It is noted that the outputs from Carrington shown above form a portion </w:t>
      </w:r>
      <w:r w:rsidR="004D69E3">
        <w:rPr>
          <w:rFonts w:cs="Arial"/>
        </w:rPr>
        <w:t>‘1a) Strategic approach to employment sites and 1b) Strategic approach to housing.</w:t>
      </w:r>
    </w:p>
    <w:p w:rsidR="00160296" w:rsidRPr="00160296" w:rsidRDefault="00160296" w:rsidP="007E6940">
      <w:pPr>
        <w:pStyle w:val="BodyText"/>
        <w:tabs>
          <w:tab w:val="clear" w:pos="8364"/>
          <w:tab w:val="left" w:pos="0"/>
        </w:tabs>
        <w:ind w:left="0"/>
        <w:rPr>
          <w:rFonts w:cs="Arial"/>
        </w:rPr>
      </w:pPr>
      <w:r w:rsidRPr="00160296">
        <w:rPr>
          <w:rFonts w:cs="Arial"/>
        </w:rPr>
        <w:t xml:space="preserve">The cumulative additional business rates and Council Tax receipts in Trafford from 2014/15 to 2034/35 are estimated </w:t>
      </w:r>
      <w:r w:rsidR="005D2307">
        <w:rPr>
          <w:rFonts w:cs="Arial"/>
        </w:rPr>
        <w:t>at £</w:t>
      </w:r>
      <w:r w:rsidR="00D073CD">
        <w:rPr>
          <w:rFonts w:cs="Arial"/>
        </w:rPr>
        <w:t>7.7m</w:t>
      </w:r>
      <w:r w:rsidRPr="00160296">
        <w:rPr>
          <w:rFonts w:cs="Arial"/>
        </w:rPr>
        <w:t xml:space="preserve"> – which takes into account optimism bias (assumed to be the highest rate possible at 40% because of the high level assumptions we have made). </w:t>
      </w:r>
    </w:p>
    <w:p w:rsidR="005022D0" w:rsidRDefault="00160296" w:rsidP="007E6940">
      <w:pPr>
        <w:pStyle w:val="BodyText"/>
        <w:tabs>
          <w:tab w:val="clear" w:pos="8364"/>
          <w:tab w:val="left" w:pos="0"/>
        </w:tabs>
        <w:ind w:left="0"/>
        <w:rPr>
          <w:rFonts w:cs="Arial"/>
        </w:rPr>
      </w:pPr>
      <w:r w:rsidRPr="00160296">
        <w:rPr>
          <w:rFonts w:cs="Arial"/>
        </w:rPr>
        <w:t xml:space="preserve">The overall financial return of the intervention over a 20 year period is estimated at </w:t>
      </w:r>
      <w:r w:rsidR="00D073CD">
        <w:rPr>
          <w:rFonts w:cs="Arial"/>
        </w:rPr>
        <w:t>1.9</w:t>
      </w:r>
      <w:r w:rsidRPr="00160296">
        <w:rPr>
          <w:rFonts w:cs="Arial"/>
        </w:rPr>
        <w:t xml:space="preserve">:1 by the CBA model – i.e. for every £1 put </w:t>
      </w:r>
      <w:r w:rsidR="005D2307">
        <w:rPr>
          <w:rFonts w:cs="Arial"/>
        </w:rPr>
        <w:t>in, £</w:t>
      </w:r>
      <w:r w:rsidR="00D073CD">
        <w:rPr>
          <w:rFonts w:cs="Arial"/>
        </w:rPr>
        <w:t>1.90</w:t>
      </w:r>
      <w:r>
        <w:rPr>
          <w:rFonts w:cs="Arial"/>
        </w:rPr>
        <w:t xml:space="preserve"> is generated in benefits</w:t>
      </w:r>
      <w:r w:rsidR="005022D0">
        <w:rPr>
          <w:rFonts w:cs="Arial"/>
        </w:rPr>
        <w:t>.</w:t>
      </w:r>
      <w:r w:rsidR="005022D0" w:rsidRPr="007951DF">
        <w:rPr>
          <w:rFonts w:cs="Arial"/>
        </w:rPr>
        <w:t xml:space="preserve"> </w:t>
      </w:r>
      <w:r w:rsidR="00742020">
        <w:rPr>
          <w:rFonts w:cs="Arial"/>
        </w:rPr>
        <w:t xml:space="preserve">The New Homes Bonus has not been included in the CBA analysis, on the basis that it is unclear how long it will be in place for. </w:t>
      </w:r>
      <w:r w:rsidR="005022D0" w:rsidRPr="007951DF">
        <w:rPr>
          <w:rFonts w:cs="Arial"/>
        </w:rPr>
        <w:t>The table below presents the discounted costs and benefits:</w:t>
      </w:r>
    </w:p>
    <w:p w:rsidR="00A95D45" w:rsidRPr="00A756E8" w:rsidRDefault="00A95D45" w:rsidP="007E6940">
      <w:pPr>
        <w:pStyle w:val="BodyText"/>
        <w:tabs>
          <w:tab w:val="clear" w:pos="6107"/>
        </w:tabs>
        <w:ind w:left="0"/>
        <w:rPr>
          <w:rFonts w:cs="Arial"/>
          <w:b/>
          <w:color w:val="808080" w:themeColor="background1" w:themeShade="80"/>
        </w:rPr>
      </w:pPr>
      <w:r w:rsidRPr="00A756E8">
        <w:rPr>
          <w:rFonts w:cs="Arial"/>
          <w:b/>
          <w:color w:val="808080" w:themeColor="background1" w:themeShade="80"/>
        </w:rPr>
        <w:t>Financial Case</w:t>
      </w:r>
    </w:p>
    <w:tbl>
      <w:tblPr>
        <w:tblStyle w:val="TableGrid"/>
        <w:tblW w:w="0" w:type="auto"/>
        <w:tblInd w:w="81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89"/>
        <w:gridCol w:w="2976"/>
      </w:tblGrid>
      <w:tr w:rsidR="00973F1A" w:rsidRPr="00162778" w:rsidTr="000E3630">
        <w:tc>
          <w:tcPr>
            <w:tcW w:w="2289" w:type="dxa"/>
            <w:shd w:val="clear" w:color="auto" w:fill="000000" w:themeFill="text1"/>
          </w:tcPr>
          <w:p w:rsidR="00973F1A" w:rsidRPr="00162778" w:rsidRDefault="00973F1A" w:rsidP="000E3630">
            <w:pPr>
              <w:pStyle w:val="ListParagraph"/>
              <w:tabs>
                <w:tab w:val="clear" w:pos="8364"/>
              </w:tabs>
              <w:spacing w:after="0" w:line="276" w:lineRule="auto"/>
              <w:ind w:right="0"/>
              <w:rPr>
                <w:rFonts w:cs="Arial"/>
                <w:b/>
                <w:sz w:val="18"/>
              </w:rPr>
            </w:pPr>
            <w:r>
              <w:rPr>
                <w:rFonts w:cs="Arial"/>
                <w:b/>
                <w:sz w:val="18"/>
              </w:rPr>
              <w:t>20 year time horizon</w:t>
            </w:r>
          </w:p>
        </w:tc>
        <w:tc>
          <w:tcPr>
            <w:tcW w:w="2976" w:type="dxa"/>
            <w:shd w:val="clear" w:color="auto" w:fill="000000" w:themeFill="text1"/>
          </w:tcPr>
          <w:p w:rsidR="00973F1A" w:rsidRPr="00162778" w:rsidRDefault="00973F1A" w:rsidP="000E3630">
            <w:pPr>
              <w:pStyle w:val="ListParagraph"/>
              <w:tabs>
                <w:tab w:val="clear" w:pos="8364"/>
              </w:tabs>
              <w:spacing w:after="0" w:line="276" w:lineRule="auto"/>
              <w:ind w:right="0"/>
              <w:jc w:val="center"/>
              <w:rPr>
                <w:rFonts w:cs="Arial"/>
                <w:b/>
                <w:color w:val="FFFFFF" w:themeColor="background1"/>
                <w:sz w:val="18"/>
              </w:rPr>
            </w:pPr>
            <w:r>
              <w:rPr>
                <w:rFonts w:cs="Arial"/>
                <w:b/>
                <w:color w:val="FFFFFF" w:themeColor="background1"/>
                <w:sz w:val="18"/>
              </w:rPr>
              <w:t>Trafford Fiscal Costs &amp; Benefits</w:t>
            </w:r>
          </w:p>
        </w:tc>
      </w:tr>
      <w:tr w:rsidR="00973F1A" w:rsidRPr="00162778" w:rsidTr="000E3630">
        <w:tc>
          <w:tcPr>
            <w:tcW w:w="2289" w:type="dxa"/>
          </w:tcPr>
          <w:p w:rsidR="00973F1A" w:rsidRPr="00162778" w:rsidRDefault="00973F1A" w:rsidP="000E3630">
            <w:pPr>
              <w:pStyle w:val="ListParagraph"/>
              <w:tabs>
                <w:tab w:val="clear" w:pos="8364"/>
              </w:tabs>
              <w:spacing w:after="0" w:line="276" w:lineRule="auto"/>
              <w:ind w:right="0"/>
              <w:rPr>
                <w:rFonts w:cs="Arial"/>
                <w:sz w:val="18"/>
              </w:rPr>
            </w:pPr>
            <w:r>
              <w:rPr>
                <w:rFonts w:cs="Arial"/>
                <w:sz w:val="18"/>
              </w:rPr>
              <w:t>Costs</w:t>
            </w:r>
          </w:p>
        </w:tc>
        <w:tc>
          <w:tcPr>
            <w:tcW w:w="2976" w:type="dxa"/>
          </w:tcPr>
          <w:p w:rsidR="00973F1A" w:rsidRPr="00162778" w:rsidRDefault="00973F1A" w:rsidP="00D073CD">
            <w:pPr>
              <w:pStyle w:val="ListParagraph"/>
              <w:tabs>
                <w:tab w:val="clear" w:pos="8364"/>
              </w:tabs>
              <w:spacing w:after="0" w:line="276" w:lineRule="auto"/>
              <w:ind w:right="0"/>
              <w:jc w:val="center"/>
              <w:rPr>
                <w:rFonts w:cs="Arial"/>
                <w:sz w:val="18"/>
              </w:rPr>
            </w:pPr>
            <w:r>
              <w:rPr>
                <w:rFonts w:cs="Arial"/>
                <w:sz w:val="18"/>
              </w:rPr>
              <w:t>£4.</w:t>
            </w:r>
            <w:r w:rsidR="00D073CD">
              <w:rPr>
                <w:rFonts w:cs="Arial"/>
                <w:sz w:val="18"/>
              </w:rPr>
              <w:t>1</w:t>
            </w:r>
            <w:r>
              <w:rPr>
                <w:rFonts w:cs="Arial"/>
                <w:sz w:val="18"/>
              </w:rPr>
              <w:t>m</w:t>
            </w:r>
          </w:p>
        </w:tc>
      </w:tr>
      <w:tr w:rsidR="00973F1A" w:rsidRPr="00162778" w:rsidTr="000E3630">
        <w:tc>
          <w:tcPr>
            <w:tcW w:w="2289" w:type="dxa"/>
          </w:tcPr>
          <w:p w:rsidR="00973F1A" w:rsidRPr="00162778" w:rsidRDefault="00973F1A" w:rsidP="000E3630">
            <w:pPr>
              <w:pStyle w:val="ListParagraph"/>
              <w:tabs>
                <w:tab w:val="clear" w:pos="8364"/>
              </w:tabs>
              <w:spacing w:after="0" w:line="276" w:lineRule="auto"/>
              <w:ind w:right="0"/>
              <w:rPr>
                <w:rFonts w:cs="Arial"/>
                <w:sz w:val="18"/>
              </w:rPr>
            </w:pPr>
            <w:r>
              <w:rPr>
                <w:rFonts w:cs="Arial"/>
                <w:sz w:val="18"/>
              </w:rPr>
              <w:t>Benefits</w:t>
            </w:r>
          </w:p>
        </w:tc>
        <w:tc>
          <w:tcPr>
            <w:tcW w:w="2976" w:type="dxa"/>
          </w:tcPr>
          <w:p w:rsidR="00973F1A" w:rsidRPr="00162778" w:rsidRDefault="00973F1A" w:rsidP="00D073CD">
            <w:pPr>
              <w:pStyle w:val="ListParagraph"/>
              <w:tabs>
                <w:tab w:val="clear" w:pos="8364"/>
              </w:tabs>
              <w:spacing w:after="0" w:line="276" w:lineRule="auto"/>
              <w:ind w:right="0"/>
              <w:jc w:val="center"/>
              <w:rPr>
                <w:rFonts w:cs="Arial"/>
                <w:sz w:val="18"/>
              </w:rPr>
            </w:pPr>
            <w:r>
              <w:rPr>
                <w:rFonts w:cs="Arial"/>
                <w:sz w:val="18"/>
              </w:rPr>
              <w:t>£</w:t>
            </w:r>
            <w:r w:rsidR="00D073CD">
              <w:rPr>
                <w:rFonts w:cs="Arial"/>
                <w:sz w:val="18"/>
              </w:rPr>
              <w:t>7.7</w:t>
            </w:r>
            <w:r>
              <w:rPr>
                <w:rFonts w:cs="Arial"/>
                <w:sz w:val="18"/>
              </w:rPr>
              <w:t>m</w:t>
            </w:r>
          </w:p>
        </w:tc>
      </w:tr>
      <w:tr w:rsidR="00973F1A" w:rsidRPr="00162778" w:rsidTr="000E3630">
        <w:tc>
          <w:tcPr>
            <w:tcW w:w="2289" w:type="dxa"/>
          </w:tcPr>
          <w:p w:rsidR="00973F1A" w:rsidRPr="00DF56D4" w:rsidRDefault="00973F1A" w:rsidP="000E3630">
            <w:pPr>
              <w:pStyle w:val="ListParagraph"/>
              <w:tabs>
                <w:tab w:val="clear" w:pos="8364"/>
              </w:tabs>
              <w:spacing w:after="0" w:line="276" w:lineRule="auto"/>
              <w:ind w:left="196" w:right="0"/>
              <w:rPr>
                <w:rFonts w:cs="Arial"/>
                <w:i/>
                <w:sz w:val="18"/>
              </w:rPr>
            </w:pPr>
            <w:r>
              <w:rPr>
                <w:rFonts w:cs="Arial"/>
                <w:i/>
                <w:sz w:val="18"/>
              </w:rPr>
              <w:t>Business rates</w:t>
            </w:r>
          </w:p>
        </w:tc>
        <w:tc>
          <w:tcPr>
            <w:tcW w:w="2976" w:type="dxa"/>
          </w:tcPr>
          <w:p w:rsidR="00973F1A" w:rsidRPr="00DF56D4" w:rsidRDefault="00973F1A" w:rsidP="00B563CC">
            <w:pPr>
              <w:pStyle w:val="ListParagraph"/>
              <w:tabs>
                <w:tab w:val="clear" w:pos="8364"/>
              </w:tabs>
              <w:spacing w:after="0" w:line="276" w:lineRule="auto"/>
              <w:ind w:right="0"/>
              <w:jc w:val="center"/>
              <w:rPr>
                <w:rFonts w:cs="Arial"/>
                <w:i/>
                <w:sz w:val="18"/>
              </w:rPr>
            </w:pPr>
            <w:r>
              <w:rPr>
                <w:rFonts w:cs="Arial"/>
                <w:i/>
                <w:sz w:val="18"/>
              </w:rPr>
              <w:t>£</w:t>
            </w:r>
            <w:r w:rsidR="00B563CC">
              <w:rPr>
                <w:rFonts w:cs="Arial"/>
                <w:i/>
                <w:sz w:val="18"/>
              </w:rPr>
              <w:t>4.3</w:t>
            </w:r>
            <w:r>
              <w:rPr>
                <w:rFonts w:cs="Arial"/>
                <w:i/>
                <w:sz w:val="18"/>
              </w:rPr>
              <w:t>m</w:t>
            </w:r>
          </w:p>
        </w:tc>
      </w:tr>
      <w:tr w:rsidR="00973F1A" w:rsidRPr="00162778" w:rsidTr="000E3630">
        <w:tc>
          <w:tcPr>
            <w:tcW w:w="2289" w:type="dxa"/>
          </w:tcPr>
          <w:p w:rsidR="00973F1A" w:rsidRPr="00DF56D4" w:rsidRDefault="00973F1A" w:rsidP="000E3630">
            <w:pPr>
              <w:pStyle w:val="ListParagraph"/>
              <w:tabs>
                <w:tab w:val="clear" w:pos="8364"/>
              </w:tabs>
              <w:spacing w:after="0" w:line="276" w:lineRule="auto"/>
              <w:ind w:left="196" w:right="0"/>
              <w:rPr>
                <w:rFonts w:cs="Arial"/>
                <w:i/>
                <w:sz w:val="18"/>
              </w:rPr>
            </w:pPr>
            <w:r w:rsidRPr="00DF56D4">
              <w:rPr>
                <w:rFonts w:cs="Arial"/>
                <w:i/>
                <w:sz w:val="18"/>
              </w:rPr>
              <w:t>Council Tax</w:t>
            </w:r>
          </w:p>
        </w:tc>
        <w:tc>
          <w:tcPr>
            <w:tcW w:w="2976" w:type="dxa"/>
          </w:tcPr>
          <w:p w:rsidR="00973F1A" w:rsidRPr="00DF56D4" w:rsidRDefault="00973F1A" w:rsidP="00B563CC">
            <w:pPr>
              <w:pStyle w:val="ListParagraph"/>
              <w:tabs>
                <w:tab w:val="clear" w:pos="8364"/>
              </w:tabs>
              <w:spacing w:after="0" w:line="276" w:lineRule="auto"/>
              <w:ind w:right="0"/>
              <w:jc w:val="center"/>
              <w:rPr>
                <w:rFonts w:cs="Arial"/>
                <w:i/>
                <w:sz w:val="18"/>
              </w:rPr>
            </w:pPr>
            <w:r>
              <w:rPr>
                <w:rFonts w:cs="Arial"/>
                <w:i/>
                <w:sz w:val="18"/>
              </w:rPr>
              <w:t>£</w:t>
            </w:r>
            <w:r w:rsidR="00B563CC">
              <w:rPr>
                <w:rFonts w:cs="Arial"/>
                <w:i/>
                <w:sz w:val="18"/>
              </w:rPr>
              <w:t>3.4</w:t>
            </w:r>
            <w:r>
              <w:rPr>
                <w:rFonts w:cs="Arial"/>
                <w:i/>
                <w:sz w:val="18"/>
              </w:rPr>
              <w:t>m</w:t>
            </w:r>
          </w:p>
        </w:tc>
      </w:tr>
      <w:tr w:rsidR="00973F1A" w:rsidRPr="00162778" w:rsidTr="000E3630">
        <w:tc>
          <w:tcPr>
            <w:tcW w:w="2289" w:type="dxa"/>
          </w:tcPr>
          <w:p w:rsidR="00973F1A" w:rsidRPr="00162778" w:rsidRDefault="00973F1A" w:rsidP="000E3630">
            <w:pPr>
              <w:pStyle w:val="ListParagraph"/>
              <w:tabs>
                <w:tab w:val="clear" w:pos="8364"/>
              </w:tabs>
              <w:spacing w:after="0" w:line="276" w:lineRule="auto"/>
              <w:ind w:right="0"/>
              <w:rPr>
                <w:rFonts w:cs="Arial"/>
                <w:sz w:val="18"/>
              </w:rPr>
            </w:pPr>
            <w:r>
              <w:rPr>
                <w:rFonts w:cs="Arial"/>
                <w:sz w:val="18"/>
              </w:rPr>
              <w:t>Return on investment</w:t>
            </w:r>
          </w:p>
        </w:tc>
        <w:tc>
          <w:tcPr>
            <w:tcW w:w="2976" w:type="dxa"/>
          </w:tcPr>
          <w:p w:rsidR="00973F1A" w:rsidRPr="00162778" w:rsidRDefault="00B563CC" w:rsidP="00B9601A">
            <w:pPr>
              <w:pStyle w:val="ListParagraph"/>
              <w:tabs>
                <w:tab w:val="clear" w:pos="8364"/>
              </w:tabs>
              <w:spacing w:after="0" w:line="276" w:lineRule="auto"/>
              <w:ind w:right="0"/>
              <w:jc w:val="center"/>
              <w:rPr>
                <w:rFonts w:cs="Arial"/>
                <w:sz w:val="18"/>
              </w:rPr>
            </w:pPr>
            <w:r>
              <w:rPr>
                <w:rFonts w:cs="Arial"/>
                <w:sz w:val="18"/>
              </w:rPr>
              <w:t>1.9</w:t>
            </w:r>
          </w:p>
        </w:tc>
      </w:tr>
    </w:tbl>
    <w:p w:rsidR="00D24F3E" w:rsidRDefault="00D24F3E" w:rsidP="00D24F3E">
      <w:pPr>
        <w:pStyle w:val="BodyText"/>
        <w:tabs>
          <w:tab w:val="clear" w:pos="6107"/>
          <w:tab w:val="clear" w:pos="8364"/>
          <w:tab w:val="left" w:pos="0"/>
        </w:tabs>
        <w:ind w:left="709"/>
        <w:rPr>
          <w:rFonts w:cs="Arial"/>
        </w:rPr>
      </w:pPr>
    </w:p>
    <w:p w:rsidR="00A95D45" w:rsidRPr="00A756E8" w:rsidRDefault="00A95D45" w:rsidP="007E6940">
      <w:pPr>
        <w:pStyle w:val="BodyText"/>
        <w:tabs>
          <w:tab w:val="clear" w:pos="6107"/>
        </w:tabs>
        <w:ind w:left="0"/>
        <w:rPr>
          <w:rFonts w:cs="Arial"/>
          <w:b/>
          <w:color w:val="808080" w:themeColor="background1" w:themeShade="80"/>
        </w:rPr>
      </w:pPr>
      <w:r w:rsidRPr="00A756E8">
        <w:rPr>
          <w:rFonts w:cs="Arial"/>
          <w:b/>
          <w:color w:val="808080" w:themeColor="background1" w:themeShade="80"/>
        </w:rPr>
        <w:t>Public Value Case</w:t>
      </w:r>
      <w:r w:rsidR="00845B74">
        <w:rPr>
          <w:rStyle w:val="FootnoteReference"/>
          <w:rFonts w:cs="Arial"/>
          <w:b/>
          <w:color w:val="808080" w:themeColor="background1" w:themeShade="80"/>
        </w:rPr>
        <w:footnoteReference w:id="16"/>
      </w:r>
    </w:p>
    <w:tbl>
      <w:tblPr>
        <w:tblStyle w:val="TableGrid"/>
        <w:tblW w:w="0" w:type="auto"/>
        <w:tblInd w:w="81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89"/>
        <w:gridCol w:w="2956"/>
      </w:tblGrid>
      <w:tr w:rsidR="00973F1A" w:rsidRPr="00162778" w:rsidTr="00A756E8">
        <w:tc>
          <w:tcPr>
            <w:tcW w:w="2289" w:type="dxa"/>
            <w:shd w:val="clear" w:color="auto" w:fill="000000" w:themeFill="text1"/>
          </w:tcPr>
          <w:p w:rsidR="00973F1A" w:rsidRPr="00162778" w:rsidRDefault="00973F1A" w:rsidP="007B6346">
            <w:pPr>
              <w:pStyle w:val="ListParagraph"/>
              <w:tabs>
                <w:tab w:val="clear" w:pos="8364"/>
              </w:tabs>
              <w:spacing w:after="0" w:line="276" w:lineRule="auto"/>
              <w:ind w:right="0"/>
              <w:rPr>
                <w:rFonts w:cs="Arial"/>
                <w:b/>
                <w:sz w:val="18"/>
              </w:rPr>
            </w:pPr>
            <w:r>
              <w:rPr>
                <w:rFonts w:cs="Arial"/>
                <w:b/>
                <w:sz w:val="18"/>
              </w:rPr>
              <w:t>20 year time horizon</w:t>
            </w:r>
          </w:p>
        </w:tc>
        <w:tc>
          <w:tcPr>
            <w:tcW w:w="2956" w:type="dxa"/>
            <w:shd w:val="clear" w:color="auto" w:fill="000000" w:themeFill="text1"/>
          </w:tcPr>
          <w:p w:rsidR="00973F1A" w:rsidRPr="00162778" w:rsidRDefault="00973F1A" w:rsidP="007B6346">
            <w:pPr>
              <w:pStyle w:val="ListParagraph"/>
              <w:tabs>
                <w:tab w:val="clear" w:pos="8364"/>
              </w:tabs>
              <w:spacing w:after="0" w:line="276" w:lineRule="auto"/>
              <w:ind w:right="0"/>
              <w:jc w:val="center"/>
              <w:rPr>
                <w:rFonts w:cs="Arial"/>
                <w:b/>
                <w:color w:val="FFFFFF" w:themeColor="background1"/>
                <w:sz w:val="18"/>
              </w:rPr>
            </w:pPr>
            <w:r>
              <w:rPr>
                <w:rFonts w:cs="Arial"/>
                <w:b/>
                <w:color w:val="FFFFFF" w:themeColor="background1"/>
                <w:sz w:val="18"/>
              </w:rPr>
              <w:t>Public Value</w:t>
            </w:r>
          </w:p>
        </w:tc>
      </w:tr>
      <w:tr w:rsidR="00973F1A" w:rsidRPr="00162778" w:rsidTr="00A756E8">
        <w:tc>
          <w:tcPr>
            <w:tcW w:w="2289" w:type="dxa"/>
          </w:tcPr>
          <w:p w:rsidR="00973F1A" w:rsidRPr="00162778" w:rsidRDefault="00973F1A" w:rsidP="007B6346">
            <w:pPr>
              <w:pStyle w:val="ListParagraph"/>
              <w:tabs>
                <w:tab w:val="clear" w:pos="8364"/>
              </w:tabs>
              <w:spacing w:after="0" w:line="276" w:lineRule="auto"/>
              <w:ind w:right="0"/>
              <w:rPr>
                <w:rFonts w:cs="Arial"/>
                <w:sz w:val="18"/>
              </w:rPr>
            </w:pPr>
            <w:r>
              <w:rPr>
                <w:rFonts w:cs="Arial"/>
                <w:sz w:val="18"/>
              </w:rPr>
              <w:t>Costs</w:t>
            </w:r>
          </w:p>
        </w:tc>
        <w:tc>
          <w:tcPr>
            <w:tcW w:w="2956" w:type="dxa"/>
          </w:tcPr>
          <w:p w:rsidR="00973F1A" w:rsidRPr="00162778" w:rsidRDefault="00973F1A" w:rsidP="00B9601A">
            <w:pPr>
              <w:pStyle w:val="ListParagraph"/>
              <w:tabs>
                <w:tab w:val="clear" w:pos="8364"/>
              </w:tabs>
              <w:spacing w:after="0" w:line="276" w:lineRule="auto"/>
              <w:ind w:right="0"/>
              <w:jc w:val="center"/>
              <w:rPr>
                <w:rFonts w:cs="Arial"/>
                <w:sz w:val="18"/>
              </w:rPr>
            </w:pPr>
            <w:r>
              <w:rPr>
                <w:rFonts w:cs="Arial"/>
                <w:sz w:val="18"/>
              </w:rPr>
              <w:t>£4.</w:t>
            </w:r>
            <w:r w:rsidR="00B9601A">
              <w:rPr>
                <w:rFonts w:cs="Arial"/>
                <w:sz w:val="18"/>
              </w:rPr>
              <w:t>1</w:t>
            </w:r>
            <w:r>
              <w:rPr>
                <w:rFonts w:cs="Arial"/>
                <w:sz w:val="18"/>
              </w:rPr>
              <w:t>m</w:t>
            </w:r>
          </w:p>
        </w:tc>
      </w:tr>
      <w:tr w:rsidR="00973F1A" w:rsidRPr="00162778" w:rsidTr="00A756E8">
        <w:tc>
          <w:tcPr>
            <w:tcW w:w="2289" w:type="dxa"/>
          </w:tcPr>
          <w:p w:rsidR="00973F1A" w:rsidRPr="00162778" w:rsidRDefault="00973F1A" w:rsidP="007B6346">
            <w:pPr>
              <w:pStyle w:val="ListParagraph"/>
              <w:tabs>
                <w:tab w:val="clear" w:pos="8364"/>
              </w:tabs>
              <w:spacing w:after="0" w:line="276" w:lineRule="auto"/>
              <w:ind w:right="0"/>
              <w:rPr>
                <w:rFonts w:cs="Arial"/>
                <w:sz w:val="18"/>
              </w:rPr>
            </w:pPr>
            <w:r>
              <w:rPr>
                <w:rFonts w:cs="Arial"/>
                <w:sz w:val="18"/>
              </w:rPr>
              <w:t>Benefits (GVA)</w:t>
            </w:r>
          </w:p>
        </w:tc>
        <w:tc>
          <w:tcPr>
            <w:tcW w:w="2956" w:type="dxa"/>
          </w:tcPr>
          <w:p w:rsidR="00973F1A" w:rsidRPr="00162778" w:rsidRDefault="00973F1A" w:rsidP="00B9601A">
            <w:pPr>
              <w:pStyle w:val="ListParagraph"/>
              <w:tabs>
                <w:tab w:val="clear" w:pos="8364"/>
              </w:tabs>
              <w:spacing w:after="0" w:line="276" w:lineRule="auto"/>
              <w:ind w:right="0"/>
              <w:jc w:val="center"/>
              <w:rPr>
                <w:rFonts w:cs="Arial"/>
                <w:sz w:val="18"/>
              </w:rPr>
            </w:pPr>
            <w:r>
              <w:rPr>
                <w:rFonts w:cs="Arial"/>
                <w:sz w:val="18"/>
              </w:rPr>
              <w:t>£</w:t>
            </w:r>
            <w:r w:rsidR="00B9601A">
              <w:rPr>
                <w:rFonts w:cs="Arial"/>
                <w:sz w:val="18"/>
              </w:rPr>
              <w:t>231</w:t>
            </w:r>
            <w:r>
              <w:rPr>
                <w:rFonts w:cs="Arial"/>
                <w:sz w:val="18"/>
              </w:rPr>
              <w:t>m</w:t>
            </w:r>
          </w:p>
        </w:tc>
      </w:tr>
      <w:tr w:rsidR="00973F1A" w:rsidRPr="00162778" w:rsidTr="00A756E8">
        <w:tc>
          <w:tcPr>
            <w:tcW w:w="2289" w:type="dxa"/>
          </w:tcPr>
          <w:p w:rsidR="00973F1A" w:rsidRPr="00162778" w:rsidRDefault="00973F1A" w:rsidP="007B6346">
            <w:pPr>
              <w:pStyle w:val="ListParagraph"/>
              <w:tabs>
                <w:tab w:val="clear" w:pos="8364"/>
              </w:tabs>
              <w:spacing w:after="0" w:line="276" w:lineRule="auto"/>
              <w:ind w:right="0"/>
              <w:rPr>
                <w:rFonts w:cs="Arial"/>
                <w:sz w:val="18"/>
              </w:rPr>
            </w:pPr>
            <w:r>
              <w:rPr>
                <w:rFonts w:cs="Arial"/>
                <w:sz w:val="18"/>
              </w:rPr>
              <w:t>Return on investment</w:t>
            </w:r>
          </w:p>
        </w:tc>
        <w:tc>
          <w:tcPr>
            <w:tcW w:w="2956" w:type="dxa"/>
          </w:tcPr>
          <w:p w:rsidR="00973F1A" w:rsidRPr="00162778" w:rsidRDefault="00B9601A" w:rsidP="007B6346">
            <w:pPr>
              <w:pStyle w:val="ListParagraph"/>
              <w:tabs>
                <w:tab w:val="clear" w:pos="8364"/>
              </w:tabs>
              <w:spacing w:after="0" w:line="276" w:lineRule="auto"/>
              <w:ind w:right="0"/>
              <w:jc w:val="center"/>
              <w:rPr>
                <w:rFonts w:cs="Arial"/>
                <w:sz w:val="18"/>
              </w:rPr>
            </w:pPr>
            <w:r>
              <w:rPr>
                <w:rFonts w:cs="Arial"/>
                <w:sz w:val="18"/>
              </w:rPr>
              <w:t>57</w:t>
            </w:r>
          </w:p>
        </w:tc>
      </w:tr>
    </w:tbl>
    <w:p w:rsidR="007B6346" w:rsidRDefault="007B6346" w:rsidP="00D24F3E">
      <w:pPr>
        <w:pStyle w:val="BodyText"/>
        <w:tabs>
          <w:tab w:val="clear" w:pos="6107"/>
          <w:tab w:val="clear" w:pos="8364"/>
          <w:tab w:val="left" w:pos="0"/>
        </w:tabs>
        <w:ind w:left="709"/>
        <w:rPr>
          <w:rFonts w:cs="Arial"/>
        </w:rPr>
      </w:pPr>
    </w:p>
    <w:p w:rsidR="00D24F3E" w:rsidRPr="00160296" w:rsidRDefault="00D24F3E" w:rsidP="007E6940">
      <w:pPr>
        <w:pStyle w:val="BodyText"/>
        <w:tabs>
          <w:tab w:val="clear" w:pos="8364"/>
          <w:tab w:val="left" w:pos="0"/>
        </w:tabs>
        <w:ind w:left="0"/>
        <w:rPr>
          <w:rFonts w:cs="Arial"/>
        </w:rPr>
      </w:pPr>
      <w:r>
        <w:rPr>
          <w:rFonts w:cs="Arial"/>
        </w:rPr>
        <w:t xml:space="preserve">In addition to the outputs described above, estimates have been produced of the number of construction jobs that could be created by developing Carrington.  Produced by </w:t>
      </w:r>
      <w:proofErr w:type="spellStart"/>
      <w:r>
        <w:rPr>
          <w:rFonts w:cs="Arial"/>
        </w:rPr>
        <w:t>Regeneris</w:t>
      </w:r>
      <w:proofErr w:type="spellEnd"/>
      <w:r w:rsidRPr="001011B2">
        <w:rPr>
          <w:vertAlign w:val="superscript"/>
        </w:rPr>
        <w:footnoteReference w:id="17"/>
      </w:r>
      <w:r>
        <w:rPr>
          <w:rFonts w:cs="Arial"/>
        </w:rPr>
        <w:t>, they indicate that around 660 construction jobs could be created on an annual basis over a 20 year period.</w:t>
      </w:r>
    </w:p>
    <w:p w:rsidR="00B57A1C" w:rsidRDefault="003E5E16" w:rsidP="00E757E2">
      <w:pPr>
        <w:pStyle w:val="BodyText"/>
        <w:tabs>
          <w:tab w:val="clear" w:pos="6107"/>
        </w:tabs>
        <w:ind w:left="709"/>
        <w:rPr>
          <w:rFonts w:cs="Arial"/>
          <w:b/>
          <w:color w:val="808080" w:themeColor="background1" w:themeShade="80"/>
        </w:rPr>
        <w:sectPr w:rsidR="00B57A1C" w:rsidSect="001A65D6">
          <w:pgSz w:w="11906" w:h="16838"/>
          <w:pgMar w:top="2089" w:right="1440" w:bottom="1276" w:left="1440" w:header="708" w:footer="310" w:gutter="0"/>
          <w:cols w:space="708"/>
          <w:docGrid w:linePitch="360"/>
        </w:sectPr>
      </w:pPr>
      <w:r>
        <w:rPr>
          <w:rFonts w:cs="Arial"/>
          <w:b/>
          <w:color w:val="808080" w:themeColor="background1" w:themeShade="80"/>
        </w:rPr>
        <w:br w:type="page"/>
      </w:r>
    </w:p>
    <w:p w:rsidR="00B57A1C" w:rsidRDefault="0033575A" w:rsidP="006047DB">
      <w:pPr>
        <w:pStyle w:val="BodyText"/>
        <w:tabs>
          <w:tab w:val="clear" w:pos="6107"/>
        </w:tabs>
        <w:ind w:left="709"/>
        <w:jc w:val="center"/>
        <w:rPr>
          <w:rFonts w:cs="Arial"/>
          <w:b/>
          <w:color w:val="808080" w:themeColor="background1" w:themeShade="80"/>
        </w:rPr>
        <w:sectPr w:rsidR="00B57A1C" w:rsidSect="00B57A1C">
          <w:pgSz w:w="16838" w:h="11906" w:orient="landscape"/>
          <w:pgMar w:top="1440" w:right="2089" w:bottom="1440" w:left="1440" w:header="708" w:footer="708" w:gutter="0"/>
          <w:cols w:space="708"/>
          <w:docGrid w:linePitch="360"/>
        </w:sectPr>
      </w:pPr>
      <w:r>
        <w:rPr>
          <w:rFonts w:cs="Arial"/>
          <w:b/>
          <w:noProof/>
          <w:color w:val="808080" w:themeColor="background1" w:themeShade="80"/>
          <w:lang w:eastAsia="en-GB"/>
        </w:rPr>
        <w:lastRenderedPageBreak/>
        <w:drawing>
          <wp:inline distT="0" distB="0" distL="0" distR="0" wp14:anchorId="4C70D240">
            <wp:extent cx="7485321" cy="5502787"/>
            <wp:effectExtent l="0" t="0" r="190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79493" cy="5498502"/>
                    </a:xfrm>
                    <a:prstGeom prst="rect">
                      <a:avLst/>
                    </a:prstGeom>
                    <a:noFill/>
                  </pic:spPr>
                </pic:pic>
              </a:graphicData>
            </a:graphic>
          </wp:inline>
        </w:drawing>
      </w:r>
    </w:p>
    <w:p w:rsidR="0072648A" w:rsidRPr="005B22E9" w:rsidRDefault="00731A57" w:rsidP="007E6940">
      <w:pPr>
        <w:pStyle w:val="BodyText"/>
        <w:tabs>
          <w:tab w:val="clear" w:pos="6107"/>
        </w:tabs>
        <w:ind w:left="0"/>
        <w:rPr>
          <w:b/>
          <w:sz w:val="28"/>
        </w:rPr>
      </w:pPr>
      <w:r>
        <w:rPr>
          <w:rFonts w:cs="Arial"/>
          <w:b/>
          <w:color w:val="808080" w:themeColor="background1" w:themeShade="80"/>
          <w:sz w:val="28"/>
        </w:rPr>
        <w:lastRenderedPageBreak/>
        <w:t>Intervention</w:t>
      </w:r>
      <w:r w:rsidRPr="005B22E9">
        <w:rPr>
          <w:rFonts w:cs="Arial"/>
          <w:b/>
          <w:color w:val="808080" w:themeColor="background1" w:themeShade="80"/>
          <w:sz w:val="28"/>
        </w:rPr>
        <w:t xml:space="preserve"> </w:t>
      </w:r>
      <w:r w:rsidR="0072648A" w:rsidRPr="005B22E9">
        <w:rPr>
          <w:rFonts w:cs="Arial"/>
          <w:b/>
          <w:color w:val="808080" w:themeColor="background1" w:themeShade="80"/>
          <w:sz w:val="28"/>
        </w:rPr>
        <w:t xml:space="preserve">2: </w:t>
      </w:r>
      <w:r w:rsidR="00B57A1C" w:rsidRPr="005B22E9">
        <w:rPr>
          <w:rFonts w:cs="Arial"/>
          <w:b/>
          <w:color w:val="808080" w:themeColor="background1" w:themeShade="80"/>
          <w:sz w:val="28"/>
        </w:rPr>
        <w:t>Growth Sector Focused Academic Partnerships</w:t>
      </w:r>
    </w:p>
    <w:p w:rsidR="000E3630" w:rsidRDefault="000E3630" w:rsidP="00B90A2A">
      <w:pPr>
        <w:pStyle w:val="BodyText"/>
        <w:tabs>
          <w:tab w:val="clear" w:pos="6107"/>
        </w:tabs>
        <w:ind w:left="720" w:hanging="720"/>
        <w:rPr>
          <w:rFonts w:cs="Arial"/>
          <w:b/>
          <w:color w:val="auto"/>
        </w:rPr>
      </w:pPr>
      <w:r>
        <w:rPr>
          <w:rFonts w:cs="Arial"/>
          <w:b/>
          <w:color w:val="auto"/>
        </w:rPr>
        <w:t>CBA Assumptions</w:t>
      </w:r>
    </w:p>
    <w:p w:rsidR="00775530" w:rsidRDefault="00775530" w:rsidP="007E6940">
      <w:pPr>
        <w:pStyle w:val="BodyText"/>
        <w:tabs>
          <w:tab w:val="clear" w:pos="8364"/>
          <w:tab w:val="left" w:pos="0"/>
        </w:tabs>
        <w:ind w:left="0"/>
        <w:rPr>
          <w:rFonts w:cs="Arial"/>
        </w:rPr>
      </w:pPr>
      <w:r>
        <w:rPr>
          <w:rFonts w:cs="Arial"/>
        </w:rPr>
        <w:t xml:space="preserve">It is assumed that under this initiative, a new </w:t>
      </w:r>
      <w:r w:rsidRPr="00775530">
        <w:rPr>
          <w:rFonts w:cs="Arial"/>
        </w:rPr>
        <w:t>dedicated HEI skills resource</w:t>
      </w:r>
      <w:r>
        <w:rPr>
          <w:rFonts w:cs="Arial"/>
        </w:rPr>
        <w:t xml:space="preserve"> is created (1 FTE)</w:t>
      </w:r>
      <w:r w:rsidRPr="00775530">
        <w:rPr>
          <w:rFonts w:cs="Arial"/>
        </w:rPr>
        <w:t xml:space="preserve">. </w:t>
      </w:r>
      <w:r>
        <w:rPr>
          <w:rFonts w:cs="Arial"/>
        </w:rPr>
        <w:t>Their role would be to</w:t>
      </w:r>
    </w:p>
    <w:p w:rsidR="00775530" w:rsidRDefault="00775530" w:rsidP="007E6940">
      <w:pPr>
        <w:pStyle w:val="Bullet1"/>
        <w:numPr>
          <w:ilvl w:val="0"/>
          <w:numId w:val="31"/>
        </w:numPr>
      </w:pPr>
      <w:proofErr w:type="gramStart"/>
      <w:r>
        <w:t>d</w:t>
      </w:r>
      <w:r w:rsidRPr="00775530">
        <w:t>evelop</w:t>
      </w:r>
      <w:proofErr w:type="gramEnd"/>
      <w:r>
        <w:t xml:space="preserve"> </w:t>
      </w:r>
      <w:r w:rsidRPr="00775530">
        <w:t>relationships with universities focussed on growing engagement in sector strengths (graduate retention, KTPs).</w:t>
      </w:r>
      <w:r w:rsidR="00626B8B">
        <w:t xml:space="preserve"> This would cover half an FTE.</w:t>
      </w:r>
    </w:p>
    <w:p w:rsidR="00EB4FA2" w:rsidRPr="00775530" w:rsidRDefault="00775530" w:rsidP="007E6940">
      <w:pPr>
        <w:pStyle w:val="Bullet1"/>
        <w:numPr>
          <w:ilvl w:val="0"/>
          <w:numId w:val="31"/>
        </w:numPr>
      </w:pPr>
      <w:proofErr w:type="gramStart"/>
      <w:r>
        <w:t>engage</w:t>
      </w:r>
      <w:proofErr w:type="gramEnd"/>
      <w:r>
        <w:t xml:space="preserve"> </w:t>
      </w:r>
      <w:r w:rsidRPr="00775530">
        <w:t>with businesses to support them to build relationships with universities and to signpost them as to how to upskill their existing workforce.</w:t>
      </w:r>
      <w:r w:rsidR="00626B8B">
        <w:t xml:space="preserve"> This would also cover half an FTE.</w:t>
      </w:r>
    </w:p>
    <w:p w:rsidR="00775530" w:rsidRDefault="00775530" w:rsidP="007E6940">
      <w:pPr>
        <w:pStyle w:val="BodyText"/>
        <w:tabs>
          <w:tab w:val="clear" w:pos="8364"/>
          <w:tab w:val="left" w:pos="0"/>
        </w:tabs>
        <w:ind w:left="0"/>
        <w:rPr>
          <w:rFonts w:cs="Arial"/>
        </w:rPr>
      </w:pPr>
      <w:r w:rsidRPr="007E6940">
        <w:rPr>
          <w:rFonts w:cs="Arial"/>
        </w:rPr>
        <w:t xml:space="preserve">The focus would be on SMEs. A specific initiative could be to identify and develop suitable sites for incubation spaces / hubs in the </w:t>
      </w:r>
      <w:r w:rsidR="001C2B4A" w:rsidRPr="007E6940">
        <w:rPr>
          <w:rFonts w:cs="Arial"/>
        </w:rPr>
        <w:t>B</w:t>
      </w:r>
      <w:r w:rsidR="0004121F" w:rsidRPr="007E6940">
        <w:rPr>
          <w:rFonts w:cs="Arial"/>
        </w:rPr>
        <w:t>orough</w:t>
      </w:r>
      <w:r>
        <w:rPr>
          <w:rFonts w:cs="Arial"/>
        </w:rPr>
        <w:t>.  However, it is not possible to specifically model this proposal</w:t>
      </w:r>
      <w:r w:rsidR="002079F2">
        <w:rPr>
          <w:rFonts w:cs="Arial"/>
        </w:rPr>
        <w:t xml:space="preserve">, and this should be considered as part of the overall increase in business numbers included in </w:t>
      </w:r>
      <w:r w:rsidR="00951B49">
        <w:rPr>
          <w:rFonts w:cs="Arial"/>
        </w:rPr>
        <w:t xml:space="preserve">intervention </w:t>
      </w:r>
      <w:r w:rsidR="002079F2">
        <w:rPr>
          <w:rFonts w:cs="Arial"/>
        </w:rPr>
        <w:t>1.</w:t>
      </w:r>
    </w:p>
    <w:p w:rsidR="002079F2" w:rsidRDefault="002079F2" w:rsidP="007E6940">
      <w:pPr>
        <w:pStyle w:val="BodyText"/>
        <w:tabs>
          <w:tab w:val="clear" w:pos="8364"/>
          <w:tab w:val="left" w:pos="0"/>
        </w:tabs>
        <w:ind w:left="0"/>
        <w:rPr>
          <w:rFonts w:cs="Arial"/>
        </w:rPr>
      </w:pPr>
      <w:r w:rsidRPr="00FE75F3">
        <w:rPr>
          <w:rFonts w:cs="Arial"/>
        </w:rPr>
        <w:t xml:space="preserve">We have carried out the </w:t>
      </w:r>
      <w:r w:rsidR="00775530" w:rsidRPr="00FE75F3">
        <w:rPr>
          <w:rFonts w:cs="Arial"/>
        </w:rPr>
        <w:t xml:space="preserve">CBA </w:t>
      </w:r>
      <w:r w:rsidRPr="00FE75F3">
        <w:rPr>
          <w:rFonts w:cs="Arial"/>
        </w:rPr>
        <w:t>only for the KTP element of this proposal</w:t>
      </w:r>
      <w:r w:rsidR="005E066B">
        <w:rPr>
          <w:rFonts w:cs="Arial"/>
        </w:rPr>
        <w:t xml:space="preserve"> (relating to the first bullet point above)</w:t>
      </w:r>
      <w:r w:rsidRPr="00FE75F3">
        <w:rPr>
          <w:rFonts w:cs="Arial"/>
        </w:rPr>
        <w:t xml:space="preserve">.  We have assumed </w:t>
      </w:r>
      <w:r w:rsidR="00775530" w:rsidRPr="00FE75F3">
        <w:rPr>
          <w:rFonts w:cs="Arial"/>
        </w:rPr>
        <w:t>0.5FTE of</w:t>
      </w:r>
      <w:r w:rsidR="00775530" w:rsidRPr="00775530">
        <w:rPr>
          <w:rFonts w:cs="Arial"/>
        </w:rPr>
        <w:t xml:space="preserve"> dedicated officer time to promote KTPs and link up businesses and GM universities.  </w:t>
      </w:r>
    </w:p>
    <w:p w:rsidR="004C1E43" w:rsidRDefault="002079F2" w:rsidP="007E6940">
      <w:pPr>
        <w:pStyle w:val="BodyText"/>
        <w:tabs>
          <w:tab w:val="clear" w:pos="8364"/>
          <w:tab w:val="left" w:pos="0"/>
        </w:tabs>
        <w:ind w:left="0"/>
        <w:rPr>
          <w:rFonts w:cs="Arial"/>
        </w:rPr>
      </w:pPr>
      <w:r>
        <w:rPr>
          <w:rFonts w:cs="Arial"/>
        </w:rPr>
        <w:t>We have assumed that the n</w:t>
      </w:r>
      <w:r w:rsidR="00775530" w:rsidRPr="00775530">
        <w:rPr>
          <w:rFonts w:cs="Arial"/>
        </w:rPr>
        <w:t xml:space="preserve">umber of KTPs will ramp up to </w:t>
      </w:r>
      <w:r w:rsidR="00F278A3">
        <w:rPr>
          <w:rFonts w:cs="Arial"/>
        </w:rPr>
        <w:t>three</w:t>
      </w:r>
      <w:r w:rsidR="00775530" w:rsidRPr="00775530">
        <w:rPr>
          <w:rFonts w:cs="Arial"/>
        </w:rPr>
        <w:t xml:space="preserve"> per year (equivalent to the best in class across GM for the size of Trafford’s business base).</w:t>
      </w:r>
      <w:r>
        <w:rPr>
          <w:rFonts w:cs="Arial"/>
        </w:rPr>
        <w:t xml:space="preserve">  The current rate for Trafford is </w:t>
      </w:r>
      <w:r w:rsidR="00F278A3">
        <w:rPr>
          <w:rFonts w:cs="Arial"/>
        </w:rPr>
        <w:t>two</w:t>
      </w:r>
      <w:r w:rsidR="004C1E43">
        <w:rPr>
          <w:rFonts w:cs="Arial"/>
        </w:rPr>
        <w:t xml:space="preserve"> </w:t>
      </w:r>
      <w:r>
        <w:rPr>
          <w:rFonts w:cs="Arial"/>
        </w:rPr>
        <w:t>KTPs</w:t>
      </w:r>
      <w:r w:rsidR="004C1E43">
        <w:rPr>
          <w:rFonts w:cs="Arial"/>
        </w:rPr>
        <w:t xml:space="preserve"> in the last </w:t>
      </w:r>
      <w:r w:rsidR="00F278A3">
        <w:rPr>
          <w:rFonts w:cs="Arial"/>
        </w:rPr>
        <w:t>three</w:t>
      </w:r>
      <w:r w:rsidR="004C1E43">
        <w:rPr>
          <w:rFonts w:cs="Arial"/>
        </w:rPr>
        <w:t xml:space="preserve"> years.</w:t>
      </w:r>
    </w:p>
    <w:p w:rsidR="004C1E43" w:rsidRDefault="004C1E43" w:rsidP="007E6940">
      <w:pPr>
        <w:pStyle w:val="BodyText"/>
        <w:tabs>
          <w:tab w:val="clear" w:pos="8364"/>
          <w:tab w:val="left" w:pos="0"/>
        </w:tabs>
        <w:ind w:left="0"/>
        <w:rPr>
          <w:rFonts w:cs="Arial"/>
        </w:rPr>
      </w:pPr>
      <w:r w:rsidRPr="004C1E43">
        <w:rPr>
          <w:rFonts w:cs="Arial"/>
        </w:rPr>
        <w:t xml:space="preserve">Costs and benefits of the increased number of KTPs have been taken from the 2010 </w:t>
      </w:r>
      <w:proofErr w:type="spellStart"/>
      <w:r w:rsidRPr="004C1E43">
        <w:rPr>
          <w:rFonts w:cs="Arial"/>
        </w:rPr>
        <w:t>Regeneris</w:t>
      </w:r>
      <w:proofErr w:type="spellEnd"/>
      <w:r w:rsidRPr="004C1E43">
        <w:rPr>
          <w:rFonts w:cs="Arial"/>
        </w:rPr>
        <w:t xml:space="preserve"> evaluation of KTPs</w:t>
      </w:r>
      <w:r w:rsidR="00F278A3" w:rsidRPr="001011B2">
        <w:rPr>
          <w:vertAlign w:val="superscript"/>
        </w:rPr>
        <w:footnoteReference w:id="18"/>
      </w:r>
      <w:r w:rsidRPr="004C1E43">
        <w:rPr>
          <w:rFonts w:cs="Arial"/>
        </w:rPr>
        <w:t>.</w:t>
      </w:r>
    </w:p>
    <w:p w:rsidR="004C1E43" w:rsidRPr="004C1E43" w:rsidRDefault="004C1E43" w:rsidP="007E6940">
      <w:pPr>
        <w:pStyle w:val="BodyText"/>
        <w:tabs>
          <w:tab w:val="clear" w:pos="8364"/>
          <w:tab w:val="left" w:pos="0"/>
        </w:tabs>
        <w:ind w:left="0"/>
        <w:rPr>
          <w:rFonts w:cs="Arial"/>
        </w:rPr>
      </w:pPr>
      <w:r w:rsidRPr="004C1E43">
        <w:rPr>
          <w:rFonts w:cs="Arial"/>
        </w:rPr>
        <w:t>The cost of the role</w:t>
      </w:r>
      <w:r w:rsidR="00633EBD">
        <w:rPr>
          <w:rFonts w:cs="Arial"/>
        </w:rPr>
        <w:t xml:space="preserve"> (</w:t>
      </w:r>
      <w:r w:rsidR="00303114">
        <w:rPr>
          <w:rFonts w:cs="Arial"/>
        </w:rPr>
        <w:t>assumed to</w:t>
      </w:r>
      <w:r w:rsidR="00633EBD">
        <w:rPr>
          <w:rFonts w:cs="Arial"/>
        </w:rPr>
        <w:t xml:space="preserve"> be </w:t>
      </w:r>
      <w:r w:rsidR="00303114">
        <w:rPr>
          <w:rFonts w:cs="Arial"/>
        </w:rPr>
        <w:t xml:space="preserve">from </w:t>
      </w:r>
      <w:r w:rsidR="00633EBD">
        <w:rPr>
          <w:rFonts w:cs="Arial"/>
        </w:rPr>
        <w:t>an existing FTE position)</w:t>
      </w:r>
      <w:r w:rsidRPr="004C1E43">
        <w:rPr>
          <w:rFonts w:cs="Arial"/>
        </w:rPr>
        <w:t xml:space="preserve"> is estimated at £40,000 p.a., plus 10% optimism bias.  There are also costs for the businesses (</w:t>
      </w:r>
      <w:r w:rsidR="00A7065B" w:rsidRPr="004C1E43">
        <w:rPr>
          <w:rFonts w:cs="Arial"/>
        </w:rPr>
        <w:t>approx.</w:t>
      </w:r>
      <w:r w:rsidRPr="004C1E43">
        <w:rPr>
          <w:rFonts w:cs="Arial"/>
        </w:rPr>
        <w:t xml:space="preserve"> £92k per KTP including capital investment) and the broader public sector (e.g. </w:t>
      </w:r>
      <w:proofErr w:type="spellStart"/>
      <w:r w:rsidRPr="004C1E43">
        <w:rPr>
          <w:rFonts w:cs="Arial"/>
        </w:rPr>
        <w:t>InnovateUK</w:t>
      </w:r>
      <w:proofErr w:type="spellEnd"/>
      <w:r w:rsidRPr="004C1E43">
        <w:rPr>
          <w:rFonts w:cs="Arial"/>
        </w:rPr>
        <w:t>) – approx. £80k per KTP.</w:t>
      </w:r>
    </w:p>
    <w:p w:rsidR="004C1E43" w:rsidRPr="004C1E43" w:rsidRDefault="004C1E43" w:rsidP="007E6940">
      <w:pPr>
        <w:pStyle w:val="BodyText"/>
        <w:tabs>
          <w:tab w:val="clear" w:pos="8364"/>
          <w:tab w:val="left" w:pos="0"/>
        </w:tabs>
        <w:ind w:left="0"/>
        <w:rPr>
          <w:rFonts w:cs="Arial"/>
        </w:rPr>
      </w:pPr>
      <w:r w:rsidRPr="004C1E43">
        <w:rPr>
          <w:rFonts w:cs="Arial"/>
        </w:rPr>
        <w:t xml:space="preserve">The benefits fall to the businesses in terms of increased profits, some of which are then modelled to result in increased business rates payments </w:t>
      </w:r>
      <w:r>
        <w:rPr>
          <w:rFonts w:cs="Arial"/>
        </w:rPr>
        <w:t>which fall to Trafford Council.</w:t>
      </w:r>
    </w:p>
    <w:p w:rsidR="000E3630" w:rsidRDefault="000E3630" w:rsidP="007E6940">
      <w:pPr>
        <w:pStyle w:val="BodyText"/>
        <w:tabs>
          <w:tab w:val="clear" w:pos="6107"/>
        </w:tabs>
        <w:ind w:left="0"/>
        <w:rPr>
          <w:rFonts w:cs="Arial"/>
          <w:b/>
          <w:color w:val="auto"/>
        </w:rPr>
      </w:pPr>
      <w:r>
        <w:rPr>
          <w:rFonts w:cs="Arial"/>
          <w:b/>
          <w:color w:val="auto"/>
        </w:rPr>
        <w:t>Outputs</w:t>
      </w:r>
    </w:p>
    <w:p w:rsidR="004C1E43" w:rsidRPr="004C1E43" w:rsidRDefault="004C1E43" w:rsidP="007E6940">
      <w:pPr>
        <w:pStyle w:val="BodyText"/>
        <w:tabs>
          <w:tab w:val="clear" w:pos="8364"/>
          <w:tab w:val="left" w:pos="0"/>
        </w:tabs>
        <w:ind w:left="0"/>
        <w:rPr>
          <w:rFonts w:cs="Arial"/>
        </w:rPr>
      </w:pPr>
      <w:r w:rsidRPr="004C1E43">
        <w:rPr>
          <w:rFonts w:cs="Arial"/>
        </w:rPr>
        <w:t xml:space="preserve">The analysis has been modelled over a </w:t>
      </w:r>
      <w:r w:rsidR="00F278A3">
        <w:rPr>
          <w:rFonts w:cs="Arial"/>
        </w:rPr>
        <w:t>ten</w:t>
      </w:r>
      <w:r w:rsidRPr="004C1E43">
        <w:rPr>
          <w:rFonts w:cs="Arial"/>
        </w:rPr>
        <w:t xml:space="preserve"> year period (</w:t>
      </w:r>
      <w:r w:rsidR="00F278A3">
        <w:rPr>
          <w:rFonts w:cs="Arial"/>
        </w:rPr>
        <w:t>five</w:t>
      </w:r>
      <w:r w:rsidRPr="004C1E43">
        <w:rPr>
          <w:rFonts w:cs="Arial"/>
        </w:rPr>
        <w:t xml:space="preserve"> year period of delivery of the KTPs, plus the benefits in the following </w:t>
      </w:r>
      <w:r w:rsidR="00F278A3">
        <w:rPr>
          <w:rFonts w:cs="Arial"/>
        </w:rPr>
        <w:t>five</w:t>
      </w:r>
      <w:r w:rsidRPr="004C1E43">
        <w:rPr>
          <w:rFonts w:cs="Arial"/>
        </w:rPr>
        <w:t xml:space="preserve"> years)</w:t>
      </w:r>
    </w:p>
    <w:p w:rsidR="000E3630" w:rsidRPr="00D234B9" w:rsidRDefault="000E3630" w:rsidP="000E3630">
      <w:pPr>
        <w:pStyle w:val="BodyText"/>
        <w:tabs>
          <w:tab w:val="clear" w:pos="8364"/>
          <w:tab w:val="left" w:pos="0"/>
        </w:tabs>
        <w:ind w:left="709" w:hanging="709"/>
        <w:rPr>
          <w:rFonts w:cs="Arial"/>
        </w:rPr>
      </w:pPr>
      <w:r w:rsidRPr="00D234B9">
        <w:rPr>
          <w:rFonts w:cs="Arial"/>
        </w:rPr>
        <w:t>Over</w:t>
      </w:r>
      <w:r w:rsidR="004C1E43">
        <w:rPr>
          <w:rFonts w:cs="Arial"/>
        </w:rPr>
        <w:t xml:space="preserve"> the initial</w:t>
      </w:r>
      <w:r w:rsidRPr="00D234B9">
        <w:rPr>
          <w:rFonts w:cs="Arial"/>
        </w:rPr>
        <w:t xml:space="preserve"> </w:t>
      </w:r>
      <w:r w:rsidR="00F278A3">
        <w:rPr>
          <w:rFonts w:cs="Arial"/>
        </w:rPr>
        <w:t>five</w:t>
      </w:r>
      <w:r w:rsidRPr="00D234B9">
        <w:rPr>
          <w:rFonts w:cs="Arial"/>
        </w:rPr>
        <w:t xml:space="preserve"> years the </w:t>
      </w:r>
      <w:r w:rsidR="00C452A5">
        <w:rPr>
          <w:rFonts w:cs="Arial"/>
        </w:rPr>
        <w:t xml:space="preserve">in-year </w:t>
      </w:r>
      <w:r w:rsidRPr="00D234B9">
        <w:rPr>
          <w:rFonts w:cs="Arial"/>
        </w:rPr>
        <w:t>outputs are estimated at</w:t>
      </w:r>
      <w:r w:rsidRPr="00D234B9">
        <w:rPr>
          <w:vertAlign w:val="superscript"/>
        </w:rPr>
        <w:footnoteReference w:id="19"/>
      </w:r>
      <w:r w:rsidRPr="00D234B9">
        <w:rPr>
          <w:rFonts w:cs="Arial"/>
        </w:rPr>
        <w:t>:</w:t>
      </w:r>
    </w:p>
    <w:tbl>
      <w:tblPr>
        <w:tblStyle w:val="TableGrid"/>
        <w:tblW w:w="0" w:type="auto"/>
        <w:tblInd w:w="81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5"/>
        <w:gridCol w:w="1351"/>
        <w:gridCol w:w="1351"/>
        <w:gridCol w:w="1351"/>
        <w:gridCol w:w="1352"/>
        <w:gridCol w:w="1352"/>
      </w:tblGrid>
      <w:tr w:rsidR="00CF0DF1" w:rsidRPr="00162778" w:rsidTr="000E3630">
        <w:tc>
          <w:tcPr>
            <w:tcW w:w="1405" w:type="dxa"/>
            <w:shd w:val="clear" w:color="auto" w:fill="000000" w:themeFill="text1"/>
          </w:tcPr>
          <w:p w:rsidR="00CF0DF1" w:rsidRPr="00162778" w:rsidRDefault="00CF0DF1" w:rsidP="000E3630">
            <w:pPr>
              <w:pStyle w:val="ListParagraph"/>
              <w:tabs>
                <w:tab w:val="clear" w:pos="8364"/>
              </w:tabs>
              <w:spacing w:after="0" w:line="276" w:lineRule="auto"/>
              <w:ind w:right="0"/>
              <w:rPr>
                <w:rFonts w:cs="Arial"/>
                <w:b/>
                <w:sz w:val="18"/>
              </w:rPr>
            </w:pPr>
            <w:r w:rsidRPr="00162778">
              <w:rPr>
                <w:rFonts w:cs="Arial"/>
                <w:b/>
                <w:sz w:val="18"/>
              </w:rPr>
              <w:t>Output</w:t>
            </w:r>
          </w:p>
        </w:tc>
        <w:tc>
          <w:tcPr>
            <w:tcW w:w="1351" w:type="dxa"/>
            <w:shd w:val="clear" w:color="auto" w:fill="000000" w:themeFill="text1"/>
          </w:tcPr>
          <w:p w:rsidR="00CF0DF1" w:rsidRPr="00162778" w:rsidRDefault="00CF0DF1" w:rsidP="000E3630">
            <w:pPr>
              <w:pStyle w:val="ListParagraph"/>
              <w:tabs>
                <w:tab w:val="clear" w:pos="8364"/>
              </w:tabs>
              <w:spacing w:after="0" w:line="276" w:lineRule="auto"/>
              <w:ind w:right="0"/>
              <w:jc w:val="center"/>
              <w:rPr>
                <w:rFonts w:cs="Arial"/>
                <w:b/>
                <w:color w:val="FFFFFF" w:themeColor="background1"/>
                <w:sz w:val="18"/>
              </w:rPr>
            </w:pPr>
            <w:r>
              <w:rPr>
                <w:rFonts w:cs="Arial"/>
                <w:b/>
                <w:color w:val="FFFFFF" w:themeColor="background1"/>
                <w:sz w:val="18"/>
              </w:rPr>
              <w:t>2016/17</w:t>
            </w:r>
          </w:p>
        </w:tc>
        <w:tc>
          <w:tcPr>
            <w:tcW w:w="1351" w:type="dxa"/>
            <w:shd w:val="clear" w:color="auto" w:fill="000000" w:themeFill="text1"/>
          </w:tcPr>
          <w:p w:rsidR="00CF0DF1" w:rsidRPr="00162778" w:rsidRDefault="00CF0DF1" w:rsidP="000E3630">
            <w:pPr>
              <w:pStyle w:val="ListParagraph"/>
              <w:tabs>
                <w:tab w:val="clear" w:pos="8364"/>
              </w:tabs>
              <w:spacing w:after="0" w:line="276" w:lineRule="auto"/>
              <w:ind w:right="0"/>
              <w:jc w:val="center"/>
              <w:rPr>
                <w:rFonts w:cs="Arial"/>
                <w:b/>
                <w:color w:val="FFFFFF" w:themeColor="background1"/>
                <w:sz w:val="18"/>
              </w:rPr>
            </w:pPr>
            <w:r>
              <w:rPr>
                <w:rFonts w:cs="Arial"/>
                <w:b/>
                <w:color w:val="FFFFFF" w:themeColor="background1"/>
                <w:sz w:val="18"/>
              </w:rPr>
              <w:t>2017/18</w:t>
            </w:r>
          </w:p>
        </w:tc>
        <w:tc>
          <w:tcPr>
            <w:tcW w:w="1351" w:type="dxa"/>
            <w:shd w:val="clear" w:color="auto" w:fill="000000" w:themeFill="text1"/>
          </w:tcPr>
          <w:p w:rsidR="00CF0DF1" w:rsidRPr="00162778" w:rsidRDefault="00CF0DF1" w:rsidP="000E3630">
            <w:pPr>
              <w:pStyle w:val="ListParagraph"/>
              <w:tabs>
                <w:tab w:val="clear" w:pos="8364"/>
              </w:tabs>
              <w:spacing w:after="0" w:line="276" w:lineRule="auto"/>
              <w:ind w:right="0"/>
              <w:jc w:val="center"/>
              <w:rPr>
                <w:rFonts w:cs="Arial"/>
                <w:b/>
                <w:color w:val="FFFFFF" w:themeColor="background1"/>
                <w:sz w:val="18"/>
              </w:rPr>
            </w:pPr>
            <w:r>
              <w:rPr>
                <w:rFonts w:cs="Arial"/>
                <w:b/>
                <w:color w:val="FFFFFF" w:themeColor="background1"/>
                <w:sz w:val="18"/>
              </w:rPr>
              <w:t>2018/19</w:t>
            </w:r>
          </w:p>
        </w:tc>
        <w:tc>
          <w:tcPr>
            <w:tcW w:w="1352" w:type="dxa"/>
            <w:shd w:val="clear" w:color="auto" w:fill="000000" w:themeFill="text1"/>
          </w:tcPr>
          <w:p w:rsidR="00CF0DF1" w:rsidRPr="00162778" w:rsidRDefault="00CF0DF1" w:rsidP="000E3630">
            <w:pPr>
              <w:pStyle w:val="ListParagraph"/>
              <w:tabs>
                <w:tab w:val="clear" w:pos="8364"/>
              </w:tabs>
              <w:spacing w:after="0" w:line="276" w:lineRule="auto"/>
              <w:ind w:right="0"/>
              <w:jc w:val="center"/>
              <w:rPr>
                <w:rFonts w:cs="Arial"/>
                <w:b/>
                <w:color w:val="FFFFFF" w:themeColor="background1"/>
                <w:sz w:val="18"/>
              </w:rPr>
            </w:pPr>
            <w:r>
              <w:rPr>
                <w:rFonts w:cs="Arial"/>
                <w:b/>
                <w:color w:val="FFFFFF" w:themeColor="background1"/>
                <w:sz w:val="18"/>
              </w:rPr>
              <w:t>2019/20</w:t>
            </w:r>
          </w:p>
        </w:tc>
        <w:tc>
          <w:tcPr>
            <w:tcW w:w="1352" w:type="dxa"/>
            <w:shd w:val="clear" w:color="auto" w:fill="000000" w:themeFill="text1"/>
          </w:tcPr>
          <w:p w:rsidR="00CF0DF1" w:rsidRPr="00162778" w:rsidRDefault="00CF0DF1" w:rsidP="000E3630">
            <w:pPr>
              <w:pStyle w:val="ListParagraph"/>
              <w:tabs>
                <w:tab w:val="clear" w:pos="8364"/>
              </w:tabs>
              <w:spacing w:after="0" w:line="276" w:lineRule="auto"/>
              <w:ind w:right="0"/>
              <w:jc w:val="center"/>
              <w:rPr>
                <w:rFonts w:cs="Arial"/>
                <w:b/>
                <w:color w:val="FFFFFF" w:themeColor="background1"/>
                <w:sz w:val="18"/>
              </w:rPr>
            </w:pPr>
            <w:r>
              <w:rPr>
                <w:rFonts w:cs="Arial"/>
                <w:b/>
                <w:color w:val="FFFFFF" w:themeColor="background1"/>
                <w:sz w:val="18"/>
              </w:rPr>
              <w:t>2020/21</w:t>
            </w:r>
          </w:p>
        </w:tc>
      </w:tr>
      <w:tr w:rsidR="000E3630" w:rsidRPr="00162778" w:rsidTr="000E3630">
        <w:tc>
          <w:tcPr>
            <w:tcW w:w="1405" w:type="dxa"/>
          </w:tcPr>
          <w:p w:rsidR="000E3630" w:rsidRPr="00162778" w:rsidRDefault="004C1E43" w:rsidP="000E3630">
            <w:pPr>
              <w:pStyle w:val="ListParagraph"/>
              <w:tabs>
                <w:tab w:val="clear" w:pos="8364"/>
              </w:tabs>
              <w:spacing w:after="0" w:line="276" w:lineRule="auto"/>
              <w:ind w:right="0"/>
              <w:rPr>
                <w:rFonts w:cs="Arial"/>
                <w:sz w:val="18"/>
              </w:rPr>
            </w:pPr>
            <w:r>
              <w:rPr>
                <w:rFonts w:cs="Arial"/>
                <w:sz w:val="18"/>
              </w:rPr>
              <w:t>KTP starts per year</w:t>
            </w:r>
          </w:p>
        </w:tc>
        <w:tc>
          <w:tcPr>
            <w:tcW w:w="1351" w:type="dxa"/>
            <w:vAlign w:val="center"/>
          </w:tcPr>
          <w:p w:rsidR="000E3630" w:rsidRPr="00162778" w:rsidRDefault="004022D3" w:rsidP="000E3630">
            <w:pPr>
              <w:pStyle w:val="ListParagraph"/>
              <w:tabs>
                <w:tab w:val="clear" w:pos="8364"/>
              </w:tabs>
              <w:spacing w:after="0" w:line="276" w:lineRule="auto"/>
              <w:ind w:right="0"/>
              <w:jc w:val="center"/>
              <w:rPr>
                <w:rFonts w:cs="Arial"/>
                <w:sz w:val="18"/>
              </w:rPr>
            </w:pPr>
            <w:r>
              <w:rPr>
                <w:rFonts w:cs="Arial"/>
                <w:sz w:val="18"/>
              </w:rPr>
              <w:t>2</w:t>
            </w:r>
          </w:p>
        </w:tc>
        <w:tc>
          <w:tcPr>
            <w:tcW w:w="1351" w:type="dxa"/>
            <w:vAlign w:val="center"/>
          </w:tcPr>
          <w:p w:rsidR="000E3630" w:rsidRPr="00162778" w:rsidRDefault="004022D3" w:rsidP="000E3630">
            <w:pPr>
              <w:pStyle w:val="ListParagraph"/>
              <w:tabs>
                <w:tab w:val="clear" w:pos="8364"/>
              </w:tabs>
              <w:spacing w:after="0" w:line="276" w:lineRule="auto"/>
              <w:ind w:right="0"/>
              <w:jc w:val="center"/>
              <w:rPr>
                <w:rFonts w:cs="Arial"/>
                <w:sz w:val="18"/>
              </w:rPr>
            </w:pPr>
            <w:r>
              <w:rPr>
                <w:rFonts w:cs="Arial"/>
                <w:sz w:val="18"/>
              </w:rPr>
              <w:t>3</w:t>
            </w:r>
          </w:p>
        </w:tc>
        <w:tc>
          <w:tcPr>
            <w:tcW w:w="1351" w:type="dxa"/>
            <w:vAlign w:val="center"/>
          </w:tcPr>
          <w:p w:rsidR="000E3630" w:rsidRPr="00162778" w:rsidRDefault="004022D3" w:rsidP="000E3630">
            <w:pPr>
              <w:pStyle w:val="ListParagraph"/>
              <w:tabs>
                <w:tab w:val="clear" w:pos="8364"/>
              </w:tabs>
              <w:spacing w:after="0" w:line="276" w:lineRule="auto"/>
              <w:ind w:right="0"/>
              <w:jc w:val="center"/>
              <w:rPr>
                <w:rFonts w:cs="Arial"/>
                <w:sz w:val="18"/>
              </w:rPr>
            </w:pPr>
            <w:r>
              <w:rPr>
                <w:rFonts w:cs="Arial"/>
                <w:sz w:val="18"/>
              </w:rPr>
              <w:t>3</w:t>
            </w:r>
          </w:p>
        </w:tc>
        <w:tc>
          <w:tcPr>
            <w:tcW w:w="1352" w:type="dxa"/>
            <w:vAlign w:val="center"/>
          </w:tcPr>
          <w:p w:rsidR="000E3630" w:rsidRPr="00162778" w:rsidRDefault="004022D3" w:rsidP="000E3630">
            <w:pPr>
              <w:pStyle w:val="ListParagraph"/>
              <w:tabs>
                <w:tab w:val="clear" w:pos="8364"/>
              </w:tabs>
              <w:spacing w:after="0" w:line="276" w:lineRule="auto"/>
              <w:ind w:right="0"/>
              <w:jc w:val="center"/>
              <w:rPr>
                <w:rFonts w:cs="Arial"/>
                <w:sz w:val="18"/>
              </w:rPr>
            </w:pPr>
            <w:r>
              <w:rPr>
                <w:rFonts w:cs="Arial"/>
                <w:sz w:val="18"/>
              </w:rPr>
              <w:t>3</w:t>
            </w:r>
          </w:p>
        </w:tc>
        <w:tc>
          <w:tcPr>
            <w:tcW w:w="1352" w:type="dxa"/>
            <w:vAlign w:val="center"/>
          </w:tcPr>
          <w:p w:rsidR="000E3630" w:rsidRPr="00162778" w:rsidRDefault="004022D3" w:rsidP="000E3630">
            <w:pPr>
              <w:pStyle w:val="ListParagraph"/>
              <w:tabs>
                <w:tab w:val="clear" w:pos="8364"/>
              </w:tabs>
              <w:spacing w:after="0" w:line="276" w:lineRule="auto"/>
              <w:ind w:right="0"/>
              <w:jc w:val="center"/>
              <w:rPr>
                <w:rFonts w:cs="Arial"/>
                <w:sz w:val="18"/>
              </w:rPr>
            </w:pPr>
            <w:r>
              <w:rPr>
                <w:rFonts w:cs="Arial"/>
                <w:sz w:val="18"/>
              </w:rPr>
              <w:t>3</w:t>
            </w:r>
          </w:p>
        </w:tc>
      </w:tr>
      <w:tr w:rsidR="000E3630" w:rsidRPr="00162778" w:rsidTr="000E3630">
        <w:tc>
          <w:tcPr>
            <w:tcW w:w="1405" w:type="dxa"/>
          </w:tcPr>
          <w:p w:rsidR="000E3630" w:rsidRPr="00162778" w:rsidRDefault="000E3630" w:rsidP="000E3630">
            <w:pPr>
              <w:pStyle w:val="ListParagraph"/>
              <w:tabs>
                <w:tab w:val="clear" w:pos="8364"/>
              </w:tabs>
              <w:spacing w:after="0" w:line="276" w:lineRule="auto"/>
              <w:ind w:right="0"/>
              <w:rPr>
                <w:rFonts w:cs="Arial"/>
                <w:sz w:val="18"/>
              </w:rPr>
            </w:pPr>
            <w:r w:rsidRPr="00162778">
              <w:rPr>
                <w:rFonts w:cs="Arial"/>
                <w:sz w:val="18"/>
              </w:rPr>
              <w:t>GVA</w:t>
            </w:r>
          </w:p>
        </w:tc>
        <w:tc>
          <w:tcPr>
            <w:tcW w:w="1351" w:type="dxa"/>
            <w:vAlign w:val="center"/>
          </w:tcPr>
          <w:p w:rsidR="000E3630" w:rsidRPr="00162778" w:rsidRDefault="000E3630" w:rsidP="004022D3">
            <w:pPr>
              <w:pStyle w:val="ListParagraph"/>
              <w:tabs>
                <w:tab w:val="clear" w:pos="8364"/>
              </w:tabs>
              <w:spacing w:after="0" w:line="276" w:lineRule="auto"/>
              <w:ind w:right="0"/>
              <w:jc w:val="center"/>
              <w:rPr>
                <w:rFonts w:cs="Arial"/>
                <w:sz w:val="18"/>
              </w:rPr>
            </w:pPr>
            <w:r>
              <w:rPr>
                <w:rFonts w:cs="Arial"/>
                <w:sz w:val="18"/>
              </w:rPr>
              <w:t>£</w:t>
            </w:r>
            <w:r w:rsidR="004022D3">
              <w:rPr>
                <w:rFonts w:cs="Arial"/>
                <w:sz w:val="18"/>
              </w:rPr>
              <w:t>0.31m</w:t>
            </w:r>
          </w:p>
        </w:tc>
        <w:tc>
          <w:tcPr>
            <w:tcW w:w="1351" w:type="dxa"/>
            <w:vAlign w:val="center"/>
          </w:tcPr>
          <w:p w:rsidR="000E3630" w:rsidRPr="00162778" w:rsidRDefault="004022D3" w:rsidP="00AC7D5F">
            <w:pPr>
              <w:pStyle w:val="ListParagraph"/>
              <w:tabs>
                <w:tab w:val="clear" w:pos="8364"/>
              </w:tabs>
              <w:spacing w:after="0" w:line="276" w:lineRule="auto"/>
              <w:ind w:right="0"/>
              <w:jc w:val="center"/>
              <w:rPr>
                <w:rFonts w:cs="Arial"/>
                <w:sz w:val="18"/>
              </w:rPr>
            </w:pPr>
            <w:r>
              <w:rPr>
                <w:rFonts w:cs="Arial"/>
                <w:sz w:val="18"/>
              </w:rPr>
              <w:t>£0.</w:t>
            </w:r>
            <w:r w:rsidR="00AC7D5F">
              <w:rPr>
                <w:rFonts w:cs="Arial"/>
                <w:sz w:val="18"/>
              </w:rPr>
              <w:t>46</w:t>
            </w:r>
            <w:r>
              <w:rPr>
                <w:rFonts w:cs="Arial"/>
                <w:sz w:val="18"/>
              </w:rPr>
              <w:t>m</w:t>
            </w:r>
          </w:p>
        </w:tc>
        <w:tc>
          <w:tcPr>
            <w:tcW w:w="1351" w:type="dxa"/>
            <w:vAlign w:val="center"/>
          </w:tcPr>
          <w:p w:rsidR="000E3630" w:rsidRPr="00162778" w:rsidRDefault="004022D3" w:rsidP="00AC7D5F">
            <w:pPr>
              <w:pStyle w:val="ListParagraph"/>
              <w:tabs>
                <w:tab w:val="clear" w:pos="8364"/>
              </w:tabs>
              <w:spacing w:after="0" w:line="276" w:lineRule="auto"/>
              <w:ind w:right="0"/>
              <w:jc w:val="center"/>
              <w:rPr>
                <w:rFonts w:cs="Arial"/>
                <w:sz w:val="18"/>
              </w:rPr>
            </w:pPr>
            <w:r>
              <w:rPr>
                <w:rFonts w:cs="Arial"/>
                <w:sz w:val="18"/>
              </w:rPr>
              <w:t>£</w:t>
            </w:r>
            <w:r w:rsidR="00AC7D5F">
              <w:rPr>
                <w:rFonts w:cs="Arial"/>
                <w:sz w:val="18"/>
              </w:rPr>
              <w:t>0.46</w:t>
            </w:r>
            <w:r w:rsidR="000E3630">
              <w:rPr>
                <w:rFonts w:cs="Arial"/>
                <w:sz w:val="18"/>
              </w:rPr>
              <w:t>m</w:t>
            </w:r>
          </w:p>
        </w:tc>
        <w:tc>
          <w:tcPr>
            <w:tcW w:w="1352" w:type="dxa"/>
            <w:vAlign w:val="center"/>
          </w:tcPr>
          <w:p w:rsidR="004022D3" w:rsidRPr="00162778" w:rsidRDefault="00AC7D5F" w:rsidP="004022D3">
            <w:pPr>
              <w:pStyle w:val="ListParagraph"/>
              <w:tabs>
                <w:tab w:val="clear" w:pos="8364"/>
              </w:tabs>
              <w:spacing w:after="0" w:line="276" w:lineRule="auto"/>
              <w:ind w:right="0"/>
              <w:jc w:val="center"/>
              <w:rPr>
                <w:rFonts w:cs="Arial"/>
                <w:sz w:val="18"/>
              </w:rPr>
            </w:pPr>
            <w:r>
              <w:rPr>
                <w:rFonts w:cs="Arial"/>
                <w:sz w:val="18"/>
              </w:rPr>
              <w:t>£0.46m</w:t>
            </w:r>
          </w:p>
        </w:tc>
        <w:tc>
          <w:tcPr>
            <w:tcW w:w="1352" w:type="dxa"/>
            <w:vAlign w:val="center"/>
          </w:tcPr>
          <w:p w:rsidR="000E3630" w:rsidRPr="00162778" w:rsidRDefault="00AC7D5F" w:rsidP="000E3630">
            <w:pPr>
              <w:pStyle w:val="ListParagraph"/>
              <w:tabs>
                <w:tab w:val="clear" w:pos="8364"/>
              </w:tabs>
              <w:spacing w:after="0" w:line="276" w:lineRule="auto"/>
              <w:ind w:right="0"/>
              <w:jc w:val="center"/>
              <w:rPr>
                <w:rFonts w:cs="Arial"/>
                <w:sz w:val="18"/>
              </w:rPr>
            </w:pPr>
            <w:r>
              <w:rPr>
                <w:rFonts w:cs="Arial"/>
                <w:sz w:val="18"/>
              </w:rPr>
              <w:t>£0.46m</w:t>
            </w:r>
          </w:p>
        </w:tc>
      </w:tr>
      <w:tr w:rsidR="000E3630" w:rsidRPr="00162778" w:rsidTr="000E3630">
        <w:tc>
          <w:tcPr>
            <w:tcW w:w="1405" w:type="dxa"/>
          </w:tcPr>
          <w:p w:rsidR="000E3630" w:rsidRPr="00162778" w:rsidRDefault="000E3630" w:rsidP="000E3630">
            <w:pPr>
              <w:pStyle w:val="ListParagraph"/>
              <w:tabs>
                <w:tab w:val="clear" w:pos="8364"/>
              </w:tabs>
              <w:spacing w:after="0" w:line="276" w:lineRule="auto"/>
              <w:ind w:right="0"/>
              <w:rPr>
                <w:rFonts w:cs="Arial"/>
                <w:sz w:val="18"/>
              </w:rPr>
            </w:pPr>
            <w:r w:rsidRPr="00162778">
              <w:rPr>
                <w:rFonts w:cs="Arial"/>
                <w:sz w:val="18"/>
              </w:rPr>
              <w:lastRenderedPageBreak/>
              <w:t>Business rates</w:t>
            </w:r>
          </w:p>
        </w:tc>
        <w:tc>
          <w:tcPr>
            <w:tcW w:w="1351" w:type="dxa"/>
            <w:vAlign w:val="center"/>
          </w:tcPr>
          <w:p w:rsidR="000E3630" w:rsidRPr="00162778" w:rsidRDefault="000E3630" w:rsidP="004022D3">
            <w:pPr>
              <w:pStyle w:val="ListParagraph"/>
              <w:tabs>
                <w:tab w:val="clear" w:pos="8364"/>
              </w:tabs>
              <w:spacing w:after="0" w:line="276" w:lineRule="auto"/>
              <w:ind w:right="0"/>
              <w:jc w:val="center"/>
              <w:rPr>
                <w:rFonts w:cs="Arial"/>
                <w:sz w:val="18"/>
              </w:rPr>
            </w:pPr>
            <w:r>
              <w:rPr>
                <w:rFonts w:cs="Arial"/>
                <w:sz w:val="18"/>
              </w:rPr>
              <w:t>£</w:t>
            </w:r>
            <w:r w:rsidR="004022D3">
              <w:rPr>
                <w:rFonts w:cs="Arial"/>
                <w:sz w:val="18"/>
              </w:rPr>
              <w:t>5,723</w:t>
            </w:r>
          </w:p>
        </w:tc>
        <w:tc>
          <w:tcPr>
            <w:tcW w:w="1351" w:type="dxa"/>
            <w:vAlign w:val="center"/>
          </w:tcPr>
          <w:p w:rsidR="000E3630" w:rsidRPr="00162778" w:rsidRDefault="004022D3" w:rsidP="00AC7D5F">
            <w:pPr>
              <w:pStyle w:val="ListParagraph"/>
              <w:tabs>
                <w:tab w:val="clear" w:pos="8364"/>
              </w:tabs>
              <w:spacing w:after="0" w:line="276" w:lineRule="auto"/>
              <w:ind w:right="0"/>
              <w:jc w:val="center"/>
              <w:rPr>
                <w:rFonts w:cs="Arial"/>
                <w:sz w:val="18"/>
              </w:rPr>
            </w:pPr>
            <w:r>
              <w:rPr>
                <w:rFonts w:cs="Arial"/>
                <w:sz w:val="18"/>
              </w:rPr>
              <w:t>£</w:t>
            </w:r>
            <w:r w:rsidR="00AC7D5F">
              <w:rPr>
                <w:rFonts w:cs="Arial"/>
                <w:sz w:val="18"/>
              </w:rPr>
              <w:t>8,585</w:t>
            </w:r>
          </w:p>
        </w:tc>
        <w:tc>
          <w:tcPr>
            <w:tcW w:w="1351" w:type="dxa"/>
            <w:vAlign w:val="center"/>
          </w:tcPr>
          <w:p w:rsidR="000E3630" w:rsidRPr="00162778" w:rsidRDefault="00AC7D5F" w:rsidP="004022D3">
            <w:pPr>
              <w:pStyle w:val="ListParagraph"/>
              <w:tabs>
                <w:tab w:val="clear" w:pos="8364"/>
              </w:tabs>
              <w:spacing w:after="0" w:line="276" w:lineRule="auto"/>
              <w:ind w:right="0"/>
              <w:jc w:val="center"/>
              <w:rPr>
                <w:rFonts w:cs="Arial"/>
                <w:sz w:val="18"/>
              </w:rPr>
            </w:pPr>
            <w:r>
              <w:rPr>
                <w:rFonts w:cs="Arial"/>
                <w:sz w:val="18"/>
              </w:rPr>
              <w:t>£8,585</w:t>
            </w:r>
          </w:p>
        </w:tc>
        <w:tc>
          <w:tcPr>
            <w:tcW w:w="1352" w:type="dxa"/>
            <w:vAlign w:val="center"/>
          </w:tcPr>
          <w:p w:rsidR="000E3630" w:rsidRPr="00162778" w:rsidRDefault="00AC7D5F" w:rsidP="004022D3">
            <w:pPr>
              <w:pStyle w:val="ListParagraph"/>
              <w:tabs>
                <w:tab w:val="clear" w:pos="8364"/>
              </w:tabs>
              <w:spacing w:after="0" w:line="276" w:lineRule="auto"/>
              <w:ind w:right="0"/>
              <w:jc w:val="center"/>
              <w:rPr>
                <w:rFonts w:cs="Arial"/>
                <w:sz w:val="18"/>
              </w:rPr>
            </w:pPr>
            <w:r>
              <w:rPr>
                <w:rFonts w:cs="Arial"/>
                <w:sz w:val="18"/>
              </w:rPr>
              <w:t>£8,585</w:t>
            </w:r>
          </w:p>
        </w:tc>
        <w:tc>
          <w:tcPr>
            <w:tcW w:w="1352" w:type="dxa"/>
            <w:vAlign w:val="center"/>
          </w:tcPr>
          <w:p w:rsidR="000E3630" w:rsidRPr="00162778" w:rsidRDefault="00AC7D5F" w:rsidP="004022D3">
            <w:pPr>
              <w:pStyle w:val="ListParagraph"/>
              <w:tabs>
                <w:tab w:val="clear" w:pos="8364"/>
              </w:tabs>
              <w:spacing w:after="0" w:line="276" w:lineRule="auto"/>
              <w:ind w:right="0"/>
              <w:jc w:val="center"/>
              <w:rPr>
                <w:rFonts w:cs="Arial"/>
                <w:sz w:val="18"/>
              </w:rPr>
            </w:pPr>
            <w:r>
              <w:rPr>
                <w:rFonts w:cs="Arial"/>
                <w:sz w:val="18"/>
              </w:rPr>
              <w:t>£8,585</w:t>
            </w:r>
          </w:p>
        </w:tc>
      </w:tr>
    </w:tbl>
    <w:p w:rsidR="000E3630" w:rsidRPr="0013472F" w:rsidRDefault="000E3630" w:rsidP="000E3630">
      <w:pPr>
        <w:pStyle w:val="ListParagraph"/>
        <w:tabs>
          <w:tab w:val="clear" w:pos="8364"/>
        </w:tabs>
        <w:spacing w:after="0" w:line="276" w:lineRule="auto"/>
        <w:ind w:left="1080" w:right="0"/>
        <w:rPr>
          <w:rFonts w:cs="Arial"/>
          <w:sz w:val="18"/>
        </w:rPr>
      </w:pPr>
    </w:p>
    <w:p w:rsidR="00093B80" w:rsidRDefault="0068041A" w:rsidP="007E6940">
      <w:pPr>
        <w:pStyle w:val="BodyText"/>
        <w:tabs>
          <w:tab w:val="clear" w:pos="8364"/>
          <w:tab w:val="left" w:pos="0"/>
        </w:tabs>
        <w:ind w:left="0"/>
        <w:rPr>
          <w:rFonts w:cs="Arial"/>
        </w:rPr>
      </w:pPr>
      <w:r w:rsidRPr="00D234B9">
        <w:rPr>
          <w:rFonts w:cs="Arial"/>
        </w:rPr>
        <w:t xml:space="preserve">The overall financial return of the intervention over </w:t>
      </w:r>
      <w:r>
        <w:rPr>
          <w:rFonts w:cs="Arial"/>
        </w:rPr>
        <w:t xml:space="preserve">the </w:t>
      </w:r>
      <w:r w:rsidR="00F278A3">
        <w:rPr>
          <w:rFonts w:cs="Arial"/>
        </w:rPr>
        <w:t>ten</w:t>
      </w:r>
      <w:r w:rsidRPr="00D234B9">
        <w:rPr>
          <w:rFonts w:cs="Arial"/>
        </w:rPr>
        <w:t xml:space="preserve"> year period is estimated at </w:t>
      </w:r>
      <w:r w:rsidR="004B49A6">
        <w:rPr>
          <w:rFonts w:cs="Arial"/>
        </w:rPr>
        <w:t>1</w:t>
      </w:r>
      <w:r w:rsidR="00A756E8">
        <w:rPr>
          <w:rFonts w:cs="Arial"/>
        </w:rPr>
        <w:t>.</w:t>
      </w:r>
      <w:r w:rsidR="004B49A6">
        <w:rPr>
          <w:rFonts w:cs="Arial"/>
        </w:rPr>
        <w:t>53</w:t>
      </w:r>
      <w:r w:rsidR="00A756E8">
        <w:rPr>
          <w:rFonts w:cs="Arial"/>
        </w:rPr>
        <w:t>:</w:t>
      </w:r>
      <w:r w:rsidRPr="00D234B9">
        <w:rPr>
          <w:rFonts w:cs="Arial"/>
        </w:rPr>
        <w:t>1 by the CBA model – i.e. for every £1 put in, £</w:t>
      </w:r>
      <w:r>
        <w:rPr>
          <w:rFonts w:cs="Arial"/>
        </w:rPr>
        <w:t>1.53</w:t>
      </w:r>
      <w:r w:rsidRPr="00D234B9">
        <w:rPr>
          <w:rFonts w:cs="Arial"/>
        </w:rPr>
        <w:t xml:space="preserve"> is generated in benefits.</w:t>
      </w:r>
    </w:p>
    <w:p w:rsidR="00C452A5" w:rsidRDefault="00093B80" w:rsidP="007E6940">
      <w:pPr>
        <w:pStyle w:val="BodyText"/>
        <w:tabs>
          <w:tab w:val="clear" w:pos="8364"/>
          <w:tab w:val="left" w:pos="0"/>
        </w:tabs>
        <w:ind w:left="0"/>
        <w:rPr>
          <w:rFonts w:cs="Arial"/>
        </w:rPr>
      </w:pPr>
      <w:r w:rsidRPr="00AC7D5F">
        <w:rPr>
          <w:rFonts w:cs="Arial"/>
        </w:rPr>
        <w:t xml:space="preserve">When looking at the overall public value created through the initiative, we also include increased profits of the businesses with KTPs.  For this analysis we also need to take account of the costs of the businesses and the wider public sector (e.g. universities).  Over a </w:t>
      </w:r>
      <w:r w:rsidR="00F278A3">
        <w:rPr>
          <w:rFonts w:cs="Arial"/>
        </w:rPr>
        <w:t xml:space="preserve">ten </w:t>
      </w:r>
      <w:r w:rsidRPr="00AC7D5F">
        <w:rPr>
          <w:rFonts w:cs="Arial"/>
        </w:rPr>
        <w:t xml:space="preserve">year period the public value return on investment is </w:t>
      </w:r>
      <w:r w:rsidR="00C452A5">
        <w:rPr>
          <w:rFonts w:cs="Arial"/>
        </w:rPr>
        <w:t>3.39</w:t>
      </w:r>
      <w:r w:rsidRPr="00AC7D5F">
        <w:rPr>
          <w:rFonts w:cs="Arial"/>
        </w:rPr>
        <w:t>:1.</w:t>
      </w:r>
    </w:p>
    <w:p w:rsidR="0068041A" w:rsidRDefault="0068041A" w:rsidP="0068041A">
      <w:pPr>
        <w:pStyle w:val="BodyText"/>
        <w:tabs>
          <w:tab w:val="clear" w:pos="8364"/>
          <w:tab w:val="left" w:pos="0"/>
        </w:tabs>
        <w:ind w:left="709" w:hanging="709"/>
        <w:rPr>
          <w:rFonts w:cs="Arial"/>
        </w:rPr>
      </w:pPr>
      <w:r w:rsidRPr="00D234B9">
        <w:rPr>
          <w:rFonts w:cs="Arial"/>
        </w:rPr>
        <w:t>The table below presents the discounted costs and benefits:</w:t>
      </w:r>
    </w:p>
    <w:p w:rsidR="00973F1A" w:rsidRPr="00A756E8" w:rsidRDefault="00973F1A" w:rsidP="00A756E8">
      <w:pPr>
        <w:pStyle w:val="BodyText"/>
        <w:tabs>
          <w:tab w:val="clear" w:pos="6107"/>
        </w:tabs>
        <w:ind w:left="709"/>
        <w:rPr>
          <w:rFonts w:cs="Arial"/>
          <w:b/>
          <w:color w:val="808080" w:themeColor="background1" w:themeShade="80"/>
        </w:rPr>
      </w:pPr>
      <w:r w:rsidRPr="00A756E8">
        <w:rPr>
          <w:rFonts w:cs="Arial"/>
          <w:b/>
          <w:color w:val="808080" w:themeColor="background1" w:themeShade="80"/>
        </w:rPr>
        <w:t>Financial Case</w:t>
      </w:r>
    </w:p>
    <w:tbl>
      <w:tblPr>
        <w:tblStyle w:val="TableGrid"/>
        <w:tblW w:w="0" w:type="auto"/>
        <w:tblInd w:w="81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89"/>
        <w:gridCol w:w="2976"/>
      </w:tblGrid>
      <w:tr w:rsidR="00973F1A" w:rsidRPr="00162778" w:rsidTr="0068041A">
        <w:tc>
          <w:tcPr>
            <w:tcW w:w="2289" w:type="dxa"/>
            <w:shd w:val="clear" w:color="auto" w:fill="000000" w:themeFill="text1"/>
          </w:tcPr>
          <w:p w:rsidR="00973F1A" w:rsidRPr="00162778" w:rsidRDefault="00973F1A" w:rsidP="0068041A">
            <w:pPr>
              <w:pStyle w:val="ListParagraph"/>
              <w:tabs>
                <w:tab w:val="clear" w:pos="8364"/>
              </w:tabs>
              <w:spacing w:after="0" w:line="276" w:lineRule="auto"/>
              <w:ind w:right="0"/>
              <w:rPr>
                <w:rFonts w:cs="Arial"/>
                <w:b/>
                <w:sz w:val="18"/>
              </w:rPr>
            </w:pPr>
            <w:r>
              <w:rPr>
                <w:rFonts w:cs="Arial"/>
                <w:b/>
                <w:sz w:val="18"/>
              </w:rPr>
              <w:t>10 year time horizon</w:t>
            </w:r>
          </w:p>
        </w:tc>
        <w:tc>
          <w:tcPr>
            <w:tcW w:w="2976" w:type="dxa"/>
            <w:shd w:val="clear" w:color="auto" w:fill="000000" w:themeFill="text1"/>
          </w:tcPr>
          <w:p w:rsidR="00973F1A" w:rsidRPr="00162778" w:rsidRDefault="00973F1A" w:rsidP="0068041A">
            <w:pPr>
              <w:pStyle w:val="ListParagraph"/>
              <w:tabs>
                <w:tab w:val="clear" w:pos="8364"/>
              </w:tabs>
              <w:spacing w:after="0" w:line="276" w:lineRule="auto"/>
              <w:ind w:right="0"/>
              <w:jc w:val="center"/>
              <w:rPr>
                <w:rFonts w:cs="Arial"/>
                <w:b/>
                <w:color w:val="FFFFFF" w:themeColor="background1"/>
                <w:sz w:val="18"/>
              </w:rPr>
            </w:pPr>
            <w:r>
              <w:rPr>
                <w:rFonts w:cs="Arial"/>
                <w:b/>
                <w:color w:val="FFFFFF" w:themeColor="background1"/>
                <w:sz w:val="18"/>
              </w:rPr>
              <w:t>Trafford Fiscal Costs &amp; Benefits</w:t>
            </w:r>
          </w:p>
        </w:tc>
      </w:tr>
      <w:tr w:rsidR="00973F1A" w:rsidRPr="00162778" w:rsidTr="0068041A">
        <w:tc>
          <w:tcPr>
            <w:tcW w:w="2289" w:type="dxa"/>
          </w:tcPr>
          <w:p w:rsidR="00973F1A" w:rsidRPr="00162778" w:rsidRDefault="00973F1A" w:rsidP="0068041A">
            <w:pPr>
              <w:pStyle w:val="ListParagraph"/>
              <w:tabs>
                <w:tab w:val="clear" w:pos="8364"/>
              </w:tabs>
              <w:spacing w:after="0" w:line="276" w:lineRule="auto"/>
              <w:ind w:right="0"/>
              <w:rPr>
                <w:rFonts w:cs="Arial"/>
                <w:sz w:val="18"/>
              </w:rPr>
            </w:pPr>
            <w:r>
              <w:rPr>
                <w:rFonts w:cs="Arial"/>
                <w:sz w:val="18"/>
              </w:rPr>
              <w:t>Costs (Trafford)</w:t>
            </w:r>
          </w:p>
        </w:tc>
        <w:tc>
          <w:tcPr>
            <w:tcW w:w="2976" w:type="dxa"/>
          </w:tcPr>
          <w:p w:rsidR="00973F1A" w:rsidRPr="00162778" w:rsidRDefault="00973F1A" w:rsidP="00146DEB">
            <w:pPr>
              <w:pStyle w:val="ListParagraph"/>
              <w:tabs>
                <w:tab w:val="clear" w:pos="8364"/>
              </w:tabs>
              <w:spacing w:after="0" w:line="276" w:lineRule="auto"/>
              <w:ind w:right="0"/>
              <w:jc w:val="center"/>
              <w:rPr>
                <w:rFonts w:cs="Arial"/>
                <w:sz w:val="18"/>
              </w:rPr>
            </w:pPr>
            <w:r>
              <w:rPr>
                <w:rFonts w:cs="Arial"/>
                <w:sz w:val="18"/>
              </w:rPr>
              <w:t>£0.10m</w:t>
            </w:r>
          </w:p>
        </w:tc>
      </w:tr>
      <w:tr w:rsidR="00973F1A" w:rsidRPr="00162778" w:rsidTr="0068041A">
        <w:tc>
          <w:tcPr>
            <w:tcW w:w="2289" w:type="dxa"/>
          </w:tcPr>
          <w:p w:rsidR="00973F1A" w:rsidRPr="00162778" w:rsidRDefault="00973F1A" w:rsidP="0068041A">
            <w:pPr>
              <w:pStyle w:val="ListParagraph"/>
              <w:tabs>
                <w:tab w:val="clear" w:pos="8364"/>
              </w:tabs>
              <w:spacing w:after="0" w:line="276" w:lineRule="auto"/>
              <w:ind w:right="0"/>
              <w:rPr>
                <w:rFonts w:cs="Arial"/>
                <w:sz w:val="18"/>
              </w:rPr>
            </w:pPr>
            <w:r>
              <w:rPr>
                <w:rFonts w:cs="Arial"/>
                <w:sz w:val="18"/>
              </w:rPr>
              <w:t>Benefits (business rates)</w:t>
            </w:r>
          </w:p>
        </w:tc>
        <w:tc>
          <w:tcPr>
            <w:tcW w:w="2976" w:type="dxa"/>
          </w:tcPr>
          <w:p w:rsidR="00973F1A" w:rsidRPr="00162778" w:rsidRDefault="00973F1A" w:rsidP="00CD3E46">
            <w:pPr>
              <w:pStyle w:val="ListParagraph"/>
              <w:tabs>
                <w:tab w:val="clear" w:pos="8364"/>
              </w:tabs>
              <w:spacing w:after="0" w:line="276" w:lineRule="auto"/>
              <w:ind w:right="0"/>
              <w:jc w:val="center"/>
              <w:rPr>
                <w:rFonts w:cs="Arial"/>
                <w:sz w:val="18"/>
              </w:rPr>
            </w:pPr>
            <w:r>
              <w:rPr>
                <w:rFonts w:cs="Arial"/>
                <w:sz w:val="18"/>
              </w:rPr>
              <w:t>£0.16m</w:t>
            </w:r>
          </w:p>
        </w:tc>
      </w:tr>
      <w:tr w:rsidR="00973F1A" w:rsidRPr="00162778" w:rsidTr="0068041A">
        <w:tc>
          <w:tcPr>
            <w:tcW w:w="2289" w:type="dxa"/>
          </w:tcPr>
          <w:p w:rsidR="00973F1A" w:rsidRPr="00162778" w:rsidRDefault="00973F1A" w:rsidP="0068041A">
            <w:pPr>
              <w:pStyle w:val="ListParagraph"/>
              <w:tabs>
                <w:tab w:val="clear" w:pos="8364"/>
              </w:tabs>
              <w:spacing w:after="0" w:line="276" w:lineRule="auto"/>
              <w:ind w:right="0"/>
              <w:rPr>
                <w:rFonts w:cs="Arial"/>
                <w:sz w:val="18"/>
              </w:rPr>
            </w:pPr>
            <w:r>
              <w:rPr>
                <w:rFonts w:cs="Arial"/>
                <w:sz w:val="18"/>
              </w:rPr>
              <w:t>Return on investment</w:t>
            </w:r>
          </w:p>
        </w:tc>
        <w:tc>
          <w:tcPr>
            <w:tcW w:w="2976" w:type="dxa"/>
          </w:tcPr>
          <w:p w:rsidR="00973F1A" w:rsidRPr="00162778" w:rsidRDefault="00973F1A" w:rsidP="0068041A">
            <w:pPr>
              <w:pStyle w:val="ListParagraph"/>
              <w:tabs>
                <w:tab w:val="clear" w:pos="8364"/>
              </w:tabs>
              <w:spacing w:after="0" w:line="276" w:lineRule="auto"/>
              <w:ind w:right="0"/>
              <w:jc w:val="center"/>
              <w:rPr>
                <w:rFonts w:cs="Arial"/>
                <w:sz w:val="18"/>
              </w:rPr>
            </w:pPr>
            <w:r>
              <w:rPr>
                <w:rFonts w:cs="Arial"/>
                <w:sz w:val="18"/>
              </w:rPr>
              <w:t>1.53</w:t>
            </w:r>
          </w:p>
        </w:tc>
      </w:tr>
    </w:tbl>
    <w:p w:rsidR="00973F1A" w:rsidRDefault="00973F1A" w:rsidP="00973F1A">
      <w:pPr>
        <w:pStyle w:val="BodyText"/>
        <w:tabs>
          <w:tab w:val="clear" w:pos="6107"/>
          <w:tab w:val="clear" w:pos="8364"/>
          <w:tab w:val="left" w:pos="0"/>
        </w:tabs>
        <w:ind w:left="709"/>
        <w:rPr>
          <w:rFonts w:cs="Arial"/>
        </w:rPr>
      </w:pPr>
    </w:p>
    <w:p w:rsidR="00973F1A" w:rsidRPr="00A756E8" w:rsidRDefault="00973F1A" w:rsidP="00A756E8">
      <w:pPr>
        <w:pStyle w:val="BodyText"/>
        <w:tabs>
          <w:tab w:val="clear" w:pos="6107"/>
        </w:tabs>
        <w:ind w:left="709"/>
        <w:rPr>
          <w:rFonts w:cs="Arial"/>
          <w:b/>
          <w:color w:val="808080" w:themeColor="background1" w:themeShade="80"/>
        </w:rPr>
      </w:pPr>
      <w:r w:rsidRPr="00A756E8">
        <w:rPr>
          <w:rFonts w:cs="Arial"/>
          <w:b/>
          <w:color w:val="808080" w:themeColor="background1" w:themeShade="80"/>
        </w:rPr>
        <w:t>Public Value Case</w:t>
      </w:r>
      <w:r w:rsidR="00845B74">
        <w:rPr>
          <w:rStyle w:val="FootnoteReference"/>
          <w:rFonts w:cs="Arial"/>
          <w:b/>
          <w:color w:val="808080" w:themeColor="background1" w:themeShade="80"/>
        </w:rPr>
        <w:footnoteReference w:id="20"/>
      </w:r>
    </w:p>
    <w:tbl>
      <w:tblPr>
        <w:tblStyle w:val="TableGrid"/>
        <w:tblW w:w="0" w:type="auto"/>
        <w:tblInd w:w="81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89"/>
        <w:gridCol w:w="2956"/>
      </w:tblGrid>
      <w:tr w:rsidR="00973F1A" w:rsidRPr="00162778" w:rsidTr="00A756E8">
        <w:tc>
          <w:tcPr>
            <w:tcW w:w="2289" w:type="dxa"/>
            <w:shd w:val="clear" w:color="auto" w:fill="000000" w:themeFill="text1"/>
          </w:tcPr>
          <w:p w:rsidR="00973F1A" w:rsidRPr="00162778" w:rsidRDefault="00973F1A" w:rsidP="00A756E8">
            <w:pPr>
              <w:pStyle w:val="ListParagraph"/>
              <w:tabs>
                <w:tab w:val="clear" w:pos="8364"/>
              </w:tabs>
              <w:spacing w:after="0" w:line="276" w:lineRule="auto"/>
              <w:ind w:right="0"/>
              <w:rPr>
                <w:rFonts w:cs="Arial"/>
                <w:b/>
                <w:sz w:val="18"/>
              </w:rPr>
            </w:pPr>
            <w:r>
              <w:rPr>
                <w:rFonts w:cs="Arial"/>
                <w:b/>
                <w:sz w:val="18"/>
              </w:rPr>
              <w:t>10 year time horizon</w:t>
            </w:r>
          </w:p>
        </w:tc>
        <w:tc>
          <w:tcPr>
            <w:tcW w:w="2956" w:type="dxa"/>
            <w:shd w:val="clear" w:color="auto" w:fill="000000" w:themeFill="text1"/>
          </w:tcPr>
          <w:p w:rsidR="00973F1A" w:rsidRPr="00162778" w:rsidRDefault="00973F1A" w:rsidP="00A756E8">
            <w:pPr>
              <w:pStyle w:val="ListParagraph"/>
              <w:tabs>
                <w:tab w:val="clear" w:pos="8364"/>
              </w:tabs>
              <w:spacing w:after="0" w:line="276" w:lineRule="auto"/>
              <w:ind w:right="0"/>
              <w:jc w:val="center"/>
              <w:rPr>
                <w:rFonts w:cs="Arial"/>
                <w:b/>
                <w:color w:val="FFFFFF" w:themeColor="background1"/>
                <w:sz w:val="18"/>
              </w:rPr>
            </w:pPr>
            <w:r>
              <w:rPr>
                <w:rFonts w:cs="Arial"/>
                <w:b/>
                <w:color w:val="FFFFFF" w:themeColor="background1"/>
                <w:sz w:val="18"/>
              </w:rPr>
              <w:t>Public Value</w:t>
            </w:r>
          </w:p>
        </w:tc>
      </w:tr>
      <w:tr w:rsidR="00973F1A" w:rsidRPr="00162778" w:rsidTr="00A756E8">
        <w:tc>
          <w:tcPr>
            <w:tcW w:w="2289" w:type="dxa"/>
          </w:tcPr>
          <w:p w:rsidR="00973F1A" w:rsidRPr="00162778" w:rsidRDefault="00973F1A" w:rsidP="00A756E8">
            <w:pPr>
              <w:pStyle w:val="ListParagraph"/>
              <w:tabs>
                <w:tab w:val="clear" w:pos="8364"/>
              </w:tabs>
              <w:spacing w:after="0" w:line="276" w:lineRule="auto"/>
              <w:ind w:right="0"/>
              <w:rPr>
                <w:rFonts w:cs="Arial"/>
                <w:sz w:val="18"/>
              </w:rPr>
            </w:pPr>
            <w:r>
              <w:rPr>
                <w:rFonts w:cs="Arial"/>
                <w:sz w:val="18"/>
              </w:rPr>
              <w:t>Costs (Trafford)</w:t>
            </w:r>
          </w:p>
        </w:tc>
        <w:tc>
          <w:tcPr>
            <w:tcW w:w="2956" w:type="dxa"/>
          </w:tcPr>
          <w:p w:rsidR="00973F1A" w:rsidRPr="00162778" w:rsidRDefault="00973F1A" w:rsidP="00A756E8">
            <w:pPr>
              <w:pStyle w:val="ListParagraph"/>
              <w:tabs>
                <w:tab w:val="clear" w:pos="8364"/>
              </w:tabs>
              <w:spacing w:after="0" w:line="276" w:lineRule="auto"/>
              <w:ind w:right="0"/>
              <w:jc w:val="center"/>
              <w:rPr>
                <w:rFonts w:cs="Arial"/>
                <w:sz w:val="18"/>
              </w:rPr>
            </w:pPr>
            <w:r>
              <w:rPr>
                <w:rFonts w:cs="Arial"/>
                <w:sz w:val="18"/>
              </w:rPr>
              <w:t>£0.10m</w:t>
            </w:r>
          </w:p>
        </w:tc>
      </w:tr>
      <w:tr w:rsidR="00973F1A" w:rsidRPr="00162778" w:rsidTr="00A756E8">
        <w:tc>
          <w:tcPr>
            <w:tcW w:w="2289" w:type="dxa"/>
          </w:tcPr>
          <w:p w:rsidR="00973F1A" w:rsidRDefault="00973F1A" w:rsidP="00A756E8">
            <w:pPr>
              <w:pStyle w:val="ListParagraph"/>
              <w:tabs>
                <w:tab w:val="clear" w:pos="8364"/>
              </w:tabs>
              <w:spacing w:after="0" w:line="276" w:lineRule="auto"/>
              <w:ind w:right="0"/>
              <w:rPr>
                <w:rFonts w:cs="Arial"/>
                <w:sz w:val="18"/>
              </w:rPr>
            </w:pPr>
            <w:r>
              <w:rPr>
                <w:rFonts w:cs="Arial"/>
                <w:sz w:val="18"/>
              </w:rPr>
              <w:t>Costs (Businesses and other partners)</w:t>
            </w:r>
          </w:p>
        </w:tc>
        <w:tc>
          <w:tcPr>
            <w:tcW w:w="2956" w:type="dxa"/>
          </w:tcPr>
          <w:p w:rsidR="00973F1A" w:rsidRDefault="00973F1A" w:rsidP="00A756E8">
            <w:pPr>
              <w:pStyle w:val="ListParagraph"/>
              <w:tabs>
                <w:tab w:val="clear" w:pos="8364"/>
              </w:tabs>
              <w:spacing w:after="0" w:line="276" w:lineRule="auto"/>
              <w:ind w:right="0"/>
              <w:jc w:val="center"/>
              <w:rPr>
                <w:rFonts w:cs="Arial"/>
                <w:sz w:val="18"/>
              </w:rPr>
            </w:pPr>
            <w:r>
              <w:rPr>
                <w:rFonts w:cs="Arial"/>
                <w:sz w:val="18"/>
              </w:rPr>
              <w:t>£2.39m</w:t>
            </w:r>
          </w:p>
        </w:tc>
      </w:tr>
      <w:tr w:rsidR="00973F1A" w:rsidRPr="00162778" w:rsidTr="00A756E8">
        <w:tc>
          <w:tcPr>
            <w:tcW w:w="2289" w:type="dxa"/>
          </w:tcPr>
          <w:p w:rsidR="00973F1A" w:rsidRPr="00162778" w:rsidRDefault="00973F1A">
            <w:pPr>
              <w:pStyle w:val="ListParagraph"/>
              <w:tabs>
                <w:tab w:val="clear" w:pos="8364"/>
              </w:tabs>
              <w:spacing w:after="0" w:line="276" w:lineRule="auto"/>
              <w:ind w:right="0"/>
              <w:rPr>
                <w:rFonts w:cs="Arial"/>
                <w:sz w:val="18"/>
              </w:rPr>
            </w:pPr>
            <w:r>
              <w:rPr>
                <w:rFonts w:cs="Arial"/>
                <w:sz w:val="18"/>
              </w:rPr>
              <w:t>Benefits (GVA)</w:t>
            </w:r>
          </w:p>
        </w:tc>
        <w:tc>
          <w:tcPr>
            <w:tcW w:w="2956" w:type="dxa"/>
          </w:tcPr>
          <w:p w:rsidR="00973F1A" w:rsidRPr="00162778" w:rsidRDefault="00973F1A" w:rsidP="00A756E8">
            <w:pPr>
              <w:pStyle w:val="ListParagraph"/>
              <w:tabs>
                <w:tab w:val="clear" w:pos="8364"/>
              </w:tabs>
              <w:spacing w:after="0" w:line="276" w:lineRule="auto"/>
              <w:ind w:right="0"/>
              <w:jc w:val="center"/>
              <w:rPr>
                <w:rFonts w:cs="Arial"/>
                <w:sz w:val="18"/>
              </w:rPr>
            </w:pPr>
            <w:r>
              <w:rPr>
                <w:rFonts w:cs="Arial"/>
                <w:sz w:val="18"/>
              </w:rPr>
              <w:t>£8.41m</w:t>
            </w:r>
          </w:p>
        </w:tc>
      </w:tr>
      <w:tr w:rsidR="00973F1A" w:rsidRPr="00162778" w:rsidTr="00A756E8">
        <w:tc>
          <w:tcPr>
            <w:tcW w:w="2289" w:type="dxa"/>
          </w:tcPr>
          <w:p w:rsidR="00973F1A" w:rsidRPr="00162778" w:rsidRDefault="00973F1A" w:rsidP="00A756E8">
            <w:pPr>
              <w:pStyle w:val="ListParagraph"/>
              <w:tabs>
                <w:tab w:val="clear" w:pos="8364"/>
              </w:tabs>
              <w:spacing w:after="0" w:line="276" w:lineRule="auto"/>
              <w:ind w:right="0"/>
              <w:rPr>
                <w:rFonts w:cs="Arial"/>
                <w:sz w:val="18"/>
              </w:rPr>
            </w:pPr>
            <w:r>
              <w:rPr>
                <w:rFonts w:cs="Arial"/>
                <w:sz w:val="18"/>
              </w:rPr>
              <w:t>Return on investment</w:t>
            </w:r>
          </w:p>
        </w:tc>
        <w:tc>
          <w:tcPr>
            <w:tcW w:w="2956" w:type="dxa"/>
          </w:tcPr>
          <w:p w:rsidR="00973F1A" w:rsidRPr="00162778" w:rsidRDefault="00973F1A" w:rsidP="00A756E8">
            <w:pPr>
              <w:pStyle w:val="ListParagraph"/>
              <w:tabs>
                <w:tab w:val="clear" w:pos="8364"/>
              </w:tabs>
              <w:spacing w:after="0" w:line="276" w:lineRule="auto"/>
              <w:ind w:right="0"/>
              <w:jc w:val="center"/>
              <w:rPr>
                <w:rFonts w:cs="Arial"/>
                <w:sz w:val="18"/>
              </w:rPr>
            </w:pPr>
            <w:r>
              <w:rPr>
                <w:rFonts w:cs="Arial"/>
                <w:sz w:val="18"/>
              </w:rPr>
              <w:t>3.39</w:t>
            </w:r>
          </w:p>
        </w:tc>
      </w:tr>
    </w:tbl>
    <w:p w:rsidR="00DF4D24" w:rsidRDefault="000E3630" w:rsidP="0068041A">
      <w:pPr>
        <w:pStyle w:val="BodyText"/>
        <w:tabs>
          <w:tab w:val="clear" w:pos="6107"/>
        </w:tabs>
        <w:ind w:left="0"/>
        <w:rPr>
          <w:rFonts w:cs="Arial"/>
          <w:b/>
          <w:color w:val="808080" w:themeColor="background1" w:themeShade="80"/>
        </w:rPr>
        <w:sectPr w:rsidR="00DF4D24" w:rsidSect="00594F73">
          <w:pgSz w:w="11906" w:h="16838"/>
          <w:pgMar w:top="2089" w:right="1440" w:bottom="1440" w:left="1440" w:header="708" w:footer="175" w:gutter="0"/>
          <w:cols w:space="708"/>
          <w:docGrid w:linePitch="360"/>
        </w:sectPr>
      </w:pPr>
      <w:r>
        <w:rPr>
          <w:rFonts w:cs="Arial"/>
          <w:b/>
          <w:color w:val="808080" w:themeColor="background1" w:themeShade="80"/>
        </w:rPr>
        <w:br w:type="page"/>
      </w:r>
    </w:p>
    <w:p w:rsidR="00DF4D24" w:rsidRDefault="00C263F8" w:rsidP="006D7E7E">
      <w:pPr>
        <w:pStyle w:val="BodyText"/>
        <w:tabs>
          <w:tab w:val="clear" w:pos="6107"/>
        </w:tabs>
        <w:ind w:left="709"/>
        <w:rPr>
          <w:rFonts w:cs="Arial"/>
          <w:b/>
          <w:color w:val="808080" w:themeColor="background1" w:themeShade="80"/>
        </w:rPr>
        <w:sectPr w:rsidR="00DF4D24" w:rsidSect="00DF4D24">
          <w:pgSz w:w="16838" w:h="11906" w:orient="landscape"/>
          <w:pgMar w:top="1440" w:right="2089" w:bottom="1440" w:left="1440" w:header="708" w:footer="708" w:gutter="0"/>
          <w:cols w:space="708"/>
          <w:docGrid w:linePitch="360"/>
        </w:sectPr>
      </w:pPr>
      <w:r>
        <w:rPr>
          <w:rFonts w:cs="Arial"/>
          <w:b/>
          <w:noProof/>
          <w:color w:val="808080" w:themeColor="background1" w:themeShade="80"/>
          <w:lang w:eastAsia="en-GB"/>
        </w:rPr>
        <w:lastRenderedPageBreak/>
        <w:drawing>
          <wp:inline distT="0" distB="0" distL="0" distR="0" wp14:anchorId="409FC270">
            <wp:extent cx="7325032" cy="5407358"/>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25432" cy="5407653"/>
                    </a:xfrm>
                    <a:prstGeom prst="rect">
                      <a:avLst/>
                    </a:prstGeom>
                    <a:noFill/>
                  </pic:spPr>
                </pic:pic>
              </a:graphicData>
            </a:graphic>
          </wp:inline>
        </w:drawing>
      </w:r>
    </w:p>
    <w:p w:rsidR="00A3428C" w:rsidRPr="005B22E9" w:rsidRDefault="005947A4" w:rsidP="007E6940">
      <w:pPr>
        <w:pStyle w:val="BodyText"/>
        <w:tabs>
          <w:tab w:val="clear" w:pos="6107"/>
        </w:tabs>
        <w:ind w:left="0"/>
        <w:rPr>
          <w:rFonts w:cs="Arial"/>
          <w:b/>
          <w:color w:val="808080" w:themeColor="background1" w:themeShade="80"/>
          <w:sz w:val="28"/>
        </w:rPr>
      </w:pPr>
      <w:r>
        <w:rPr>
          <w:rFonts w:cs="Arial"/>
          <w:b/>
          <w:color w:val="808080" w:themeColor="background1" w:themeShade="80"/>
          <w:sz w:val="28"/>
        </w:rPr>
        <w:lastRenderedPageBreak/>
        <w:t>Intervention</w:t>
      </w:r>
      <w:r w:rsidR="00543194" w:rsidRPr="005B22E9">
        <w:rPr>
          <w:rFonts w:cs="Arial"/>
          <w:b/>
          <w:color w:val="808080" w:themeColor="background1" w:themeShade="80"/>
          <w:sz w:val="28"/>
        </w:rPr>
        <w:t xml:space="preserve"> </w:t>
      </w:r>
      <w:r w:rsidR="00140250">
        <w:rPr>
          <w:rFonts w:cs="Arial"/>
          <w:b/>
          <w:color w:val="808080" w:themeColor="background1" w:themeShade="80"/>
          <w:sz w:val="28"/>
        </w:rPr>
        <w:t>4</w:t>
      </w:r>
      <w:r w:rsidR="00543194" w:rsidRPr="005B22E9">
        <w:rPr>
          <w:rFonts w:cs="Arial"/>
          <w:b/>
          <w:color w:val="808080" w:themeColor="background1" w:themeShade="80"/>
          <w:sz w:val="28"/>
        </w:rPr>
        <w:t xml:space="preserve">: </w:t>
      </w:r>
      <w:r w:rsidR="00DF4D24" w:rsidRPr="005B22E9">
        <w:rPr>
          <w:rFonts w:cs="Arial"/>
          <w:b/>
          <w:color w:val="808080" w:themeColor="background1" w:themeShade="80"/>
          <w:sz w:val="28"/>
        </w:rPr>
        <w:t xml:space="preserve">Leveraging </w:t>
      </w:r>
      <w:r w:rsidR="00433BE8" w:rsidRPr="005B22E9">
        <w:rPr>
          <w:rFonts w:cs="Arial"/>
          <w:b/>
          <w:color w:val="808080" w:themeColor="background1" w:themeShade="80"/>
          <w:sz w:val="28"/>
        </w:rPr>
        <w:t>W</w:t>
      </w:r>
      <w:r w:rsidR="00DF4D24" w:rsidRPr="005B22E9">
        <w:rPr>
          <w:rFonts w:cs="Arial"/>
          <w:b/>
          <w:color w:val="808080" w:themeColor="background1" w:themeShade="80"/>
          <w:sz w:val="28"/>
        </w:rPr>
        <w:t xml:space="preserve">ider </w:t>
      </w:r>
      <w:r w:rsidR="00433BE8" w:rsidRPr="005B22E9">
        <w:rPr>
          <w:rFonts w:cs="Arial"/>
          <w:b/>
          <w:color w:val="808080" w:themeColor="background1" w:themeShade="80"/>
          <w:sz w:val="28"/>
        </w:rPr>
        <w:t>B</w:t>
      </w:r>
      <w:r w:rsidR="00DF4D24" w:rsidRPr="005B22E9">
        <w:rPr>
          <w:rFonts w:cs="Arial"/>
          <w:b/>
          <w:color w:val="808080" w:themeColor="background1" w:themeShade="80"/>
          <w:sz w:val="28"/>
        </w:rPr>
        <w:t xml:space="preserve">usiness </w:t>
      </w:r>
      <w:r w:rsidR="00433BE8" w:rsidRPr="005B22E9">
        <w:rPr>
          <w:rFonts w:cs="Arial"/>
          <w:b/>
          <w:color w:val="808080" w:themeColor="background1" w:themeShade="80"/>
          <w:sz w:val="28"/>
        </w:rPr>
        <w:t>S</w:t>
      </w:r>
      <w:r w:rsidR="00DF4D24" w:rsidRPr="005B22E9">
        <w:rPr>
          <w:rFonts w:cs="Arial"/>
          <w:b/>
          <w:color w:val="808080" w:themeColor="background1" w:themeShade="80"/>
          <w:sz w:val="28"/>
        </w:rPr>
        <w:t xml:space="preserve">upport </w:t>
      </w:r>
      <w:r w:rsidR="00433BE8" w:rsidRPr="005B22E9">
        <w:rPr>
          <w:rFonts w:cs="Arial"/>
          <w:b/>
          <w:color w:val="808080" w:themeColor="background1" w:themeShade="80"/>
          <w:sz w:val="28"/>
        </w:rPr>
        <w:t>C</w:t>
      </w:r>
      <w:r w:rsidR="00DF4D24" w:rsidRPr="005B22E9">
        <w:rPr>
          <w:rFonts w:cs="Arial"/>
          <w:b/>
          <w:color w:val="808080" w:themeColor="background1" w:themeShade="80"/>
          <w:sz w:val="28"/>
        </w:rPr>
        <w:t>apacity</w:t>
      </w:r>
    </w:p>
    <w:p w:rsidR="003D4FBA" w:rsidRPr="003D4FBA" w:rsidRDefault="003D4FBA" w:rsidP="003D4FBA">
      <w:pPr>
        <w:pStyle w:val="BodyText"/>
        <w:tabs>
          <w:tab w:val="clear" w:pos="6107"/>
        </w:tabs>
        <w:spacing w:line="240" w:lineRule="auto"/>
        <w:ind w:left="720"/>
        <w:rPr>
          <w:rFonts w:cs="Arial"/>
          <w:b/>
          <w:color w:val="auto"/>
          <w:sz w:val="2"/>
        </w:rPr>
      </w:pPr>
    </w:p>
    <w:p w:rsidR="000B49B3" w:rsidRDefault="000B49B3" w:rsidP="007E6940">
      <w:pPr>
        <w:pStyle w:val="BodyText"/>
        <w:tabs>
          <w:tab w:val="clear" w:pos="6107"/>
        </w:tabs>
        <w:ind w:left="0"/>
        <w:rPr>
          <w:rFonts w:cs="Arial"/>
          <w:b/>
          <w:color w:val="auto"/>
        </w:rPr>
      </w:pPr>
      <w:r>
        <w:rPr>
          <w:rFonts w:cs="Arial"/>
          <w:b/>
          <w:color w:val="auto"/>
        </w:rPr>
        <w:t>CBA Assumptions</w:t>
      </w:r>
    </w:p>
    <w:p w:rsidR="003036D1" w:rsidRPr="003036D1" w:rsidRDefault="003036D1" w:rsidP="007E6940">
      <w:pPr>
        <w:pStyle w:val="BodyText"/>
        <w:tabs>
          <w:tab w:val="clear" w:pos="8364"/>
          <w:tab w:val="left" w:pos="0"/>
        </w:tabs>
        <w:ind w:left="0"/>
        <w:rPr>
          <w:rFonts w:cs="Arial"/>
        </w:rPr>
      </w:pPr>
      <w:r w:rsidRPr="003036D1">
        <w:rPr>
          <w:rFonts w:cs="Arial"/>
        </w:rPr>
        <w:t xml:space="preserve">Trafford accounts for around 12.5% of the </w:t>
      </w:r>
      <w:r w:rsidR="00EF4166">
        <w:rPr>
          <w:rFonts w:cs="Arial"/>
        </w:rPr>
        <w:t>GM</w:t>
      </w:r>
      <w:r w:rsidRPr="003036D1">
        <w:rPr>
          <w:rFonts w:cs="Arial"/>
        </w:rPr>
        <w:t xml:space="preserve"> business base, however evidence from the GM Growth Hub mid-point evaluation</w:t>
      </w:r>
      <w:r w:rsidR="00C02206">
        <w:rPr>
          <w:rFonts w:cs="Arial"/>
        </w:rPr>
        <w:t xml:space="preserve"> undertaken by New Economy</w:t>
      </w:r>
      <w:r w:rsidRPr="003036D1">
        <w:rPr>
          <w:rFonts w:cs="Arial"/>
        </w:rPr>
        <w:t xml:space="preserve"> indicates that Trafford provides fewer Growth Hub clients than would be expected given the size of its local business base – it accounted for 7.3% of jobs (131) created by the Growth Hub in </w:t>
      </w:r>
      <w:r w:rsidR="000D6C42">
        <w:rPr>
          <w:rFonts w:cs="Arial"/>
        </w:rPr>
        <w:t>20</w:t>
      </w:r>
      <w:r w:rsidRPr="003036D1">
        <w:rPr>
          <w:rFonts w:cs="Arial"/>
        </w:rPr>
        <w:t>14/15, for example.</w:t>
      </w:r>
    </w:p>
    <w:p w:rsidR="003D4FBA" w:rsidRPr="003036D1" w:rsidRDefault="001706A4" w:rsidP="007E6940">
      <w:pPr>
        <w:pStyle w:val="BodyText"/>
        <w:tabs>
          <w:tab w:val="clear" w:pos="8364"/>
          <w:tab w:val="left" w:pos="0"/>
        </w:tabs>
        <w:ind w:left="0"/>
        <w:rPr>
          <w:rFonts w:cs="Arial"/>
        </w:rPr>
      </w:pPr>
      <w:r>
        <w:rPr>
          <w:rFonts w:cs="Arial"/>
        </w:rPr>
        <w:t xml:space="preserve">Under this intervention, an FTE role will develop </w:t>
      </w:r>
      <w:r w:rsidR="003036D1" w:rsidRPr="003036D1">
        <w:rPr>
          <w:rFonts w:cs="Arial"/>
        </w:rPr>
        <w:t>closer links between the Council and Growth Hub, leading to an increase in the number of engagements/assists by the Growth Hub within Trafford</w:t>
      </w:r>
      <w:r w:rsidR="006C4EB7">
        <w:rPr>
          <w:rFonts w:cs="Arial"/>
        </w:rPr>
        <w:t xml:space="preserve"> and ensuring that any interventions align with target growth sectors in GM</w:t>
      </w:r>
      <w:r w:rsidR="003036D1" w:rsidRPr="003036D1">
        <w:rPr>
          <w:rFonts w:cs="Arial"/>
        </w:rPr>
        <w:t>.</w:t>
      </w:r>
      <w:r w:rsidR="003D4FBA">
        <w:rPr>
          <w:rFonts w:cs="Arial"/>
        </w:rPr>
        <w:t xml:space="preserve"> </w:t>
      </w:r>
      <w:r w:rsidRPr="007E6940">
        <w:rPr>
          <w:rFonts w:cs="Arial"/>
        </w:rPr>
        <w:t xml:space="preserve">The FTE would also undertake a referral role in helping to signpost businesses to apprenticeship opportunities </w:t>
      </w:r>
      <w:r w:rsidR="00BB5E7E" w:rsidRPr="007E6940">
        <w:rPr>
          <w:rFonts w:cs="Arial"/>
        </w:rPr>
        <w:t xml:space="preserve">– </w:t>
      </w:r>
      <w:r w:rsidRPr="007E6940">
        <w:rPr>
          <w:rFonts w:cs="Arial"/>
        </w:rPr>
        <w:t>contributing to the GM target</w:t>
      </w:r>
      <w:r w:rsidR="0063726E" w:rsidRPr="007E6940">
        <w:rPr>
          <w:rFonts w:cs="Arial"/>
        </w:rPr>
        <w:t xml:space="preserve"> of 180,000</w:t>
      </w:r>
      <w:r w:rsidR="00BB5E7E" w:rsidRPr="007E6940">
        <w:rPr>
          <w:rFonts w:cs="Arial"/>
        </w:rPr>
        <w:t xml:space="preserve"> new</w:t>
      </w:r>
      <w:r w:rsidR="0063726E" w:rsidRPr="007E6940">
        <w:rPr>
          <w:rFonts w:cs="Arial"/>
        </w:rPr>
        <w:t xml:space="preserve"> apprenticeship starts up to 2020</w:t>
      </w:r>
      <w:r w:rsidR="00BB5E7E" w:rsidRPr="007E6940">
        <w:rPr>
          <w:rFonts w:cs="Arial"/>
        </w:rPr>
        <w:t xml:space="preserve"> – and thus facilitating</w:t>
      </w:r>
      <w:r w:rsidRPr="007E6940">
        <w:rPr>
          <w:rFonts w:cs="Arial"/>
        </w:rPr>
        <w:t xml:space="preserve"> in upskilling the workforce. </w:t>
      </w:r>
      <w:r w:rsidR="003D4FBA" w:rsidRPr="003036D1">
        <w:rPr>
          <w:rFonts w:cs="Arial"/>
        </w:rPr>
        <w:t xml:space="preserve">The cost </w:t>
      </w:r>
      <w:r w:rsidR="00F278A3">
        <w:rPr>
          <w:rFonts w:cs="Arial"/>
        </w:rPr>
        <w:t>associated with the</w:t>
      </w:r>
      <w:r w:rsidR="003D4FBA" w:rsidRPr="003036D1">
        <w:rPr>
          <w:rFonts w:cs="Arial"/>
        </w:rPr>
        <w:t xml:space="preserve"> role is estimated at £</w:t>
      </w:r>
      <w:r w:rsidR="003663E5">
        <w:rPr>
          <w:rFonts w:cs="Arial"/>
        </w:rPr>
        <w:t>40,000</w:t>
      </w:r>
      <w:r w:rsidR="003D4FBA" w:rsidRPr="003036D1">
        <w:rPr>
          <w:rFonts w:cs="Arial"/>
        </w:rPr>
        <w:t xml:space="preserve"> p.a.,</w:t>
      </w:r>
      <w:r w:rsidR="003663E5">
        <w:rPr>
          <w:rFonts w:cs="Arial"/>
        </w:rPr>
        <w:t xml:space="preserve"> which includes</w:t>
      </w:r>
      <w:r w:rsidR="003D4FBA" w:rsidRPr="003036D1">
        <w:rPr>
          <w:rFonts w:cs="Arial"/>
        </w:rPr>
        <w:t xml:space="preserve"> 15% optimism bias</w:t>
      </w:r>
      <w:r w:rsidR="003663E5">
        <w:rPr>
          <w:rFonts w:cs="Arial"/>
        </w:rPr>
        <w:t xml:space="preserve">. This </w:t>
      </w:r>
      <w:r w:rsidR="003D4FBA">
        <w:rPr>
          <w:rFonts w:cs="Arial"/>
        </w:rPr>
        <w:t>is lower than the optimism bias used in a number of the other interventions, and reflects the fact that more robust information on salary bands at the Growth Hub is available.</w:t>
      </w:r>
      <w:r w:rsidRPr="007E6940">
        <w:rPr>
          <w:rFonts w:cs="Arial"/>
        </w:rPr>
        <w:t xml:space="preserve"> </w:t>
      </w:r>
    </w:p>
    <w:p w:rsidR="003036D1" w:rsidRPr="003036D1" w:rsidRDefault="003036D1" w:rsidP="007E6940">
      <w:pPr>
        <w:pStyle w:val="BodyText"/>
        <w:tabs>
          <w:tab w:val="clear" w:pos="8364"/>
          <w:tab w:val="left" w:pos="0"/>
        </w:tabs>
        <w:ind w:left="0"/>
        <w:rPr>
          <w:rFonts w:cs="Arial"/>
        </w:rPr>
      </w:pPr>
      <w:r w:rsidRPr="003036D1">
        <w:rPr>
          <w:rFonts w:cs="Arial"/>
        </w:rPr>
        <w:t xml:space="preserve">In terms of benefits, we have assumed that jobs created </w:t>
      </w:r>
      <w:r w:rsidR="000D6C42">
        <w:rPr>
          <w:rFonts w:cs="Arial"/>
        </w:rPr>
        <w:t xml:space="preserve">will </w:t>
      </w:r>
      <w:r w:rsidRPr="003036D1">
        <w:rPr>
          <w:rFonts w:cs="Arial"/>
        </w:rPr>
        <w:t xml:space="preserve">mirror Trafford’s share of the GM business base (12.5%). </w:t>
      </w:r>
      <w:r w:rsidR="00F278A3">
        <w:rPr>
          <w:rFonts w:cs="Arial"/>
        </w:rPr>
        <w:t xml:space="preserve">The number of </w:t>
      </w:r>
      <w:r w:rsidRPr="003036D1">
        <w:rPr>
          <w:rFonts w:cs="Arial"/>
        </w:rPr>
        <w:t xml:space="preserve">jobs created by the Growth Hub </w:t>
      </w:r>
      <w:r w:rsidR="00F278A3">
        <w:rPr>
          <w:rFonts w:cs="Arial"/>
        </w:rPr>
        <w:t xml:space="preserve">in 2014/15 </w:t>
      </w:r>
      <w:r w:rsidRPr="003036D1">
        <w:rPr>
          <w:rFonts w:cs="Arial"/>
        </w:rPr>
        <w:t>w</w:t>
      </w:r>
      <w:r w:rsidR="00F278A3">
        <w:rPr>
          <w:rFonts w:cs="Arial"/>
        </w:rPr>
        <w:t>as</w:t>
      </w:r>
      <w:r w:rsidRPr="003036D1">
        <w:rPr>
          <w:rFonts w:cs="Arial"/>
        </w:rPr>
        <w:t xml:space="preserve"> just over 1,800 for GM as a whole, so this would lead to 225 in Trafford if it increased its share to 12.5% </w:t>
      </w:r>
      <w:r w:rsidR="0000426C">
        <w:rPr>
          <w:rFonts w:cs="Arial"/>
        </w:rPr>
        <w:t xml:space="preserve">– </w:t>
      </w:r>
      <w:r w:rsidRPr="003036D1">
        <w:rPr>
          <w:rFonts w:cs="Arial"/>
        </w:rPr>
        <w:t>an increase of 94. Allowing for deadweight (just under 50% based on official guidance</w:t>
      </w:r>
      <w:r w:rsidR="00F27C7F" w:rsidRPr="001011B2">
        <w:rPr>
          <w:vertAlign w:val="superscript"/>
        </w:rPr>
        <w:footnoteReference w:id="21"/>
      </w:r>
      <w:r w:rsidR="006C4EB7">
        <w:rPr>
          <w:rFonts w:cs="Arial"/>
        </w:rPr>
        <w:t>), net jobs come out at 50 p.a.</w:t>
      </w:r>
    </w:p>
    <w:p w:rsidR="000B49B3" w:rsidRDefault="000B49B3" w:rsidP="007E6940">
      <w:pPr>
        <w:pStyle w:val="BodyText"/>
        <w:tabs>
          <w:tab w:val="clear" w:pos="6107"/>
        </w:tabs>
        <w:ind w:left="0"/>
        <w:rPr>
          <w:rFonts w:cs="Arial"/>
          <w:b/>
          <w:color w:val="auto"/>
        </w:rPr>
      </w:pPr>
      <w:r>
        <w:rPr>
          <w:rFonts w:cs="Arial"/>
          <w:b/>
          <w:color w:val="auto"/>
        </w:rPr>
        <w:t>Outputs</w:t>
      </w:r>
    </w:p>
    <w:p w:rsidR="000B49B3" w:rsidRPr="00D234B9" w:rsidRDefault="000B49B3" w:rsidP="000B49B3">
      <w:pPr>
        <w:pStyle w:val="BodyText"/>
        <w:tabs>
          <w:tab w:val="clear" w:pos="8364"/>
          <w:tab w:val="left" w:pos="0"/>
        </w:tabs>
        <w:ind w:left="709" w:hanging="709"/>
        <w:rPr>
          <w:rFonts w:cs="Arial"/>
        </w:rPr>
      </w:pPr>
      <w:r w:rsidRPr="00D234B9">
        <w:rPr>
          <w:rFonts w:cs="Arial"/>
        </w:rPr>
        <w:t xml:space="preserve">Over </w:t>
      </w:r>
      <w:r w:rsidR="00F278A3">
        <w:rPr>
          <w:rFonts w:cs="Arial"/>
        </w:rPr>
        <w:t>five</w:t>
      </w:r>
      <w:r w:rsidRPr="00D234B9">
        <w:rPr>
          <w:rFonts w:cs="Arial"/>
        </w:rPr>
        <w:t xml:space="preserve"> years the outputs are estimated at</w:t>
      </w:r>
      <w:r w:rsidRPr="00D234B9">
        <w:rPr>
          <w:vertAlign w:val="superscript"/>
        </w:rPr>
        <w:footnoteReference w:id="22"/>
      </w:r>
      <w:r w:rsidRPr="00D234B9">
        <w:rPr>
          <w:rFonts w:cs="Arial"/>
        </w:rPr>
        <w:t>:</w:t>
      </w:r>
    </w:p>
    <w:tbl>
      <w:tblPr>
        <w:tblStyle w:val="TableGrid"/>
        <w:tblW w:w="0" w:type="auto"/>
        <w:tblInd w:w="81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5"/>
        <w:gridCol w:w="1351"/>
        <w:gridCol w:w="1351"/>
        <w:gridCol w:w="1351"/>
        <w:gridCol w:w="1352"/>
        <w:gridCol w:w="1352"/>
      </w:tblGrid>
      <w:tr w:rsidR="00CF0DF1" w:rsidRPr="00162778" w:rsidTr="00C02206">
        <w:tc>
          <w:tcPr>
            <w:tcW w:w="1405" w:type="dxa"/>
            <w:shd w:val="clear" w:color="auto" w:fill="000000" w:themeFill="text1"/>
          </w:tcPr>
          <w:p w:rsidR="00CF0DF1" w:rsidRPr="00162778" w:rsidRDefault="00CF0DF1" w:rsidP="00C02206">
            <w:pPr>
              <w:pStyle w:val="ListParagraph"/>
              <w:tabs>
                <w:tab w:val="clear" w:pos="8364"/>
              </w:tabs>
              <w:spacing w:after="0" w:line="276" w:lineRule="auto"/>
              <w:ind w:right="0"/>
              <w:rPr>
                <w:rFonts w:cs="Arial"/>
                <w:b/>
                <w:sz w:val="18"/>
              </w:rPr>
            </w:pPr>
            <w:r w:rsidRPr="00162778">
              <w:rPr>
                <w:rFonts w:cs="Arial"/>
                <w:b/>
                <w:sz w:val="18"/>
              </w:rPr>
              <w:t>Output</w:t>
            </w:r>
          </w:p>
        </w:tc>
        <w:tc>
          <w:tcPr>
            <w:tcW w:w="1351" w:type="dxa"/>
            <w:shd w:val="clear" w:color="auto" w:fill="000000" w:themeFill="text1"/>
          </w:tcPr>
          <w:p w:rsidR="00CF0DF1" w:rsidRPr="00162778" w:rsidRDefault="00CF0DF1" w:rsidP="00C02206">
            <w:pPr>
              <w:pStyle w:val="ListParagraph"/>
              <w:tabs>
                <w:tab w:val="clear" w:pos="8364"/>
              </w:tabs>
              <w:spacing w:after="0" w:line="276" w:lineRule="auto"/>
              <w:ind w:right="0"/>
              <w:jc w:val="center"/>
              <w:rPr>
                <w:rFonts w:cs="Arial"/>
                <w:b/>
                <w:color w:val="FFFFFF" w:themeColor="background1"/>
                <w:sz w:val="18"/>
              </w:rPr>
            </w:pPr>
            <w:r>
              <w:rPr>
                <w:rFonts w:cs="Arial"/>
                <w:b/>
                <w:color w:val="FFFFFF" w:themeColor="background1"/>
                <w:sz w:val="18"/>
              </w:rPr>
              <w:t>2016/17</w:t>
            </w:r>
          </w:p>
        </w:tc>
        <w:tc>
          <w:tcPr>
            <w:tcW w:w="1351" w:type="dxa"/>
            <w:shd w:val="clear" w:color="auto" w:fill="000000" w:themeFill="text1"/>
          </w:tcPr>
          <w:p w:rsidR="00CF0DF1" w:rsidRPr="00162778" w:rsidRDefault="00CF0DF1" w:rsidP="00C02206">
            <w:pPr>
              <w:pStyle w:val="ListParagraph"/>
              <w:tabs>
                <w:tab w:val="clear" w:pos="8364"/>
              </w:tabs>
              <w:spacing w:after="0" w:line="276" w:lineRule="auto"/>
              <w:ind w:right="0"/>
              <w:jc w:val="center"/>
              <w:rPr>
                <w:rFonts w:cs="Arial"/>
                <w:b/>
                <w:color w:val="FFFFFF" w:themeColor="background1"/>
                <w:sz w:val="18"/>
              </w:rPr>
            </w:pPr>
            <w:r>
              <w:rPr>
                <w:rFonts w:cs="Arial"/>
                <w:b/>
                <w:color w:val="FFFFFF" w:themeColor="background1"/>
                <w:sz w:val="18"/>
              </w:rPr>
              <w:t>2017/18</w:t>
            </w:r>
          </w:p>
        </w:tc>
        <w:tc>
          <w:tcPr>
            <w:tcW w:w="1351" w:type="dxa"/>
            <w:shd w:val="clear" w:color="auto" w:fill="000000" w:themeFill="text1"/>
          </w:tcPr>
          <w:p w:rsidR="00CF0DF1" w:rsidRPr="00162778" w:rsidRDefault="00CF0DF1" w:rsidP="00C02206">
            <w:pPr>
              <w:pStyle w:val="ListParagraph"/>
              <w:tabs>
                <w:tab w:val="clear" w:pos="8364"/>
              </w:tabs>
              <w:spacing w:after="0" w:line="276" w:lineRule="auto"/>
              <w:ind w:right="0"/>
              <w:jc w:val="center"/>
              <w:rPr>
                <w:rFonts w:cs="Arial"/>
                <w:b/>
                <w:color w:val="FFFFFF" w:themeColor="background1"/>
                <w:sz w:val="18"/>
              </w:rPr>
            </w:pPr>
            <w:r>
              <w:rPr>
                <w:rFonts w:cs="Arial"/>
                <w:b/>
                <w:color w:val="FFFFFF" w:themeColor="background1"/>
                <w:sz w:val="18"/>
              </w:rPr>
              <w:t>2018/19</w:t>
            </w:r>
          </w:p>
        </w:tc>
        <w:tc>
          <w:tcPr>
            <w:tcW w:w="1352" w:type="dxa"/>
            <w:shd w:val="clear" w:color="auto" w:fill="000000" w:themeFill="text1"/>
          </w:tcPr>
          <w:p w:rsidR="00CF0DF1" w:rsidRPr="00162778" w:rsidRDefault="00CF0DF1" w:rsidP="00C02206">
            <w:pPr>
              <w:pStyle w:val="ListParagraph"/>
              <w:tabs>
                <w:tab w:val="clear" w:pos="8364"/>
              </w:tabs>
              <w:spacing w:after="0" w:line="276" w:lineRule="auto"/>
              <w:ind w:right="0"/>
              <w:jc w:val="center"/>
              <w:rPr>
                <w:rFonts w:cs="Arial"/>
                <w:b/>
                <w:color w:val="FFFFFF" w:themeColor="background1"/>
                <w:sz w:val="18"/>
              </w:rPr>
            </w:pPr>
            <w:r>
              <w:rPr>
                <w:rFonts w:cs="Arial"/>
                <w:b/>
                <w:color w:val="FFFFFF" w:themeColor="background1"/>
                <w:sz w:val="18"/>
              </w:rPr>
              <w:t>2019/20</w:t>
            </w:r>
          </w:p>
        </w:tc>
        <w:tc>
          <w:tcPr>
            <w:tcW w:w="1352" w:type="dxa"/>
            <w:shd w:val="clear" w:color="auto" w:fill="000000" w:themeFill="text1"/>
          </w:tcPr>
          <w:p w:rsidR="00CF0DF1" w:rsidRPr="00162778" w:rsidRDefault="00CF0DF1" w:rsidP="00C02206">
            <w:pPr>
              <w:pStyle w:val="ListParagraph"/>
              <w:tabs>
                <w:tab w:val="clear" w:pos="8364"/>
              </w:tabs>
              <w:spacing w:after="0" w:line="276" w:lineRule="auto"/>
              <w:ind w:right="0"/>
              <w:jc w:val="center"/>
              <w:rPr>
                <w:rFonts w:cs="Arial"/>
                <w:b/>
                <w:color w:val="FFFFFF" w:themeColor="background1"/>
                <w:sz w:val="18"/>
              </w:rPr>
            </w:pPr>
            <w:r>
              <w:rPr>
                <w:rFonts w:cs="Arial"/>
                <w:b/>
                <w:color w:val="FFFFFF" w:themeColor="background1"/>
                <w:sz w:val="18"/>
              </w:rPr>
              <w:t>2020/21</w:t>
            </w:r>
          </w:p>
        </w:tc>
      </w:tr>
      <w:tr w:rsidR="000B49B3" w:rsidRPr="00162778" w:rsidTr="00C02206">
        <w:tc>
          <w:tcPr>
            <w:tcW w:w="1405" w:type="dxa"/>
          </w:tcPr>
          <w:p w:rsidR="000B49B3" w:rsidRPr="00162778" w:rsidRDefault="000B49B3" w:rsidP="00C02206">
            <w:pPr>
              <w:pStyle w:val="ListParagraph"/>
              <w:tabs>
                <w:tab w:val="clear" w:pos="8364"/>
              </w:tabs>
              <w:spacing w:after="0" w:line="276" w:lineRule="auto"/>
              <w:ind w:right="0"/>
              <w:rPr>
                <w:rFonts w:cs="Arial"/>
                <w:sz w:val="18"/>
              </w:rPr>
            </w:pPr>
            <w:r w:rsidRPr="00162778">
              <w:rPr>
                <w:rFonts w:cs="Arial"/>
                <w:sz w:val="18"/>
              </w:rPr>
              <w:t>Jobs</w:t>
            </w:r>
          </w:p>
        </w:tc>
        <w:tc>
          <w:tcPr>
            <w:tcW w:w="1351" w:type="dxa"/>
            <w:vAlign w:val="center"/>
          </w:tcPr>
          <w:p w:rsidR="000B49B3" w:rsidRPr="00162778" w:rsidRDefault="004553BE" w:rsidP="00C02206">
            <w:pPr>
              <w:pStyle w:val="ListParagraph"/>
              <w:tabs>
                <w:tab w:val="clear" w:pos="8364"/>
              </w:tabs>
              <w:spacing w:after="0" w:line="276" w:lineRule="auto"/>
              <w:ind w:right="0"/>
              <w:jc w:val="center"/>
              <w:rPr>
                <w:rFonts w:cs="Arial"/>
                <w:sz w:val="18"/>
              </w:rPr>
            </w:pPr>
            <w:r>
              <w:rPr>
                <w:rFonts w:cs="Arial"/>
                <w:sz w:val="18"/>
              </w:rPr>
              <w:t>50</w:t>
            </w:r>
          </w:p>
        </w:tc>
        <w:tc>
          <w:tcPr>
            <w:tcW w:w="1351" w:type="dxa"/>
            <w:vAlign w:val="center"/>
          </w:tcPr>
          <w:p w:rsidR="000B49B3" w:rsidRPr="00162778" w:rsidRDefault="004553BE" w:rsidP="00C02206">
            <w:pPr>
              <w:pStyle w:val="ListParagraph"/>
              <w:tabs>
                <w:tab w:val="clear" w:pos="8364"/>
              </w:tabs>
              <w:spacing w:after="0" w:line="276" w:lineRule="auto"/>
              <w:ind w:right="0"/>
              <w:jc w:val="center"/>
              <w:rPr>
                <w:rFonts w:cs="Arial"/>
                <w:sz w:val="18"/>
              </w:rPr>
            </w:pPr>
            <w:r>
              <w:rPr>
                <w:rFonts w:cs="Arial"/>
                <w:sz w:val="18"/>
              </w:rPr>
              <w:t>50</w:t>
            </w:r>
          </w:p>
        </w:tc>
        <w:tc>
          <w:tcPr>
            <w:tcW w:w="1351" w:type="dxa"/>
            <w:vAlign w:val="center"/>
          </w:tcPr>
          <w:p w:rsidR="000B49B3" w:rsidRPr="00162778" w:rsidRDefault="004553BE" w:rsidP="00C02206">
            <w:pPr>
              <w:pStyle w:val="ListParagraph"/>
              <w:tabs>
                <w:tab w:val="clear" w:pos="8364"/>
              </w:tabs>
              <w:spacing w:after="0" w:line="276" w:lineRule="auto"/>
              <w:ind w:right="0"/>
              <w:jc w:val="center"/>
              <w:rPr>
                <w:rFonts w:cs="Arial"/>
                <w:sz w:val="18"/>
              </w:rPr>
            </w:pPr>
            <w:r>
              <w:rPr>
                <w:rFonts w:cs="Arial"/>
                <w:sz w:val="18"/>
              </w:rPr>
              <w:t>50</w:t>
            </w:r>
          </w:p>
        </w:tc>
        <w:tc>
          <w:tcPr>
            <w:tcW w:w="1352" w:type="dxa"/>
            <w:vAlign w:val="center"/>
          </w:tcPr>
          <w:p w:rsidR="000B49B3" w:rsidRPr="00162778" w:rsidRDefault="004553BE" w:rsidP="00C02206">
            <w:pPr>
              <w:pStyle w:val="ListParagraph"/>
              <w:tabs>
                <w:tab w:val="clear" w:pos="8364"/>
              </w:tabs>
              <w:spacing w:after="0" w:line="276" w:lineRule="auto"/>
              <w:ind w:right="0"/>
              <w:jc w:val="center"/>
              <w:rPr>
                <w:rFonts w:cs="Arial"/>
                <w:sz w:val="18"/>
              </w:rPr>
            </w:pPr>
            <w:r>
              <w:rPr>
                <w:rFonts w:cs="Arial"/>
                <w:sz w:val="18"/>
              </w:rPr>
              <w:t>50</w:t>
            </w:r>
          </w:p>
        </w:tc>
        <w:tc>
          <w:tcPr>
            <w:tcW w:w="1352" w:type="dxa"/>
            <w:vAlign w:val="center"/>
          </w:tcPr>
          <w:p w:rsidR="000B49B3" w:rsidRPr="00162778" w:rsidRDefault="004553BE" w:rsidP="00C02206">
            <w:pPr>
              <w:pStyle w:val="ListParagraph"/>
              <w:tabs>
                <w:tab w:val="clear" w:pos="8364"/>
              </w:tabs>
              <w:spacing w:after="0" w:line="276" w:lineRule="auto"/>
              <w:ind w:right="0"/>
              <w:jc w:val="center"/>
              <w:rPr>
                <w:rFonts w:cs="Arial"/>
                <w:sz w:val="18"/>
              </w:rPr>
            </w:pPr>
            <w:r>
              <w:rPr>
                <w:rFonts w:cs="Arial"/>
                <w:sz w:val="18"/>
              </w:rPr>
              <w:t>50</w:t>
            </w:r>
          </w:p>
        </w:tc>
      </w:tr>
      <w:tr w:rsidR="000B49B3" w:rsidRPr="00162778" w:rsidTr="00C02206">
        <w:tc>
          <w:tcPr>
            <w:tcW w:w="1405" w:type="dxa"/>
          </w:tcPr>
          <w:p w:rsidR="000B49B3" w:rsidRPr="00162778" w:rsidRDefault="000B49B3" w:rsidP="00C02206">
            <w:pPr>
              <w:pStyle w:val="ListParagraph"/>
              <w:tabs>
                <w:tab w:val="clear" w:pos="8364"/>
              </w:tabs>
              <w:spacing w:after="0" w:line="276" w:lineRule="auto"/>
              <w:ind w:right="0"/>
              <w:rPr>
                <w:rFonts w:cs="Arial"/>
                <w:sz w:val="18"/>
              </w:rPr>
            </w:pPr>
            <w:r w:rsidRPr="00162778">
              <w:rPr>
                <w:rFonts w:cs="Arial"/>
                <w:sz w:val="18"/>
              </w:rPr>
              <w:t>GVA</w:t>
            </w:r>
          </w:p>
        </w:tc>
        <w:tc>
          <w:tcPr>
            <w:tcW w:w="1351" w:type="dxa"/>
            <w:vAlign w:val="center"/>
          </w:tcPr>
          <w:p w:rsidR="000B49B3" w:rsidRPr="00162778" w:rsidRDefault="004553BE" w:rsidP="00C02206">
            <w:pPr>
              <w:pStyle w:val="ListParagraph"/>
              <w:tabs>
                <w:tab w:val="clear" w:pos="8364"/>
              </w:tabs>
              <w:spacing w:after="0" w:line="276" w:lineRule="auto"/>
              <w:ind w:right="0"/>
              <w:jc w:val="center"/>
              <w:rPr>
                <w:rFonts w:cs="Arial"/>
                <w:sz w:val="18"/>
              </w:rPr>
            </w:pPr>
            <w:r>
              <w:rPr>
                <w:rFonts w:cs="Arial"/>
                <w:sz w:val="18"/>
              </w:rPr>
              <w:t>£1.98</w:t>
            </w:r>
            <w:r w:rsidR="000B49B3">
              <w:rPr>
                <w:rFonts w:cs="Arial"/>
                <w:sz w:val="18"/>
              </w:rPr>
              <w:t>m</w:t>
            </w:r>
          </w:p>
        </w:tc>
        <w:tc>
          <w:tcPr>
            <w:tcW w:w="1351" w:type="dxa"/>
            <w:vAlign w:val="center"/>
          </w:tcPr>
          <w:p w:rsidR="000B49B3" w:rsidRPr="00162778" w:rsidRDefault="004553BE" w:rsidP="00C02206">
            <w:pPr>
              <w:pStyle w:val="ListParagraph"/>
              <w:tabs>
                <w:tab w:val="clear" w:pos="8364"/>
              </w:tabs>
              <w:spacing w:after="0" w:line="276" w:lineRule="auto"/>
              <w:ind w:right="0"/>
              <w:jc w:val="center"/>
              <w:rPr>
                <w:rFonts w:cs="Arial"/>
                <w:sz w:val="18"/>
              </w:rPr>
            </w:pPr>
            <w:r>
              <w:rPr>
                <w:rFonts w:cs="Arial"/>
                <w:sz w:val="18"/>
              </w:rPr>
              <w:t>£1.98</w:t>
            </w:r>
            <w:r w:rsidR="000B49B3">
              <w:rPr>
                <w:rFonts w:cs="Arial"/>
                <w:sz w:val="18"/>
              </w:rPr>
              <w:t>m</w:t>
            </w:r>
          </w:p>
        </w:tc>
        <w:tc>
          <w:tcPr>
            <w:tcW w:w="1351" w:type="dxa"/>
            <w:vAlign w:val="center"/>
          </w:tcPr>
          <w:p w:rsidR="000B49B3" w:rsidRPr="00162778" w:rsidRDefault="004553BE" w:rsidP="00C02206">
            <w:pPr>
              <w:pStyle w:val="ListParagraph"/>
              <w:tabs>
                <w:tab w:val="clear" w:pos="8364"/>
              </w:tabs>
              <w:spacing w:after="0" w:line="276" w:lineRule="auto"/>
              <w:ind w:right="0"/>
              <w:jc w:val="center"/>
              <w:rPr>
                <w:rFonts w:cs="Arial"/>
                <w:sz w:val="18"/>
              </w:rPr>
            </w:pPr>
            <w:r>
              <w:rPr>
                <w:rFonts w:cs="Arial"/>
                <w:sz w:val="18"/>
              </w:rPr>
              <w:t>£1.98</w:t>
            </w:r>
            <w:r w:rsidR="000B49B3">
              <w:rPr>
                <w:rFonts w:cs="Arial"/>
                <w:sz w:val="18"/>
              </w:rPr>
              <w:t>m</w:t>
            </w:r>
          </w:p>
        </w:tc>
        <w:tc>
          <w:tcPr>
            <w:tcW w:w="1352" w:type="dxa"/>
            <w:vAlign w:val="center"/>
          </w:tcPr>
          <w:p w:rsidR="000B49B3" w:rsidRPr="00162778" w:rsidRDefault="004553BE" w:rsidP="00C02206">
            <w:pPr>
              <w:pStyle w:val="ListParagraph"/>
              <w:tabs>
                <w:tab w:val="clear" w:pos="8364"/>
              </w:tabs>
              <w:spacing w:after="0" w:line="276" w:lineRule="auto"/>
              <w:ind w:right="0"/>
              <w:jc w:val="center"/>
              <w:rPr>
                <w:rFonts w:cs="Arial"/>
                <w:sz w:val="18"/>
              </w:rPr>
            </w:pPr>
            <w:r>
              <w:rPr>
                <w:rFonts w:cs="Arial"/>
                <w:sz w:val="18"/>
              </w:rPr>
              <w:t>£1.98</w:t>
            </w:r>
            <w:r w:rsidR="000B49B3">
              <w:rPr>
                <w:rFonts w:cs="Arial"/>
                <w:sz w:val="18"/>
              </w:rPr>
              <w:t>m</w:t>
            </w:r>
          </w:p>
        </w:tc>
        <w:tc>
          <w:tcPr>
            <w:tcW w:w="1352" w:type="dxa"/>
            <w:vAlign w:val="center"/>
          </w:tcPr>
          <w:p w:rsidR="000B49B3" w:rsidRPr="00162778" w:rsidRDefault="004553BE" w:rsidP="00C02206">
            <w:pPr>
              <w:pStyle w:val="ListParagraph"/>
              <w:tabs>
                <w:tab w:val="clear" w:pos="8364"/>
              </w:tabs>
              <w:spacing w:after="0" w:line="276" w:lineRule="auto"/>
              <w:ind w:right="0"/>
              <w:jc w:val="center"/>
              <w:rPr>
                <w:rFonts w:cs="Arial"/>
                <w:sz w:val="18"/>
              </w:rPr>
            </w:pPr>
            <w:r>
              <w:rPr>
                <w:rFonts w:cs="Arial"/>
                <w:sz w:val="18"/>
              </w:rPr>
              <w:t>£1.98</w:t>
            </w:r>
            <w:r w:rsidR="000B49B3">
              <w:rPr>
                <w:rFonts w:cs="Arial"/>
                <w:sz w:val="18"/>
              </w:rPr>
              <w:t>m</w:t>
            </w:r>
          </w:p>
        </w:tc>
      </w:tr>
      <w:tr w:rsidR="000B49B3" w:rsidRPr="00162778" w:rsidTr="00C02206">
        <w:tc>
          <w:tcPr>
            <w:tcW w:w="1405" w:type="dxa"/>
          </w:tcPr>
          <w:p w:rsidR="000B49B3" w:rsidRPr="00162778" w:rsidRDefault="000B49B3" w:rsidP="00C02206">
            <w:pPr>
              <w:pStyle w:val="ListParagraph"/>
              <w:tabs>
                <w:tab w:val="clear" w:pos="8364"/>
              </w:tabs>
              <w:spacing w:after="0" w:line="276" w:lineRule="auto"/>
              <w:ind w:right="0"/>
              <w:rPr>
                <w:rFonts w:cs="Arial"/>
                <w:sz w:val="18"/>
              </w:rPr>
            </w:pPr>
            <w:r w:rsidRPr="00162778">
              <w:rPr>
                <w:rFonts w:cs="Arial"/>
                <w:sz w:val="18"/>
              </w:rPr>
              <w:t>Business rates</w:t>
            </w:r>
          </w:p>
        </w:tc>
        <w:tc>
          <w:tcPr>
            <w:tcW w:w="1351" w:type="dxa"/>
            <w:vAlign w:val="center"/>
          </w:tcPr>
          <w:p w:rsidR="000B49B3" w:rsidRPr="00162778" w:rsidRDefault="000235FB" w:rsidP="00805F53">
            <w:pPr>
              <w:pStyle w:val="ListParagraph"/>
              <w:tabs>
                <w:tab w:val="clear" w:pos="8364"/>
              </w:tabs>
              <w:spacing w:after="0" w:line="276" w:lineRule="auto"/>
              <w:ind w:right="0"/>
              <w:jc w:val="center"/>
              <w:rPr>
                <w:rFonts w:cs="Arial"/>
                <w:sz w:val="18"/>
              </w:rPr>
            </w:pPr>
            <w:r>
              <w:rPr>
                <w:rFonts w:cs="Arial"/>
                <w:sz w:val="18"/>
              </w:rPr>
              <w:t>£0.0</w:t>
            </w:r>
            <w:r w:rsidR="00805F53">
              <w:rPr>
                <w:rFonts w:cs="Arial"/>
                <w:sz w:val="18"/>
              </w:rPr>
              <w:t>4</w:t>
            </w:r>
            <w:r>
              <w:rPr>
                <w:rFonts w:cs="Arial"/>
                <w:sz w:val="18"/>
              </w:rPr>
              <w:t>m</w:t>
            </w:r>
          </w:p>
        </w:tc>
        <w:tc>
          <w:tcPr>
            <w:tcW w:w="1351" w:type="dxa"/>
            <w:vAlign w:val="center"/>
          </w:tcPr>
          <w:p w:rsidR="000B49B3" w:rsidRPr="00162778" w:rsidRDefault="000235FB" w:rsidP="00C02206">
            <w:pPr>
              <w:pStyle w:val="ListParagraph"/>
              <w:tabs>
                <w:tab w:val="clear" w:pos="8364"/>
              </w:tabs>
              <w:spacing w:after="0" w:line="276" w:lineRule="auto"/>
              <w:ind w:right="0"/>
              <w:jc w:val="center"/>
              <w:rPr>
                <w:rFonts w:cs="Arial"/>
                <w:sz w:val="18"/>
              </w:rPr>
            </w:pPr>
            <w:r>
              <w:rPr>
                <w:rFonts w:cs="Arial"/>
                <w:sz w:val="18"/>
              </w:rPr>
              <w:t>£0.04m</w:t>
            </w:r>
          </w:p>
        </w:tc>
        <w:tc>
          <w:tcPr>
            <w:tcW w:w="1351" w:type="dxa"/>
            <w:vAlign w:val="center"/>
          </w:tcPr>
          <w:p w:rsidR="000B49B3" w:rsidRPr="00162778" w:rsidRDefault="000235FB" w:rsidP="00C02206">
            <w:pPr>
              <w:pStyle w:val="ListParagraph"/>
              <w:tabs>
                <w:tab w:val="clear" w:pos="8364"/>
              </w:tabs>
              <w:spacing w:after="0" w:line="276" w:lineRule="auto"/>
              <w:ind w:right="0"/>
              <w:jc w:val="center"/>
              <w:rPr>
                <w:rFonts w:cs="Arial"/>
                <w:sz w:val="18"/>
              </w:rPr>
            </w:pPr>
            <w:r>
              <w:rPr>
                <w:rFonts w:cs="Arial"/>
                <w:sz w:val="18"/>
              </w:rPr>
              <w:t>£0.0</w:t>
            </w:r>
            <w:r w:rsidR="00805F53">
              <w:rPr>
                <w:rFonts w:cs="Arial"/>
                <w:sz w:val="18"/>
              </w:rPr>
              <w:t>4</w:t>
            </w:r>
            <w:r>
              <w:rPr>
                <w:rFonts w:cs="Arial"/>
                <w:sz w:val="18"/>
              </w:rPr>
              <w:t>m</w:t>
            </w:r>
          </w:p>
        </w:tc>
        <w:tc>
          <w:tcPr>
            <w:tcW w:w="1352" w:type="dxa"/>
            <w:vAlign w:val="center"/>
          </w:tcPr>
          <w:p w:rsidR="000B49B3" w:rsidRPr="00162778" w:rsidRDefault="000235FB" w:rsidP="000235FB">
            <w:pPr>
              <w:pStyle w:val="ListParagraph"/>
              <w:tabs>
                <w:tab w:val="clear" w:pos="8364"/>
              </w:tabs>
              <w:spacing w:after="0" w:line="276" w:lineRule="auto"/>
              <w:ind w:right="0"/>
              <w:jc w:val="center"/>
              <w:rPr>
                <w:rFonts w:cs="Arial"/>
                <w:sz w:val="18"/>
              </w:rPr>
            </w:pPr>
            <w:r>
              <w:rPr>
                <w:rFonts w:cs="Arial"/>
                <w:sz w:val="18"/>
              </w:rPr>
              <w:t>£0.0</w:t>
            </w:r>
            <w:r w:rsidR="00805F53">
              <w:rPr>
                <w:rFonts w:cs="Arial"/>
                <w:sz w:val="18"/>
              </w:rPr>
              <w:t>4</w:t>
            </w:r>
            <w:r>
              <w:rPr>
                <w:rFonts w:cs="Arial"/>
                <w:sz w:val="18"/>
              </w:rPr>
              <w:t>m</w:t>
            </w:r>
          </w:p>
        </w:tc>
        <w:tc>
          <w:tcPr>
            <w:tcW w:w="1352" w:type="dxa"/>
            <w:vAlign w:val="center"/>
          </w:tcPr>
          <w:p w:rsidR="000B49B3" w:rsidRPr="00162778" w:rsidRDefault="000235FB" w:rsidP="00C02206">
            <w:pPr>
              <w:pStyle w:val="ListParagraph"/>
              <w:tabs>
                <w:tab w:val="clear" w:pos="8364"/>
              </w:tabs>
              <w:spacing w:after="0" w:line="276" w:lineRule="auto"/>
              <w:ind w:right="0"/>
              <w:jc w:val="center"/>
              <w:rPr>
                <w:rFonts w:cs="Arial"/>
                <w:sz w:val="18"/>
              </w:rPr>
            </w:pPr>
            <w:r>
              <w:rPr>
                <w:rFonts w:cs="Arial"/>
                <w:sz w:val="18"/>
              </w:rPr>
              <w:t>£0.</w:t>
            </w:r>
            <w:r w:rsidR="00805F53">
              <w:rPr>
                <w:rFonts w:cs="Arial"/>
                <w:sz w:val="18"/>
              </w:rPr>
              <w:t>04</w:t>
            </w:r>
            <w:r w:rsidR="000B49B3">
              <w:rPr>
                <w:rFonts w:cs="Arial"/>
                <w:sz w:val="18"/>
              </w:rPr>
              <w:t>m</w:t>
            </w:r>
          </w:p>
        </w:tc>
      </w:tr>
    </w:tbl>
    <w:p w:rsidR="000B49B3" w:rsidRPr="0013472F" w:rsidRDefault="000B49B3" w:rsidP="000B49B3">
      <w:pPr>
        <w:pStyle w:val="ListParagraph"/>
        <w:tabs>
          <w:tab w:val="clear" w:pos="8364"/>
        </w:tabs>
        <w:spacing w:after="0" w:line="276" w:lineRule="auto"/>
        <w:ind w:left="1080" w:right="0"/>
        <w:rPr>
          <w:rFonts w:cs="Arial"/>
          <w:sz w:val="18"/>
        </w:rPr>
      </w:pPr>
    </w:p>
    <w:p w:rsidR="003036D1" w:rsidRPr="00D234B9" w:rsidRDefault="003036D1" w:rsidP="007E6940">
      <w:pPr>
        <w:pStyle w:val="BodyText"/>
        <w:tabs>
          <w:tab w:val="clear" w:pos="8364"/>
          <w:tab w:val="left" w:pos="0"/>
        </w:tabs>
        <w:ind w:left="0"/>
        <w:rPr>
          <w:rFonts w:cs="Arial"/>
        </w:rPr>
      </w:pPr>
      <w:r w:rsidRPr="003036D1">
        <w:rPr>
          <w:rFonts w:cs="Arial"/>
        </w:rPr>
        <w:t xml:space="preserve">The overall financial return of the intervention over a </w:t>
      </w:r>
      <w:r w:rsidR="00F278A3">
        <w:rPr>
          <w:rFonts w:cs="Arial"/>
        </w:rPr>
        <w:t>five</w:t>
      </w:r>
      <w:r w:rsidRPr="003036D1">
        <w:rPr>
          <w:rFonts w:cs="Arial"/>
        </w:rPr>
        <w:t xml:space="preserve"> year period is estimated at 1.61:1 by the CBA model – i.e. for every £1 put in, £1.61</w:t>
      </w:r>
      <w:r>
        <w:rPr>
          <w:rFonts w:cs="Arial"/>
        </w:rPr>
        <w:t xml:space="preserve"> is generated in benefits:</w:t>
      </w:r>
    </w:p>
    <w:tbl>
      <w:tblPr>
        <w:tblStyle w:val="TableGrid"/>
        <w:tblW w:w="0" w:type="auto"/>
        <w:tblInd w:w="81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89"/>
        <w:gridCol w:w="2976"/>
        <w:gridCol w:w="2268"/>
      </w:tblGrid>
      <w:tr w:rsidR="000B49B3" w:rsidRPr="00162778" w:rsidTr="00C02206">
        <w:tc>
          <w:tcPr>
            <w:tcW w:w="2289" w:type="dxa"/>
            <w:shd w:val="clear" w:color="auto" w:fill="000000" w:themeFill="text1"/>
          </w:tcPr>
          <w:p w:rsidR="000B49B3" w:rsidRPr="00162778" w:rsidRDefault="00D17F50" w:rsidP="00C02206">
            <w:pPr>
              <w:pStyle w:val="ListParagraph"/>
              <w:tabs>
                <w:tab w:val="clear" w:pos="8364"/>
              </w:tabs>
              <w:spacing w:after="0" w:line="276" w:lineRule="auto"/>
              <w:ind w:right="0"/>
              <w:rPr>
                <w:rFonts w:cs="Arial"/>
                <w:b/>
                <w:sz w:val="18"/>
              </w:rPr>
            </w:pPr>
            <w:r>
              <w:rPr>
                <w:rFonts w:cs="Arial"/>
                <w:b/>
                <w:sz w:val="18"/>
              </w:rPr>
              <w:t>5</w:t>
            </w:r>
            <w:r w:rsidR="000B49B3">
              <w:rPr>
                <w:rFonts w:cs="Arial"/>
                <w:b/>
                <w:sz w:val="18"/>
              </w:rPr>
              <w:t xml:space="preserve"> year time horizon</w:t>
            </w:r>
          </w:p>
        </w:tc>
        <w:tc>
          <w:tcPr>
            <w:tcW w:w="2976" w:type="dxa"/>
            <w:shd w:val="clear" w:color="auto" w:fill="000000" w:themeFill="text1"/>
          </w:tcPr>
          <w:p w:rsidR="000B49B3" w:rsidRPr="00162778" w:rsidRDefault="000B49B3" w:rsidP="00C02206">
            <w:pPr>
              <w:pStyle w:val="ListParagraph"/>
              <w:tabs>
                <w:tab w:val="clear" w:pos="8364"/>
              </w:tabs>
              <w:spacing w:after="0" w:line="276" w:lineRule="auto"/>
              <w:ind w:right="0"/>
              <w:jc w:val="center"/>
              <w:rPr>
                <w:rFonts w:cs="Arial"/>
                <w:b/>
                <w:color w:val="FFFFFF" w:themeColor="background1"/>
                <w:sz w:val="18"/>
              </w:rPr>
            </w:pPr>
            <w:r>
              <w:rPr>
                <w:rFonts w:cs="Arial"/>
                <w:b/>
                <w:color w:val="FFFFFF" w:themeColor="background1"/>
                <w:sz w:val="18"/>
              </w:rPr>
              <w:t>Trafford Fiscal Costs &amp; Benefits</w:t>
            </w:r>
          </w:p>
        </w:tc>
        <w:tc>
          <w:tcPr>
            <w:tcW w:w="2268" w:type="dxa"/>
            <w:shd w:val="clear" w:color="auto" w:fill="000000" w:themeFill="text1"/>
          </w:tcPr>
          <w:p w:rsidR="000B49B3" w:rsidRPr="00162778" w:rsidRDefault="000B49B3" w:rsidP="00C02206">
            <w:pPr>
              <w:pStyle w:val="ListParagraph"/>
              <w:tabs>
                <w:tab w:val="clear" w:pos="8364"/>
              </w:tabs>
              <w:spacing w:after="0" w:line="276" w:lineRule="auto"/>
              <w:ind w:right="0"/>
              <w:jc w:val="center"/>
              <w:rPr>
                <w:rFonts w:cs="Arial"/>
                <w:b/>
                <w:color w:val="FFFFFF" w:themeColor="background1"/>
                <w:sz w:val="18"/>
              </w:rPr>
            </w:pPr>
            <w:r>
              <w:rPr>
                <w:rFonts w:cs="Arial"/>
                <w:b/>
                <w:color w:val="FFFFFF" w:themeColor="background1"/>
                <w:sz w:val="18"/>
              </w:rPr>
              <w:t>Public Value</w:t>
            </w:r>
          </w:p>
        </w:tc>
      </w:tr>
      <w:tr w:rsidR="000B49B3" w:rsidRPr="00162778" w:rsidTr="00C02206">
        <w:tc>
          <w:tcPr>
            <w:tcW w:w="2289" w:type="dxa"/>
          </w:tcPr>
          <w:p w:rsidR="000B49B3" w:rsidRPr="00162778" w:rsidRDefault="000B49B3" w:rsidP="00C02206">
            <w:pPr>
              <w:pStyle w:val="ListParagraph"/>
              <w:tabs>
                <w:tab w:val="clear" w:pos="8364"/>
              </w:tabs>
              <w:spacing w:after="0" w:line="276" w:lineRule="auto"/>
              <w:ind w:right="0"/>
              <w:rPr>
                <w:rFonts w:cs="Arial"/>
                <w:sz w:val="18"/>
              </w:rPr>
            </w:pPr>
            <w:r>
              <w:rPr>
                <w:rFonts w:cs="Arial"/>
                <w:sz w:val="18"/>
              </w:rPr>
              <w:t>Costs</w:t>
            </w:r>
          </w:p>
        </w:tc>
        <w:tc>
          <w:tcPr>
            <w:tcW w:w="2976" w:type="dxa"/>
          </w:tcPr>
          <w:p w:rsidR="000B49B3" w:rsidRPr="00162778" w:rsidRDefault="00AA2F74" w:rsidP="00C02206">
            <w:pPr>
              <w:pStyle w:val="ListParagraph"/>
              <w:tabs>
                <w:tab w:val="clear" w:pos="8364"/>
              </w:tabs>
              <w:spacing w:after="0" w:line="276" w:lineRule="auto"/>
              <w:ind w:right="0"/>
              <w:jc w:val="center"/>
              <w:rPr>
                <w:rFonts w:cs="Arial"/>
                <w:sz w:val="18"/>
              </w:rPr>
            </w:pPr>
            <w:r>
              <w:rPr>
                <w:rFonts w:cs="Arial"/>
                <w:sz w:val="18"/>
              </w:rPr>
              <w:t>£0.19</w:t>
            </w:r>
            <w:r w:rsidR="000B49B3">
              <w:rPr>
                <w:rFonts w:cs="Arial"/>
                <w:sz w:val="18"/>
              </w:rPr>
              <w:t>m</w:t>
            </w:r>
          </w:p>
        </w:tc>
        <w:tc>
          <w:tcPr>
            <w:tcW w:w="2268" w:type="dxa"/>
          </w:tcPr>
          <w:p w:rsidR="000B49B3" w:rsidRPr="00162778" w:rsidRDefault="00AA2F74" w:rsidP="00C02206">
            <w:pPr>
              <w:pStyle w:val="ListParagraph"/>
              <w:tabs>
                <w:tab w:val="clear" w:pos="8364"/>
              </w:tabs>
              <w:spacing w:after="0" w:line="276" w:lineRule="auto"/>
              <w:ind w:right="0"/>
              <w:jc w:val="center"/>
              <w:rPr>
                <w:rFonts w:cs="Arial"/>
                <w:sz w:val="18"/>
              </w:rPr>
            </w:pPr>
            <w:r>
              <w:rPr>
                <w:rFonts w:cs="Arial"/>
                <w:sz w:val="18"/>
              </w:rPr>
              <w:t>£0.19</w:t>
            </w:r>
            <w:r w:rsidR="005A29BE">
              <w:rPr>
                <w:rFonts w:cs="Arial"/>
                <w:sz w:val="18"/>
              </w:rPr>
              <w:t>m</w:t>
            </w:r>
          </w:p>
        </w:tc>
      </w:tr>
      <w:tr w:rsidR="000B49B3" w:rsidRPr="00162778" w:rsidTr="00C02206">
        <w:tc>
          <w:tcPr>
            <w:tcW w:w="2289" w:type="dxa"/>
          </w:tcPr>
          <w:p w:rsidR="000B49B3" w:rsidRPr="00162778" w:rsidRDefault="000B49B3" w:rsidP="00C02206">
            <w:pPr>
              <w:pStyle w:val="ListParagraph"/>
              <w:tabs>
                <w:tab w:val="clear" w:pos="8364"/>
              </w:tabs>
              <w:spacing w:after="0" w:line="276" w:lineRule="auto"/>
              <w:ind w:right="0"/>
              <w:rPr>
                <w:rFonts w:cs="Arial"/>
                <w:sz w:val="18"/>
              </w:rPr>
            </w:pPr>
            <w:r>
              <w:rPr>
                <w:rFonts w:cs="Arial"/>
                <w:sz w:val="18"/>
              </w:rPr>
              <w:t>Benefits</w:t>
            </w:r>
          </w:p>
        </w:tc>
        <w:tc>
          <w:tcPr>
            <w:tcW w:w="2976" w:type="dxa"/>
          </w:tcPr>
          <w:p w:rsidR="000B49B3" w:rsidRPr="00162778" w:rsidRDefault="00AA2F74" w:rsidP="00C02206">
            <w:pPr>
              <w:pStyle w:val="ListParagraph"/>
              <w:tabs>
                <w:tab w:val="clear" w:pos="8364"/>
              </w:tabs>
              <w:spacing w:after="0" w:line="276" w:lineRule="auto"/>
              <w:ind w:right="0"/>
              <w:jc w:val="center"/>
              <w:rPr>
                <w:rFonts w:cs="Arial"/>
                <w:sz w:val="18"/>
              </w:rPr>
            </w:pPr>
            <w:r>
              <w:rPr>
                <w:rFonts w:cs="Arial"/>
                <w:sz w:val="18"/>
              </w:rPr>
              <w:t>£0.3</w:t>
            </w:r>
            <w:r w:rsidR="000B49B3">
              <w:rPr>
                <w:rFonts w:cs="Arial"/>
                <w:sz w:val="18"/>
              </w:rPr>
              <w:t>m</w:t>
            </w:r>
          </w:p>
        </w:tc>
        <w:tc>
          <w:tcPr>
            <w:tcW w:w="2268" w:type="dxa"/>
          </w:tcPr>
          <w:p w:rsidR="000B49B3" w:rsidRPr="00162778" w:rsidRDefault="00AA2F74" w:rsidP="00C02206">
            <w:pPr>
              <w:pStyle w:val="ListParagraph"/>
              <w:tabs>
                <w:tab w:val="clear" w:pos="8364"/>
              </w:tabs>
              <w:spacing w:after="0" w:line="276" w:lineRule="auto"/>
              <w:ind w:right="0"/>
              <w:jc w:val="center"/>
              <w:rPr>
                <w:rFonts w:cs="Arial"/>
                <w:sz w:val="18"/>
              </w:rPr>
            </w:pPr>
            <w:r>
              <w:rPr>
                <w:rFonts w:cs="Arial"/>
                <w:sz w:val="18"/>
              </w:rPr>
              <w:t>£16.2m</w:t>
            </w:r>
          </w:p>
        </w:tc>
      </w:tr>
      <w:tr w:rsidR="000B49B3" w:rsidRPr="00162778" w:rsidTr="00C02206">
        <w:tc>
          <w:tcPr>
            <w:tcW w:w="2289" w:type="dxa"/>
          </w:tcPr>
          <w:p w:rsidR="000B49B3" w:rsidRPr="00162778" w:rsidRDefault="000B49B3" w:rsidP="00C02206">
            <w:pPr>
              <w:pStyle w:val="ListParagraph"/>
              <w:tabs>
                <w:tab w:val="clear" w:pos="8364"/>
              </w:tabs>
              <w:spacing w:after="0" w:line="276" w:lineRule="auto"/>
              <w:ind w:right="0"/>
              <w:rPr>
                <w:rFonts w:cs="Arial"/>
                <w:sz w:val="18"/>
              </w:rPr>
            </w:pPr>
            <w:r>
              <w:rPr>
                <w:rFonts w:cs="Arial"/>
                <w:sz w:val="18"/>
              </w:rPr>
              <w:t>Return on investment</w:t>
            </w:r>
          </w:p>
        </w:tc>
        <w:tc>
          <w:tcPr>
            <w:tcW w:w="2976" w:type="dxa"/>
          </w:tcPr>
          <w:p w:rsidR="000B49B3" w:rsidRPr="00162778" w:rsidRDefault="00AA2F74" w:rsidP="00AA2F74">
            <w:pPr>
              <w:pStyle w:val="ListParagraph"/>
              <w:tabs>
                <w:tab w:val="clear" w:pos="8364"/>
              </w:tabs>
              <w:spacing w:after="0" w:line="276" w:lineRule="auto"/>
              <w:ind w:right="0"/>
              <w:jc w:val="center"/>
              <w:rPr>
                <w:rFonts w:cs="Arial"/>
                <w:sz w:val="18"/>
              </w:rPr>
            </w:pPr>
            <w:r>
              <w:rPr>
                <w:rFonts w:cs="Arial"/>
                <w:sz w:val="18"/>
              </w:rPr>
              <w:t>1.61</w:t>
            </w:r>
          </w:p>
        </w:tc>
        <w:tc>
          <w:tcPr>
            <w:tcW w:w="2268" w:type="dxa"/>
          </w:tcPr>
          <w:p w:rsidR="000B49B3" w:rsidRPr="00162778" w:rsidRDefault="00AA2F74" w:rsidP="00C02206">
            <w:pPr>
              <w:pStyle w:val="ListParagraph"/>
              <w:tabs>
                <w:tab w:val="clear" w:pos="8364"/>
              </w:tabs>
              <w:spacing w:after="0" w:line="276" w:lineRule="auto"/>
              <w:ind w:right="0"/>
              <w:jc w:val="center"/>
              <w:rPr>
                <w:rFonts w:cs="Arial"/>
                <w:sz w:val="18"/>
              </w:rPr>
            </w:pPr>
            <w:r>
              <w:rPr>
                <w:rFonts w:cs="Arial"/>
                <w:sz w:val="18"/>
              </w:rPr>
              <w:t>86.45</w:t>
            </w:r>
          </w:p>
        </w:tc>
      </w:tr>
    </w:tbl>
    <w:p w:rsidR="00DF4D24" w:rsidRDefault="00DF4D24" w:rsidP="00A3428C">
      <w:pPr>
        <w:pStyle w:val="BodyText"/>
        <w:tabs>
          <w:tab w:val="clear" w:pos="6107"/>
        </w:tabs>
        <w:ind w:left="709"/>
        <w:rPr>
          <w:rFonts w:cs="Arial"/>
          <w:b/>
          <w:color w:val="808080" w:themeColor="background1" w:themeShade="80"/>
        </w:rPr>
        <w:sectPr w:rsidR="00DF4D24" w:rsidSect="00DF4D24">
          <w:pgSz w:w="11906" w:h="16838"/>
          <w:pgMar w:top="2089" w:right="1440" w:bottom="1440" w:left="1440" w:header="708" w:footer="708" w:gutter="0"/>
          <w:cols w:space="708"/>
          <w:docGrid w:linePitch="360"/>
        </w:sectPr>
      </w:pPr>
    </w:p>
    <w:p w:rsidR="006047DB" w:rsidRDefault="005B5C22" w:rsidP="00A3428C">
      <w:pPr>
        <w:pStyle w:val="BodyText"/>
        <w:tabs>
          <w:tab w:val="clear" w:pos="6107"/>
        </w:tabs>
        <w:ind w:left="709"/>
        <w:rPr>
          <w:rFonts w:cs="Arial"/>
          <w:b/>
          <w:color w:val="808080" w:themeColor="background1" w:themeShade="80"/>
        </w:rPr>
      </w:pPr>
      <w:r>
        <w:rPr>
          <w:rFonts w:cs="Arial"/>
          <w:b/>
          <w:noProof/>
          <w:color w:val="808080" w:themeColor="background1" w:themeShade="80"/>
          <w:lang w:eastAsia="en-GB"/>
        </w:rPr>
        <w:lastRenderedPageBreak/>
        <w:drawing>
          <wp:inline distT="0" distB="0" distL="0" distR="0" wp14:anchorId="3B4E782C" wp14:editId="4C6513DD">
            <wp:extent cx="6752682" cy="49950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49660" cy="4992846"/>
                    </a:xfrm>
                    <a:prstGeom prst="rect">
                      <a:avLst/>
                    </a:prstGeom>
                    <a:noFill/>
                  </pic:spPr>
                </pic:pic>
              </a:graphicData>
            </a:graphic>
          </wp:inline>
        </w:drawing>
      </w:r>
    </w:p>
    <w:p w:rsidR="006047DB" w:rsidRDefault="006047DB" w:rsidP="006047DB">
      <w:pPr>
        <w:pStyle w:val="BodyText"/>
        <w:tabs>
          <w:tab w:val="clear" w:pos="6107"/>
        </w:tabs>
        <w:ind w:left="709"/>
        <w:jc w:val="center"/>
        <w:rPr>
          <w:rFonts w:cs="Arial"/>
          <w:b/>
          <w:color w:val="808080" w:themeColor="background1" w:themeShade="80"/>
        </w:rPr>
        <w:sectPr w:rsidR="006047DB" w:rsidSect="00DF4D24">
          <w:pgSz w:w="16838" w:h="11906" w:orient="landscape"/>
          <w:pgMar w:top="1440" w:right="2089" w:bottom="1440" w:left="1440" w:header="708" w:footer="708" w:gutter="0"/>
          <w:cols w:space="708"/>
          <w:docGrid w:linePitch="360"/>
        </w:sectPr>
      </w:pPr>
    </w:p>
    <w:p w:rsidR="006033DE" w:rsidRPr="005B22E9" w:rsidRDefault="00951B49" w:rsidP="007E6940">
      <w:pPr>
        <w:pStyle w:val="BodyText"/>
        <w:tabs>
          <w:tab w:val="clear" w:pos="6107"/>
        </w:tabs>
        <w:ind w:left="0"/>
        <w:rPr>
          <w:rFonts w:cs="Arial"/>
          <w:b/>
          <w:color w:val="808080" w:themeColor="background1" w:themeShade="80"/>
          <w:sz w:val="28"/>
        </w:rPr>
      </w:pPr>
      <w:r>
        <w:rPr>
          <w:rFonts w:cs="Arial"/>
          <w:b/>
          <w:color w:val="808080" w:themeColor="background1" w:themeShade="80"/>
          <w:sz w:val="28"/>
        </w:rPr>
        <w:lastRenderedPageBreak/>
        <w:t>Intervention</w:t>
      </w:r>
      <w:r w:rsidRPr="005B22E9">
        <w:rPr>
          <w:rFonts w:cs="Arial"/>
          <w:b/>
          <w:color w:val="808080" w:themeColor="background1" w:themeShade="80"/>
          <w:sz w:val="28"/>
        </w:rPr>
        <w:t xml:space="preserve"> </w:t>
      </w:r>
      <w:r w:rsidR="00140250">
        <w:rPr>
          <w:rFonts w:cs="Arial"/>
          <w:b/>
          <w:color w:val="808080" w:themeColor="background1" w:themeShade="80"/>
          <w:sz w:val="28"/>
        </w:rPr>
        <w:t>5</w:t>
      </w:r>
      <w:r w:rsidR="001C198B" w:rsidRPr="005B22E9">
        <w:rPr>
          <w:rFonts w:cs="Arial"/>
          <w:b/>
          <w:color w:val="808080" w:themeColor="background1" w:themeShade="80"/>
          <w:sz w:val="28"/>
        </w:rPr>
        <w:t xml:space="preserve">: </w:t>
      </w:r>
      <w:r w:rsidR="006047DB" w:rsidRPr="005B22E9">
        <w:rPr>
          <w:rFonts w:cs="Arial"/>
          <w:b/>
          <w:color w:val="808080" w:themeColor="background1" w:themeShade="80"/>
          <w:sz w:val="28"/>
        </w:rPr>
        <w:t xml:space="preserve">Integrated </w:t>
      </w:r>
      <w:r w:rsidR="0073275C" w:rsidRPr="005B22E9">
        <w:rPr>
          <w:rFonts w:cs="Arial"/>
          <w:b/>
          <w:color w:val="808080" w:themeColor="background1" w:themeShade="80"/>
          <w:sz w:val="28"/>
        </w:rPr>
        <w:t>C</w:t>
      </w:r>
      <w:r w:rsidR="006047DB" w:rsidRPr="005B22E9">
        <w:rPr>
          <w:rFonts w:cs="Arial"/>
          <w:b/>
          <w:color w:val="808080" w:themeColor="background1" w:themeShade="80"/>
          <w:sz w:val="28"/>
        </w:rPr>
        <w:t xml:space="preserve">ulture, </w:t>
      </w:r>
      <w:r w:rsidR="0073275C" w:rsidRPr="005B22E9">
        <w:rPr>
          <w:rFonts w:cs="Arial"/>
          <w:b/>
          <w:color w:val="808080" w:themeColor="background1" w:themeShade="80"/>
          <w:sz w:val="28"/>
        </w:rPr>
        <w:t>L</w:t>
      </w:r>
      <w:r w:rsidR="006047DB" w:rsidRPr="005B22E9">
        <w:rPr>
          <w:rFonts w:cs="Arial"/>
          <w:b/>
          <w:color w:val="808080" w:themeColor="background1" w:themeShade="80"/>
          <w:sz w:val="28"/>
        </w:rPr>
        <w:t xml:space="preserve">eisure and </w:t>
      </w:r>
      <w:r w:rsidR="0073275C" w:rsidRPr="005B22E9">
        <w:rPr>
          <w:rFonts w:cs="Arial"/>
          <w:b/>
          <w:color w:val="808080" w:themeColor="background1" w:themeShade="80"/>
          <w:sz w:val="28"/>
        </w:rPr>
        <w:t>T</w:t>
      </w:r>
      <w:r w:rsidR="006047DB" w:rsidRPr="005B22E9">
        <w:rPr>
          <w:rFonts w:cs="Arial"/>
          <w:b/>
          <w:color w:val="808080" w:themeColor="background1" w:themeShade="80"/>
          <w:sz w:val="28"/>
        </w:rPr>
        <w:t xml:space="preserve">ourism </w:t>
      </w:r>
      <w:r w:rsidR="0073275C" w:rsidRPr="005B22E9">
        <w:rPr>
          <w:rFonts w:cs="Arial"/>
          <w:b/>
          <w:color w:val="808080" w:themeColor="background1" w:themeShade="80"/>
          <w:sz w:val="28"/>
        </w:rPr>
        <w:t>O</w:t>
      </w:r>
      <w:r w:rsidR="006047DB" w:rsidRPr="005B22E9">
        <w:rPr>
          <w:rFonts w:cs="Arial"/>
          <w:b/>
          <w:color w:val="808080" w:themeColor="background1" w:themeShade="80"/>
          <w:sz w:val="28"/>
        </w:rPr>
        <w:t>ffer</w:t>
      </w:r>
      <w:r w:rsidR="00A3428C" w:rsidRPr="005B22E9">
        <w:rPr>
          <w:rFonts w:cs="Arial"/>
          <w:sz w:val="28"/>
        </w:rPr>
        <w:t xml:space="preserve"> </w:t>
      </w:r>
    </w:p>
    <w:p w:rsidR="00E97504" w:rsidRDefault="007D379C" w:rsidP="007E6940">
      <w:pPr>
        <w:pStyle w:val="BodyText"/>
        <w:tabs>
          <w:tab w:val="clear" w:pos="8364"/>
          <w:tab w:val="left" w:pos="0"/>
        </w:tabs>
        <w:ind w:left="0"/>
        <w:rPr>
          <w:rFonts w:cs="Arial"/>
        </w:rPr>
      </w:pPr>
      <w:r>
        <w:rPr>
          <w:rFonts w:cs="Arial"/>
        </w:rPr>
        <w:t xml:space="preserve">The latest data for 2014 sourced from the Business Register &amp; Employment Survey </w:t>
      </w:r>
      <w:r w:rsidR="00C51750">
        <w:rPr>
          <w:rFonts w:cs="Arial"/>
        </w:rPr>
        <w:t xml:space="preserve">(BRES) </w:t>
      </w:r>
      <w:r>
        <w:rPr>
          <w:rFonts w:cs="Arial"/>
        </w:rPr>
        <w:t>indicate that a</w:t>
      </w:r>
      <w:r w:rsidR="00E97504">
        <w:rPr>
          <w:rFonts w:cs="Arial"/>
        </w:rPr>
        <w:t>round 13,000 people work in the hospitality &amp; tourism sector in Trafford,</w:t>
      </w:r>
      <w:r>
        <w:rPr>
          <w:rFonts w:cs="Arial"/>
        </w:rPr>
        <w:t xml:space="preserve"> representing around 12% of all jobs in the sector in GM (107,000). The sector</w:t>
      </w:r>
      <w:r w:rsidR="00E97504">
        <w:rPr>
          <w:rFonts w:cs="Arial"/>
        </w:rPr>
        <w:t xml:space="preserve"> is defined by the following standard industrial classifications:</w:t>
      </w:r>
    </w:p>
    <w:p w:rsidR="006F3B61" w:rsidRPr="006F3B61" w:rsidRDefault="006F3B61" w:rsidP="00CB04A5">
      <w:pPr>
        <w:pStyle w:val="BodyText"/>
        <w:pBdr>
          <w:top w:val="single" w:sz="4" w:space="1" w:color="auto"/>
          <w:left w:val="single" w:sz="4" w:space="4" w:color="auto"/>
          <w:bottom w:val="single" w:sz="4" w:space="1" w:color="auto"/>
          <w:right w:val="single" w:sz="4" w:space="4" w:color="auto"/>
        </w:pBdr>
        <w:tabs>
          <w:tab w:val="clear" w:pos="6107"/>
          <w:tab w:val="clear" w:pos="8364"/>
          <w:tab w:val="left" w:pos="0"/>
        </w:tabs>
        <w:ind w:left="0"/>
        <w:rPr>
          <w:rFonts w:cs="Arial"/>
        </w:rPr>
      </w:pPr>
      <w:r w:rsidRPr="006F3B61">
        <w:rPr>
          <w:rFonts w:cs="Arial"/>
        </w:rPr>
        <w:t>SIC Code(s)</w:t>
      </w:r>
      <w:r w:rsidRPr="006F3B61">
        <w:rPr>
          <w:rFonts w:cs="Arial"/>
        </w:rPr>
        <w:tab/>
        <w:t>Description</w:t>
      </w:r>
    </w:p>
    <w:p w:rsidR="006F3B61" w:rsidRPr="006F3B61" w:rsidRDefault="006F3B61" w:rsidP="00CB04A5">
      <w:pPr>
        <w:pStyle w:val="BodyText"/>
        <w:pBdr>
          <w:top w:val="single" w:sz="4" w:space="1" w:color="auto"/>
          <w:left w:val="single" w:sz="4" w:space="4" w:color="auto"/>
          <w:bottom w:val="single" w:sz="4" w:space="1" w:color="auto"/>
          <w:right w:val="single" w:sz="4" w:space="4" w:color="auto"/>
        </w:pBdr>
        <w:tabs>
          <w:tab w:val="clear" w:pos="6107"/>
          <w:tab w:val="clear" w:pos="8364"/>
        </w:tabs>
        <w:ind w:left="1418" w:hanging="1418"/>
        <w:rPr>
          <w:rFonts w:cs="Arial"/>
        </w:rPr>
      </w:pPr>
      <w:r w:rsidRPr="006F3B61">
        <w:rPr>
          <w:rFonts w:cs="Arial"/>
        </w:rPr>
        <w:t>55</w:t>
      </w:r>
      <w:r w:rsidRPr="006F3B61">
        <w:rPr>
          <w:rFonts w:cs="Arial"/>
        </w:rPr>
        <w:tab/>
        <w:t>Accommodation</w:t>
      </w:r>
    </w:p>
    <w:p w:rsidR="006F3B61" w:rsidRPr="006F3B61" w:rsidRDefault="006F3B61" w:rsidP="00CB04A5">
      <w:pPr>
        <w:pStyle w:val="BodyText"/>
        <w:pBdr>
          <w:top w:val="single" w:sz="4" w:space="1" w:color="auto"/>
          <w:left w:val="single" w:sz="4" w:space="4" w:color="auto"/>
          <w:bottom w:val="single" w:sz="4" w:space="1" w:color="auto"/>
          <w:right w:val="single" w:sz="4" w:space="4" w:color="auto"/>
        </w:pBdr>
        <w:tabs>
          <w:tab w:val="clear" w:pos="6107"/>
          <w:tab w:val="clear" w:pos="8364"/>
          <w:tab w:val="left" w:pos="0"/>
        </w:tabs>
        <w:ind w:left="1418" w:hanging="1418"/>
        <w:rPr>
          <w:rFonts w:cs="Arial"/>
        </w:rPr>
      </w:pPr>
      <w:r w:rsidRPr="006F3B61">
        <w:rPr>
          <w:rFonts w:cs="Arial"/>
        </w:rPr>
        <w:t>56</w:t>
      </w:r>
      <w:r w:rsidRPr="006F3B61">
        <w:rPr>
          <w:rFonts w:cs="Arial"/>
        </w:rPr>
        <w:tab/>
        <w:t>Food and beverage service activities</w:t>
      </w:r>
    </w:p>
    <w:p w:rsidR="006F3B61" w:rsidRPr="006F3B61" w:rsidRDefault="006F3B61" w:rsidP="00CB04A5">
      <w:pPr>
        <w:pStyle w:val="BodyText"/>
        <w:pBdr>
          <w:top w:val="single" w:sz="4" w:space="1" w:color="auto"/>
          <w:left w:val="single" w:sz="4" w:space="4" w:color="auto"/>
          <w:bottom w:val="single" w:sz="4" w:space="1" w:color="auto"/>
          <w:right w:val="single" w:sz="4" w:space="4" w:color="auto"/>
        </w:pBdr>
        <w:tabs>
          <w:tab w:val="clear" w:pos="6107"/>
          <w:tab w:val="clear" w:pos="8364"/>
          <w:tab w:val="left" w:pos="0"/>
        </w:tabs>
        <w:ind w:left="1418" w:hanging="1418"/>
        <w:rPr>
          <w:rFonts w:cs="Arial"/>
        </w:rPr>
      </w:pPr>
      <w:r w:rsidRPr="006F3B61">
        <w:rPr>
          <w:rFonts w:cs="Arial"/>
        </w:rPr>
        <w:t>79</w:t>
      </w:r>
      <w:r w:rsidRPr="006F3B61">
        <w:rPr>
          <w:rFonts w:cs="Arial"/>
        </w:rPr>
        <w:tab/>
        <w:t>Travel agency, tour operator and other reservation service and related activities</w:t>
      </w:r>
    </w:p>
    <w:p w:rsidR="006F3B61" w:rsidRPr="006F3B61" w:rsidRDefault="006F3B61" w:rsidP="00CB04A5">
      <w:pPr>
        <w:pStyle w:val="BodyText"/>
        <w:pBdr>
          <w:top w:val="single" w:sz="4" w:space="1" w:color="auto"/>
          <w:left w:val="single" w:sz="4" w:space="4" w:color="auto"/>
          <w:bottom w:val="single" w:sz="4" w:space="1" w:color="auto"/>
          <w:right w:val="single" w:sz="4" w:space="4" w:color="auto"/>
        </w:pBdr>
        <w:tabs>
          <w:tab w:val="clear" w:pos="6107"/>
          <w:tab w:val="clear" w:pos="8364"/>
          <w:tab w:val="left" w:pos="0"/>
        </w:tabs>
        <w:ind w:left="1418" w:hanging="1418"/>
        <w:rPr>
          <w:rFonts w:cs="Arial"/>
        </w:rPr>
      </w:pPr>
      <w:r w:rsidRPr="006F3B61">
        <w:rPr>
          <w:rFonts w:cs="Arial"/>
        </w:rPr>
        <w:t>91</w:t>
      </w:r>
      <w:r w:rsidRPr="006F3B61">
        <w:rPr>
          <w:rFonts w:cs="Arial"/>
        </w:rPr>
        <w:tab/>
        <w:t>Libraries, archives, museums and other cultural activities</w:t>
      </w:r>
    </w:p>
    <w:p w:rsidR="006F3B61" w:rsidRPr="006F3B61" w:rsidRDefault="006F3B61" w:rsidP="00CB04A5">
      <w:pPr>
        <w:pStyle w:val="BodyText"/>
        <w:pBdr>
          <w:top w:val="single" w:sz="4" w:space="1" w:color="auto"/>
          <w:left w:val="single" w:sz="4" w:space="4" w:color="auto"/>
          <w:bottom w:val="single" w:sz="4" w:space="1" w:color="auto"/>
          <w:right w:val="single" w:sz="4" w:space="4" w:color="auto"/>
        </w:pBdr>
        <w:tabs>
          <w:tab w:val="clear" w:pos="6107"/>
          <w:tab w:val="clear" w:pos="8364"/>
          <w:tab w:val="left" w:pos="0"/>
        </w:tabs>
        <w:ind w:left="1418" w:hanging="1418"/>
        <w:rPr>
          <w:rFonts w:cs="Arial"/>
        </w:rPr>
      </w:pPr>
      <w:r w:rsidRPr="006F3B61">
        <w:rPr>
          <w:rFonts w:cs="Arial"/>
        </w:rPr>
        <w:t>92</w:t>
      </w:r>
      <w:r w:rsidRPr="006F3B61">
        <w:rPr>
          <w:rFonts w:cs="Arial"/>
        </w:rPr>
        <w:tab/>
        <w:t>Gambling and betting activities</w:t>
      </w:r>
    </w:p>
    <w:p w:rsidR="006F3B61" w:rsidRDefault="006F3B61" w:rsidP="00CB04A5">
      <w:pPr>
        <w:pStyle w:val="BodyText"/>
        <w:pBdr>
          <w:top w:val="single" w:sz="4" w:space="1" w:color="auto"/>
          <w:left w:val="single" w:sz="4" w:space="4" w:color="auto"/>
          <w:bottom w:val="single" w:sz="4" w:space="1" w:color="auto"/>
          <w:right w:val="single" w:sz="4" w:space="4" w:color="auto"/>
        </w:pBdr>
        <w:tabs>
          <w:tab w:val="clear" w:pos="6107"/>
          <w:tab w:val="clear" w:pos="8364"/>
        </w:tabs>
        <w:ind w:left="1418" w:hanging="1418"/>
        <w:rPr>
          <w:rFonts w:cs="Arial"/>
        </w:rPr>
      </w:pPr>
      <w:r w:rsidRPr="006F3B61">
        <w:rPr>
          <w:rFonts w:cs="Arial"/>
        </w:rPr>
        <w:t xml:space="preserve">93        </w:t>
      </w:r>
      <w:r w:rsidR="007D379C">
        <w:rPr>
          <w:rFonts w:cs="Arial"/>
        </w:rPr>
        <w:t xml:space="preserve">           </w:t>
      </w:r>
      <w:r w:rsidRPr="006F3B61">
        <w:rPr>
          <w:rFonts w:cs="Arial"/>
        </w:rPr>
        <w:t>Sports activities and amusement and recreation activities</w:t>
      </w:r>
    </w:p>
    <w:p w:rsidR="00C51750" w:rsidRPr="00270A23" w:rsidRDefault="00C51750" w:rsidP="00C51750">
      <w:pPr>
        <w:pStyle w:val="BodyText"/>
        <w:tabs>
          <w:tab w:val="clear" w:pos="8364"/>
          <w:tab w:val="left" w:pos="0"/>
        </w:tabs>
        <w:spacing w:after="0"/>
        <w:ind w:left="0"/>
        <w:rPr>
          <w:rFonts w:cs="Arial"/>
          <w:sz w:val="8"/>
        </w:rPr>
      </w:pPr>
    </w:p>
    <w:p w:rsidR="0074701B" w:rsidRDefault="00C51750" w:rsidP="007E6940">
      <w:pPr>
        <w:pStyle w:val="BodyText"/>
        <w:tabs>
          <w:tab w:val="clear" w:pos="8364"/>
          <w:tab w:val="left" w:pos="0"/>
        </w:tabs>
        <w:ind w:left="0"/>
        <w:rPr>
          <w:rFonts w:cs="Arial"/>
        </w:rPr>
      </w:pPr>
      <w:r>
        <w:rPr>
          <w:rFonts w:cs="Arial"/>
        </w:rPr>
        <w:t>Between 2009 and 2014, employment in the hospitality &amp; tourism sector in Trafford grew by 5.8% per annum. However, the main reason for this was a substantial increase in “sport activities and amusement &amp; recreation activities” between 2012 and 2013 – which more than doubled to over 5,000. Annual jobs growth in the sector from 2009-13 was 1.0%</w:t>
      </w:r>
      <w:r w:rsidR="0049419D">
        <w:rPr>
          <w:rFonts w:cs="Arial"/>
        </w:rPr>
        <w:t>. G</w:t>
      </w:r>
      <w:r>
        <w:rPr>
          <w:rFonts w:cs="Arial"/>
        </w:rPr>
        <w:t>iven that BRES data can be subject to spikes in outputs, it makes more sense to focus on this lower annual growth rate</w:t>
      </w:r>
      <w:r w:rsidR="0074701B">
        <w:rPr>
          <w:rFonts w:cs="Arial"/>
        </w:rPr>
        <w:t>.</w:t>
      </w:r>
    </w:p>
    <w:p w:rsidR="001E3628" w:rsidRDefault="00E653C3" w:rsidP="007E6940">
      <w:pPr>
        <w:pStyle w:val="BodyText"/>
        <w:tabs>
          <w:tab w:val="clear" w:pos="8364"/>
          <w:tab w:val="left" w:pos="0"/>
        </w:tabs>
        <w:ind w:left="0"/>
        <w:rPr>
          <w:rFonts w:cs="Arial"/>
        </w:rPr>
      </w:pPr>
      <w:r>
        <w:rPr>
          <w:rFonts w:cs="Arial"/>
        </w:rPr>
        <w:t>The Greater Manchester Spatial Framework evidence base options document (winter 15/16) contains a number of scenar</w:t>
      </w:r>
      <w:r w:rsidR="008025EB">
        <w:rPr>
          <w:rFonts w:cs="Arial"/>
        </w:rPr>
        <w:t>ios for employment growth in GM, which were developed in conjunction with Oxford Economics. Under the preferred scenario, employment in GM’s hospitality &amp; tourism sector would grow by 1.1% per annum up to 2035.</w:t>
      </w:r>
    </w:p>
    <w:p w:rsidR="00615CB8" w:rsidRDefault="00282B5C" w:rsidP="007E6940">
      <w:pPr>
        <w:pStyle w:val="BodyText"/>
        <w:tabs>
          <w:tab w:val="clear" w:pos="8364"/>
          <w:tab w:val="left" w:pos="0"/>
        </w:tabs>
        <w:ind w:left="0"/>
        <w:rPr>
          <w:rFonts w:cs="Arial"/>
        </w:rPr>
      </w:pPr>
      <w:r>
        <w:rPr>
          <w:rFonts w:cs="Arial"/>
        </w:rPr>
        <w:t>Under this intervention, it is assumed that</w:t>
      </w:r>
      <w:r w:rsidR="00FF4CE7">
        <w:rPr>
          <w:rFonts w:cs="Arial"/>
        </w:rPr>
        <w:t xml:space="preserve"> the FTE role at the Council is able to support Trafford in growing job</w:t>
      </w:r>
      <w:r>
        <w:rPr>
          <w:rFonts w:cs="Arial"/>
        </w:rPr>
        <w:t xml:space="preserve"> numbers in the hospitality &amp; tourism sector by the 1.1% per annum discussed above. </w:t>
      </w:r>
      <w:r w:rsidR="00615CB8">
        <w:rPr>
          <w:rFonts w:cs="Arial"/>
        </w:rPr>
        <w:t>The annual cost of the FTE role at Trafford Council is assumed to be £40,000, which includes</w:t>
      </w:r>
      <w:r w:rsidR="00615CB8" w:rsidRPr="001E3628">
        <w:rPr>
          <w:rFonts w:cs="Arial"/>
        </w:rPr>
        <w:t xml:space="preserve"> 15% optimism bias.</w:t>
      </w:r>
    </w:p>
    <w:p w:rsidR="00282B5C" w:rsidRPr="006664D7" w:rsidRDefault="00FF4CE7" w:rsidP="007E6940">
      <w:pPr>
        <w:pStyle w:val="BodyText"/>
        <w:tabs>
          <w:tab w:val="clear" w:pos="8364"/>
          <w:tab w:val="left" w:pos="0"/>
        </w:tabs>
        <w:ind w:left="0"/>
        <w:rPr>
          <w:rFonts w:cs="Arial"/>
        </w:rPr>
      </w:pPr>
      <w:r>
        <w:rPr>
          <w:rFonts w:cs="Arial"/>
        </w:rPr>
        <w:t>It is important to note that any growth would not solely be down to the FTE role, with input required by a number of stakeholders such as Marketing Manchester/Visit Manchester</w:t>
      </w:r>
      <w:r w:rsidR="008763EB">
        <w:rPr>
          <w:rFonts w:cs="Arial"/>
        </w:rPr>
        <w:t xml:space="preserve"> and the tourist attractions themselves</w:t>
      </w:r>
      <w:r>
        <w:rPr>
          <w:rFonts w:cs="Arial"/>
        </w:rPr>
        <w:t>, for example.</w:t>
      </w:r>
      <w:r w:rsidR="00354C4F">
        <w:rPr>
          <w:rFonts w:cs="Arial"/>
        </w:rPr>
        <w:t xml:space="preserve"> Taking a conservative approach to the impacts, it is therefore assumed that the Council’s input accounts for around 10% of the increase in jobs and subsequent rise in GVA associated with the new employment opportunities.</w:t>
      </w:r>
    </w:p>
    <w:p w:rsidR="005D4891" w:rsidRDefault="005D4891" w:rsidP="00270A23">
      <w:pPr>
        <w:pStyle w:val="BodyText"/>
        <w:keepNext/>
        <w:tabs>
          <w:tab w:val="clear" w:pos="6107"/>
        </w:tabs>
        <w:ind w:left="0"/>
        <w:rPr>
          <w:rFonts w:cs="Arial"/>
          <w:b/>
          <w:color w:val="auto"/>
        </w:rPr>
      </w:pPr>
      <w:r>
        <w:rPr>
          <w:rFonts w:cs="Arial"/>
          <w:b/>
          <w:color w:val="auto"/>
        </w:rPr>
        <w:lastRenderedPageBreak/>
        <w:t>Outputs</w:t>
      </w:r>
    </w:p>
    <w:p w:rsidR="005D4891" w:rsidRPr="00D234B9" w:rsidRDefault="005D4891" w:rsidP="0001167F">
      <w:pPr>
        <w:pStyle w:val="BodyText"/>
        <w:keepNext/>
        <w:tabs>
          <w:tab w:val="clear" w:pos="8364"/>
          <w:tab w:val="left" w:pos="0"/>
        </w:tabs>
        <w:ind w:left="0"/>
        <w:rPr>
          <w:rFonts w:cs="Arial"/>
        </w:rPr>
      </w:pPr>
      <w:r w:rsidRPr="00D234B9">
        <w:rPr>
          <w:rFonts w:cs="Arial"/>
        </w:rPr>
        <w:t xml:space="preserve">Over 5 years the </w:t>
      </w:r>
      <w:r w:rsidR="00270A23">
        <w:rPr>
          <w:rFonts w:cs="Arial"/>
        </w:rPr>
        <w:t xml:space="preserve">in-year </w:t>
      </w:r>
      <w:r w:rsidRPr="00D234B9">
        <w:rPr>
          <w:rFonts w:cs="Arial"/>
        </w:rPr>
        <w:t xml:space="preserve">outputs </w:t>
      </w:r>
      <w:r w:rsidR="0001167F">
        <w:rPr>
          <w:rFonts w:cs="Arial"/>
        </w:rPr>
        <w:t xml:space="preserve">associated with the Council (applying the 10% attribution) </w:t>
      </w:r>
      <w:r w:rsidRPr="00D234B9">
        <w:rPr>
          <w:rFonts w:cs="Arial"/>
        </w:rPr>
        <w:t>are estimated at:</w:t>
      </w:r>
    </w:p>
    <w:tbl>
      <w:tblPr>
        <w:tblStyle w:val="TableGrid"/>
        <w:tblW w:w="8080" w:type="dxa"/>
        <w:tblInd w:w="81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07"/>
        <w:gridCol w:w="867"/>
        <w:gridCol w:w="991"/>
        <w:gridCol w:w="992"/>
        <w:gridCol w:w="991"/>
        <w:gridCol w:w="1132"/>
      </w:tblGrid>
      <w:tr w:rsidR="00A139B2" w:rsidRPr="00162778" w:rsidTr="00270A23">
        <w:tc>
          <w:tcPr>
            <w:tcW w:w="3107" w:type="dxa"/>
            <w:shd w:val="clear" w:color="auto" w:fill="000000" w:themeFill="text1"/>
          </w:tcPr>
          <w:p w:rsidR="00A139B2" w:rsidRPr="00162778" w:rsidRDefault="00A139B2" w:rsidP="00270A23">
            <w:pPr>
              <w:pStyle w:val="ListParagraph"/>
              <w:keepNext/>
              <w:tabs>
                <w:tab w:val="clear" w:pos="8364"/>
              </w:tabs>
              <w:spacing w:after="0" w:line="276" w:lineRule="auto"/>
              <w:ind w:right="0"/>
              <w:rPr>
                <w:rFonts w:cs="Arial"/>
                <w:b/>
                <w:sz w:val="18"/>
              </w:rPr>
            </w:pPr>
            <w:r w:rsidRPr="00162778">
              <w:rPr>
                <w:rFonts w:cs="Arial"/>
                <w:b/>
                <w:sz w:val="18"/>
              </w:rPr>
              <w:t>Output</w:t>
            </w:r>
          </w:p>
        </w:tc>
        <w:tc>
          <w:tcPr>
            <w:tcW w:w="867" w:type="dxa"/>
            <w:shd w:val="clear" w:color="auto" w:fill="000000" w:themeFill="text1"/>
          </w:tcPr>
          <w:p w:rsidR="00A139B2" w:rsidRPr="00162778" w:rsidRDefault="00A139B2" w:rsidP="00270A23">
            <w:pPr>
              <w:pStyle w:val="ListParagraph"/>
              <w:keepNext/>
              <w:tabs>
                <w:tab w:val="clear" w:pos="8364"/>
              </w:tabs>
              <w:spacing w:after="0" w:line="276" w:lineRule="auto"/>
              <w:ind w:right="0"/>
              <w:jc w:val="center"/>
              <w:rPr>
                <w:rFonts w:cs="Arial"/>
                <w:b/>
                <w:color w:val="FFFFFF" w:themeColor="background1"/>
                <w:sz w:val="18"/>
              </w:rPr>
            </w:pPr>
            <w:r>
              <w:rPr>
                <w:rFonts w:cs="Arial"/>
                <w:b/>
                <w:color w:val="FFFFFF" w:themeColor="background1"/>
                <w:sz w:val="18"/>
              </w:rPr>
              <w:t>2016/17</w:t>
            </w:r>
          </w:p>
        </w:tc>
        <w:tc>
          <w:tcPr>
            <w:tcW w:w="991" w:type="dxa"/>
            <w:shd w:val="clear" w:color="auto" w:fill="000000" w:themeFill="text1"/>
          </w:tcPr>
          <w:p w:rsidR="00A139B2" w:rsidRPr="00162778" w:rsidRDefault="00A139B2" w:rsidP="00270A23">
            <w:pPr>
              <w:pStyle w:val="ListParagraph"/>
              <w:keepNext/>
              <w:tabs>
                <w:tab w:val="clear" w:pos="8364"/>
              </w:tabs>
              <w:spacing w:after="0" w:line="276" w:lineRule="auto"/>
              <w:ind w:right="0"/>
              <w:jc w:val="center"/>
              <w:rPr>
                <w:rFonts w:cs="Arial"/>
                <w:b/>
                <w:color w:val="FFFFFF" w:themeColor="background1"/>
                <w:sz w:val="18"/>
              </w:rPr>
            </w:pPr>
            <w:r>
              <w:rPr>
                <w:rFonts w:cs="Arial"/>
                <w:b/>
                <w:color w:val="FFFFFF" w:themeColor="background1"/>
                <w:sz w:val="18"/>
              </w:rPr>
              <w:t>2017/18</w:t>
            </w:r>
          </w:p>
        </w:tc>
        <w:tc>
          <w:tcPr>
            <w:tcW w:w="992" w:type="dxa"/>
            <w:shd w:val="clear" w:color="auto" w:fill="000000" w:themeFill="text1"/>
          </w:tcPr>
          <w:p w:rsidR="00A139B2" w:rsidRPr="00162778" w:rsidRDefault="00A139B2" w:rsidP="00270A23">
            <w:pPr>
              <w:pStyle w:val="ListParagraph"/>
              <w:keepNext/>
              <w:tabs>
                <w:tab w:val="clear" w:pos="8364"/>
              </w:tabs>
              <w:spacing w:after="0" w:line="276" w:lineRule="auto"/>
              <w:ind w:right="0"/>
              <w:jc w:val="center"/>
              <w:rPr>
                <w:rFonts w:cs="Arial"/>
                <w:b/>
                <w:color w:val="FFFFFF" w:themeColor="background1"/>
                <w:sz w:val="18"/>
              </w:rPr>
            </w:pPr>
            <w:r>
              <w:rPr>
                <w:rFonts w:cs="Arial"/>
                <w:b/>
                <w:color w:val="FFFFFF" w:themeColor="background1"/>
                <w:sz w:val="18"/>
              </w:rPr>
              <w:t>2018/19</w:t>
            </w:r>
          </w:p>
        </w:tc>
        <w:tc>
          <w:tcPr>
            <w:tcW w:w="991" w:type="dxa"/>
            <w:shd w:val="clear" w:color="auto" w:fill="000000" w:themeFill="text1"/>
          </w:tcPr>
          <w:p w:rsidR="00A139B2" w:rsidRPr="00162778" w:rsidRDefault="00A139B2" w:rsidP="00270A23">
            <w:pPr>
              <w:pStyle w:val="ListParagraph"/>
              <w:keepNext/>
              <w:tabs>
                <w:tab w:val="clear" w:pos="8364"/>
              </w:tabs>
              <w:spacing w:after="0" w:line="276" w:lineRule="auto"/>
              <w:ind w:right="0"/>
              <w:jc w:val="center"/>
              <w:rPr>
                <w:rFonts w:cs="Arial"/>
                <w:b/>
                <w:color w:val="FFFFFF" w:themeColor="background1"/>
                <w:sz w:val="18"/>
              </w:rPr>
            </w:pPr>
            <w:r>
              <w:rPr>
                <w:rFonts w:cs="Arial"/>
                <w:b/>
                <w:color w:val="FFFFFF" w:themeColor="background1"/>
                <w:sz w:val="18"/>
              </w:rPr>
              <w:t>2019/20</w:t>
            </w:r>
          </w:p>
        </w:tc>
        <w:tc>
          <w:tcPr>
            <w:tcW w:w="1132" w:type="dxa"/>
            <w:shd w:val="clear" w:color="auto" w:fill="000000" w:themeFill="text1"/>
          </w:tcPr>
          <w:p w:rsidR="00A139B2" w:rsidRPr="00162778" w:rsidRDefault="00A139B2" w:rsidP="00270A23">
            <w:pPr>
              <w:pStyle w:val="ListParagraph"/>
              <w:keepNext/>
              <w:tabs>
                <w:tab w:val="clear" w:pos="8364"/>
              </w:tabs>
              <w:spacing w:after="0" w:line="276" w:lineRule="auto"/>
              <w:ind w:right="0"/>
              <w:jc w:val="center"/>
              <w:rPr>
                <w:rFonts w:cs="Arial"/>
                <w:b/>
                <w:color w:val="FFFFFF" w:themeColor="background1"/>
                <w:sz w:val="18"/>
              </w:rPr>
            </w:pPr>
            <w:r>
              <w:rPr>
                <w:rFonts w:cs="Arial"/>
                <w:b/>
                <w:color w:val="FFFFFF" w:themeColor="background1"/>
                <w:sz w:val="18"/>
              </w:rPr>
              <w:t>2020/21</w:t>
            </w:r>
          </w:p>
        </w:tc>
      </w:tr>
      <w:tr w:rsidR="00543EDE" w:rsidRPr="00162778" w:rsidTr="00270A23">
        <w:tc>
          <w:tcPr>
            <w:tcW w:w="3107" w:type="dxa"/>
          </w:tcPr>
          <w:p w:rsidR="006033DE" w:rsidRDefault="00BE6393" w:rsidP="00270A23">
            <w:pPr>
              <w:pStyle w:val="ListParagraph"/>
              <w:keepNext/>
              <w:tabs>
                <w:tab w:val="clear" w:pos="8364"/>
              </w:tabs>
              <w:spacing w:after="0" w:line="276" w:lineRule="auto"/>
              <w:ind w:right="0"/>
              <w:rPr>
                <w:rFonts w:cs="Arial"/>
                <w:sz w:val="18"/>
              </w:rPr>
            </w:pPr>
            <w:r>
              <w:rPr>
                <w:rFonts w:cs="Arial"/>
                <w:sz w:val="18"/>
              </w:rPr>
              <w:t xml:space="preserve">Additional </w:t>
            </w:r>
            <w:r w:rsidR="00270A23">
              <w:rPr>
                <w:rFonts w:cs="Arial"/>
                <w:sz w:val="18"/>
              </w:rPr>
              <w:t>Jobs</w:t>
            </w:r>
          </w:p>
        </w:tc>
        <w:tc>
          <w:tcPr>
            <w:tcW w:w="867" w:type="dxa"/>
            <w:vAlign w:val="center"/>
          </w:tcPr>
          <w:p w:rsidR="006033DE" w:rsidRDefault="00BE6393" w:rsidP="00270A23">
            <w:pPr>
              <w:pStyle w:val="ListParagraph"/>
              <w:keepNext/>
              <w:tabs>
                <w:tab w:val="clear" w:pos="8364"/>
              </w:tabs>
              <w:spacing w:after="0" w:line="276" w:lineRule="auto"/>
              <w:ind w:right="0"/>
              <w:jc w:val="center"/>
              <w:rPr>
                <w:rFonts w:cs="Arial"/>
                <w:sz w:val="18"/>
              </w:rPr>
            </w:pPr>
            <w:r>
              <w:rPr>
                <w:rFonts w:cs="Arial"/>
                <w:sz w:val="18"/>
              </w:rPr>
              <w:t>14</w:t>
            </w:r>
          </w:p>
        </w:tc>
        <w:tc>
          <w:tcPr>
            <w:tcW w:w="991" w:type="dxa"/>
            <w:vAlign w:val="center"/>
          </w:tcPr>
          <w:p w:rsidR="006033DE" w:rsidRDefault="00BE6393" w:rsidP="00270A23">
            <w:pPr>
              <w:pStyle w:val="ListParagraph"/>
              <w:keepNext/>
              <w:tabs>
                <w:tab w:val="clear" w:pos="8364"/>
              </w:tabs>
              <w:spacing w:after="0" w:line="276" w:lineRule="auto"/>
              <w:ind w:right="0"/>
              <w:jc w:val="center"/>
              <w:rPr>
                <w:rFonts w:cs="Arial"/>
                <w:sz w:val="18"/>
              </w:rPr>
            </w:pPr>
            <w:r>
              <w:rPr>
                <w:rFonts w:cs="Arial"/>
                <w:sz w:val="18"/>
              </w:rPr>
              <w:t>14</w:t>
            </w:r>
          </w:p>
        </w:tc>
        <w:tc>
          <w:tcPr>
            <w:tcW w:w="992" w:type="dxa"/>
            <w:vAlign w:val="center"/>
          </w:tcPr>
          <w:p w:rsidR="006033DE" w:rsidRDefault="00BE6393" w:rsidP="00270A23">
            <w:pPr>
              <w:pStyle w:val="ListParagraph"/>
              <w:keepNext/>
              <w:tabs>
                <w:tab w:val="clear" w:pos="8364"/>
              </w:tabs>
              <w:spacing w:after="0" w:line="276" w:lineRule="auto"/>
              <w:ind w:right="0"/>
              <w:jc w:val="center"/>
              <w:rPr>
                <w:rFonts w:cs="Arial"/>
                <w:sz w:val="18"/>
              </w:rPr>
            </w:pPr>
            <w:r>
              <w:rPr>
                <w:rFonts w:cs="Arial"/>
                <w:sz w:val="18"/>
              </w:rPr>
              <w:t>1</w:t>
            </w:r>
            <w:r w:rsidR="007C7320">
              <w:rPr>
                <w:rFonts w:cs="Arial"/>
                <w:sz w:val="18"/>
              </w:rPr>
              <w:t>5</w:t>
            </w:r>
          </w:p>
        </w:tc>
        <w:tc>
          <w:tcPr>
            <w:tcW w:w="991" w:type="dxa"/>
            <w:vAlign w:val="center"/>
          </w:tcPr>
          <w:p w:rsidR="006033DE" w:rsidRDefault="00BE6393" w:rsidP="00270A23">
            <w:pPr>
              <w:pStyle w:val="ListParagraph"/>
              <w:keepNext/>
              <w:tabs>
                <w:tab w:val="clear" w:pos="8364"/>
              </w:tabs>
              <w:spacing w:after="0" w:line="276" w:lineRule="auto"/>
              <w:ind w:right="0"/>
              <w:jc w:val="center"/>
              <w:rPr>
                <w:rFonts w:cs="Arial"/>
                <w:sz w:val="18"/>
              </w:rPr>
            </w:pPr>
            <w:r>
              <w:rPr>
                <w:rFonts w:cs="Arial"/>
                <w:sz w:val="18"/>
              </w:rPr>
              <w:t>1</w:t>
            </w:r>
            <w:r w:rsidR="007C7320">
              <w:rPr>
                <w:rFonts w:cs="Arial"/>
                <w:sz w:val="18"/>
              </w:rPr>
              <w:t>5</w:t>
            </w:r>
          </w:p>
        </w:tc>
        <w:tc>
          <w:tcPr>
            <w:tcW w:w="1132" w:type="dxa"/>
            <w:vAlign w:val="center"/>
          </w:tcPr>
          <w:p w:rsidR="006033DE" w:rsidRDefault="00BE6393" w:rsidP="00270A23">
            <w:pPr>
              <w:pStyle w:val="ListParagraph"/>
              <w:keepNext/>
              <w:tabs>
                <w:tab w:val="clear" w:pos="8364"/>
              </w:tabs>
              <w:spacing w:after="0" w:line="276" w:lineRule="auto"/>
              <w:ind w:right="0"/>
              <w:jc w:val="center"/>
              <w:rPr>
                <w:rFonts w:cs="Arial"/>
                <w:sz w:val="18"/>
              </w:rPr>
            </w:pPr>
            <w:r>
              <w:rPr>
                <w:rFonts w:cs="Arial"/>
                <w:sz w:val="18"/>
              </w:rPr>
              <w:t>15</w:t>
            </w:r>
          </w:p>
        </w:tc>
      </w:tr>
      <w:tr w:rsidR="00543EDE" w:rsidRPr="00162778" w:rsidTr="00270A23">
        <w:tc>
          <w:tcPr>
            <w:tcW w:w="3107" w:type="dxa"/>
          </w:tcPr>
          <w:p w:rsidR="005D4891" w:rsidRPr="00162778" w:rsidRDefault="00C44C48" w:rsidP="00270A23">
            <w:pPr>
              <w:pStyle w:val="ListParagraph"/>
              <w:keepNext/>
              <w:tabs>
                <w:tab w:val="clear" w:pos="8364"/>
              </w:tabs>
              <w:spacing w:after="0" w:line="276" w:lineRule="auto"/>
              <w:ind w:right="0"/>
              <w:rPr>
                <w:rFonts w:cs="Arial"/>
                <w:sz w:val="18"/>
              </w:rPr>
            </w:pPr>
            <w:r>
              <w:rPr>
                <w:rFonts w:cs="Arial"/>
                <w:sz w:val="18"/>
              </w:rPr>
              <w:t>GVA</w:t>
            </w:r>
          </w:p>
        </w:tc>
        <w:tc>
          <w:tcPr>
            <w:tcW w:w="867" w:type="dxa"/>
            <w:vAlign w:val="center"/>
          </w:tcPr>
          <w:p w:rsidR="005D4891" w:rsidRPr="00162778" w:rsidRDefault="006319EC" w:rsidP="00270A23">
            <w:pPr>
              <w:pStyle w:val="ListParagraph"/>
              <w:keepNext/>
              <w:tabs>
                <w:tab w:val="clear" w:pos="8364"/>
              </w:tabs>
              <w:spacing w:after="0" w:line="276" w:lineRule="auto"/>
              <w:ind w:right="0"/>
              <w:jc w:val="center"/>
              <w:rPr>
                <w:rFonts w:cs="Arial"/>
                <w:sz w:val="18"/>
              </w:rPr>
            </w:pPr>
            <w:r>
              <w:rPr>
                <w:rFonts w:cs="Arial"/>
                <w:sz w:val="18"/>
              </w:rPr>
              <w:t>£</w:t>
            </w:r>
            <w:r w:rsidR="005D1395">
              <w:rPr>
                <w:rFonts w:cs="Arial"/>
                <w:sz w:val="18"/>
              </w:rPr>
              <w:t>0.32</w:t>
            </w:r>
            <w:r>
              <w:rPr>
                <w:rFonts w:cs="Arial"/>
                <w:sz w:val="18"/>
              </w:rPr>
              <w:t>m</w:t>
            </w:r>
          </w:p>
        </w:tc>
        <w:tc>
          <w:tcPr>
            <w:tcW w:w="991" w:type="dxa"/>
            <w:vAlign w:val="center"/>
          </w:tcPr>
          <w:p w:rsidR="005D4891" w:rsidRPr="00162778" w:rsidRDefault="006319EC" w:rsidP="00270A23">
            <w:pPr>
              <w:pStyle w:val="ListParagraph"/>
              <w:keepNext/>
              <w:tabs>
                <w:tab w:val="clear" w:pos="8364"/>
              </w:tabs>
              <w:spacing w:after="0" w:line="276" w:lineRule="auto"/>
              <w:ind w:right="0"/>
              <w:jc w:val="center"/>
              <w:rPr>
                <w:rFonts w:cs="Arial"/>
                <w:sz w:val="18"/>
              </w:rPr>
            </w:pPr>
            <w:r>
              <w:rPr>
                <w:rFonts w:cs="Arial"/>
                <w:sz w:val="18"/>
              </w:rPr>
              <w:t>£</w:t>
            </w:r>
            <w:r w:rsidR="005D1395">
              <w:rPr>
                <w:rFonts w:cs="Arial"/>
                <w:sz w:val="18"/>
              </w:rPr>
              <w:t>0.32</w:t>
            </w:r>
            <w:r>
              <w:rPr>
                <w:rFonts w:cs="Arial"/>
                <w:sz w:val="18"/>
              </w:rPr>
              <w:t>m</w:t>
            </w:r>
          </w:p>
        </w:tc>
        <w:tc>
          <w:tcPr>
            <w:tcW w:w="992" w:type="dxa"/>
            <w:vAlign w:val="center"/>
          </w:tcPr>
          <w:p w:rsidR="005D4891" w:rsidRPr="00162778" w:rsidRDefault="006319EC" w:rsidP="00270A23">
            <w:pPr>
              <w:pStyle w:val="ListParagraph"/>
              <w:keepNext/>
              <w:tabs>
                <w:tab w:val="clear" w:pos="8364"/>
              </w:tabs>
              <w:spacing w:after="0" w:line="276" w:lineRule="auto"/>
              <w:ind w:right="0"/>
              <w:jc w:val="center"/>
              <w:rPr>
                <w:rFonts w:cs="Arial"/>
                <w:sz w:val="18"/>
              </w:rPr>
            </w:pPr>
            <w:r>
              <w:rPr>
                <w:rFonts w:cs="Arial"/>
                <w:sz w:val="18"/>
              </w:rPr>
              <w:t>£</w:t>
            </w:r>
            <w:r w:rsidR="005D1395">
              <w:rPr>
                <w:rFonts w:cs="Arial"/>
                <w:sz w:val="18"/>
              </w:rPr>
              <w:t>0.32</w:t>
            </w:r>
            <w:r>
              <w:rPr>
                <w:rFonts w:cs="Arial"/>
                <w:sz w:val="18"/>
              </w:rPr>
              <w:t>m</w:t>
            </w:r>
          </w:p>
        </w:tc>
        <w:tc>
          <w:tcPr>
            <w:tcW w:w="991" w:type="dxa"/>
            <w:vAlign w:val="center"/>
          </w:tcPr>
          <w:p w:rsidR="005D4891" w:rsidRPr="00162778" w:rsidRDefault="006319EC" w:rsidP="00270A23">
            <w:pPr>
              <w:pStyle w:val="ListParagraph"/>
              <w:keepNext/>
              <w:tabs>
                <w:tab w:val="clear" w:pos="8364"/>
              </w:tabs>
              <w:spacing w:after="0" w:line="276" w:lineRule="auto"/>
              <w:ind w:right="0"/>
              <w:jc w:val="center"/>
              <w:rPr>
                <w:rFonts w:cs="Arial"/>
                <w:sz w:val="18"/>
              </w:rPr>
            </w:pPr>
            <w:r>
              <w:rPr>
                <w:rFonts w:cs="Arial"/>
                <w:sz w:val="18"/>
              </w:rPr>
              <w:t>£</w:t>
            </w:r>
            <w:r w:rsidR="005D1395">
              <w:rPr>
                <w:rFonts w:cs="Arial"/>
                <w:sz w:val="18"/>
              </w:rPr>
              <w:t>0.33</w:t>
            </w:r>
            <w:r>
              <w:rPr>
                <w:rFonts w:cs="Arial"/>
                <w:sz w:val="18"/>
              </w:rPr>
              <w:t>m</w:t>
            </w:r>
          </w:p>
        </w:tc>
        <w:tc>
          <w:tcPr>
            <w:tcW w:w="1132" w:type="dxa"/>
            <w:vAlign w:val="center"/>
          </w:tcPr>
          <w:p w:rsidR="005D4891" w:rsidRPr="00162778" w:rsidRDefault="006319EC" w:rsidP="00270A23">
            <w:pPr>
              <w:pStyle w:val="ListParagraph"/>
              <w:keepNext/>
              <w:tabs>
                <w:tab w:val="clear" w:pos="8364"/>
              </w:tabs>
              <w:spacing w:after="0" w:line="276" w:lineRule="auto"/>
              <w:ind w:right="0"/>
              <w:jc w:val="center"/>
              <w:rPr>
                <w:rFonts w:cs="Arial"/>
                <w:sz w:val="18"/>
              </w:rPr>
            </w:pPr>
            <w:r>
              <w:rPr>
                <w:rFonts w:cs="Arial"/>
                <w:sz w:val="18"/>
              </w:rPr>
              <w:t>£</w:t>
            </w:r>
            <w:r w:rsidR="005D1395">
              <w:rPr>
                <w:rFonts w:cs="Arial"/>
                <w:sz w:val="18"/>
              </w:rPr>
              <w:t>0.33</w:t>
            </w:r>
            <w:r>
              <w:rPr>
                <w:rFonts w:cs="Arial"/>
                <w:sz w:val="18"/>
              </w:rPr>
              <w:t>m</w:t>
            </w:r>
          </w:p>
        </w:tc>
      </w:tr>
    </w:tbl>
    <w:p w:rsidR="005D4891" w:rsidRPr="0013472F" w:rsidRDefault="005D4891" w:rsidP="00270A23">
      <w:pPr>
        <w:pStyle w:val="ListParagraph"/>
        <w:keepNext/>
        <w:tabs>
          <w:tab w:val="clear" w:pos="8364"/>
        </w:tabs>
        <w:spacing w:after="0" w:line="276" w:lineRule="auto"/>
        <w:ind w:left="1080" w:right="0"/>
        <w:rPr>
          <w:rFonts w:cs="Arial"/>
          <w:sz w:val="18"/>
        </w:rPr>
      </w:pPr>
    </w:p>
    <w:p w:rsidR="005D4891" w:rsidRDefault="00BA528C" w:rsidP="00270A23">
      <w:pPr>
        <w:pStyle w:val="BodyText"/>
        <w:keepNext/>
        <w:tabs>
          <w:tab w:val="clear" w:pos="8364"/>
          <w:tab w:val="left" w:pos="0"/>
        </w:tabs>
        <w:ind w:left="0"/>
        <w:rPr>
          <w:rFonts w:cs="Arial"/>
        </w:rPr>
      </w:pPr>
      <w:r w:rsidRPr="00774BA1">
        <w:rPr>
          <w:rFonts w:cs="Arial"/>
        </w:rPr>
        <w:t xml:space="preserve">We have calculated the fiscal benefits to Trafford by estimating the additional business rates that will result as a result of increasing </w:t>
      </w:r>
      <w:r w:rsidR="00303114">
        <w:rPr>
          <w:rFonts w:cs="Arial"/>
        </w:rPr>
        <w:t>GVA generated</w:t>
      </w:r>
      <w:r w:rsidRPr="00774BA1">
        <w:rPr>
          <w:rFonts w:cs="Arial"/>
        </w:rPr>
        <w:t xml:space="preserve"> </w:t>
      </w:r>
      <w:r w:rsidR="00F4093B" w:rsidRPr="00774BA1">
        <w:rPr>
          <w:rFonts w:cs="Arial"/>
        </w:rPr>
        <w:t>in Trafford</w:t>
      </w:r>
      <w:r w:rsidRPr="00774BA1">
        <w:rPr>
          <w:rFonts w:cs="Arial"/>
        </w:rPr>
        <w:t xml:space="preserve">.  </w:t>
      </w:r>
      <w:r w:rsidR="005D4891" w:rsidRPr="00774BA1">
        <w:rPr>
          <w:rFonts w:cs="Arial"/>
        </w:rPr>
        <w:t xml:space="preserve">The overall financial return of the intervention over a </w:t>
      </w:r>
      <w:r w:rsidR="00F278A3" w:rsidRPr="00774BA1">
        <w:rPr>
          <w:rFonts w:cs="Arial"/>
        </w:rPr>
        <w:t>five</w:t>
      </w:r>
      <w:r w:rsidR="005D4891" w:rsidRPr="00774BA1">
        <w:rPr>
          <w:rFonts w:cs="Arial"/>
        </w:rPr>
        <w:t xml:space="preserve"> </w:t>
      </w:r>
      <w:r w:rsidR="00DC1147" w:rsidRPr="00774BA1">
        <w:rPr>
          <w:rFonts w:cs="Arial"/>
        </w:rPr>
        <w:t xml:space="preserve">year period is estimated at </w:t>
      </w:r>
      <w:r w:rsidR="00F24455" w:rsidRPr="00774BA1">
        <w:rPr>
          <w:rFonts w:cs="Arial"/>
        </w:rPr>
        <w:t>1</w:t>
      </w:r>
      <w:r w:rsidR="005D4891" w:rsidRPr="00774BA1">
        <w:rPr>
          <w:rFonts w:cs="Arial"/>
        </w:rPr>
        <w:t>:</w:t>
      </w:r>
      <w:r w:rsidR="00774BA1" w:rsidRPr="00774BA1">
        <w:rPr>
          <w:rFonts w:cs="Arial"/>
        </w:rPr>
        <w:t>0.43</w:t>
      </w:r>
      <w:r w:rsidR="005D4891" w:rsidRPr="00774BA1">
        <w:rPr>
          <w:rFonts w:cs="Arial"/>
        </w:rPr>
        <w:t xml:space="preserve"> by the CBA model</w:t>
      </w:r>
      <w:r w:rsidR="00303114">
        <w:rPr>
          <w:rFonts w:cs="Arial"/>
        </w:rPr>
        <w:t>,</w:t>
      </w:r>
      <w:r w:rsidR="00DC1147" w:rsidRPr="00774BA1">
        <w:rPr>
          <w:rFonts w:cs="Arial"/>
        </w:rPr>
        <w:t xml:space="preserve"> i.e. for every £1 put in, £</w:t>
      </w:r>
      <w:r w:rsidR="00774BA1" w:rsidRPr="00774BA1">
        <w:rPr>
          <w:rFonts w:cs="Arial"/>
        </w:rPr>
        <w:t>0.43</w:t>
      </w:r>
      <w:r w:rsidR="001B5692" w:rsidRPr="00774BA1">
        <w:rPr>
          <w:rFonts w:cs="Arial"/>
        </w:rPr>
        <w:t xml:space="preserve"> is generated in benefits. </w:t>
      </w:r>
      <w:r w:rsidRPr="00774BA1">
        <w:rPr>
          <w:rFonts w:cs="Arial"/>
        </w:rPr>
        <w:t xml:space="preserve">For the public value case we have considered the net additional GVA created as a result of increasing </w:t>
      </w:r>
      <w:r w:rsidR="001E3DA8" w:rsidRPr="00774BA1">
        <w:rPr>
          <w:rFonts w:cs="Arial"/>
        </w:rPr>
        <w:t>employment in the hospitality &amp; tourism sector in Trafford</w:t>
      </w:r>
      <w:r w:rsidRPr="00774BA1">
        <w:rPr>
          <w:rFonts w:cs="Arial"/>
        </w:rPr>
        <w:t>.  This results</w:t>
      </w:r>
      <w:r>
        <w:rPr>
          <w:rFonts w:cs="Arial"/>
        </w:rPr>
        <w:t xml:space="preserve"> in a public value return on invest</w:t>
      </w:r>
      <w:r w:rsidR="00270A23">
        <w:rPr>
          <w:rFonts w:cs="Arial"/>
        </w:rPr>
        <w:t>ment</w:t>
      </w:r>
      <w:r>
        <w:rPr>
          <w:rFonts w:cs="Arial"/>
        </w:rPr>
        <w:t xml:space="preserve"> of </w:t>
      </w:r>
      <w:r w:rsidR="001E3DA8">
        <w:rPr>
          <w:rFonts w:cs="Arial"/>
        </w:rPr>
        <w:t>23.3</w:t>
      </w:r>
      <w:r>
        <w:rPr>
          <w:rFonts w:cs="Arial"/>
        </w:rPr>
        <w:t>:1.</w:t>
      </w:r>
    </w:p>
    <w:p w:rsidR="0049419D" w:rsidRDefault="00C81C1D" w:rsidP="00270A23">
      <w:pPr>
        <w:pStyle w:val="BodyText"/>
        <w:keepNext/>
        <w:tabs>
          <w:tab w:val="clear" w:pos="8364"/>
          <w:tab w:val="left" w:pos="0"/>
        </w:tabs>
        <w:ind w:left="0"/>
        <w:rPr>
          <w:rFonts w:cs="Arial"/>
        </w:rPr>
      </w:pPr>
      <w:r>
        <w:rPr>
          <w:rFonts w:cs="Arial"/>
        </w:rPr>
        <w:t xml:space="preserve">To note, that the primary aim of this position is to increase the economic growth of Trafford as can be seen from the public value return on investment. It does also provide some additional income into Trafford Council through increased business rates, but this only partly offsets the cost of the post and this therefore shouldn’t be seen as a ‘spend-to-save’ initiative. </w:t>
      </w:r>
    </w:p>
    <w:p w:rsidR="00973F1A" w:rsidRPr="00A756E8" w:rsidRDefault="00973F1A" w:rsidP="009A121C">
      <w:pPr>
        <w:pStyle w:val="BodyText"/>
        <w:tabs>
          <w:tab w:val="clear" w:pos="6107"/>
        </w:tabs>
        <w:ind w:left="0"/>
        <w:rPr>
          <w:rFonts w:cs="Arial"/>
          <w:b/>
          <w:color w:val="808080" w:themeColor="background1" w:themeShade="80"/>
        </w:rPr>
      </w:pPr>
      <w:r w:rsidRPr="00A756E8">
        <w:rPr>
          <w:rFonts w:cs="Arial"/>
          <w:b/>
          <w:color w:val="808080" w:themeColor="background1" w:themeShade="80"/>
        </w:rPr>
        <w:t>Financial Case</w:t>
      </w:r>
    </w:p>
    <w:tbl>
      <w:tblPr>
        <w:tblStyle w:val="TableGrid"/>
        <w:tblW w:w="0" w:type="auto"/>
        <w:tblInd w:w="81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89"/>
        <w:gridCol w:w="2976"/>
      </w:tblGrid>
      <w:tr w:rsidR="00FB3696" w:rsidRPr="00162778" w:rsidTr="000E3630">
        <w:tc>
          <w:tcPr>
            <w:tcW w:w="2289" w:type="dxa"/>
            <w:shd w:val="clear" w:color="auto" w:fill="000000" w:themeFill="text1"/>
          </w:tcPr>
          <w:p w:rsidR="00FB3696" w:rsidRPr="00162778" w:rsidRDefault="00FB3696" w:rsidP="000E3630">
            <w:pPr>
              <w:pStyle w:val="ListParagraph"/>
              <w:tabs>
                <w:tab w:val="clear" w:pos="8364"/>
              </w:tabs>
              <w:spacing w:after="0" w:line="276" w:lineRule="auto"/>
              <w:ind w:right="0"/>
              <w:rPr>
                <w:rFonts w:cs="Arial"/>
                <w:b/>
                <w:sz w:val="18"/>
              </w:rPr>
            </w:pPr>
            <w:r>
              <w:rPr>
                <w:rFonts w:cs="Arial"/>
                <w:b/>
                <w:sz w:val="18"/>
              </w:rPr>
              <w:t>5 year time horizon</w:t>
            </w:r>
          </w:p>
        </w:tc>
        <w:tc>
          <w:tcPr>
            <w:tcW w:w="2976" w:type="dxa"/>
            <w:shd w:val="clear" w:color="auto" w:fill="000000" w:themeFill="text1"/>
          </w:tcPr>
          <w:p w:rsidR="00FB3696" w:rsidRPr="00162778" w:rsidRDefault="00FB3696" w:rsidP="000E3630">
            <w:pPr>
              <w:pStyle w:val="ListParagraph"/>
              <w:tabs>
                <w:tab w:val="clear" w:pos="8364"/>
              </w:tabs>
              <w:spacing w:after="0" w:line="276" w:lineRule="auto"/>
              <w:ind w:right="0"/>
              <w:jc w:val="center"/>
              <w:rPr>
                <w:rFonts w:cs="Arial"/>
                <w:b/>
                <w:color w:val="FFFFFF" w:themeColor="background1"/>
                <w:sz w:val="18"/>
              </w:rPr>
            </w:pPr>
            <w:r>
              <w:rPr>
                <w:rFonts w:cs="Arial"/>
                <w:b/>
                <w:color w:val="FFFFFF" w:themeColor="background1"/>
                <w:sz w:val="18"/>
              </w:rPr>
              <w:t>Trafford Fiscal Costs &amp; Benefits</w:t>
            </w:r>
          </w:p>
        </w:tc>
      </w:tr>
      <w:tr w:rsidR="00FB3696" w:rsidRPr="00162778" w:rsidTr="000E3630">
        <w:tc>
          <w:tcPr>
            <w:tcW w:w="2289" w:type="dxa"/>
          </w:tcPr>
          <w:p w:rsidR="00FB3696" w:rsidRPr="00162778" w:rsidRDefault="00FB3696" w:rsidP="000E3630">
            <w:pPr>
              <w:pStyle w:val="ListParagraph"/>
              <w:tabs>
                <w:tab w:val="clear" w:pos="8364"/>
              </w:tabs>
              <w:spacing w:after="0" w:line="276" w:lineRule="auto"/>
              <w:ind w:right="0"/>
              <w:rPr>
                <w:rFonts w:cs="Arial"/>
                <w:sz w:val="18"/>
              </w:rPr>
            </w:pPr>
            <w:r>
              <w:rPr>
                <w:rFonts w:cs="Arial"/>
                <w:sz w:val="18"/>
              </w:rPr>
              <w:t>Costs</w:t>
            </w:r>
          </w:p>
        </w:tc>
        <w:tc>
          <w:tcPr>
            <w:tcW w:w="2976" w:type="dxa"/>
          </w:tcPr>
          <w:p w:rsidR="00FB3696" w:rsidRPr="00162778" w:rsidRDefault="00FB3696" w:rsidP="000E3630">
            <w:pPr>
              <w:pStyle w:val="ListParagraph"/>
              <w:tabs>
                <w:tab w:val="clear" w:pos="8364"/>
              </w:tabs>
              <w:spacing w:after="0" w:line="276" w:lineRule="auto"/>
              <w:ind w:right="0"/>
              <w:jc w:val="center"/>
              <w:rPr>
                <w:rFonts w:cs="Arial"/>
                <w:sz w:val="18"/>
              </w:rPr>
            </w:pPr>
            <w:r>
              <w:rPr>
                <w:rFonts w:cs="Arial"/>
                <w:sz w:val="18"/>
              </w:rPr>
              <w:t>£0.19m</w:t>
            </w:r>
          </w:p>
        </w:tc>
      </w:tr>
      <w:tr w:rsidR="00FB3696" w:rsidRPr="00162778" w:rsidTr="000E3630">
        <w:tc>
          <w:tcPr>
            <w:tcW w:w="2289" w:type="dxa"/>
          </w:tcPr>
          <w:p w:rsidR="00FB3696" w:rsidRPr="00162778" w:rsidRDefault="00FB3696" w:rsidP="000E3630">
            <w:pPr>
              <w:pStyle w:val="ListParagraph"/>
              <w:tabs>
                <w:tab w:val="clear" w:pos="8364"/>
              </w:tabs>
              <w:spacing w:after="0" w:line="276" w:lineRule="auto"/>
              <w:ind w:right="0"/>
              <w:rPr>
                <w:rFonts w:cs="Arial"/>
                <w:sz w:val="18"/>
              </w:rPr>
            </w:pPr>
            <w:r>
              <w:rPr>
                <w:rFonts w:cs="Arial"/>
                <w:sz w:val="18"/>
              </w:rPr>
              <w:t>Benefits</w:t>
            </w:r>
            <w:r w:rsidR="00A756E8">
              <w:rPr>
                <w:rFonts w:cs="Arial"/>
                <w:sz w:val="18"/>
              </w:rPr>
              <w:t xml:space="preserve"> (business rates)</w:t>
            </w:r>
          </w:p>
        </w:tc>
        <w:tc>
          <w:tcPr>
            <w:tcW w:w="2976" w:type="dxa"/>
          </w:tcPr>
          <w:p w:rsidR="00FB3696" w:rsidRPr="00A756E8" w:rsidRDefault="00FB3696" w:rsidP="00BA528C">
            <w:pPr>
              <w:pStyle w:val="ListParagraph"/>
              <w:tabs>
                <w:tab w:val="clear" w:pos="8364"/>
              </w:tabs>
              <w:spacing w:after="0" w:line="276" w:lineRule="auto"/>
              <w:ind w:right="0"/>
              <w:jc w:val="center"/>
              <w:rPr>
                <w:rFonts w:cs="Arial"/>
                <w:sz w:val="18"/>
              </w:rPr>
            </w:pPr>
            <w:r w:rsidRPr="00A756E8">
              <w:rPr>
                <w:rFonts w:cs="Arial"/>
                <w:sz w:val="18"/>
              </w:rPr>
              <w:t>£0.</w:t>
            </w:r>
            <w:r w:rsidR="00774BA1">
              <w:rPr>
                <w:rFonts w:cs="Arial"/>
                <w:sz w:val="18"/>
              </w:rPr>
              <w:t>08</w:t>
            </w:r>
            <w:r w:rsidRPr="00A756E8">
              <w:rPr>
                <w:rFonts w:cs="Arial"/>
                <w:sz w:val="18"/>
              </w:rPr>
              <w:t>m</w:t>
            </w:r>
          </w:p>
        </w:tc>
      </w:tr>
      <w:tr w:rsidR="00FB3696" w:rsidRPr="00162778" w:rsidTr="000E3630">
        <w:tc>
          <w:tcPr>
            <w:tcW w:w="2289" w:type="dxa"/>
          </w:tcPr>
          <w:p w:rsidR="00FB3696" w:rsidRPr="00162778" w:rsidRDefault="00FB3696" w:rsidP="000E3630">
            <w:pPr>
              <w:pStyle w:val="ListParagraph"/>
              <w:tabs>
                <w:tab w:val="clear" w:pos="8364"/>
              </w:tabs>
              <w:spacing w:after="0" w:line="276" w:lineRule="auto"/>
              <w:ind w:right="0"/>
              <w:rPr>
                <w:rFonts w:cs="Arial"/>
                <w:sz w:val="18"/>
              </w:rPr>
            </w:pPr>
            <w:r>
              <w:rPr>
                <w:rFonts w:cs="Arial"/>
                <w:sz w:val="18"/>
              </w:rPr>
              <w:t>Return on investment</w:t>
            </w:r>
          </w:p>
        </w:tc>
        <w:tc>
          <w:tcPr>
            <w:tcW w:w="2976" w:type="dxa"/>
          </w:tcPr>
          <w:p w:rsidR="00FB3696" w:rsidRPr="00A756E8" w:rsidRDefault="00774BA1" w:rsidP="000E3630">
            <w:pPr>
              <w:pStyle w:val="ListParagraph"/>
              <w:tabs>
                <w:tab w:val="clear" w:pos="8364"/>
              </w:tabs>
              <w:spacing w:after="0" w:line="276" w:lineRule="auto"/>
              <w:ind w:right="0"/>
              <w:jc w:val="center"/>
              <w:rPr>
                <w:rFonts w:cs="Arial"/>
                <w:sz w:val="18"/>
              </w:rPr>
            </w:pPr>
            <w:r>
              <w:rPr>
                <w:rFonts w:cs="Arial"/>
                <w:sz w:val="18"/>
              </w:rPr>
              <w:t>0.43</w:t>
            </w:r>
          </w:p>
        </w:tc>
      </w:tr>
    </w:tbl>
    <w:p w:rsidR="0036094A" w:rsidRDefault="0036094A" w:rsidP="0036094A">
      <w:pPr>
        <w:pStyle w:val="BodyText"/>
        <w:tabs>
          <w:tab w:val="clear" w:pos="6107"/>
        </w:tabs>
        <w:ind w:left="709"/>
        <w:rPr>
          <w:rFonts w:cs="Arial"/>
          <w:b/>
          <w:color w:val="808080" w:themeColor="background1" w:themeShade="80"/>
        </w:rPr>
      </w:pPr>
    </w:p>
    <w:p w:rsidR="00973F1A" w:rsidRDefault="00973F1A" w:rsidP="009777C1">
      <w:pPr>
        <w:pStyle w:val="BodyText"/>
        <w:tabs>
          <w:tab w:val="clear" w:pos="6107"/>
        </w:tabs>
        <w:ind w:left="0"/>
        <w:rPr>
          <w:rFonts w:cs="Arial"/>
          <w:b/>
          <w:color w:val="808080" w:themeColor="background1" w:themeShade="80"/>
        </w:rPr>
      </w:pPr>
      <w:r>
        <w:rPr>
          <w:rFonts w:cs="Arial"/>
          <w:b/>
          <w:color w:val="808080" w:themeColor="background1" w:themeShade="80"/>
        </w:rPr>
        <w:t>Public Value Case</w:t>
      </w:r>
      <w:r w:rsidR="00845B74">
        <w:rPr>
          <w:rStyle w:val="FootnoteReference"/>
          <w:rFonts w:cs="Arial"/>
          <w:b/>
          <w:color w:val="808080" w:themeColor="background1" w:themeShade="80"/>
        </w:rPr>
        <w:footnoteReference w:id="23"/>
      </w:r>
    </w:p>
    <w:tbl>
      <w:tblPr>
        <w:tblStyle w:val="TableGrid"/>
        <w:tblW w:w="0" w:type="auto"/>
        <w:tblInd w:w="81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89"/>
        <w:gridCol w:w="2268"/>
      </w:tblGrid>
      <w:tr w:rsidR="00FB3696" w:rsidRPr="00162778" w:rsidTr="00A756E8">
        <w:tc>
          <w:tcPr>
            <w:tcW w:w="2289" w:type="dxa"/>
            <w:shd w:val="clear" w:color="auto" w:fill="000000" w:themeFill="text1"/>
          </w:tcPr>
          <w:p w:rsidR="00FB3696" w:rsidRPr="00162778" w:rsidRDefault="00FB3696" w:rsidP="00A756E8">
            <w:pPr>
              <w:pStyle w:val="ListParagraph"/>
              <w:tabs>
                <w:tab w:val="clear" w:pos="8364"/>
              </w:tabs>
              <w:spacing w:after="0" w:line="276" w:lineRule="auto"/>
              <w:ind w:right="0"/>
              <w:rPr>
                <w:rFonts w:cs="Arial"/>
                <w:b/>
                <w:sz w:val="18"/>
              </w:rPr>
            </w:pPr>
            <w:r>
              <w:rPr>
                <w:rFonts w:cs="Arial"/>
                <w:b/>
                <w:sz w:val="18"/>
              </w:rPr>
              <w:t>5 year time horizon</w:t>
            </w:r>
          </w:p>
        </w:tc>
        <w:tc>
          <w:tcPr>
            <w:tcW w:w="2268" w:type="dxa"/>
            <w:shd w:val="clear" w:color="auto" w:fill="000000" w:themeFill="text1"/>
          </w:tcPr>
          <w:p w:rsidR="00FB3696" w:rsidRPr="00162778" w:rsidRDefault="00FB3696" w:rsidP="00A756E8">
            <w:pPr>
              <w:pStyle w:val="ListParagraph"/>
              <w:tabs>
                <w:tab w:val="clear" w:pos="8364"/>
              </w:tabs>
              <w:spacing w:after="0" w:line="276" w:lineRule="auto"/>
              <w:ind w:right="0"/>
              <w:jc w:val="center"/>
              <w:rPr>
                <w:rFonts w:cs="Arial"/>
                <w:b/>
                <w:color w:val="FFFFFF" w:themeColor="background1"/>
                <w:sz w:val="18"/>
              </w:rPr>
            </w:pPr>
            <w:r>
              <w:rPr>
                <w:rFonts w:cs="Arial"/>
                <w:b/>
                <w:color w:val="FFFFFF" w:themeColor="background1"/>
                <w:sz w:val="18"/>
              </w:rPr>
              <w:t>Public Value</w:t>
            </w:r>
          </w:p>
        </w:tc>
      </w:tr>
      <w:tr w:rsidR="00FB3696" w:rsidRPr="00162778" w:rsidTr="00A756E8">
        <w:tc>
          <w:tcPr>
            <w:tcW w:w="2289" w:type="dxa"/>
          </w:tcPr>
          <w:p w:rsidR="00FB3696" w:rsidRPr="00162778" w:rsidRDefault="00FB3696" w:rsidP="00A756E8">
            <w:pPr>
              <w:pStyle w:val="ListParagraph"/>
              <w:tabs>
                <w:tab w:val="clear" w:pos="8364"/>
              </w:tabs>
              <w:spacing w:after="0" w:line="276" w:lineRule="auto"/>
              <w:ind w:right="0"/>
              <w:rPr>
                <w:rFonts w:cs="Arial"/>
                <w:sz w:val="18"/>
              </w:rPr>
            </w:pPr>
            <w:r>
              <w:rPr>
                <w:rFonts w:cs="Arial"/>
                <w:sz w:val="18"/>
              </w:rPr>
              <w:t>Costs</w:t>
            </w:r>
          </w:p>
        </w:tc>
        <w:tc>
          <w:tcPr>
            <w:tcW w:w="2268" w:type="dxa"/>
          </w:tcPr>
          <w:p w:rsidR="00FB3696" w:rsidRPr="00162778" w:rsidRDefault="00FB3696" w:rsidP="00A756E8">
            <w:pPr>
              <w:pStyle w:val="ListParagraph"/>
              <w:tabs>
                <w:tab w:val="clear" w:pos="8364"/>
              </w:tabs>
              <w:spacing w:after="0" w:line="276" w:lineRule="auto"/>
              <w:ind w:right="0"/>
              <w:jc w:val="center"/>
              <w:rPr>
                <w:rFonts w:cs="Arial"/>
                <w:sz w:val="18"/>
              </w:rPr>
            </w:pPr>
            <w:r>
              <w:rPr>
                <w:rFonts w:cs="Arial"/>
                <w:sz w:val="18"/>
              </w:rPr>
              <w:t>£0.19</w:t>
            </w:r>
            <w:r w:rsidR="00A756E8">
              <w:rPr>
                <w:rFonts w:cs="Arial"/>
                <w:sz w:val="18"/>
              </w:rPr>
              <w:t>m</w:t>
            </w:r>
          </w:p>
        </w:tc>
      </w:tr>
      <w:tr w:rsidR="00FB3696" w:rsidRPr="00162778" w:rsidTr="00A756E8">
        <w:tc>
          <w:tcPr>
            <w:tcW w:w="2289" w:type="dxa"/>
          </w:tcPr>
          <w:p w:rsidR="00FB3696" w:rsidRPr="00162778" w:rsidRDefault="00FB3696" w:rsidP="00A756E8">
            <w:pPr>
              <w:pStyle w:val="ListParagraph"/>
              <w:tabs>
                <w:tab w:val="clear" w:pos="8364"/>
              </w:tabs>
              <w:spacing w:after="0" w:line="276" w:lineRule="auto"/>
              <w:ind w:right="0"/>
              <w:rPr>
                <w:rFonts w:cs="Arial"/>
                <w:sz w:val="18"/>
              </w:rPr>
            </w:pPr>
            <w:r>
              <w:rPr>
                <w:rFonts w:cs="Arial"/>
                <w:sz w:val="18"/>
              </w:rPr>
              <w:t>Benefits (GVA)</w:t>
            </w:r>
          </w:p>
        </w:tc>
        <w:tc>
          <w:tcPr>
            <w:tcW w:w="2268" w:type="dxa"/>
          </w:tcPr>
          <w:p w:rsidR="00FB3696" w:rsidRPr="00162778" w:rsidRDefault="00FB3696" w:rsidP="00A756E8">
            <w:pPr>
              <w:pStyle w:val="ListParagraph"/>
              <w:tabs>
                <w:tab w:val="clear" w:pos="8364"/>
              </w:tabs>
              <w:spacing w:after="0" w:line="276" w:lineRule="auto"/>
              <w:ind w:right="0"/>
              <w:jc w:val="center"/>
              <w:rPr>
                <w:rFonts w:cs="Arial"/>
                <w:sz w:val="18"/>
              </w:rPr>
            </w:pPr>
            <w:r>
              <w:rPr>
                <w:rFonts w:cs="Arial"/>
                <w:sz w:val="18"/>
              </w:rPr>
              <w:t>£</w:t>
            </w:r>
            <w:r w:rsidR="001E3DA8">
              <w:rPr>
                <w:rFonts w:cs="Arial"/>
                <w:sz w:val="18"/>
              </w:rPr>
              <w:t>4.2</w:t>
            </w:r>
            <w:r w:rsidR="00A756E8">
              <w:rPr>
                <w:rFonts w:cs="Arial"/>
                <w:sz w:val="18"/>
              </w:rPr>
              <w:t>m</w:t>
            </w:r>
          </w:p>
        </w:tc>
      </w:tr>
      <w:tr w:rsidR="00FB3696" w:rsidRPr="00162778" w:rsidTr="00A756E8">
        <w:tc>
          <w:tcPr>
            <w:tcW w:w="2289" w:type="dxa"/>
          </w:tcPr>
          <w:p w:rsidR="00FB3696" w:rsidRPr="00162778" w:rsidRDefault="00FB3696" w:rsidP="00A756E8">
            <w:pPr>
              <w:pStyle w:val="ListParagraph"/>
              <w:tabs>
                <w:tab w:val="clear" w:pos="8364"/>
              </w:tabs>
              <w:spacing w:after="0" w:line="276" w:lineRule="auto"/>
              <w:ind w:right="0"/>
              <w:rPr>
                <w:rFonts w:cs="Arial"/>
                <w:sz w:val="18"/>
              </w:rPr>
            </w:pPr>
            <w:r>
              <w:rPr>
                <w:rFonts w:cs="Arial"/>
                <w:sz w:val="18"/>
              </w:rPr>
              <w:t>Return on investment</w:t>
            </w:r>
          </w:p>
        </w:tc>
        <w:tc>
          <w:tcPr>
            <w:tcW w:w="2268" w:type="dxa"/>
          </w:tcPr>
          <w:p w:rsidR="00FB3696" w:rsidRPr="00162778" w:rsidRDefault="001E3DA8" w:rsidP="00A756E8">
            <w:pPr>
              <w:pStyle w:val="ListParagraph"/>
              <w:tabs>
                <w:tab w:val="clear" w:pos="8364"/>
              </w:tabs>
              <w:spacing w:after="0" w:line="276" w:lineRule="auto"/>
              <w:ind w:right="0"/>
              <w:jc w:val="center"/>
              <w:rPr>
                <w:rFonts w:cs="Arial"/>
                <w:sz w:val="18"/>
              </w:rPr>
            </w:pPr>
            <w:r>
              <w:rPr>
                <w:rFonts w:cs="Arial"/>
                <w:sz w:val="18"/>
              </w:rPr>
              <w:t>23.26</w:t>
            </w:r>
          </w:p>
        </w:tc>
      </w:tr>
    </w:tbl>
    <w:p w:rsidR="00973F1A" w:rsidRDefault="00973F1A" w:rsidP="00A3428C">
      <w:pPr>
        <w:pStyle w:val="BodyText"/>
        <w:tabs>
          <w:tab w:val="clear" w:pos="6107"/>
        </w:tabs>
        <w:ind w:left="709"/>
        <w:rPr>
          <w:rFonts w:cs="Arial"/>
          <w:b/>
          <w:color w:val="808080" w:themeColor="background1" w:themeShade="80"/>
        </w:rPr>
      </w:pPr>
    </w:p>
    <w:bookmarkEnd w:id="0"/>
    <w:p w:rsidR="00923E14" w:rsidRDefault="00923E14" w:rsidP="0045655F">
      <w:pPr>
        <w:tabs>
          <w:tab w:val="clear" w:pos="6107"/>
        </w:tabs>
        <w:ind w:left="720"/>
      </w:pPr>
    </w:p>
    <w:sectPr w:rsidR="00923E14" w:rsidSect="006047DB">
      <w:pgSz w:w="11906" w:h="16838"/>
      <w:pgMar w:top="2089"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2BB" w:rsidRDefault="00C432BB" w:rsidP="007037C1">
      <w:r>
        <w:separator/>
      </w:r>
    </w:p>
  </w:endnote>
  <w:endnote w:type="continuationSeparator" w:id="0">
    <w:p w:rsidR="00C432BB" w:rsidRDefault="00C432BB" w:rsidP="00703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otham Bold">
    <w:altName w:val="Times New Roman"/>
    <w:panose1 w:val="00000000000000000000"/>
    <w:charset w:val="00"/>
    <w:family w:val="auto"/>
    <w:notTrueType/>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844103"/>
      <w:docPartObj>
        <w:docPartGallery w:val="Page Numbers (Bottom of Page)"/>
        <w:docPartUnique/>
      </w:docPartObj>
    </w:sdtPr>
    <w:sdtEndPr>
      <w:rPr>
        <w:noProof/>
      </w:rPr>
    </w:sdtEndPr>
    <w:sdtContent>
      <w:p w:rsidR="00C432BB" w:rsidRDefault="00C432BB" w:rsidP="00234E8D">
        <w:pPr>
          <w:pStyle w:val="Footer"/>
          <w:tabs>
            <w:tab w:val="clear" w:pos="6107"/>
          </w:tabs>
          <w:jc w:val="right"/>
        </w:pPr>
        <w:r>
          <w:rPr>
            <w:noProof/>
            <w:color w:val="999999"/>
            <w:sz w:val="20"/>
            <w:lang w:eastAsia="en-GB"/>
          </w:rPr>
          <mc:AlternateContent>
            <mc:Choice Requires="wps">
              <w:drawing>
                <wp:anchor distT="0" distB="0" distL="114300" distR="114300" simplePos="0" relativeHeight="251660288" behindDoc="0" locked="0" layoutInCell="1" allowOverlap="1" wp14:anchorId="613D5101" wp14:editId="08596BDB">
                  <wp:simplePos x="0" y="0"/>
                  <wp:positionH relativeFrom="column">
                    <wp:posOffset>25400</wp:posOffset>
                  </wp:positionH>
                  <wp:positionV relativeFrom="paragraph">
                    <wp:posOffset>-40640</wp:posOffset>
                  </wp:positionV>
                  <wp:extent cx="1600200" cy="2540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60020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BB" w:rsidRDefault="00C432BB">
                              <w:r>
                                <w:t>New Economy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6" o:spid="_x0000_s1028" type="#_x0000_t202" style="position:absolute;left:0;text-align:left;margin-left:2pt;margin-top:-3.2pt;width:126pt;height:20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" filled="f" stroked="f" strokeweight=".5pt">
                  <v:textbox>
                    <w:txbxContent>
                      <w:p w:rsidR="00C432BB" w:rsidRDefault="00C432BB">
                        <w:r>
                          <w:t>New Economy</w:t>
                        </w:r>
                      </w:p>
                    </w:txbxContent>
                  </v:textbox>
                </v:shape>
              </w:pict>
            </mc:Fallback>
          </mc:AlternateContent>
        </w:r>
        <w:r>
          <w:rPr>
            <w:noProof/>
            <w:color w:val="999999"/>
            <w:sz w:val="20"/>
            <w:lang w:eastAsia="en-GB"/>
          </w:rPr>
          <mc:AlternateContent>
            <mc:Choice Requires="wps">
              <w:drawing>
                <wp:anchor distT="0" distB="0" distL="114300" distR="114300" simplePos="0" relativeHeight="251659264" behindDoc="0" locked="0" layoutInCell="1" allowOverlap="1" wp14:anchorId="698B77E3" wp14:editId="26833CAC">
                  <wp:simplePos x="0" y="0"/>
                  <wp:positionH relativeFrom="column">
                    <wp:posOffset>-127000</wp:posOffset>
                  </wp:positionH>
                  <wp:positionV relativeFrom="paragraph">
                    <wp:posOffset>-53340</wp:posOffset>
                  </wp:positionV>
                  <wp:extent cx="6007100" cy="0"/>
                  <wp:effectExtent l="0" t="0" r="12700" b="1905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4.2pt" to="46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" strokeweight="1.75pt"/>
              </w:pict>
            </mc:Fallback>
          </mc:AlternateContent>
        </w:r>
        <w:r>
          <w:fldChar w:fldCharType="begin"/>
        </w:r>
        <w:r>
          <w:instrText xml:space="preserve"> PAGE   \* MERGEFORMAT </w:instrText>
        </w:r>
        <w:r>
          <w:fldChar w:fldCharType="separate"/>
        </w:r>
        <w:r>
          <w:rPr>
            <w:noProof/>
          </w:rPr>
          <w:t>2</w:t>
        </w:r>
        <w:r>
          <w:rPr>
            <w:noProof/>
          </w:rPr>
          <w:fldChar w:fldCharType="end"/>
        </w:r>
      </w:p>
    </w:sdtContent>
  </w:sdt>
  <w:p w:rsidR="00C432BB" w:rsidRDefault="00C432BB" w:rsidP="00234E8D">
    <w:pPr>
      <w:pStyle w:val="Footer"/>
      <w:tabs>
        <w:tab w:val="clear" w:pos="6107"/>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2BB" w:rsidRDefault="00C432BB" w:rsidP="00894CD5">
    <w:pPr>
      <w:pStyle w:val="Footer"/>
      <w:tabs>
        <w:tab w:val="clear" w:pos="6107"/>
      </w:tabs>
      <w:ind w:left="7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6303634"/>
      <w:docPartObj>
        <w:docPartGallery w:val="Page Numbers (Bottom of Page)"/>
        <w:docPartUnique/>
      </w:docPartObj>
    </w:sdtPr>
    <w:sdtEndPr>
      <w:rPr>
        <w:noProof/>
      </w:rPr>
    </w:sdtEndPr>
    <w:sdtContent>
      <w:p w:rsidR="00C432BB" w:rsidRDefault="00C432BB" w:rsidP="00234E8D">
        <w:pPr>
          <w:pStyle w:val="Footer"/>
          <w:tabs>
            <w:tab w:val="clear" w:pos="6107"/>
          </w:tabs>
          <w:jc w:val="right"/>
        </w:pPr>
        <w:r>
          <w:rPr>
            <w:noProof/>
            <w:color w:val="999999"/>
            <w:sz w:val="20"/>
            <w:lang w:eastAsia="en-GB"/>
          </w:rPr>
          <mc:AlternateContent>
            <mc:Choice Requires="wps">
              <w:drawing>
                <wp:anchor distT="0" distB="0" distL="114300" distR="114300" simplePos="0" relativeHeight="251668480" behindDoc="0" locked="0" layoutInCell="1" allowOverlap="1" wp14:anchorId="29D76F8C" wp14:editId="48DF060E">
                  <wp:simplePos x="0" y="0"/>
                  <wp:positionH relativeFrom="column">
                    <wp:posOffset>-127000</wp:posOffset>
                  </wp:positionH>
                  <wp:positionV relativeFrom="paragraph">
                    <wp:posOffset>-53340</wp:posOffset>
                  </wp:positionV>
                  <wp:extent cx="6007100" cy="0"/>
                  <wp:effectExtent l="0" t="0" r="12700" b="19050"/>
                  <wp:wrapNone/>
                  <wp:docPr id="2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4.2pt" to="46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" strokeweight="1.75pt"/>
              </w:pict>
            </mc:Fallback>
          </mc:AlternateContent>
        </w:r>
      </w:p>
    </w:sdtContent>
  </w:sdt>
  <w:p w:rsidR="00C432BB" w:rsidRDefault="00C432BB" w:rsidP="00234E8D">
    <w:pPr>
      <w:pStyle w:val="Footer"/>
      <w:tabs>
        <w:tab w:val="clear" w:pos="6107"/>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089357"/>
      <w:docPartObj>
        <w:docPartGallery w:val="Page Numbers (Bottom of Page)"/>
        <w:docPartUnique/>
      </w:docPartObj>
    </w:sdtPr>
    <w:sdtEndPr/>
    <w:sdtContent>
      <w:p w:rsidR="00C432BB" w:rsidRDefault="00C432BB" w:rsidP="007B12EB">
        <w:pPr>
          <w:pStyle w:val="Footer"/>
          <w:jc w:val="right"/>
        </w:pPr>
        <w:r>
          <w:rPr>
            <w:noProof/>
            <w:color w:val="999999"/>
            <w:sz w:val="20"/>
            <w:lang w:eastAsia="en-GB"/>
          </w:rPr>
          <mc:AlternateContent>
            <mc:Choice Requires="wps">
              <w:drawing>
                <wp:anchor distT="0" distB="0" distL="114300" distR="114300" simplePos="0" relativeHeight="251670528" behindDoc="0" locked="0" layoutInCell="1" allowOverlap="1" wp14:anchorId="0EF122C1" wp14:editId="53CEEC53">
                  <wp:simplePos x="0" y="0"/>
                  <wp:positionH relativeFrom="column">
                    <wp:posOffset>-95177</wp:posOffset>
                  </wp:positionH>
                  <wp:positionV relativeFrom="paragraph">
                    <wp:posOffset>-67782</wp:posOffset>
                  </wp:positionV>
                  <wp:extent cx="1600200" cy="254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60020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BB" w:rsidRDefault="00C432BB" w:rsidP="007B12EB">
                              <w:r>
                                <w:t>New Economy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7.5pt;margin-top:-5.35pt;width:126pt;height:20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" filled="f" stroked="f" strokeweight=".5pt">
                  <v:textbox>
                    <w:txbxContent>
                      <w:p w:rsidR="00C432BB" w:rsidRDefault="00C432BB" w:rsidP="007B12EB">
                        <w:r>
                          <w:t>New Economy</w:t>
                        </w:r>
                      </w:p>
                    </w:txbxContent>
                  </v:textbox>
                </v:shape>
              </w:pict>
            </mc:Fallback>
          </mc:AlternateContent>
        </w:r>
        <w:r>
          <w:t xml:space="preserve">Page | </w:t>
        </w:r>
        <w:r>
          <w:fldChar w:fldCharType="begin"/>
        </w:r>
        <w:r>
          <w:instrText xml:space="preserve"> PAGE   \* MERGEFORMAT </w:instrText>
        </w:r>
        <w:r>
          <w:fldChar w:fldCharType="separate"/>
        </w:r>
        <w:r w:rsidR="00542A39">
          <w:rPr>
            <w:noProof/>
          </w:rPr>
          <w:t>4</w:t>
        </w:r>
        <w:r>
          <w:rPr>
            <w:noProof/>
          </w:rPr>
          <w:fldChar w:fldCharType="end"/>
        </w:r>
        <w: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2BB" w:rsidRDefault="00C432BB" w:rsidP="006F5C39">
      <w:pPr>
        <w:tabs>
          <w:tab w:val="clear" w:pos="6107"/>
        </w:tabs>
        <w:ind w:left="720"/>
      </w:pPr>
      <w:r>
        <w:separator/>
      </w:r>
    </w:p>
  </w:footnote>
  <w:footnote w:type="continuationSeparator" w:id="0">
    <w:p w:rsidR="00C432BB" w:rsidRDefault="00C432BB" w:rsidP="007F31C9">
      <w:pPr>
        <w:tabs>
          <w:tab w:val="clear" w:pos="6107"/>
        </w:tabs>
        <w:ind w:left="720"/>
      </w:pPr>
      <w:r>
        <w:continuationSeparator/>
      </w:r>
    </w:p>
  </w:footnote>
  <w:footnote w:id="1">
    <w:p w:rsidR="00C432BB" w:rsidRDefault="00C432BB">
      <w:pPr>
        <w:pStyle w:val="FootnoteText"/>
      </w:pPr>
      <w:r>
        <w:rPr>
          <w:rStyle w:val="FootnoteReference"/>
        </w:rPr>
        <w:footnoteRef/>
      </w:r>
      <w:r>
        <w:t xml:space="preserve"> </w:t>
      </w:r>
      <w:hyperlink r:id="rId1" w:history="1">
        <w:r w:rsidRPr="00162177">
          <w:rPr>
            <w:rStyle w:val="Hyperlink"/>
            <w:rFonts w:cs="Arial"/>
          </w:rPr>
          <w:t>https://www.gov.uk/government/publications/supporting-public-service-transformation-cost-benefit-analysis-guidance-for-local-partnerships</w:t>
        </w:r>
      </w:hyperlink>
    </w:p>
  </w:footnote>
  <w:footnote w:id="2">
    <w:p w:rsidR="00C432BB" w:rsidRPr="00AF3ECE" w:rsidRDefault="00C432BB" w:rsidP="00AF3ECE">
      <w:pPr>
        <w:spacing w:after="0" w:line="240" w:lineRule="auto"/>
        <w:rPr>
          <w:rFonts w:eastAsiaTheme="minorHAnsi" w:cs="Arial"/>
          <w:sz w:val="18"/>
        </w:rPr>
      </w:pPr>
      <w:r w:rsidRPr="001E3475">
        <w:rPr>
          <w:rStyle w:val="FootnoteReference"/>
          <w:rFonts w:cs="Arial"/>
          <w:sz w:val="18"/>
        </w:rPr>
        <w:footnoteRef/>
      </w:r>
      <w:r w:rsidRPr="001E3475">
        <w:rPr>
          <w:rFonts w:cs="Arial"/>
          <w:sz w:val="18"/>
        </w:rPr>
        <w:t xml:space="preserve"> </w:t>
      </w:r>
      <w:proofErr w:type="gramStart"/>
      <w:r w:rsidRPr="00AF3ECE">
        <w:rPr>
          <w:rFonts w:eastAsiaTheme="minorHAnsi" w:cs="Arial"/>
          <w:sz w:val="18"/>
        </w:rPr>
        <w:t>Calculated by converting the GVA estimate into business rates using previous research undertaken by New Economy on the GM business base.</w:t>
      </w:r>
      <w:proofErr w:type="gramEnd"/>
      <w:r w:rsidRPr="00AF3ECE">
        <w:rPr>
          <w:rFonts w:eastAsiaTheme="minorHAnsi" w:cs="Arial"/>
          <w:sz w:val="18"/>
        </w:rPr>
        <w:t xml:space="preserve"> This reflects an estimate of the </w:t>
      </w:r>
      <w:r>
        <w:rPr>
          <w:rFonts w:eastAsiaTheme="minorHAnsi" w:cs="Arial"/>
          <w:sz w:val="18"/>
        </w:rPr>
        <w:t>p</w:t>
      </w:r>
      <w:r w:rsidRPr="00AF3ECE">
        <w:rPr>
          <w:rFonts w:eastAsiaTheme="minorHAnsi" w:cs="Arial"/>
          <w:sz w:val="18"/>
        </w:rPr>
        <w:t xml:space="preserve">roportion that will be retained by Trafford, although this is subject to a decision on future pooling arrangements across Greater Manchester and consultation with Government. </w:t>
      </w:r>
    </w:p>
  </w:footnote>
  <w:footnote w:id="3">
    <w:p w:rsidR="00C432BB" w:rsidRPr="001E3475" w:rsidRDefault="00C432BB">
      <w:pPr>
        <w:pStyle w:val="FootnoteText"/>
        <w:rPr>
          <w:rFonts w:ascii="Arial" w:hAnsi="Arial" w:cs="Arial"/>
          <w:sz w:val="18"/>
          <w:szCs w:val="18"/>
        </w:rPr>
      </w:pPr>
      <w:r w:rsidRPr="001E3475">
        <w:rPr>
          <w:rStyle w:val="FootnoteReference"/>
          <w:rFonts w:ascii="Arial" w:hAnsi="Arial" w:cs="Arial"/>
          <w:sz w:val="18"/>
          <w:szCs w:val="18"/>
        </w:rPr>
        <w:footnoteRef/>
      </w:r>
      <w:r w:rsidRPr="001E3475">
        <w:rPr>
          <w:rFonts w:ascii="Arial" w:hAnsi="Arial" w:cs="Arial"/>
          <w:sz w:val="18"/>
          <w:szCs w:val="18"/>
        </w:rPr>
        <w:t xml:space="preserve"> GVA, business rates and Council Tax are in-year estimates and are presented in 2014/15 prices.</w:t>
      </w:r>
    </w:p>
  </w:footnote>
  <w:footnote w:id="4">
    <w:p w:rsidR="00C432BB" w:rsidRDefault="00C432BB">
      <w:pPr>
        <w:pStyle w:val="FootnoteText"/>
      </w:pPr>
      <w:r>
        <w:rPr>
          <w:rStyle w:val="FootnoteReference"/>
        </w:rPr>
        <w:footnoteRef/>
      </w:r>
      <w:r>
        <w:t xml:space="preserve"> </w:t>
      </w:r>
      <w:r w:rsidRPr="000F2AFD">
        <w:rPr>
          <w:rFonts w:ascii="Arial" w:hAnsi="Arial" w:cs="Arial"/>
          <w:sz w:val="18"/>
          <w:szCs w:val="18"/>
        </w:rPr>
        <w:t>Jobs have been averaged out at around 900 p.a. over the first 5 year period. Thereafter, jobs growth increases</w:t>
      </w:r>
      <w:r>
        <w:rPr>
          <w:rFonts w:ascii="Arial" w:hAnsi="Arial" w:cs="Arial"/>
          <w:sz w:val="18"/>
          <w:szCs w:val="18"/>
        </w:rPr>
        <w:t xml:space="preserve"> to more than 1,000 p.a.</w:t>
      </w:r>
      <w:r w:rsidRPr="000F2AFD">
        <w:rPr>
          <w:rFonts w:ascii="Arial" w:hAnsi="Arial" w:cs="Arial"/>
          <w:sz w:val="18"/>
          <w:szCs w:val="18"/>
        </w:rPr>
        <w:t xml:space="preserve"> as it is assumed that more sites are developed and create new employment opportunities.</w:t>
      </w:r>
      <w:r>
        <w:t xml:space="preserve"> </w:t>
      </w:r>
    </w:p>
  </w:footnote>
  <w:footnote w:id="5">
    <w:p w:rsidR="00C432BB" w:rsidRPr="008916B8" w:rsidRDefault="00C432BB">
      <w:pPr>
        <w:pStyle w:val="FootnoteText"/>
        <w:rPr>
          <w:rFonts w:ascii="Arial" w:hAnsi="Arial" w:cs="Arial"/>
          <w:sz w:val="18"/>
          <w:szCs w:val="18"/>
        </w:rPr>
      </w:pPr>
      <w:r w:rsidRPr="008916B8">
        <w:rPr>
          <w:rStyle w:val="FootnoteReference"/>
          <w:rFonts w:ascii="Arial" w:hAnsi="Arial" w:cs="Arial"/>
          <w:sz w:val="18"/>
          <w:szCs w:val="18"/>
        </w:rPr>
        <w:footnoteRef/>
      </w:r>
      <w:r w:rsidRPr="008916B8">
        <w:rPr>
          <w:rFonts w:ascii="Arial" w:hAnsi="Arial" w:cs="Arial"/>
          <w:sz w:val="18"/>
          <w:szCs w:val="18"/>
        </w:rPr>
        <w:t xml:space="preserve"> </w:t>
      </w:r>
      <w:proofErr w:type="gramStart"/>
      <w:r w:rsidRPr="008916B8">
        <w:rPr>
          <w:rFonts w:ascii="Arial" w:hAnsi="Arial" w:cs="Arial"/>
          <w:sz w:val="18"/>
          <w:szCs w:val="18"/>
        </w:rPr>
        <w:t>Presented as the total increase in business rates in Trafford.</w:t>
      </w:r>
      <w:proofErr w:type="gramEnd"/>
      <w:r w:rsidRPr="008916B8">
        <w:rPr>
          <w:rFonts w:ascii="Arial" w:hAnsi="Arial" w:cs="Arial"/>
          <w:sz w:val="18"/>
          <w:szCs w:val="18"/>
        </w:rPr>
        <w:t xml:space="preserve"> Details of how the increase in income will be apportioned to Trafford </w:t>
      </w:r>
      <w:r>
        <w:rPr>
          <w:rFonts w:ascii="Arial" w:hAnsi="Arial" w:cs="Arial"/>
          <w:sz w:val="18"/>
          <w:szCs w:val="18"/>
        </w:rPr>
        <w:t>are</w:t>
      </w:r>
      <w:r w:rsidRPr="008916B8">
        <w:rPr>
          <w:rFonts w:ascii="Arial" w:hAnsi="Arial" w:cs="Arial"/>
          <w:sz w:val="18"/>
          <w:szCs w:val="18"/>
        </w:rPr>
        <w:t xml:space="preserve"> unclear until future consultation with Government. </w:t>
      </w:r>
    </w:p>
  </w:footnote>
  <w:footnote w:id="6">
    <w:p w:rsidR="00C432BB" w:rsidRDefault="00C432BB">
      <w:pPr>
        <w:pStyle w:val="FootnoteText"/>
      </w:pPr>
      <w:r>
        <w:rPr>
          <w:rStyle w:val="FootnoteReference"/>
        </w:rPr>
        <w:footnoteRef/>
      </w:r>
      <w:r>
        <w:t xml:space="preserve"> The costs set out in these tables relates primarily to staff costs within the existing SGS team and an estimate of associated professional and legal fees that may be required over the period.</w:t>
      </w:r>
    </w:p>
  </w:footnote>
  <w:footnote w:id="7">
    <w:p w:rsidR="00C432BB" w:rsidRDefault="00C432BB">
      <w:pPr>
        <w:pStyle w:val="FootnoteText"/>
      </w:pPr>
      <w:r>
        <w:rPr>
          <w:rStyle w:val="FootnoteReference"/>
        </w:rPr>
        <w:footnoteRef/>
      </w:r>
      <w:r>
        <w:t xml:space="preserve"> See page 4 for definition of Public Value</w:t>
      </w:r>
    </w:p>
  </w:footnote>
  <w:footnote w:id="8">
    <w:p w:rsidR="00C432BB" w:rsidRPr="001E3475" w:rsidRDefault="00C432BB" w:rsidP="003817D0">
      <w:pPr>
        <w:pStyle w:val="FootnoteText"/>
        <w:rPr>
          <w:rFonts w:ascii="Arial" w:hAnsi="Arial" w:cs="Arial"/>
          <w:sz w:val="18"/>
          <w:szCs w:val="18"/>
        </w:rPr>
      </w:pPr>
      <w:r w:rsidRPr="001E3475">
        <w:rPr>
          <w:rStyle w:val="FootnoteReference"/>
          <w:rFonts w:ascii="Arial" w:hAnsi="Arial" w:cs="Arial"/>
          <w:sz w:val="18"/>
          <w:szCs w:val="18"/>
        </w:rPr>
        <w:footnoteRef/>
      </w:r>
      <w:r w:rsidRPr="001E3475">
        <w:rPr>
          <w:rFonts w:ascii="Arial" w:hAnsi="Arial" w:cs="Arial"/>
          <w:sz w:val="18"/>
          <w:szCs w:val="18"/>
        </w:rPr>
        <w:t xml:space="preserve"> GVA, business rates and Council Tax are in-year estimates and are presented in 2014/15 prices.</w:t>
      </w:r>
    </w:p>
  </w:footnote>
  <w:footnote w:id="9">
    <w:p w:rsidR="00C432BB" w:rsidRPr="00C7206E" w:rsidRDefault="00C432BB" w:rsidP="005365A8">
      <w:pPr>
        <w:pStyle w:val="FootnoteText"/>
        <w:rPr>
          <w:rFonts w:ascii="Arial" w:hAnsi="Arial" w:cs="Arial"/>
          <w:sz w:val="18"/>
          <w:szCs w:val="18"/>
        </w:rPr>
      </w:pPr>
      <w:r w:rsidRPr="00C7206E">
        <w:rPr>
          <w:rStyle w:val="FootnoteReference"/>
          <w:rFonts w:ascii="Arial" w:hAnsi="Arial" w:cs="Arial"/>
          <w:sz w:val="18"/>
          <w:szCs w:val="18"/>
        </w:rPr>
        <w:footnoteRef/>
      </w:r>
      <w:r w:rsidRPr="00C7206E">
        <w:rPr>
          <w:rFonts w:ascii="Arial" w:hAnsi="Arial" w:cs="Arial"/>
          <w:sz w:val="18"/>
          <w:szCs w:val="18"/>
        </w:rPr>
        <w:t xml:space="preserve"> FTEs </w:t>
      </w:r>
      <w:r>
        <w:rPr>
          <w:rFonts w:ascii="Arial" w:hAnsi="Arial" w:cs="Arial"/>
          <w:sz w:val="18"/>
          <w:szCs w:val="18"/>
        </w:rPr>
        <w:t xml:space="preserve">and associated costs </w:t>
      </w:r>
      <w:r w:rsidRPr="00C7206E">
        <w:rPr>
          <w:rFonts w:ascii="Arial" w:hAnsi="Arial" w:cs="Arial"/>
          <w:sz w:val="18"/>
          <w:szCs w:val="18"/>
        </w:rPr>
        <w:t>are a subset of the previous intervention.</w:t>
      </w:r>
    </w:p>
  </w:footnote>
  <w:footnote w:id="10">
    <w:p w:rsidR="00C432BB" w:rsidRPr="001E3475" w:rsidRDefault="00C432BB" w:rsidP="0020612A">
      <w:pPr>
        <w:pStyle w:val="FootnoteText"/>
        <w:rPr>
          <w:rFonts w:ascii="Arial" w:hAnsi="Arial" w:cs="Arial"/>
          <w:sz w:val="18"/>
          <w:szCs w:val="18"/>
        </w:rPr>
      </w:pPr>
      <w:r w:rsidRPr="001E3475">
        <w:rPr>
          <w:rStyle w:val="FootnoteReference"/>
          <w:rFonts w:ascii="Arial" w:hAnsi="Arial" w:cs="Arial"/>
          <w:sz w:val="18"/>
          <w:szCs w:val="18"/>
        </w:rPr>
        <w:footnoteRef/>
      </w:r>
      <w:r w:rsidRPr="001E3475">
        <w:rPr>
          <w:rFonts w:ascii="Arial" w:hAnsi="Arial" w:cs="Arial"/>
          <w:sz w:val="18"/>
          <w:szCs w:val="18"/>
        </w:rPr>
        <w:t xml:space="preserve"> GVA, </w:t>
      </w:r>
      <w:r>
        <w:rPr>
          <w:rFonts w:ascii="Arial" w:hAnsi="Arial" w:cs="Arial"/>
          <w:sz w:val="18"/>
          <w:szCs w:val="18"/>
        </w:rPr>
        <w:t xml:space="preserve">and </w:t>
      </w:r>
      <w:r w:rsidRPr="001E3475">
        <w:rPr>
          <w:rFonts w:ascii="Arial" w:hAnsi="Arial" w:cs="Arial"/>
          <w:sz w:val="18"/>
          <w:szCs w:val="18"/>
        </w:rPr>
        <w:t>business rates are in-year estimates and are presented in 2014/15 prices.</w:t>
      </w:r>
    </w:p>
  </w:footnote>
  <w:footnote w:id="11">
    <w:p w:rsidR="00C432BB" w:rsidRPr="00D70B99" w:rsidRDefault="00C432BB">
      <w:pPr>
        <w:pStyle w:val="FootnoteText"/>
        <w:rPr>
          <w:rFonts w:ascii="Arial" w:hAnsi="Arial" w:cs="Arial"/>
          <w:sz w:val="18"/>
          <w:szCs w:val="18"/>
        </w:rPr>
      </w:pPr>
      <w:r>
        <w:rPr>
          <w:rStyle w:val="FootnoteReference"/>
        </w:rPr>
        <w:footnoteRef/>
      </w:r>
      <w:r>
        <w:t xml:space="preserve"> </w:t>
      </w:r>
      <w:r>
        <w:rPr>
          <w:rFonts w:ascii="Arial" w:hAnsi="Arial" w:cs="Arial"/>
          <w:sz w:val="18"/>
          <w:szCs w:val="18"/>
        </w:rPr>
        <w:t>Average of 190 jobs p.a. over the first 5 year period, which is based on annual growth of 1.0%. Job numbers could then increase if Trafford sees annual growth of 1.5% after this period, as outlined in more detail in the third paragraph above.</w:t>
      </w:r>
    </w:p>
  </w:footnote>
  <w:footnote w:id="12">
    <w:p w:rsidR="00C432BB" w:rsidRDefault="00C432BB">
      <w:pPr>
        <w:pStyle w:val="FootnoteText"/>
      </w:pPr>
      <w:r>
        <w:rPr>
          <w:rStyle w:val="FootnoteReference"/>
        </w:rPr>
        <w:footnoteRef/>
      </w:r>
      <w:r>
        <w:t xml:space="preserve"> See page 4 for definition of Public Value</w:t>
      </w:r>
    </w:p>
  </w:footnote>
  <w:footnote w:id="13">
    <w:p w:rsidR="00C432BB" w:rsidRPr="007745A8" w:rsidRDefault="00C432BB" w:rsidP="007745A8">
      <w:pPr>
        <w:tabs>
          <w:tab w:val="clear" w:pos="6107"/>
          <w:tab w:val="clear" w:pos="8364"/>
        </w:tabs>
        <w:autoSpaceDE w:val="0"/>
        <w:autoSpaceDN w:val="0"/>
        <w:adjustRightInd w:val="0"/>
        <w:spacing w:after="0" w:line="240" w:lineRule="auto"/>
        <w:ind w:right="0"/>
        <w:jc w:val="left"/>
        <w:rPr>
          <w:sz w:val="18"/>
        </w:rPr>
      </w:pPr>
      <w:r w:rsidRPr="007745A8">
        <w:rPr>
          <w:rStyle w:val="FootnoteReference"/>
          <w:sz w:val="18"/>
        </w:rPr>
        <w:footnoteRef/>
      </w:r>
      <w:r w:rsidRPr="007745A8">
        <w:rPr>
          <w:sz w:val="18"/>
        </w:rPr>
        <w:t xml:space="preserve"> Homes &amp; Communities Agency, 2010: </w:t>
      </w:r>
      <w:r w:rsidRPr="007745A8">
        <w:rPr>
          <w:i/>
          <w:sz w:val="18"/>
        </w:rPr>
        <w:t>“Employment Densities Guide: Second Edition”</w:t>
      </w:r>
      <w:r w:rsidRPr="007745A8">
        <w:rPr>
          <w:sz w:val="18"/>
        </w:rPr>
        <w:t xml:space="preserve">; and </w:t>
      </w:r>
      <w:r>
        <w:rPr>
          <w:sz w:val="18"/>
        </w:rPr>
        <w:t xml:space="preserve">English Partnerships, 2004: </w:t>
      </w:r>
      <w:r w:rsidRPr="007745A8">
        <w:rPr>
          <w:i/>
          <w:sz w:val="18"/>
        </w:rPr>
        <w:t>“A Standard Approach to Assessing the Additional Impact of Projects: Method Statement”</w:t>
      </w:r>
    </w:p>
  </w:footnote>
  <w:footnote w:id="14">
    <w:p w:rsidR="00C432BB" w:rsidRPr="001E3475" w:rsidRDefault="00C432BB" w:rsidP="005022D0">
      <w:pPr>
        <w:pStyle w:val="FootnoteText"/>
        <w:rPr>
          <w:rFonts w:ascii="Arial" w:hAnsi="Arial" w:cs="Arial"/>
          <w:sz w:val="18"/>
          <w:szCs w:val="18"/>
        </w:rPr>
      </w:pPr>
      <w:r w:rsidRPr="001E3475">
        <w:rPr>
          <w:rStyle w:val="FootnoteReference"/>
          <w:rFonts w:ascii="Arial" w:hAnsi="Arial" w:cs="Arial"/>
          <w:sz w:val="18"/>
          <w:szCs w:val="18"/>
        </w:rPr>
        <w:footnoteRef/>
      </w:r>
      <w:r w:rsidRPr="001E3475">
        <w:rPr>
          <w:rFonts w:ascii="Arial" w:hAnsi="Arial" w:cs="Arial"/>
          <w:sz w:val="18"/>
          <w:szCs w:val="18"/>
        </w:rPr>
        <w:t xml:space="preserve"> GVA, business rates and Council Tax are in-year estimates and are presented in 2014/15 prices.</w:t>
      </w:r>
    </w:p>
  </w:footnote>
  <w:footnote w:id="15">
    <w:p w:rsidR="00C432BB" w:rsidRDefault="00C432BB">
      <w:pPr>
        <w:pStyle w:val="FootnoteText"/>
      </w:pPr>
      <w:r>
        <w:rPr>
          <w:rStyle w:val="FootnoteReference"/>
        </w:rPr>
        <w:footnoteRef/>
      </w:r>
      <w:r>
        <w:t xml:space="preserve"> </w:t>
      </w:r>
      <w:r w:rsidRPr="0030775E">
        <w:rPr>
          <w:rFonts w:ascii="Arial" w:hAnsi="Arial" w:cs="Arial"/>
          <w:sz w:val="18"/>
          <w:szCs w:val="18"/>
        </w:rPr>
        <w:t>It is assumed that development of the site does not start immediately and jobs have</w:t>
      </w:r>
      <w:r>
        <w:rPr>
          <w:rFonts w:ascii="Arial" w:hAnsi="Arial" w:cs="Arial"/>
          <w:sz w:val="18"/>
          <w:szCs w:val="18"/>
        </w:rPr>
        <w:t xml:space="preserve"> therefore</w:t>
      </w:r>
      <w:r w:rsidRPr="0030775E">
        <w:rPr>
          <w:rFonts w:ascii="Arial" w:hAnsi="Arial" w:cs="Arial"/>
          <w:sz w:val="18"/>
          <w:szCs w:val="18"/>
        </w:rPr>
        <w:t xml:space="preserve"> been </w:t>
      </w:r>
      <w:r>
        <w:rPr>
          <w:rFonts w:ascii="Arial" w:hAnsi="Arial" w:cs="Arial"/>
          <w:sz w:val="18"/>
          <w:szCs w:val="18"/>
        </w:rPr>
        <w:t xml:space="preserve">profiled </w:t>
      </w:r>
      <w:r w:rsidRPr="0030775E">
        <w:rPr>
          <w:rFonts w:ascii="Arial" w:hAnsi="Arial" w:cs="Arial"/>
          <w:sz w:val="18"/>
          <w:szCs w:val="18"/>
        </w:rPr>
        <w:t xml:space="preserve">over </w:t>
      </w:r>
      <w:proofErr w:type="gramStart"/>
      <w:r w:rsidRPr="0030775E">
        <w:rPr>
          <w:rFonts w:ascii="Arial" w:hAnsi="Arial" w:cs="Arial"/>
          <w:sz w:val="18"/>
          <w:szCs w:val="18"/>
        </w:rPr>
        <w:t>a</w:t>
      </w:r>
      <w:proofErr w:type="gramEnd"/>
      <w:r w:rsidRPr="0030775E">
        <w:rPr>
          <w:rFonts w:ascii="Arial" w:hAnsi="Arial" w:cs="Arial"/>
          <w:sz w:val="18"/>
          <w:szCs w:val="18"/>
        </w:rPr>
        <w:t xml:space="preserve"> 1</w:t>
      </w:r>
      <w:r>
        <w:rPr>
          <w:rFonts w:ascii="Arial" w:hAnsi="Arial" w:cs="Arial"/>
          <w:sz w:val="18"/>
          <w:szCs w:val="18"/>
        </w:rPr>
        <w:t>8</w:t>
      </w:r>
      <w:r w:rsidRPr="0030775E">
        <w:rPr>
          <w:rFonts w:ascii="Arial" w:hAnsi="Arial" w:cs="Arial"/>
          <w:sz w:val="18"/>
          <w:szCs w:val="18"/>
        </w:rPr>
        <w:t xml:space="preserve"> year period from 201</w:t>
      </w:r>
      <w:r>
        <w:rPr>
          <w:rFonts w:ascii="Arial" w:hAnsi="Arial" w:cs="Arial"/>
          <w:sz w:val="18"/>
          <w:szCs w:val="18"/>
        </w:rPr>
        <w:t>8</w:t>
      </w:r>
      <w:r w:rsidRPr="0030775E">
        <w:rPr>
          <w:rFonts w:ascii="Arial" w:hAnsi="Arial" w:cs="Arial"/>
          <w:sz w:val="18"/>
          <w:szCs w:val="18"/>
        </w:rPr>
        <w:t>-2035.</w:t>
      </w:r>
    </w:p>
  </w:footnote>
  <w:footnote w:id="16">
    <w:p w:rsidR="00C432BB" w:rsidRDefault="00C432BB">
      <w:pPr>
        <w:pStyle w:val="FootnoteText"/>
      </w:pPr>
      <w:r>
        <w:rPr>
          <w:rStyle w:val="FootnoteReference"/>
        </w:rPr>
        <w:footnoteRef/>
      </w:r>
      <w:r>
        <w:t xml:space="preserve"> See page 4 for definition of Public Value</w:t>
      </w:r>
    </w:p>
  </w:footnote>
  <w:footnote w:id="17">
    <w:p w:rsidR="00C432BB" w:rsidRDefault="00C432BB">
      <w:pPr>
        <w:pStyle w:val="FootnoteText"/>
      </w:pPr>
      <w:r>
        <w:rPr>
          <w:rStyle w:val="FootnoteReference"/>
        </w:rPr>
        <w:footnoteRef/>
      </w:r>
      <w:r>
        <w:t xml:space="preserve"> </w:t>
      </w:r>
      <w:proofErr w:type="spellStart"/>
      <w:r>
        <w:t>Regeneris</w:t>
      </w:r>
      <w:proofErr w:type="spellEnd"/>
      <w:r>
        <w:t xml:space="preserve"> Consulting, January 2016: “Carrington Strategic Location: Socio-Economic Benefits Statement”</w:t>
      </w:r>
    </w:p>
  </w:footnote>
  <w:footnote w:id="18">
    <w:p w:rsidR="00C432BB" w:rsidRDefault="00C432BB">
      <w:pPr>
        <w:pStyle w:val="FootnoteText"/>
      </w:pPr>
      <w:r>
        <w:rPr>
          <w:rStyle w:val="FootnoteReference"/>
        </w:rPr>
        <w:footnoteRef/>
      </w:r>
      <w:r>
        <w:t xml:space="preserve"> </w:t>
      </w:r>
      <w:hyperlink r:id="rId2" w:history="1">
        <w:r w:rsidRPr="00DF50CF">
          <w:rPr>
            <w:rStyle w:val="Hyperlink"/>
            <w:rFonts w:cs="Arial"/>
          </w:rPr>
          <w:t>http://www.techuk-e.net/Portals/0/Content/ValleyofDeath/KTP%20Strategic%20Review.pdf</w:t>
        </w:r>
      </w:hyperlink>
    </w:p>
  </w:footnote>
  <w:footnote w:id="19">
    <w:p w:rsidR="00C432BB" w:rsidRPr="001E3475" w:rsidRDefault="00C432BB" w:rsidP="000E3630">
      <w:pPr>
        <w:pStyle w:val="FootnoteText"/>
        <w:rPr>
          <w:rFonts w:ascii="Arial" w:hAnsi="Arial" w:cs="Arial"/>
          <w:sz w:val="18"/>
          <w:szCs w:val="18"/>
        </w:rPr>
      </w:pPr>
      <w:r w:rsidRPr="001E3475">
        <w:rPr>
          <w:rStyle w:val="FootnoteReference"/>
          <w:rFonts w:ascii="Arial" w:hAnsi="Arial" w:cs="Arial"/>
          <w:sz w:val="18"/>
          <w:szCs w:val="18"/>
        </w:rPr>
        <w:footnoteRef/>
      </w:r>
      <w:r w:rsidRPr="001E3475">
        <w:rPr>
          <w:rFonts w:ascii="Arial" w:hAnsi="Arial" w:cs="Arial"/>
          <w:sz w:val="18"/>
          <w:szCs w:val="18"/>
        </w:rPr>
        <w:t xml:space="preserve"> GVA, business rates and Council Tax are in-year estimates and are presented in 2014/15 prices.</w:t>
      </w:r>
    </w:p>
  </w:footnote>
  <w:footnote w:id="20">
    <w:p w:rsidR="00C432BB" w:rsidRDefault="00C432BB">
      <w:pPr>
        <w:pStyle w:val="FootnoteText"/>
      </w:pPr>
      <w:r>
        <w:rPr>
          <w:rStyle w:val="FootnoteReference"/>
        </w:rPr>
        <w:footnoteRef/>
      </w:r>
      <w:r>
        <w:t xml:space="preserve"> See page 4 for definition of Public Value</w:t>
      </w:r>
    </w:p>
  </w:footnote>
  <w:footnote w:id="21">
    <w:p w:rsidR="00C432BB" w:rsidRPr="00F27C7F" w:rsidRDefault="00C432BB">
      <w:pPr>
        <w:pStyle w:val="FootnoteText"/>
        <w:rPr>
          <w:rFonts w:ascii="Arial" w:hAnsi="Arial" w:cs="Arial"/>
        </w:rPr>
      </w:pPr>
      <w:r w:rsidRPr="00F27C7F">
        <w:rPr>
          <w:rStyle w:val="FootnoteReference"/>
          <w:rFonts w:ascii="Arial" w:hAnsi="Arial" w:cs="Arial"/>
          <w:sz w:val="18"/>
        </w:rPr>
        <w:footnoteRef/>
      </w:r>
      <w:r w:rsidRPr="00F27C7F">
        <w:rPr>
          <w:rFonts w:ascii="Arial" w:hAnsi="Arial" w:cs="Arial"/>
          <w:sz w:val="18"/>
        </w:rPr>
        <w:t xml:space="preserve"> The specific figure used is 47.2%.  This relates to interventions targeted at supporting business development &amp; competitiveness and is sourced from </w:t>
      </w:r>
      <w:r w:rsidRPr="00F27C7F">
        <w:rPr>
          <w:rFonts w:ascii="Arial" w:hAnsi="Arial" w:cs="Arial"/>
          <w:i/>
          <w:sz w:val="18"/>
        </w:rPr>
        <w:t xml:space="preserve">“Additional Guide: Fourth Edition 2014”. </w:t>
      </w:r>
      <w:proofErr w:type="gramStart"/>
      <w:r w:rsidRPr="00F27C7F">
        <w:rPr>
          <w:rFonts w:ascii="Arial" w:hAnsi="Arial" w:cs="Arial"/>
          <w:sz w:val="18"/>
        </w:rPr>
        <w:t>Homes and Communities Agency.</w:t>
      </w:r>
      <w:proofErr w:type="gramEnd"/>
    </w:p>
  </w:footnote>
  <w:footnote w:id="22">
    <w:p w:rsidR="00C432BB" w:rsidRPr="001E3475" w:rsidRDefault="00C432BB" w:rsidP="000B49B3">
      <w:pPr>
        <w:pStyle w:val="FootnoteText"/>
        <w:rPr>
          <w:rFonts w:ascii="Arial" w:hAnsi="Arial" w:cs="Arial"/>
          <w:sz w:val="18"/>
          <w:szCs w:val="18"/>
        </w:rPr>
      </w:pPr>
      <w:r w:rsidRPr="001E3475">
        <w:rPr>
          <w:rStyle w:val="FootnoteReference"/>
          <w:rFonts w:ascii="Arial" w:hAnsi="Arial" w:cs="Arial"/>
          <w:sz w:val="18"/>
          <w:szCs w:val="18"/>
        </w:rPr>
        <w:footnoteRef/>
      </w:r>
      <w:r w:rsidRPr="001E3475">
        <w:rPr>
          <w:rFonts w:ascii="Arial" w:hAnsi="Arial" w:cs="Arial"/>
          <w:sz w:val="18"/>
          <w:szCs w:val="18"/>
        </w:rPr>
        <w:t xml:space="preserve"> GVA, business rates and Council Tax are in-year estimates and are presented in 2014/15 prices.</w:t>
      </w:r>
    </w:p>
  </w:footnote>
  <w:footnote w:id="23">
    <w:p w:rsidR="00C432BB" w:rsidRDefault="00C432BB">
      <w:pPr>
        <w:pStyle w:val="FootnoteText"/>
      </w:pPr>
      <w:r>
        <w:rPr>
          <w:rStyle w:val="FootnoteReference"/>
        </w:rPr>
        <w:footnoteRef/>
      </w:r>
      <w:r>
        <w:t xml:space="preserve"> See page 4 for definition of Public Value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2BB" w:rsidRDefault="00C432BB" w:rsidP="007037C1">
    <w:pPr>
      <w:pStyle w:val="Header"/>
      <w:tabs>
        <w:tab w:val="clear" w:pos="6107"/>
      </w:tabs>
      <w:ind w:left="720"/>
    </w:pPr>
    <w:r>
      <w:rPr>
        <w:noProof/>
        <w:lang w:eastAsia="en-GB"/>
      </w:rPr>
      <w:drawing>
        <wp:inline distT="0" distB="0" distL="0" distR="0" wp14:anchorId="05BEAE25" wp14:editId="7F2B62EE">
          <wp:extent cx="1600200" cy="704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7048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2BB" w:rsidRDefault="00C432BB" w:rsidP="00033E24">
    <w:pPr>
      <w:pStyle w:val="Header"/>
      <w:tabs>
        <w:tab w:val="clear" w:pos="6107"/>
      </w:tabs>
      <w:ind w:left="7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2BB" w:rsidRDefault="00C432BB" w:rsidP="007037C1">
    <w:pPr>
      <w:pStyle w:val="Header"/>
      <w:tabs>
        <w:tab w:val="clear" w:pos="6107"/>
      </w:tabs>
      <w:ind w:left="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914C8"/>
    <w:multiLevelType w:val="hybridMultilevel"/>
    <w:tmpl w:val="F36C18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F95A4A"/>
    <w:multiLevelType w:val="hybridMultilevel"/>
    <w:tmpl w:val="DAB034F4"/>
    <w:lvl w:ilvl="0" w:tplc="E5EC15E2">
      <w:start w:val="1"/>
      <w:numFmt w:val="decimal"/>
      <w:pStyle w:val="NEBriefingTemplate"/>
      <w:lvlText w:val="%1.1"/>
      <w:lvlJc w:val="left"/>
      <w:pPr>
        <w:ind w:left="360" w:hanging="360"/>
      </w:pPr>
      <w:rPr>
        <w:rFonts w:ascii="Arial" w:hAnsi="Arial" w:hint="default"/>
        <w:b/>
        <w:i w:val="0"/>
        <w:color w:val="808080" w:themeColor="background1" w:themeShade="8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042D2F"/>
    <w:multiLevelType w:val="hybridMultilevel"/>
    <w:tmpl w:val="329292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1335F13"/>
    <w:multiLevelType w:val="hybridMultilevel"/>
    <w:tmpl w:val="27EE3EC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A13658D"/>
    <w:multiLevelType w:val="hybridMultilevel"/>
    <w:tmpl w:val="34504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B9F302D"/>
    <w:multiLevelType w:val="multilevel"/>
    <w:tmpl w:val="9A90053A"/>
    <w:lvl w:ilvl="0">
      <w:start w:val="1"/>
      <w:numFmt w:val="bullet"/>
      <w:pStyle w:val="BulletedText1"/>
      <w:lvlText w:val=""/>
      <w:lvlJc w:val="left"/>
      <w:pPr>
        <w:ind w:left="227" w:hanging="227"/>
      </w:pPr>
      <w:rPr>
        <w:rFonts w:ascii="Wingdings" w:hAnsi="Wingdings" w:hint="default"/>
        <w:color w:val="1F497D" w:themeColor="text2"/>
        <w:sz w:val="18"/>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Wingdings" w:hAnsi="Wingdings" w:hint="default"/>
        <w:color w:val="1F497D" w:themeColor="text2"/>
      </w:rPr>
    </w:lvl>
    <w:lvl w:ilvl="3">
      <w:start w:val="1"/>
      <w:numFmt w:val="bullet"/>
      <w:lvlText w:val="–"/>
      <w:lvlJc w:val="left"/>
      <w:pPr>
        <w:ind w:left="908" w:hanging="227"/>
      </w:pPr>
      <w:rPr>
        <w:rFonts w:ascii="Gotham Bold" w:hAnsi="Gotham Bold" w:hint="default"/>
        <w:color w:val="64645A"/>
      </w:rPr>
    </w:lvl>
    <w:lvl w:ilvl="4">
      <w:start w:val="1"/>
      <w:numFmt w:val="bullet"/>
      <w:lvlText w:val=""/>
      <w:lvlJc w:val="left"/>
      <w:pPr>
        <w:ind w:left="1135" w:hanging="227"/>
      </w:pPr>
      <w:rPr>
        <w:rFonts w:ascii="Wingdings" w:hAnsi="Wingdings" w:hint="default"/>
        <w:color w:val="1F497D" w:themeColor="text2"/>
      </w:rPr>
    </w:lvl>
    <w:lvl w:ilvl="5">
      <w:start w:val="1"/>
      <w:numFmt w:val="bullet"/>
      <w:lvlText w:val="–"/>
      <w:lvlJc w:val="left"/>
      <w:pPr>
        <w:ind w:left="1362" w:hanging="227"/>
      </w:pPr>
      <w:rPr>
        <w:rFonts w:ascii="Gotham Bold" w:hAnsi="Gotham Bold" w:hint="default"/>
        <w:color w:val="64645A"/>
      </w:rPr>
    </w:lvl>
    <w:lvl w:ilvl="6">
      <w:start w:val="1"/>
      <w:numFmt w:val="bullet"/>
      <w:lvlText w:val=""/>
      <w:lvlJc w:val="left"/>
      <w:pPr>
        <w:ind w:left="1589" w:hanging="227"/>
      </w:pPr>
      <w:rPr>
        <w:rFonts w:ascii="Wingdings" w:hAnsi="Wingdings" w:hint="default"/>
        <w:color w:val="1F497D" w:themeColor="text2"/>
      </w:rPr>
    </w:lvl>
    <w:lvl w:ilvl="7">
      <w:start w:val="1"/>
      <w:numFmt w:val="bullet"/>
      <w:lvlText w:val="–"/>
      <w:lvlJc w:val="left"/>
      <w:pPr>
        <w:ind w:left="1816" w:hanging="227"/>
      </w:pPr>
      <w:rPr>
        <w:rFonts w:ascii="Gotham Bold" w:hAnsi="Gotham Bold" w:hint="default"/>
        <w:color w:val="64645A"/>
      </w:rPr>
    </w:lvl>
    <w:lvl w:ilvl="8">
      <w:start w:val="1"/>
      <w:numFmt w:val="bullet"/>
      <w:lvlText w:val=""/>
      <w:lvlJc w:val="left"/>
      <w:pPr>
        <w:ind w:left="2043" w:hanging="227"/>
      </w:pPr>
      <w:rPr>
        <w:rFonts w:ascii="Wingdings" w:hAnsi="Wingdings" w:hint="default"/>
        <w:color w:val="1F497D" w:themeColor="text2"/>
      </w:rPr>
    </w:lvl>
  </w:abstractNum>
  <w:abstractNum w:abstractNumId="6">
    <w:nsid w:val="2F3300EF"/>
    <w:multiLevelType w:val="hybridMultilevel"/>
    <w:tmpl w:val="2410D702"/>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203"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nsid w:val="30C93E46"/>
    <w:multiLevelType w:val="hybridMultilevel"/>
    <w:tmpl w:val="6C58D2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367B5E46"/>
    <w:multiLevelType w:val="hybridMultilevel"/>
    <w:tmpl w:val="53E86C6C"/>
    <w:lvl w:ilvl="0" w:tplc="F5EE39C6">
      <w:start w:val="1"/>
      <w:numFmt w:val="decimal"/>
      <w:pStyle w:val="NEBriefing"/>
      <w:lvlText w:val="%1"/>
      <w:lvlJc w:val="left"/>
      <w:pPr>
        <w:ind w:left="928" w:hanging="360"/>
      </w:pPr>
      <w:rPr>
        <w:rFonts w:ascii="Arial" w:hAnsi="Arial" w:hint="default"/>
        <w:color w:val="auto"/>
      </w:rPr>
    </w:lvl>
    <w:lvl w:ilvl="1" w:tplc="C61E0614">
      <w:start w:val="1"/>
      <w:numFmt w:val="decimal"/>
      <w:lvlText w:val="%2.1"/>
      <w:lvlJc w:val="left"/>
      <w:pPr>
        <w:ind w:left="1648" w:hanging="360"/>
      </w:pPr>
      <w:rPr>
        <w:rFonts w:hint="default"/>
        <w:b/>
        <w:color w:val="A6A6A6" w:themeColor="background1" w:themeShade="A6"/>
        <w:sz w:val="22"/>
        <w:szCs w:val="22"/>
      </w:rPr>
    </w:lvl>
    <w:lvl w:ilvl="2" w:tplc="0ABC2D80">
      <w:start w:val="1"/>
      <w:numFmt w:val="bullet"/>
      <w:lvlText w:val=""/>
      <w:lvlJc w:val="left"/>
      <w:pPr>
        <w:ind w:left="2368" w:hanging="180"/>
      </w:pPr>
      <w:rPr>
        <w:rFonts w:ascii="Symbol" w:hAnsi="Symbol" w:hint="default"/>
        <w:color w:val="A6A6A6" w:themeColor="background1" w:themeShade="A6"/>
        <w:sz w:val="22"/>
        <w:szCs w:val="22"/>
      </w:r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9">
    <w:nsid w:val="404256DB"/>
    <w:multiLevelType w:val="hybridMultilevel"/>
    <w:tmpl w:val="B56EB6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nsid w:val="4918578F"/>
    <w:multiLevelType w:val="hybridMultilevel"/>
    <w:tmpl w:val="9878D3C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49EE0339"/>
    <w:multiLevelType w:val="multilevel"/>
    <w:tmpl w:val="BB30C0D2"/>
    <w:lvl w:ilvl="0">
      <w:start w:val="1"/>
      <w:numFmt w:val="bullet"/>
      <w:lvlText w:val=""/>
      <w:lvlJc w:val="left"/>
      <w:pPr>
        <w:tabs>
          <w:tab w:val="num" w:pos="1276"/>
        </w:tabs>
        <w:ind w:left="1276" w:hanging="567"/>
      </w:pPr>
      <w:rPr>
        <w:rFonts w:ascii="Symbol" w:hAnsi="Symbol" w:hint="default"/>
        <w:b/>
        <w:i w:val="0"/>
        <w:caps w:val="0"/>
        <w:strike w:val="0"/>
        <w:dstrike w:val="0"/>
        <w:vanish w:val="0"/>
        <w:color w:val="808080" w:themeColor="background1" w:themeShade="80"/>
        <w:sz w:val="20"/>
        <w:szCs w:val="28"/>
        <w:vertAlign w:val="baseline"/>
      </w:rPr>
    </w:lvl>
    <w:lvl w:ilvl="1">
      <w:start w:val="1"/>
      <w:numFmt w:val="decimal"/>
      <w:lvlText w:val="%1.%2"/>
      <w:lvlJc w:val="left"/>
      <w:pPr>
        <w:tabs>
          <w:tab w:val="num" w:pos="1429"/>
        </w:tabs>
        <w:ind w:left="1429" w:hanging="720"/>
      </w:pPr>
      <w:rPr>
        <w:rFonts w:cs="Times New Roman" w:hint="default"/>
        <w:b/>
        <w:i w:val="0"/>
        <w:iCs w:val="0"/>
        <w:caps w:val="0"/>
        <w:smallCaps w:val="0"/>
        <w:strike w:val="0"/>
        <w:dstrike w:val="0"/>
        <w:outline w:val="0"/>
        <w:shadow w:val="0"/>
        <w:emboss w:val="0"/>
        <w:imprint w:val="0"/>
        <w:noProof w:val="0"/>
        <w:vanish w:val="0"/>
        <w:color w:val="808080" w:themeColor="background1" w:themeShade="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tabs>
          <w:tab w:val="num" w:pos="1636"/>
        </w:tabs>
        <w:ind w:left="1616" w:hanging="340"/>
      </w:pPr>
      <w:rPr>
        <w:rFonts w:ascii="Symbol" w:hAnsi="Symbol" w:hint="default"/>
        <w:color w:val="808080"/>
      </w:rPr>
    </w:lvl>
    <w:lvl w:ilvl="3">
      <w:start w:val="1"/>
      <w:numFmt w:val="bullet"/>
      <w:lvlText w:val=""/>
      <w:lvlJc w:val="left"/>
      <w:pPr>
        <w:tabs>
          <w:tab w:val="num" w:pos="2316"/>
        </w:tabs>
        <w:ind w:left="2297" w:hanging="341"/>
      </w:pPr>
      <w:rPr>
        <w:rFonts w:ascii="Symbol" w:hAnsi="Symbol" w:hint="default"/>
        <w:b/>
        <w:i w:val="0"/>
        <w:color w:val="808080"/>
      </w:rPr>
    </w:lvl>
    <w:lvl w:ilvl="4">
      <w:start w:val="1"/>
      <w:numFmt w:val="none"/>
      <w:suff w:val="nothing"/>
      <w:lvlText w:val=""/>
      <w:lvlJc w:val="left"/>
      <w:pPr>
        <w:ind w:left="709" w:firstLine="0"/>
      </w:pPr>
      <w:rPr>
        <w:rFonts w:cs="Times New Roman" w:hint="default"/>
      </w:rPr>
    </w:lvl>
    <w:lvl w:ilvl="5">
      <w:start w:val="1"/>
      <w:numFmt w:val="none"/>
      <w:suff w:val="nothing"/>
      <w:lvlText w:val=""/>
      <w:lvlJc w:val="left"/>
      <w:pPr>
        <w:ind w:left="709" w:firstLine="0"/>
      </w:pPr>
      <w:rPr>
        <w:rFonts w:cs="Times New Roman" w:hint="default"/>
      </w:rPr>
    </w:lvl>
    <w:lvl w:ilvl="6">
      <w:start w:val="1"/>
      <w:numFmt w:val="none"/>
      <w:suff w:val="nothing"/>
      <w:lvlText w:val=""/>
      <w:lvlJc w:val="left"/>
      <w:pPr>
        <w:ind w:left="709" w:firstLine="0"/>
      </w:pPr>
      <w:rPr>
        <w:rFonts w:cs="Times New Roman" w:hint="default"/>
      </w:rPr>
    </w:lvl>
    <w:lvl w:ilvl="7">
      <w:start w:val="1"/>
      <w:numFmt w:val="none"/>
      <w:suff w:val="nothing"/>
      <w:lvlText w:val=""/>
      <w:lvlJc w:val="left"/>
      <w:pPr>
        <w:ind w:left="709" w:firstLine="0"/>
      </w:pPr>
      <w:rPr>
        <w:rFonts w:cs="Times New Roman" w:hint="default"/>
      </w:rPr>
    </w:lvl>
    <w:lvl w:ilvl="8">
      <w:start w:val="1"/>
      <w:numFmt w:val="none"/>
      <w:suff w:val="nothing"/>
      <w:lvlText w:val=""/>
      <w:lvlJc w:val="left"/>
      <w:pPr>
        <w:ind w:left="709" w:firstLine="0"/>
      </w:pPr>
      <w:rPr>
        <w:rFonts w:cs="Times New Roman" w:hint="default"/>
      </w:rPr>
    </w:lvl>
  </w:abstractNum>
  <w:abstractNum w:abstractNumId="12">
    <w:nsid w:val="4A5D05E2"/>
    <w:multiLevelType w:val="hybridMultilevel"/>
    <w:tmpl w:val="E08ABC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CEC4E2E"/>
    <w:multiLevelType w:val="hybridMultilevel"/>
    <w:tmpl w:val="25E66D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52926D4E"/>
    <w:multiLevelType w:val="hybridMultilevel"/>
    <w:tmpl w:val="4EEC16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610F4246"/>
    <w:multiLevelType w:val="hybridMultilevel"/>
    <w:tmpl w:val="76E0D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5C03B2D"/>
    <w:multiLevelType w:val="multilevel"/>
    <w:tmpl w:val="6D364BAC"/>
    <w:lvl w:ilvl="0">
      <w:start w:val="1"/>
      <w:numFmt w:val="decimal"/>
      <w:lvlText w:val="%1"/>
      <w:lvlJc w:val="left"/>
      <w:pPr>
        <w:tabs>
          <w:tab w:val="num" w:pos="567"/>
        </w:tabs>
        <w:ind w:left="567" w:hanging="567"/>
      </w:pPr>
      <w:rPr>
        <w:rFonts w:ascii="Arial" w:hAnsi="Arial" w:hint="default"/>
        <w:b/>
        <w:i w:val="0"/>
        <w:color w:val="808080" w:themeColor="background1" w:themeShade="80"/>
        <w:sz w:val="48"/>
        <w:szCs w:val="28"/>
      </w:rPr>
    </w:lvl>
    <w:lvl w:ilvl="1">
      <w:start w:val="1"/>
      <w:numFmt w:val="decimal"/>
      <w:pStyle w:val="CommentSubject"/>
      <w:lvlText w:val="%1.%2"/>
      <w:lvlJc w:val="left"/>
      <w:pPr>
        <w:tabs>
          <w:tab w:val="num" w:pos="6107"/>
        </w:tabs>
        <w:ind w:left="6107" w:hanging="720"/>
      </w:pPr>
      <w:rPr>
        <w:rFonts w:cs="Times New Roman" w:hint="default"/>
        <w:b/>
        <w:i w:val="0"/>
        <w:iCs w:val="0"/>
        <w:caps w:val="0"/>
        <w:smallCaps w:val="0"/>
        <w:strike w:val="0"/>
        <w:dstrike w:val="0"/>
        <w:outline w:val="0"/>
        <w:shadow w:val="0"/>
        <w:emboss w:val="0"/>
        <w:imprint w:val="0"/>
        <w:noProof w:val="0"/>
        <w:vanish w:val="0"/>
        <w:color w:val="808080" w:themeColor="background1" w:themeShade="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tabs>
          <w:tab w:val="num" w:pos="927"/>
        </w:tabs>
        <w:ind w:left="907" w:hanging="340"/>
      </w:pPr>
      <w:rPr>
        <w:rFonts w:ascii="Symbol" w:hAnsi="Symbol" w:hint="default"/>
        <w:color w:val="808080"/>
      </w:rPr>
    </w:lvl>
    <w:lvl w:ilvl="3">
      <w:start w:val="1"/>
      <w:numFmt w:val="bullet"/>
      <w:lvlText w:val="-"/>
      <w:lvlJc w:val="left"/>
      <w:pPr>
        <w:tabs>
          <w:tab w:val="num" w:pos="1607"/>
        </w:tabs>
        <w:ind w:left="1588" w:hanging="341"/>
      </w:pPr>
      <w:rPr>
        <w:rFonts w:ascii="Symbol" w:hAnsi="Symbol" w:hint="default"/>
        <w:b/>
        <w:i w:val="0"/>
        <w:color w:val="808080"/>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7">
    <w:nsid w:val="71257408"/>
    <w:multiLevelType w:val="hybridMultilevel"/>
    <w:tmpl w:val="679C5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2016B9C"/>
    <w:multiLevelType w:val="hybridMultilevel"/>
    <w:tmpl w:val="3A1C941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9">
    <w:nsid w:val="76A4376C"/>
    <w:multiLevelType w:val="hybridMultilevel"/>
    <w:tmpl w:val="BA7C973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7AFB32F6"/>
    <w:multiLevelType w:val="hybridMultilevel"/>
    <w:tmpl w:val="6C40560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7C1C02BF"/>
    <w:multiLevelType w:val="hybridMultilevel"/>
    <w:tmpl w:val="2C82F1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6"/>
  </w:num>
  <w:num w:numId="3">
    <w:abstractNumId w:val="1"/>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3"/>
  </w:num>
  <w:num w:numId="7">
    <w:abstractNumId w:val="20"/>
  </w:num>
  <w:num w:numId="8">
    <w:abstractNumId w:val="10"/>
  </w:num>
  <w:num w:numId="9">
    <w:abstractNumId w:val="5"/>
  </w:num>
  <w:num w:numId="10">
    <w:abstractNumId w:val="2"/>
  </w:num>
  <w:num w:numId="11">
    <w:abstractNumId w:val="12"/>
  </w:num>
  <w:num w:numId="12">
    <w:abstractNumId w:val="4"/>
  </w:num>
  <w:num w:numId="13">
    <w:abstractNumId w:val="11"/>
  </w:num>
  <w:num w:numId="14">
    <w:abstractNumId w:val="16"/>
    <w:lvlOverride w:ilvl="0">
      <w:startOverride w:val="3"/>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13"/>
  </w:num>
  <w:num w:numId="17">
    <w:abstractNumId w:val="19"/>
  </w:num>
  <w:num w:numId="18">
    <w:abstractNumId w:val="15"/>
  </w:num>
  <w:num w:numId="19">
    <w:abstractNumId w:val="3"/>
  </w:num>
  <w:num w:numId="20">
    <w:abstractNumId w:val="9"/>
  </w:num>
  <w:num w:numId="21">
    <w:abstractNumId w:val="16"/>
  </w:num>
  <w:num w:numId="22">
    <w:abstractNumId w:val="16"/>
  </w:num>
  <w:num w:numId="23">
    <w:abstractNumId w:val="16"/>
  </w:num>
  <w:num w:numId="24">
    <w:abstractNumId w:val="16"/>
  </w:num>
  <w:num w:numId="25">
    <w:abstractNumId w:val="16"/>
  </w:num>
  <w:num w:numId="26">
    <w:abstractNumId w:val="16"/>
  </w:num>
  <w:num w:numId="27">
    <w:abstractNumId w:val="16"/>
  </w:num>
  <w:num w:numId="28">
    <w:abstractNumId w:val="16"/>
  </w:num>
  <w:num w:numId="29">
    <w:abstractNumId w:val="14"/>
  </w:num>
  <w:num w:numId="30">
    <w:abstractNumId w:val="21"/>
  </w:num>
  <w:num w:numId="31">
    <w:abstractNumId w:val="18"/>
  </w:num>
  <w:num w:numId="32">
    <w:abstractNumId w:val="17"/>
  </w:num>
  <w:num w:numId="33">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20"/>
  <w:characterSpacingControl w:val="doNotCompress"/>
  <w:hdrShapeDefaults>
    <o:shapedefaults v:ext="edit" spidmax="696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55F"/>
    <w:rsid w:val="000010CB"/>
    <w:rsid w:val="00001D9A"/>
    <w:rsid w:val="000027D5"/>
    <w:rsid w:val="00003D0D"/>
    <w:rsid w:val="0000426C"/>
    <w:rsid w:val="0001167F"/>
    <w:rsid w:val="00011980"/>
    <w:rsid w:val="00013345"/>
    <w:rsid w:val="000135B4"/>
    <w:rsid w:val="00015298"/>
    <w:rsid w:val="00015509"/>
    <w:rsid w:val="00020014"/>
    <w:rsid w:val="00021329"/>
    <w:rsid w:val="00022673"/>
    <w:rsid w:val="000235FB"/>
    <w:rsid w:val="0002412C"/>
    <w:rsid w:val="00025CB1"/>
    <w:rsid w:val="000266CA"/>
    <w:rsid w:val="00026B58"/>
    <w:rsid w:val="0002711B"/>
    <w:rsid w:val="00027D4F"/>
    <w:rsid w:val="00030B5A"/>
    <w:rsid w:val="00030ED0"/>
    <w:rsid w:val="00032138"/>
    <w:rsid w:val="000328A7"/>
    <w:rsid w:val="00032DE3"/>
    <w:rsid w:val="00033E24"/>
    <w:rsid w:val="00035224"/>
    <w:rsid w:val="00036DEF"/>
    <w:rsid w:val="00036DFA"/>
    <w:rsid w:val="0004121F"/>
    <w:rsid w:val="00042C7A"/>
    <w:rsid w:val="00043152"/>
    <w:rsid w:val="000506F0"/>
    <w:rsid w:val="00051FE0"/>
    <w:rsid w:val="000527CA"/>
    <w:rsid w:val="00053B33"/>
    <w:rsid w:val="00054020"/>
    <w:rsid w:val="0005533F"/>
    <w:rsid w:val="00056CA1"/>
    <w:rsid w:val="00057C67"/>
    <w:rsid w:val="00060629"/>
    <w:rsid w:val="00060C3E"/>
    <w:rsid w:val="00061491"/>
    <w:rsid w:val="000629AE"/>
    <w:rsid w:val="000629F3"/>
    <w:rsid w:val="000644E6"/>
    <w:rsid w:val="00064ACC"/>
    <w:rsid w:val="000661B7"/>
    <w:rsid w:val="000710BF"/>
    <w:rsid w:val="000711B5"/>
    <w:rsid w:val="0007127A"/>
    <w:rsid w:val="00071E08"/>
    <w:rsid w:val="00072CB6"/>
    <w:rsid w:val="00072D38"/>
    <w:rsid w:val="00072D4D"/>
    <w:rsid w:val="0007377C"/>
    <w:rsid w:val="000741B8"/>
    <w:rsid w:val="00074240"/>
    <w:rsid w:val="000750BB"/>
    <w:rsid w:val="00075302"/>
    <w:rsid w:val="00075D4E"/>
    <w:rsid w:val="00076382"/>
    <w:rsid w:val="00076A6E"/>
    <w:rsid w:val="00076B7A"/>
    <w:rsid w:val="000818B7"/>
    <w:rsid w:val="0008272D"/>
    <w:rsid w:val="00083F2D"/>
    <w:rsid w:val="000853D3"/>
    <w:rsid w:val="000865A5"/>
    <w:rsid w:val="00087340"/>
    <w:rsid w:val="00093B80"/>
    <w:rsid w:val="00095352"/>
    <w:rsid w:val="00095595"/>
    <w:rsid w:val="0009693D"/>
    <w:rsid w:val="000A07BB"/>
    <w:rsid w:val="000A1249"/>
    <w:rsid w:val="000A17E9"/>
    <w:rsid w:val="000A1C95"/>
    <w:rsid w:val="000A1EDD"/>
    <w:rsid w:val="000A216E"/>
    <w:rsid w:val="000A30CE"/>
    <w:rsid w:val="000A49EA"/>
    <w:rsid w:val="000A6A3C"/>
    <w:rsid w:val="000B1860"/>
    <w:rsid w:val="000B23BA"/>
    <w:rsid w:val="000B2CCA"/>
    <w:rsid w:val="000B3E2A"/>
    <w:rsid w:val="000B49B3"/>
    <w:rsid w:val="000B5853"/>
    <w:rsid w:val="000B6560"/>
    <w:rsid w:val="000B7F67"/>
    <w:rsid w:val="000C06DD"/>
    <w:rsid w:val="000C198E"/>
    <w:rsid w:val="000C3E09"/>
    <w:rsid w:val="000C4EBC"/>
    <w:rsid w:val="000C5CEE"/>
    <w:rsid w:val="000C690B"/>
    <w:rsid w:val="000C69E0"/>
    <w:rsid w:val="000D0121"/>
    <w:rsid w:val="000D0231"/>
    <w:rsid w:val="000D044E"/>
    <w:rsid w:val="000D18E9"/>
    <w:rsid w:val="000D41BA"/>
    <w:rsid w:val="000D4E33"/>
    <w:rsid w:val="000D6759"/>
    <w:rsid w:val="000D6C42"/>
    <w:rsid w:val="000D7087"/>
    <w:rsid w:val="000E0977"/>
    <w:rsid w:val="000E0ED4"/>
    <w:rsid w:val="000E3630"/>
    <w:rsid w:val="000E3E5F"/>
    <w:rsid w:val="000E4232"/>
    <w:rsid w:val="000E4F46"/>
    <w:rsid w:val="000E61C5"/>
    <w:rsid w:val="000E65BB"/>
    <w:rsid w:val="000E6771"/>
    <w:rsid w:val="000E69B1"/>
    <w:rsid w:val="000F2AFD"/>
    <w:rsid w:val="000F2CE9"/>
    <w:rsid w:val="000F5A1A"/>
    <w:rsid w:val="000F6EE2"/>
    <w:rsid w:val="001007FD"/>
    <w:rsid w:val="001011B2"/>
    <w:rsid w:val="00104DC8"/>
    <w:rsid w:val="00104DDD"/>
    <w:rsid w:val="00105BC8"/>
    <w:rsid w:val="00106236"/>
    <w:rsid w:val="00110609"/>
    <w:rsid w:val="0011151E"/>
    <w:rsid w:val="00111AC8"/>
    <w:rsid w:val="0011218F"/>
    <w:rsid w:val="00113700"/>
    <w:rsid w:val="00113813"/>
    <w:rsid w:val="00114D32"/>
    <w:rsid w:val="00115AD9"/>
    <w:rsid w:val="00116307"/>
    <w:rsid w:val="001172ED"/>
    <w:rsid w:val="00117F91"/>
    <w:rsid w:val="00121C82"/>
    <w:rsid w:val="001237F7"/>
    <w:rsid w:val="0012652B"/>
    <w:rsid w:val="00126E14"/>
    <w:rsid w:val="00127E7E"/>
    <w:rsid w:val="001319F2"/>
    <w:rsid w:val="00131B11"/>
    <w:rsid w:val="00131C26"/>
    <w:rsid w:val="00132E17"/>
    <w:rsid w:val="0013472F"/>
    <w:rsid w:val="00134C0D"/>
    <w:rsid w:val="00140250"/>
    <w:rsid w:val="001406C3"/>
    <w:rsid w:val="00141D36"/>
    <w:rsid w:val="00142831"/>
    <w:rsid w:val="00143A1B"/>
    <w:rsid w:val="001463FD"/>
    <w:rsid w:val="00146DEB"/>
    <w:rsid w:val="00147ACA"/>
    <w:rsid w:val="0015072E"/>
    <w:rsid w:val="001538E9"/>
    <w:rsid w:val="00156F2D"/>
    <w:rsid w:val="00160296"/>
    <w:rsid w:val="00160DEA"/>
    <w:rsid w:val="001624B6"/>
    <w:rsid w:val="00162778"/>
    <w:rsid w:val="00163D99"/>
    <w:rsid w:val="00165F9C"/>
    <w:rsid w:val="001667A4"/>
    <w:rsid w:val="00166D70"/>
    <w:rsid w:val="001706A4"/>
    <w:rsid w:val="00170D09"/>
    <w:rsid w:val="001711AB"/>
    <w:rsid w:val="001719AB"/>
    <w:rsid w:val="00173AB5"/>
    <w:rsid w:val="001802B0"/>
    <w:rsid w:val="00180BDF"/>
    <w:rsid w:val="00186297"/>
    <w:rsid w:val="001862C7"/>
    <w:rsid w:val="00187059"/>
    <w:rsid w:val="00187BBF"/>
    <w:rsid w:val="00190D6A"/>
    <w:rsid w:val="001919A7"/>
    <w:rsid w:val="0019251E"/>
    <w:rsid w:val="00193294"/>
    <w:rsid w:val="0019417C"/>
    <w:rsid w:val="00194407"/>
    <w:rsid w:val="00194B05"/>
    <w:rsid w:val="00195999"/>
    <w:rsid w:val="00197F03"/>
    <w:rsid w:val="001A3F58"/>
    <w:rsid w:val="001A6587"/>
    <w:rsid w:val="001A65D6"/>
    <w:rsid w:val="001B12A4"/>
    <w:rsid w:val="001B2101"/>
    <w:rsid w:val="001B34B1"/>
    <w:rsid w:val="001B5692"/>
    <w:rsid w:val="001B5B8A"/>
    <w:rsid w:val="001B5F8D"/>
    <w:rsid w:val="001B788B"/>
    <w:rsid w:val="001B7FC4"/>
    <w:rsid w:val="001C198B"/>
    <w:rsid w:val="001C2216"/>
    <w:rsid w:val="001C23E8"/>
    <w:rsid w:val="001C2B4A"/>
    <w:rsid w:val="001C2CC7"/>
    <w:rsid w:val="001C451D"/>
    <w:rsid w:val="001C5368"/>
    <w:rsid w:val="001C6E44"/>
    <w:rsid w:val="001D150C"/>
    <w:rsid w:val="001D3056"/>
    <w:rsid w:val="001D4407"/>
    <w:rsid w:val="001D5265"/>
    <w:rsid w:val="001D5F8A"/>
    <w:rsid w:val="001D6F61"/>
    <w:rsid w:val="001E0AE4"/>
    <w:rsid w:val="001E0BCE"/>
    <w:rsid w:val="001E0C0E"/>
    <w:rsid w:val="001E3475"/>
    <w:rsid w:val="001E3628"/>
    <w:rsid w:val="001E3AEF"/>
    <w:rsid w:val="001E3DA8"/>
    <w:rsid w:val="001E43D7"/>
    <w:rsid w:val="001E4A03"/>
    <w:rsid w:val="001E4D7B"/>
    <w:rsid w:val="001E5087"/>
    <w:rsid w:val="001E5604"/>
    <w:rsid w:val="001E6452"/>
    <w:rsid w:val="001E6C16"/>
    <w:rsid w:val="001E70F1"/>
    <w:rsid w:val="001F1939"/>
    <w:rsid w:val="001F26F6"/>
    <w:rsid w:val="001F277F"/>
    <w:rsid w:val="001F37E9"/>
    <w:rsid w:val="001F56F2"/>
    <w:rsid w:val="001F6643"/>
    <w:rsid w:val="001F7B52"/>
    <w:rsid w:val="0020117B"/>
    <w:rsid w:val="002031C7"/>
    <w:rsid w:val="002035F6"/>
    <w:rsid w:val="0020612A"/>
    <w:rsid w:val="00206A91"/>
    <w:rsid w:val="00206CE5"/>
    <w:rsid w:val="002079F2"/>
    <w:rsid w:val="00207C93"/>
    <w:rsid w:val="00211B0C"/>
    <w:rsid w:val="00214C77"/>
    <w:rsid w:val="00214EAA"/>
    <w:rsid w:val="002155C4"/>
    <w:rsid w:val="00216884"/>
    <w:rsid w:val="00217171"/>
    <w:rsid w:val="00217F7D"/>
    <w:rsid w:val="002209BD"/>
    <w:rsid w:val="00223A67"/>
    <w:rsid w:val="002258E7"/>
    <w:rsid w:val="00226654"/>
    <w:rsid w:val="00231CA1"/>
    <w:rsid w:val="00232A48"/>
    <w:rsid w:val="00234E8D"/>
    <w:rsid w:val="00241ADE"/>
    <w:rsid w:val="0024271A"/>
    <w:rsid w:val="00244434"/>
    <w:rsid w:val="00244E84"/>
    <w:rsid w:val="00247C37"/>
    <w:rsid w:val="00251901"/>
    <w:rsid w:val="00253E06"/>
    <w:rsid w:val="00254953"/>
    <w:rsid w:val="002553A8"/>
    <w:rsid w:val="0026047E"/>
    <w:rsid w:val="00260DE1"/>
    <w:rsid w:val="00262297"/>
    <w:rsid w:val="00262537"/>
    <w:rsid w:val="00263FA2"/>
    <w:rsid w:val="00264761"/>
    <w:rsid w:val="00264BA5"/>
    <w:rsid w:val="00270A23"/>
    <w:rsid w:val="00270BCC"/>
    <w:rsid w:val="00270F03"/>
    <w:rsid w:val="002721A8"/>
    <w:rsid w:val="0027254E"/>
    <w:rsid w:val="00273EBF"/>
    <w:rsid w:val="00274385"/>
    <w:rsid w:val="002758EF"/>
    <w:rsid w:val="002819B8"/>
    <w:rsid w:val="00281FDE"/>
    <w:rsid w:val="00282699"/>
    <w:rsid w:val="00282B5C"/>
    <w:rsid w:val="00282E6E"/>
    <w:rsid w:val="002832F5"/>
    <w:rsid w:val="002854B9"/>
    <w:rsid w:val="002872D4"/>
    <w:rsid w:val="00287A21"/>
    <w:rsid w:val="00291F73"/>
    <w:rsid w:val="00292E9A"/>
    <w:rsid w:val="0029469E"/>
    <w:rsid w:val="002946F7"/>
    <w:rsid w:val="002948E9"/>
    <w:rsid w:val="0029716E"/>
    <w:rsid w:val="002975BA"/>
    <w:rsid w:val="00297676"/>
    <w:rsid w:val="00297E5A"/>
    <w:rsid w:val="002A0060"/>
    <w:rsid w:val="002A172E"/>
    <w:rsid w:val="002A1E23"/>
    <w:rsid w:val="002A767D"/>
    <w:rsid w:val="002B057D"/>
    <w:rsid w:val="002B0631"/>
    <w:rsid w:val="002B36A7"/>
    <w:rsid w:val="002B79B1"/>
    <w:rsid w:val="002C08CE"/>
    <w:rsid w:val="002C1BA2"/>
    <w:rsid w:val="002C1E49"/>
    <w:rsid w:val="002C20FE"/>
    <w:rsid w:val="002C3FD8"/>
    <w:rsid w:val="002C77F8"/>
    <w:rsid w:val="002C78E3"/>
    <w:rsid w:val="002D15A6"/>
    <w:rsid w:val="002D4486"/>
    <w:rsid w:val="002D4811"/>
    <w:rsid w:val="002D5362"/>
    <w:rsid w:val="002D7505"/>
    <w:rsid w:val="002D7847"/>
    <w:rsid w:val="002E064D"/>
    <w:rsid w:val="002E0A17"/>
    <w:rsid w:val="002E2AE2"/>
    <w:rsid w:val="002E2FD1"/>
    <w:rsid w:val="002E34DC"/>
    <w:rsid w:val="002E3ADF"/>
    <w:rsid w:val="002F1182"/>
    <w:rsid w:val="002F1375"/>
    <w:rsid w:val="002F1C91"/>
    <w:rsid w:val="002F420D"/>
    <w:rsid w:val="002F79CE"/>
    <w:rsid w:val="00301094"/>
    <w:rsid w:val="00303114"/>
    <w:rsid w:val="003031C4"/>
    <w:rsid w:val="0030329E"/>
    <w:rsid w:val="003036D1"/>
    <w:rsid w:val="00303B0B"/>
    <w:rsid w:val="00305F27"/>
    <w:rsid w:val="00306236"/>
    <w:rsid w:val="00306EB0"/>
    <w:rsid w:val="00307359"/>
    <w:rsid w:val="0030775E"/>
    <w:rsid w:val="00307C05"/>
    <w:rsid w:val="00311E57"/>
    <w:rsid w:val="00312ABD"/>
    <w:rsid w:val="00314317"/>
    <w:rsid w:val="00315A03"/>
    <w:rsid w:val="00316559"/>
    <w:rsid w:val="00316816"/>
    <w:rsid w:val="0032225E"/>
    <w:rsid w:val="00322BEF"/>
    <w:rsid w:val="00325695"/>
    <w:rsid w:val="003257D5"/>
    <w:rsid w:val="003270E2"/>
    <w:rsid w:val="00330D11"/>
    <w:rsid w:val="00331606"/>
    <w:rsid w:val="00333A6E"/>
    <w:rsid w:val="00334DDE"/>
    <w:rsid w:val="0033575A"/>
    <w:rsid w:val="00335CEC"/>
    <w:rsid w:val="00336B2D"/>
    <w:rsid w:val="00340A3C"/>
    <w:rsid w:val="0034137A"/>
    <w:rsid w:val="003414E0"/>
    <w:rsid w:val="003418FA"/>
    <w:rsid w:val="003431E8"/>
    <w:rsid w:val="00343CDD"/>
    <w:rsid w:val="00343FC2"/>
    <w:rsid w:val="003450EF"/>
    <w:rsid w:val="003467A1"/>
    <w:rsid w:val="003477C2"/>
    <w:rsid w:val="00347857"/>
    <w:rsid w:val="00347EE6"/>
    <w:rsid w:val="00350903"/>
    <w:rsid w:val="0035098D"/>
    <w:rsid w:val="00353C74"/>
    <w:rsid w:val="00354C4F"/>
    <w:rsid w:val="00354E33"/>
    <w:rsid w:val="00355290"/>
    <w:rsid w:val="0036094A"/>
    <w:rsid w:val="00361FF7"/>
    <w:rsid w:val="003622D3"/>
    <w:rsid w:val="0036356E"/>
    <w:rsid w:val="00363B71"/>
    <w:rsid w:val="003645AD"/>
    <w:rsid w:val="00364F3A"/>
    <w:rsid w:val="00365A04"/>
    <w:rsid w:val="0036603E"/>
    <w:rsid w:val="003663E5"/>
    <w:rsid w:val="00370048"/>
    <w:rsid w:val="00370CDF"/>
    <w:rsid w:val="003717B5"/>
    <w:rsid w:val="0037278F"/>
    <w:rsid w:val="00374BEA"/>
    <w:rsid w:val="003753A3"/>
    <w:rsid w:val="003753F4"/>
    <w:rsid w:val="003779F0"/>
    <w:rsid w:val="003802E6"/>
    <w:rsid w:val="00380FC0"/>
    <w:rsid w:val="003817D0"/>
    <w:rsid w:val="00382C50"/>
    <w:rsid w:val="00384105"/>
    <w:rsid w:val="003846FE"/>
    <w:rsid w:val="00387C0D"/>
    <w:rsid w:val="00387D80"/>
    <w:rsid w:val="003912E8"/>
    <w:rsid w:val="003917CA"/>
    <w:rsid w:val="00391B00"/>
    <w:rsid w:val="003949AB"/>
    <w:rsid w:val="00396A6B"/>
    <w:rsid w:val="00397891"/>
    <w:rsid w:val="00397E35"/>
    <w:rsid w:val="003A0342"/>
    <w:rsid w:val="003A0864"/>
    <w:rsid w:val="003A21DB"/>
    <w:rsid w:val="003A50E5"/>
    <w:rsid w:val="003B0447"/>
    <w:rsid w:val="003B16A1"/>
    <w:rsid w:val="003B2A3B"/>
    <w:rsid w:val="003B2A95"/>
    <w:rsid w:val="003B338C"/>
    <w:rsid w:val="003B3DFA"/>
    <w:rsid w:val="003B3E39"/>
    <w:rsid w:val="003B42BB"/>
    <w:rsid w:val="003B49A3"/>
    <w:rsid w:val="003B4D08"/>
    <w:rsid w:val="003B5D7C"/>
    <w:rsid w:val="003B633C"/>
    <w:rsid w:val="003C23D3"/>
    <w:rsid w:val="003C2CF6"/>
    <w:rsid w:val="003C3EC2"/>
    <w:rsid w:val="003C436B"/>
    <w:rsid w:val="003C64BF"/>
    <w:rsid w:val="003D24F2"/>
    <w:rsid w:val="003D3223"/>
    <w:rsid w:val="003D485D"/>
    <w:rsid w:val="003D4B98"/>
    <w:rsid w:val="003D4FBA"/>
    <w:rsid w:val="003D6EC1"/>
    <w:rsid w:val="003D6EFD"/>
    <w:rsid w:val="003E472D"/>
    <w:rsid w:val="003E5E16"/>
    <w:rsid w:val="003E71B5"/>
    <w:rsid w:val="003E75FA"/>
    <w:rsid w:val="003E7913"/>
    <w:rsid w:val="003F009F"/>
    <w:rsid w:val="003F1148"/>
    <w:rsid w:val="003F116C"/>
    <w:rsid w:val="003F3885"/>
    <w:rsid w:val="003F5811"/>
    <w:rsid w:val="003F5B50"/>
    <w:rsid w:val="003F66D7"/>
    <w:rsid w:val="003F68ED"/>
    <w:rsid w:val="00400335"/>
    <w:rsid w:val="00400F12"/>
    <w:rsid w:val="004022D3"/>
    <w:rsid w:val="004036D0"/>
    <w:rsid w:val="0040415B"/>
    <w:rsid w:val="00404B7D"/>
    <w:rsid w:val="00404FDF"/>
    <w:rsid w:val="0040556B"/>
    <w:rsid w:val="004059DF"/>
    <w:rsid w:val="00405F22"/>
    <w:rsid w:val="00405FB9"/>
    <w:rsid w:val="00407B8E"/>
    <w:rsid w:val="00407C40"/>
    <w:rsid w:val="0041175B"/>
    <w:rsid w:val="00411E78"/>
    <w:rsid w:val="0041233F"/>
    <w:rsid w:val="00412FB0"/>
    <w:rsid w:val="00414306"/>
    <w:rsid w:val="00416BC3"/>
    <w:rsid w:val="0041744D"/>
    <w:rsid w:val="00417B09"/>
    <w:rsid w:val="00420613"/>
    <w:rsid w:val="00421F32"/>
    <w:rsid w:val="00423446"/>
    <w:rsid w:val="00423741"/>
    <w:rsid w:val="00423956"/>
    <w:rsid w:val="0042568D"/>
    <w:rsid w:val="004269C2"/>
    <w:rsid w:val="00431360"/>
    <w:rsid w:val="0043178D"/>
    <w:rsid w:val="004321F5"/>
    <w:rsid w:val="0043325D"/>
    <w:rsid w:val="00433A84"/>
    <w:rsid w:val="00433BE8"/>
    <w:rsid w:val="00434E89"/>
    <w:rsid w:val="00434F28"/>
    <w:rsid w:val="0043564D"/>
    <w:rsid w:val="004363E0"/>
    <w:rsid w:val="00440135"/>
    <w:rsid w:val="00440D31"/>
    <w:rsid w:val="004413DA"/>
    <w:rsid w:val="00441DFD"/>
    <w:rsid w:val="00442233"/>
    <w:rsid w:val="00442B63"/>
    <w:rsid w:val="004438FE"/>
    <w:rsid w:val="00444070"/>
    <w:rsid w:val="00444AEA"/>
    <w:rsid w:val="00446F96"/>
    <w:rsid w:val="004524B6"/>
    <w:rsid w:val="004553BE"/>
    <w:rsid w:val="0045655F"/>
    <w:rsid w:val="004608CD"/>
    <w:rsid w:val="0046391D"/>
    <w:rsid w:val="00464094"/>
    <w:rsid w:val="00465E40"/>
    <w:rsid w:val="00466287"/>
    <w:rsid w:val="004676B9"/>
    <w:rsid w:val="004704EE"/>
    <w:rsid w:val="004733F4"/>
    <w:rsid w:val="0047537D"/>
    <w:rsid w:val="0047731D"/>
    <w:rsid w:val="00477476"/>
    <w:rsid w:val="00485083"/>
    <w:rsid w:val="00485655"/>
    <w:rsid w:val="0048752C"/>
    <w:rsid w:val="00487994"/>
    <w:rsid w:val="00487B32"/>
    <w:rsid w:val="00491066"/>
    <w:rsid w:val="00491DE3"/>
    <w:rsid w:val="00493BBA"/>
    <w:rsid w:val="0049419D"/>
    <w:rsid w:val="004976D0"/>
    <w:rsid w:val="004A140B"/>
    <w:rsid w:val="004A3103"/>
    <w:rsid w:val="004A4749"/>
    <w:rsid w:val="004A5669"/>
    <w:rsid w:val="004A56CA"/>
    <w:rsid w:val="004A6B09"/>
    <w:rsid w:val="004A6F05"/>
    <w:rsid w:val="004A7407"/>
    <w:rsid w:val="004A76B7"/>
    <w:rsid w:val="004B0270"/>
    <w:rsid w:val="004B49A6"/>
    <w:rsid w:val="004B59A3"/>
    <w:rsid w:val="004B631C"/>
    <w:rsid w:val="004C095B"/>
    <w:rsid w:val="004C1E43"/>
    <w:rsid w:val="004C247F"/>
    <w:rsid w:val="004C44B9"/>
    <w:rsid w:val="004C6110"/>
    <w:rsid w:val="004C708C"/>
    <w:rsid w:val="004C78AA"/>
    <w:rsid w:val="004D0190"/>
    <w:rsid w:val="004D618F"/>
    <w:rsid w:val="004D69E3"/>
    <w:rsid w:val="004D7745"/>
    <w:rsid w:val="004E04AA"/>
    <w:rsid w:val="004E14B6"/>
    <w:rsid w:val="004E1FB5"/>
    <w:rsid w:val="004E2DF6"/>
    <w:rsid w:val="004E34E9"/>
    <w:rsid w:val="004E3D1B"/>
    <w:rsid w:val="004E3EEA"/>
    <w:rsid w:val="004E4327"/>
    <w:rsid w:val="004E7885"/>
    <w:rsid w:val="004F1273"/>
    <w:rsid w:val="004F183A"/>
    <w:rsid w:val="004F23EC"/>
    <w:rsid w:val="004F2D3F"/>
    <w:rsid w:val="004F315C"/>
    <w:rsid w:val="004F4765"/>
    <w:rsid w:val="004F7762"/>
    <w:rsid w:val="00501986"/>
    <w:rsid w:val="005022D0"/>
    <w:rsid w:val="00503982"/>
    <w:rsid w:val="00505CFF"/>
    <w:rsid w:val="005061DA"/>
    <w:rsid w:val="00510064"/>
    <w:rsid w:val="00511E9F"/>
    <w:rsid w:val="00513FA1"/>
    <w:rsid w:val="00516334"/>
    <w:rsid w:val="00521B41"/>
    <w:rsid w:val="00522551"/>
    <w:rsid w:val="00522800"/>
    <w:rsid w:val="00522FB2"/>
    <w:rsid w:val="005254F7"/>
    <w:rsid w:val="0052593D"/>
    <w:rsid w:val="00525A1C"/>
    <w:rsid w:val="00526EA6"/>
    <w:rsid w:val="00530342"/>
    <w:rsid w:val="00531B37"/>
    <w:rsid w:val="00533A00"/>
    <w:rsid w:val="00534AAB"/>
    <w:rsid w:val="00534F15"/>
    <w:rsid w:val="005365A8"/>
    <w:rsid w:val="005367CF"/>
    <w:rsid w:val="0053710D"/>
    <w:rsid w:val="005404A8"/>
    <w:rsid w:val="00541B52"/>
    <w:rsid w:val="00541D89"/>
    <w:rsid w:val="0054208B"/>
    <w:rsid w:val="00542A39"/>
    <w:rsid w:val="00543194"/>
    <w:rsid w:val="00543593"/>
    <w:rsid w:val="00543EDE"/>
    <w:rsid w:val="00544072"/>
    <w:rsid w:val="00544190"/>
    <w:rsid w:val="005442AA"/>
    <w:rsid w:val="00551246"/>
    <w:rsid w:val="00554899"/>
    <w:rsid w:val="00563EF2"/>
    <w:rsid w:val="00565BE3"/>
    <w:rsid w:val="00566319"/>
    <w:rsid w:val="00566523"/>
    <w:rsid w:val="00566F4B"/>
    <w:rsid w:val="00567095"/>
    <w:rsid w:val="00567139"/>
    <w:rsid w:val="00567389"/>
    <w:rsid w:val="005700E8"/>
    <w:rsid w:val="005707C4"/>
    <w:rsid w:val="005738BF"/>
    <w:rsid w:val="005753EE"/>
    <w:rsid w:val="00580C0A"/>
    <w:rsid w:val="005818A9"/>
    <w:rsid w:val="005865D0"/>
    <w:rsid w:val="00590D60"/>
    <w:rsid w:val="00590FA0"/>
    <w:rsid w:val="0059102E"/>
    <w:rsid w:val="0059305E"/>
    <w:rsid w:val="005931FD"/>
    <w:rsid w:val="00593FEA"/>
    <w:rsid w:val="005947A4"/>
    <w:rsid w:val="00594DC1"/>
    <w:rsid w:val="00594F73"/>
    <w:rsid w:val="00595BC6"/>
    <w:rsid w:val="00597F58"/>
    <w:rsid w:val="005A014A"/>
    <w:rsid w:val="005A0291"/>
    <w:rsid w:val="005A29BE"/>
    <w:rsid w:val="005A3719"/>
    <w:rsid w:val="005A4B2E"/>
    <w:rsid w:val="005A74D6"/>
    <w:rsid w:val="005B122D"/>
    <w:rsid w:val="005B1EEB"/>
    <w:rsid w:val="005B22E9"/>
    <w:rsid w:val="005B3F20"/>
    <w:rsid w:val="005B4005"/>
    <w:rsid w:val="005B48C0"/>
    <w:rsid w:val="005B5806"/>
    <w:rsid w:val="005B5C22"/>
    <w:rsid w:val="005B66D8"/>
    <w:rsid w:val="005B7C54"/>
    <w:rsid w:val="005B7DDF"/>
    <w:rsid w:val="005C07D4"/>
    <w:rsid w:val="005C221A"/>
    <w:rsid w:val="005C3CDF"/>
    <w:rsid w:val="005C41E8"/>
    <w:rsid w:val="005C4E54"/>
    <w:rsid w:val="005C641A"/>
    <w:rsid w:val="005D0157"/>
    <w:rsid w:val="005D076C"/>
    <w:rsid w:val="005D1377"/>
    <w:rsid w:val="005D1395"/>
    <w:rsid w:val="005D1BB9"/>
    <w:rsid w:val="005D22A2"/>
    <w:rsid w:val="005D2307"/>
    <w:rsid w:val="005D298D"/>
    <w:rsid w:val="005D364C"/>
    <w:rsid w:val="005D3A56"/>
    <w:rsid w:val="005D3B78"/>
    <w:rsid w:val="005D3D76"/>
    <w:rsid w:val="005D4495"/>
    <w:rsid w:val="005D4891"/>
    <w:rsid w:val="005D6B6C"/>
    <w:rsid w:val="005D6D2F"/>
    <w:rsid w:val="005D7798"/>
    <w:rsid w:val="005D7CCA"/>
    <w:rsid w:val="005E05EC"/>
    <w:rsid w:val="005E066B"/>
    <w:rsid w:val="005E272F"/>
    <w:rsid w:val="005E4655"/>
    <w:rsid w:val="005E55FA"/>
    <w:rsid w:val="005E628A"/>
    <w:rsid w:val="005E62F3"/>
    <w:rsid w:val="005E6A92"/>
    <w:rsid w:val="005E6D4C"/>
    <w:rsid w:val="005E6D87"/>
    <w:rsid w:val="005F0D55"/>
    <w:rsid w:val="005F16E7"/>
    <w:rsid w:val="005F2528"/>
    <w:rsid w:val="005F294A"/>
    <w:rsid w:val="005F2DB6"/>
    <w:rsid w:val="005F4CB7"/>
    <w:rsid w:val="005F4CC2"/>
    <w:rsid w:val="005F73C8"/>
    <w:rsid w:val="00600FA4"/>
    <w:rsid w:val="00602732"/>
    <w:rsid w:val="006033DE"/>
    <w:rsid w:val="006047DB"/>
    <w:rsid w:val="006049B1"/>
    <w:rsid w:val="0060655C"/>
    <w:rsid w:val="0060673B"/>
    <w:rsid w:val="00607B4B"/>
    <w:rsid w:val="00611C34"/>
    <w:rsid w:val="006133C4"/>
    <w:rsid w:val="00613BA6"/>
    <w:rsid w:val="006146EA"/>
    <w:rsid w:val="006152A7"/>
    <w:rsid w:val="00615CB8"/>
    <w:rsid w:val="006235F7"/>
    <w:rsid w:val="00624306"/>
    <w:rsid w:val="00624D30"/>
    <w:rsid w:val="00625060"/>
    <w:rsid w:val="00625554"/>
    <w:rsid w:val="00626403"/>
    <w:rsid w:val="00626B8B"/>
    <w:rsid w:val="00627F93"/>
    <w:rsid w:val="00630281"/>
    <w:rsid w:val="00630D79"/>
    <w:rsid w:val="00630FD3"/>
    <w:rsid w:val="006319EC"/>
    <w:rsid w:val="0063321D"/>
    <w:rsid w:val="00633EBD"/>
    <w:rsid w:val="00635717"/>
    <w:rsid w:val="00635F64"/>
    <w:rsid w:val="00636E37"/>
    <w:rsid w:val="0063726E"/>
    <w:rsid w:val="0064026E"/>
    <w:rsid w:val="00642658"/>
    <w:rsid w:val="00644416"/>
    <w:rsid w:val="00644DE9"/>
    <w:rsid w:val="006459FD"/>
    <w:rsid w:val="0064646E"/>
    <w:rsid w:val="00647A3D"/>
    <w:rsid w:val="006503B3"/>
    <w:rsid w:val="00650922"/>
    <w:rsid w:val="00651867"/>
    <w:rsid w:val="00653BFE"/>
    <w:rsid w:val="006548B7"/>
    <w:rsid w:val="00657536"/>
    <w:rsid w:val="00657CC1"/>
    <w:rsid w:val="006608D5"/>
    <w:rsid w:val="00660E4B"/>
    <w:rsid w:val="00665125"/>
    <w:rsid w:val="006664D7"/>
    <w:rsid w:val="00666901"/>
    <w:rsid w:val="006678AD"/>
    <w:rsid w:val="00670751"/>
    <w:rsid w:val="00671362"/>
    <w:rsid w:val="00673420"/>
    <w:rsid w:val="006765DF"/>
    <w:rsid w:val="0068041A"/>
    <w:rsid w:val="0068047C"/>
    <w:rsid w:val="0068374B"/>
    <w:rsid w:val="00685DC9"/>
    <w:rsid w:val="00686762"/>
    <w:rsid w:val="00690872"/>
    <w:rsid w:val="00691F34"/>
    <w:rsid w:val="00691FDB"/>
    <w:rsid w:val="00692A3D"/>
    <w:rsid w:val="006944A3"/>
    <w:rsid w:val="00696DE1"/>
    <w:rsid w:val="00697A5D"/>
    <w:rsid w:val="00697C02"/>
    <w:rsid w:val="006A1531"/>
    <w:rsid w:val="006A2371"/>
    <w:rsid w:val="006A51C9"/>
    <w:rsid w:val="006A5718"/>
    <w:rsid w:val="006A699C"/>
    <w:rsid w:val="006B3624"/>
    <w:rsid w:val="006B4087"/>
    <w:rsid w:val="006B4C88"/>
    <w:rsid w:val="006B608C"/>
    <w:rsid w:val="006B6687"/>
    <w:rsid w:val="006C05C2"/>
    <w:rsid w:val="006C0A6E"/>
    <w:rsid w:val="006C1C6E"/>
    <w:rsid w:val="006C1F0A"/>
    <w:rsid w:val="006C2FCB"/>
    <w:rsid w:val="006C40F1"/>
    <w:rsid w:val="006C4542"/>
    <w:rsid w:val="006C4EB7"/>
    <w:rsid w:val="006C538A"/>
    <w:rsid w:val="006C77F1"/>
    <w:rsid w:val="006C7C97"/>
    <w:rsid w:val="006D0927"/>
    <w:rsid w:val="006D65B0"/>
    <w:rsid w:val="006D6CCA"/>
    <w:rsid w:val="006D7E7E"/>
    <w:rsid w:val="006E0672"/>
    <w:rsid w:val="006E0895"/>
    <w:rsid w:val="006E25D2"/>
    <w:rsid w:val="006E2BC0"/>
    <w:rsid w:val="006E4680"/>
    <w:rsid w:val="006E52E1"/>
    <w:rsid w:val="006E5AD3"/>
    <w:rsid w:val="006E7FB2"/>
    <w:rsid w:val="006F27F9"/>
    <w:rsid w:val="006F3098"/>
    <w:rsid w:val="006F36AB"/>
    <w:rsid w:val="006F3831"/>
    <w:rsid w:val="006F3B61"/>
    <w:rsid w:val="006F4E32"/>
    <w:rsid w:val="006F52A4"/>
    <w:rsid w:val="006F57F3"/>
    <w:rsid w:val="006F57FC"/>
    <w:rsid w:val="006F5C39"/>
    <w:rsid w:val="006F6A14"/>
    <w:rsid w:val="006F6F67"/>
    <w:rsid w:val="00700F7F"/>
    <w:rsid w:val="00701570"/>
    <w:rsid w:val="0070377C"/>
    <w:rsid w:val="007037C1"/>
    <w:rsid w:val="00704A0D"/>
    <w:rsid w:val="00706981"/>
    <w:rsid w:val="00707AE9"/>
    <w:rsid w:val="00710F36"/>
    <w:rsid w:val="00711D2E"/>
    <w:rsid w:val="007132D2"/>
    <w:rsid w:val="00714E09"/>
    <w:rsid w:val="0071574A"/>
    <w:rsid w:val="00715A21"/>
    <w:rsid w:val="007169A1"/>
    <w:rsid w:val="00717512"/>
    <w:rsid w:val="00717F53"/>
    <w:rsid w:val="00720188"/>
    <w:rsid w:val="00722238"/>
    <w:rsid w:val="00722E1C"/>
    <w:rsid w:val="0072648A"/>
    <w:rsid w:val="0072664C"/>
    <w:rsid w:val="00727533"/>
    <w:rsid w:val="0073096F"/>
    <w:rsid w:val="0073187F"/>
    <w:rsid w:val="00731A57"/>
    <w:rsid w:val="00731DC1"/>
    <w:rsid w:val="00731DDE"/>
    <w:rsid w:val="0073275C"/>
    <w:rsid w:val="0073302F"/>
    <w:rsid w:val="0073320F"/>
    <w:rsid w:val="007346AD"/>
    <w:rsid w:val="00737B2E"/>
    <w:rsid w:val="00737B81"/>
    <w:rsid w:val="00741980"/>
    <w:rsid w:val="00742020"/>
    <w:rsid w:val="00743809"/>
    <w:rsid w:val="00743DDD"/>
    <w:rsid w:val="0074500C"/>
    <w:rsid w:val="00746D92"/>
    <w:rsid w:val="0074701B"/>
    <w:rsid w:val="007518AF"/>
    <w:rsid w:val="00751938"/>
    <w:rsid w:val="00753036"/>
    <w:rsid w:val="0075316A"/>
    <w:rsid w:val="0075321E"/>
    <w:rsid w:val="007546EC"/>
    <w:rsid w:val="007606CE"/>
    <w:rsid w:val="00760EC8"/>
    <w:rsid w:val="00762211"/>
    <w:rsid w:val="00764B3A"/>
    <w:rsid w:val="00765BE2"/>
    <w:rsid w:val="00766540"/>
    <w:rsid w:val="00766D40"/>
    <w:rsid w:val="00770C5C"/>
    <w:rsid w:val="00771F16"/>
    <w:rsid w:val="007725BE"/>
    <w:rsid w:val="00773C38"/>
    <w:rsid w:val="007745A8"/>
    <w:rsid w:val="00774B21"/>
    <w:rsid w:val="00774BA1"/>
    <w:rsid w:val="00775530"/>
    <w:rsid w:val="00775C9E"/>
    <w:rsid w:val="00780064"/>
    <w:rsid w:val="0078294C"/>
    <w:rsid w:val="00782B44"/>
    <w:rsid w:val="00782DF4"/>
    <w:rsid w:val="007839F4"/>
    <w:rsid w:val="0078425E"/>
    <w:rsid w:val="00784343"/>
    <w:rsid w:val="00785956"/>
    <w:rsid w:val="00787E7C"/>
    <w:rsid w:val="00791588"/>
    <w:rsid w:val="00792FA9"/>
    <w:rsid w:val="0079502B"/>
    <w:rsid w:val="007951DF"/>
    <w:rsid w:val="00796687"/>
    <w:rsid w:val="00797001"/>
    <w:rsid w:val="007A0977"/>
    <w:rsid w:val="007A2EEC"/>
    <w:rsid w:val="007A3C4C"/>
    <w:rsid w:val="007A55A4"/>
    <w:rsid w:val="007A6EA3"/>
    <w:rsid w:val="007B08A3"/>
    <w:rsid w:val="007B12EB"/>
    <w:rsid w:val="007B16EC"/>
    <w:rsid w:val="007B1C24"/>
    <w:rsid w:val="007B2C33"/>
    <w:rsid w:val="007B6346"/>
    <w:rsid w:val="007B666B"/>
    <w:rsid w:val="007B6804"/>
    <w:rsid w:val="007C27CF"/>
    <w:rsid w:val="007C30A6"/>
    <w:rsid w:val="007C3C72"/>
    <w:rsid w:val="007C52AA"/>
    <w:rsid w:val="007C54BD"/>
    <w:rsid w:val="007C55D2"/>
    <w:rsid w:val="007C5730"/>
    <w:rsid w:val="007C63DA"/>
    <w:rsid w:val="007C70BC"/>
    <w:rsid w:val="007C7320"/>
    <w:rsid w:val="007C7E12"/>
    <w:rsid w:val="007D22E5"/>
    <w:rsid w:val="007D30E8"/>
    <w:rsid w:val="007D379C"/>
    <w:rsid w:val="007D3AE0"/>
    <w:rsid w:val="007D4066"/>
    <w:rsid w:val="007D45AD"/>
    <w:rsid w:val="007D7C04"/>
    <w:rsid w:val="007E0DE6"/>
    <w:rsid w:val="007E18CF"/>
    <w:rsid w:val="007E26D0"/>
    <w:rsid w:val="007E3FC9"/>
    <w:rsid w:val="007E41C4"/>
    <w:rsid w:val="007E4257"/>
    <w:rsid w:val="007E5DC9"/>
    <w:rsid w:val="007E6940"/>
    <w:rsid w:val="007E6CD1"/>
    <w:rsid w:val="007E7437"/>
    <w:rsid w:val="007E75BB"/>
    <w:rsid w:val="007F01DB"/>
    <w:rsid w:val="007F03A4"/>
    <w:rsid w:val="007F31C9"/>
    <w:rsid w:val="007F3D07"/>
    <w:rsid w:val="007F46BE"/>
    <w:rsid w:val="007F4E81"/>
    <w:rsid w:val="00801659"/>
    <w:rsid w:val="00801A60"/>
    <w:rsid w:val="00801C9C"/>
    <w:rsid w:val="008025A3"/>
    <w:rsid w:val="008025EB"/>
    <w:rsid w:val="00803232"/>
    <w:rsid w:val="00803799"/>
    <w:rsid w:val="00804344"/>
    <w:rsid w:val="00804569"/>
    <w:rsid w:val="00805D3D"/>
    <w:rsid w:val="00805F53"/>
    <w:rsid w:val="008078FB"/>
    <w:rsid w:val="008079FB"/>
    <w:rsid w:val="00807DDE"/>
    <w:rsid w:val="00810675"/>
    <w:rsid w:val="0081150A"/>
    <w:rsid w:val="0081405A"/>
    <w:rsid w:val="00814201"/>
    <w:rsid w:val="00814707"/>
    <w:rsid w:val="00814C5B"/>
    <w:rsid w:val="00815F73"/>
    <w:rsid w:val="0081650B"/>
    <w:rsid w:val="00820254"/>
    <w:rsid w:val="008248F3"/>
    <w:rsid w:val="00825894"/>
    <w:rsid w:val="00825BEF"/>
    <w:rsid w:val="00825E37"/>
    <w:rsid w:val="00826C92"/>
    <w:rsid w:val="00827E4C"/>
    <w:rsid w:val="00827F03"/>
    <w:rsid w:val="00832F8A"/>
    <w:rsid w:val="008333CC"/>
    <w:rsid w:val="00835336"/>
    <w:rsid w:val="00840A81"/>
    <w:rsid w:val="00842784"/>
    <w:rsid w:val="0084409B"/>
    <w:rsid w:val="00845B74"/>
    <w:rsid w:val="008503A5"/>
    <w:rsid w:val="0085049A"/>
    <w:rsid w:val="00851CDB"/>
    <w:rsid w:val="00852D11"/>
    <w:rsid w:val="00852DBD"/>
    <w:rsid w:val="00853469"/>
    <w:rsid w:val="008538DE"/>
    <w:rsid w:val="0085411E"/>
    <w:rsid w:val="0085723B"/>
    <w:rsid w:val="00857712"/>
    <w:rsid w:val="00857DB6"/>
    <w:rsid w:val="00860235"/>
    <w:rsid w:val="008611FF"/>
    <w:rsid w:val="008634AF"/>
    <w:rsid w:val="00863E0B"/>
    <w:rsid w:val="008643DE"/>
    <w:rsid w:val="008645F2"/>
    <w:rsid w:val="00864D1B"/>
    <w:rsid w:val="00865075"/>
    <w:rsid w:val="00865BDD"/>
    <w:rsid w:val="0086723E"/>
    <w:rsid w:val="0086777B"/>
    <w:rsid w:val="00870CDF"/>
    <w:rsid w:val="00872CAB"/>
    <w:rsid w:val="0087326E"/>
    <w:rsid w:val="008733E2"/>
    <w:rsid w:val="00873F97"/>
    <w:rsid w:val="00874587"/>
    <w:rsid w:val="00874BF5"/>
    <w:rsid w:val="008760AA"/>
    <w:rsid w:val="008763EB"/>
    <w:rsid w:val="00876A23"/>
    <w:rsid w:val="00877D4F"/>
    <w:rsid w:val="00880020"/>
    <w:rsid w:val="00880ECA"/>
    <w:rsid w:val="00881A15"/>
    <w:rsid w:val="008830A5"/>
    <w:rsid w:val="0088365C"/>
    <w:rsid w:val="00890438"/>
    <w:rsid w:val="00890732"/>
    <w:rsid w:val="008916B8"/>
    <w:rsid w:val="00891DD1"/>
    <w:rsid w:val="008924AE"/>
    <w:rsid w:val="008925CD"/>
    <w:rsid w:val="008928EE"/>
    <w:rsid w:val="008937B5"/>
    <w:rsid w:val="00894CD5"/>
    <w:rsid w:val="00895B0E"/>
    <w:rsid w:val="008966D8"/>
    <w:rsid w:val="00896F6F"/>
    <w:rsid w:val="00897F19"/>
    <w:rsid w:val="008A0E82"/>
    <w:rsid w:val="008A25BF"/>
    <w:rsid w:val="008A3CFD"/>
    <w:rsid w:val="008A59DB"/>
    <w:rsid w:val="008A7980"/>
    <w:rsid w:val="008A7E77"/>
    <w:rsid w:val="008B1D9F"/>
    <w:rsid w:val="008B314A"/>
    <w:rsid w:val="008B35F5"/>
    <w:rsid w:val="008B38F9"/>
    <w:rsid w:val="008B52E4"/>
    <w:rsid w:val="008B679D"/>
    <w:rsid w:val="008B74EE"/>
    <w:rsid w:val="008C11B6"/>
    <w:rsid w:val="008C1473"/>
    <w:rsid w:val="008C1A7D"/>
    <w:rsid w:val="008C26FC"/>
    <w:rsid w:val="008C2DDD"/>
    <w:rsid w:val="008C38FE"/>
    <w:rsid w:val="008C4D57"/>
    <w:rsid w:val="008C5C24"/>
    <w:rsid w:val="008C6820"/>
    <w:rsid w:val="008C7335"/>
    <w:rsid w:val="008C769F"/>
    <w:rsid w:val="008C7FE1"/>
    <w:rsid w:val="008D28FE"/>
    <w:rsid w:val="008D331B"/>
    <w:rsid w:val="008D40F1"/>
    <w:rsid w:val="008D6002"/>
    <w:rsid w:val="008D6CBC"/>
    <w:rsid w:val="008E19D3"/>
    <w:rsid w:val="008E4688"/>
    <w:rsid w:val="008E4FA8"/>
    <w:rsid w:val="008E50A6"/>
    <w:rsid w:val="008E77BE"/>
    <w:rsid w:val="008F1836"/>
    <w:rsid w:val="008F1A5B"/>
    <w:rsid w:val="008F280A"/>
    <w:rsid w:val="008F3921"/>
    <w:rsid w:val="008F4C7C"/>
    <w:rsid w:val="009003D7"/>
    <w:rsid w:val="009011D0"/>
    <w:rsid w:val="00901FD6"/>
    <w:rsid w:val="00903B72"/>
    <w:rsid w:val="0090560A"/>
    <w:rsid w:val="009070C2"/>
    <w:rsid w:val="00910A57"/>
    <w:rsid w:val="009112CF"/>
    <w:rsid w:val="0091133C"/>
    <w:rsid w:val="009127B6"/>
    <w:rsid w:val="00912A85"/>
    <w:rsid w:val="00913AB7"/>
    <w:rsid w:val="00913CC5"/>
    <w:rsid w:val="00914E40"/>
    <w:rsid w:val="009155B2"/>
    <w:rsid w:val="0091561B"/>
    <w:rsid w:val="0091589D"/>
    <w:rsid w:val="009173AC"/>
    <w:rsid w:val="00923E14"/>
    <w:rsid w:val="0092433C"/>
    <w:rsid w:val="00924D4A"/>
    <w:rsid w:val="00925B96"/>
    <w:rsid w:val="0092707E"/>
    <w:rsid w:val="00930646"/>
    <w:rsid w:val="00930FEC"/>
    <w:rsid w:val="009322E6"/>
    <w:rsid w:val="009335E0"/>
    <w:rsid w:val="00933E84"/>
    <w:rsid w:val="00933F4F"/>
    <w:rsid w:val="00935B7F"/>
    <w:rsid w:val="00936340"/>
    <w:rsid w:val="009376BB"/>
    <w:rsid w:val="00937C7A"/>
    <w:rsid w:val="009407DF"/>
    <w:rsid w:val="00943607"/>
    <w:rsid w:val="0094556B"/>
    <w:rsid w:val="00945B30"/>
    <w:rsid w:val="00946AD7"/>
    <w:rsid w:val="00951AEF"/>
    <w:rsid w:val="00951B49"/>
    <w:rsid w:val="00951F6F"/>
    <w:rsid w:val="009520D9"/>
    <w:rsid w:val="00952AAB"/>
    <w:rsid w:val="00952B62"/>
    <w:rsid w:val="00954178"/>
    <w:rsid w:val="00955676"/>
    <w:rsid w:val="009560F8"/>
    <w:rsid w:val="009566C0"/>
    <w:rsid w:val="009579FF"/>
    <w:rsid w:val="00957E4A"/>
    <w:rsid w:val="00961E21"/>
    <w:rsid w:val="00963498"/>
    <w:rsid w:val="00967400"/>
    <w:rsid w:val="009712D8"/>
    <w:rsid w:val="00971D29"/>
    <w:rsid w:val="009736A3"/>
    <w:rsid w:val="00973F1A"/>
    <w:rsid w:val="00975AEE"/>
    <w:rsid w:val="009777C1"/>
    <w:rsid w:val="00982502"/>
    <w:rsid w:val="00983EF3"/>
    <w:rsid w:val="0098457F"/>
    <w:rsid w:val="00987511"/>
    <w:rsid w:val="00990B21"/>
    <w:rsid w:val="00993083"/>
    <w:rsid w:val="00993AE1"/>
    <w:rsid w:val="00995C81"/>
    <w:rsid w:val="009A121C"/>
    <w:rsid w:val="009A1C09"/>
    <w:rsid w:val="009A2E0B"/>
    <w:rsid w:val="009A3A04"/>
    <w:rsid w:val="009A47F2"/>
    <w:rsid w:val="009A5E75"/>
    <w:rsid w:val="009A6617"/>
    <w:rsid w:val="009B0F95"/>
    <w:rsid w:val="009B1258"/>
    <w:rsid w:val="009B19DD"/>
    <w:rsid w:val="009B4C6C"/>
    <w:rsid w:val="009B5D14"/>
    <w:rsid w:val="009B6DE5"/>
    <w:rsid w:val="009C28DC"/>
    <w:rsid w:val="009C5393"/>
    <w:rsid w:val="009C6DC1"/>
    <w:rsid w:val="009C77BA"/>
    <w:rsid w:val="009D0E8E"/>
    <w:rsid w:val="009D1216"/>
    <w:rsid w:val="009D1413"/>
    <w:rsid w:val="009D1653"/>
    <w:rsid w:val="009D283B"/>
    <w:rsid w:val="009D2D09"/>
    <w:rsid w:val="009D5A78"/>
    <w:rsid w:val="009D64A7"/>
    <w:rsid w:val="009D71AC"/>
    <w:rsid w:val="009E1092"/>
    <w:rsid w:val="009E292D"/>
    <w:rsid w:val="009E5004"/>
    <w:rsid w:val="009E578C"/>
    <w:rsid w:val="009E59D1"/>
    <w:rsid w:val="009E5D45"/>
    <w:rsid w:val="009E7567"/>
    <w:rsid w:val="009F0C0E"/>
    <w:rsid w:val="009F127B"/>
    <w:rsid w:val="009F1560"/>
    <w:rsid w:val="009F44B5"/>
    <w:rsid w:val="009F71ED"/>
    <w:rsid w:val="009F7BDC"/>
    <w:rsid w:val="00A00DE4"/>
    <w:rsid w:val="00A01D5D"/>
    <w:rsid w:val="00A07774"/>
    <w:rsid w:val="00A1076A"/>
    <w:rsid w:val="00A1086C"/>
    <w:rsid w:val="00A11116"/>
    <w:rsid w:val="00A115C8"/>
    <w:rsid w:val="00A11B1D"/>
    <w:rsid w:val="00A139B2"/>
    <w:rsid w:val="00A15009"/>
    <w:rsid w:val="00A15745"/>
    <w:rsid w:val="00A1600C"/>
    <w:rsid w:val="00A16BCE"/>
    <w:rsid w:val="00A16FFF"/>
    <w:rsid w:val="00A17171"/>
    <w:rsid w:val="00A21B3B"/>
    <w:rsid w:val="00A242C4"/>
    <w:rsid w:val="00A243F2"/>
    <w:rsid w:val="00A25BF9"/>
    <w:rsid w:val="00A2687D"/>
    <w:rsid w:val="00A26B75"/>
    <w:rsid w:val="00A32BA7"/>
    <w:rsid w:val="00A3428C"/>
    <w:rsid w:val="00A354FD"/>
    <w:rsid w:val="00A35BC3"/>
    <w:rsid w:val="00A3756B"/>
    <w:rsid w:val="00A402F3"/>
    <w:rsid w:val="00A40639"/>
    <w:rsid w:val="00A421D2"/>
    <w:rsid w:val="00A429BA"/>
    <w:rsid w:val="00A46312"/>
    <w:rsid w:val="00A47021"/>
    <w:rsid w:val="00A51166"/>
    <w:rsid w:val="00A5190B"/>
    <w:rsid w:val="00A519EA"/>
    <w:rsid w:val="00A5267D"/>
    <w:rsid w:val="00A52A1D"/>
    <w:rsid w:val="00A55501"/>
    <w:rsid w:val="00A57AFD"/>
    <w:rsid w:val="00A57C33"/>
    <w:rsid w:val="00A60431"/>
    <w:rsid w:val="00A605F2"/>
    <w:rsid w:val="00A60E00"/>
    <w:rsid w:val="00A61453"/>
    <w:rsid w:val="00A61E6E"/>
    <w:rsid w:val="00A628EF"/>
    <w:rsid w:val="00A62979"/>
    <w:rsid w:val="00A656DE"/>
    <w:rsid w:val="00A667D5"/>
    <w:rsid w:val="00A701EA"/>
    <w:rsid w:val="00A7065B"/>
    <w:rsid w:val="00A70741"/>
    <w:rsid w:val="00A70ED7"/>
    <w:rsid w:val="00A7100D"/>
    <w:rsid w:val="00A73253"/>
    <w:rsid w:val="00A744CE"/>
    <w:rsid w:val="00A74EAB"/>
    <w:rsid w:val="00A756E8"/>
    <w:rsid w:val="00A75885"/>
    <w:rsid w:val="00A76187"/>
    <w:rsid w:val="00A77CC6"/>
    <w:rsid w:val="00A8026E"/>
    <w:rsid w:val="00A80597"/>
    <w:rsid w:val="00A816B4"/>
    <w:rsid w:val="00A81ABA"/>
    <w:rsid w:val="00A841B2"/>
    <w:rsid w:val="00A84B4D"/>
    <w:rsid w:val="00A84B6B"/>
    <w:rsid w:val="00A85ECC"/>
    <w:rsid w:val="00A85F89"/>
    <w:rsid w:val="00A86A7F"/>
    <w:rsid w:val="00A87A6C"/>
    <w:rsid w:val="00A87F29"/>
    <w:rsid w:val="00A87FF0"/>
    <w:rsid w:val="00A92969"/>
    <w:rsid w:val="00A92FE8"/>
    <w:rsid w:val="00A94AEC"/>
    <w:rsid w:val="00A95D45"/>
    <w:rsid w:val="00A96E93"/>
    <w:rsid w:val="00A97366"/>
    <w:rsid w:val="00AA1505"/>
    <w:rsid w:val="00AA1B45"/>
    <w:rsid w:val="00AA1BE6"/>
    <w:rsid w:val="00AA2F74"/>
    <w:rsid w:val="00AA2FF9"/>
    <w:rsid w:val="00AA5441"/>
    <w:rsid w:val="00AA64D1"/>
    <w:rsid w:val="00AA6BCF"/>
    <w:rsid w:val="00AA6FE1"/>
    <w:rsid w:val="00AB0103"/>
    <w:rsid w:val="00AB04F1"/>
    <w:rsid w:val="00AB2355"/>
    <w:rsid w:val="00AB38E4"/>
    <w:rsid w:val="00AB4ABF"/>
    <w:rsid w:val="00AB500A"/>
    <w:rsid w:val="00AB5547"/>
    <w:rsid w:val="00AB7289"/>
    <w:rsid w:val="00AC00B4"/>
    <w:rsid w:val="00AC05E0"/>
    <w:rsid w:val="00AC123D"/>
    <w:rsid w:val="00AC1E51"/>
    <w:rsid w:val="00AC2FFD"/>
    <w:rsid w:val="00AC3CFD"/>
    <w:rsid w:val="00AC493A"/>
    <w:rsid w:val="00AC4E4B"/>
    <w:rsid w:val="00AC5777"/>
    <w:rsid w:val="00AC7D5F"/>
    <w:rsid w:val="00AD1FD1"/>
    <w:rsid w:val="00AD3148"/>
    <w:rsid w:val="00AD4978"/>
    <w:rsid w:val="00AD5BDB"/>
    <w:rsid w:val="00AD7E57"/>
    <w:rsid w:val="00AE1892"/>
    <w:rsid w:val="00AE2BEB"/>
    <w:rsid w:val="00AE2DAE"/>
    <w:rsid w:val="00AE3587"/>
    <w:rsid w:val="00AE3E2C"/>
    <w:rsid w:val="00AE4793"/>
    <w:rsid w:val="00AE5425"/>
    <w:rsid w:val="00AE5681"/>
    <w:rsid w:val="00AE616D"/>
    <w:rsid w:val="00AE73E8"/>
    <w:rsid w:val="00AE7936"/>
    <w:rsid w:val="00AF018A"/>
    <w:rsid w:val="00AF1141"/>
    <w:rsid w:val="00AF18E2"/>
    <w:rsid w:val="00AF3821"/>
    <w:rsid w:val="00AF3E99"/>
    <w:rsid w:val="00AF3ECE"/>
    <w:rsid w:val="00AF4448"/>
    <w:rsid w:val="00AF4B50"/>
    <w:rsid w:val="00AF5BDE"/>
    <w:rsid w:val="00B02A6B"/>
    <w:rsid w:val="00B02E6F"/>
    <w:rsid w:val="00B02FDC"/>
    <w:rsid w:val="00B045C0"/>
    <w:rsid w:val="00B100EC"/>
    <w:rsid w:val="00B10BA2"/>
    <w:rsid w:val="00B12B3E"/>
    <w:rsid w:val="00B136FF"/>
    <w:rsid w:val="00B13AE2"/>
    <w:rsid w:val="00B142E8"/>
    <w:rsid w:val="00B15D18"/>
    <w:rsid w:val="00B15E3B"/>
    <w:rsid w:val="00B16FFE"/>
    <w:rsid w:val="00B207BF"/>
    <w:rsid w:val="00B21354"/>
    <w:rsid w:val="00B21C30"/>
    <w:rsid w:val="00B2427E"/>
    <w:rsid w:val="00B254B3"/>
    <w:rsid w:val="00B26019"/>
    <w:rsid w:val="00B27964"/>
    <w:rsid w:val="00B304A6"/>
    <w:rsid w:val="00B30C28"/>
    <w:rsid w:val="00B31C75"/>
    <w:rsid w:val="00B32D31"/>
    <w:rsid w:val="00B32DF0"/>
    <w:rsid w:val="00B33026"/>
    <w:rsid w:val="00B352F7"/>
    <w:rsid w:val="00B359C7"/>
    <w:rsid w:val="00B363B8"/>
    <w:rsid w:val="00B3735B"/>
    <w:rsid w:val="00B40536"/>
    <w:rsid w:val="00B40686"/>
    <w:rsid w:val="00B412D3"/>
    <w:rsid w:val="00B41358"/>
    <w:rsid w:val="00B42121"/>
    <w:rsid w:val="00B424EA"/>
    <w:rsid w:val="00B435F1"/>
    <w:rsid w:val="00B43CBF"/>
    <w:rsid w:val="00B43F07"/>
    <w:rsid w:val="00B43F34"/>
    <w:rsid w:val="00B4569B"/>
    <w:rsid w:val="00B462AC"/>
    <w:rsid w:val="00B46AF2"/>
    <w:rsid w:val="00B50DFD"/>
    <w:rsid w:val="00B51784"/>
    <w:rsid w:val="00B51FA2"/>
    <w:rsid w:val="00B52467"/>
    <w:rsid w:val="00B52641"/>
    <w:rsid w:val="00B5494C"/>
    <w:rsid w:val="00B54DA3"/>
    <w:rsid w:val="00B54FD2"/>
    <w:rsid w:val="00B563CC"/>
    <w:rsid w:val="00B571AD"/>
    <w:rsid w:val="00B57A1C"/>
    <w:rsid w:val="00B57CA9"/>
    <w:rsid w:val="00B57D6B"/>
    <w:rsid w:val="00B6267B"/>
    <w:rsid w:val="00B64A8E"/>
    <w:rsid w:val="00B65DC5"/>
    <w:rsid w:val="00B66B64"/>
    <w:rsid w:val="00B67613"/>
    <w:rsid w:val="00B70033"/>
    <w:rsid w:val="00B70C03"/>
    <w:rsid w:val="00B739A4"/>
    <w:rsid w:val="00B73F42"/>
    <w:rsid w:val="00B73FF4"/>
    <w:rsid w:val="00B74352"/>
    <w:rsid w:val="00B755B2"/>
    <w:rsid w:val="00B7637A"/>
    <w:rsid w:val="00B76862"/>
    <w:rsid w:val="00B76A4A"/>
    <w:rsid w:val="00B77F0F"/>
    <w:rsid w:val="00B817FB"/>
    <w:rsid w:val="00B82527"/>
    <w:rsid w:val="00B83181"/>
    <w:rsid w:val="00B8413F"/>
    <w:rsid w:val="00B8643B"/>
    <w:rsid w:val="00B871C4"/>
    <w:rsid w:val="00B87A24"/>
    <w:rsid w:val="00B87D30"/>
    <w:rsid w:val="00B90A2A"/>
    <w:rsid w:val="00B91853"/>
    <w:rsid w:val="00B9601A"/>
    <w:rsid w:val="00B960C5"/>
    <w:rsid w:val="00B96BFC"/>
    <w:rsid w:val="00B96FE9"/>
    <w:rsid w:val="00BA06C7"/>
    <w:rsid w:val="00BA0FFF"/>
    <w:rsid w:val="00BA2C12"/>
    <w:rsid w:val="00BA3CF8"/>
    <w:rsid w:val="00BA3E3A"/>
    <w:rsid w:val="00BA41C4"/>
    <w:rsid w:val="00BA46CA"/>
    <w:rsid w:val="00BA4A44"/>
    <w:rsid w:val="00BA4AC9"/>
    <w:rsid w:val="00BA50AD"/>
    <w:rsid w:val="00BA528C"/>
    <w:rsid w:val="00BA597A"/>
    <w:rsid w:val="00BB0354"/>
    <w:rsid w:val="00BB1ACC"/>
    <w:rsid w:val="00BB2340"/>
    <w:rsid w:val="00BB25A0"/>
    <w:rsid w:val="00BB272D"/>
    <w:rsid w:val="00BB3331"/>
    <w:rsid w:val="00BB5E7E"/>
    <w:rsid w:val="00BC0B64"/>
    <w:rsid w:val="00BC29C6"/>
    <w:rsid w:val="00BC30F9"/>
    <w:rsid w:val="00BC3301"/>
    <w:rsid w:val="00BC371E"/>
    <w:rsid w:val="00BC39B1"/>
    <w:rsid w:val="00BC4E3F"/>
    <w:rsid w:val="00BC7968"/>
    <w:rsid w:val="00BC7EAE"/>
    <w:rsid w:val="00BD0161"/>
    <w:rsid w:val="00BD01FB"/>
    <w:rsid w:val="00BD2B36"/>
    <w:rsid w:val="00BD2E20"/>
    <w:rsid w:val="00BD413A"/>
    <w:rsid w:val="00BD72A7"/>
    <w:rsid w:val="00BE0750"/>
    <w:rsid w:val="00BE12B6"/>
    <w:rsid w:val="00BE3C32"/>
    <w:rsid w:val="00BE3C4E"/>
    <w:rsid w:val="00BE4420"/>
    <w:rsid w:val="00BE46C8"/>
    <w:rsid w:val="00BE5BCD"/>
    <w:rsid w:val="00BE5EC2"/>
    <w:rsid w:val="00BE6393"/>
    <w:rsid w:val="00BE6597"/>
    <w:rsid w:val="00BE6C9E"/>
    <w:rsid w:val="00BE791E"/>
    <w:rsid w:val="00BF260C"/>
    <w:rsid w:val="00BF304B"/>
    <w:rsid w:val="00BF620D"/>
    <w:rsid w:val="00BF7F54"/>
    <w:rsid w:val="00C01815"/>
    <w:rsid w:val="00C01EF0"/>
    <w:rsid w:val="00C02206"/>
    <w:rsid w:val="00C0293C"/>
    <w:rsid w:val="00C0383C"/>
    <w:rsid w:val="00C0465F"/>
    <w:rsid w:val="00C05AFF"/>
    <w:rsid w:val="00C05CB7"/>
    <w:rsid w:val="00C10286"/>
    <w:rsid w:val="00C103E7"/>
    <w:rsid w:val="00C10730"/>
    <w:rsid w:val="00C118D0"/>
    <w:rsid w:val="00C11F92"/>
    <w:rsid w:val="00C12681"/>
    <w:rsid w:val="00C1395C"/>
    <w:rsid w:val="00C14B02"/>
    <w:rsid w:val="00C14FB6"/>
    <w:rsid w:val="00C15FD2"/>
    <w:rsid w:val="00C16BC2"/>
    <w:rsid w:val="00C23E78"/>
    <w:rsid w:val="00C263F8"/>
    <w:rsid w:val="00C302C4"/>
    <w:rsid w:val="00C30747"/>
    <w:rsid w:val="00C34EE7"/>
    <w:rsid w:val="00C379DA"/>
    <w:rsid w:val="00C41AA6"/>
    <w:rsid w:val="00C42749"/>
    <w:rsid w:val="00C432BB"/>
    <w:rsid w:val="00C4408C"/>
    <w:rsid w:val="00C44A86"/>
    <w:rsid w:val="00C44C48"/>
    <w:rsid w:val="00C45117"/>
    <w:rsid w:val="00C452A5"/>
    <w:rsid w:val="00C46453"/>
    <w:rsid w:val="00C46849"/>
    <w:rsid w:val="00C50387"/>
    <w:rsid w:val="00C51750"/>
    <w:rsid w:val="00C51EAD"/>
    <w:rsid w:val="00C5372B"/>
    <w:rsid w:val="00C5488A"/>
    <w:rsid w:val="00C5556E"/>
    <w:rsid w:val="00C56441"/>
    <w:rsid w:val="00C57688"/>
    <w:rsid w:val="00C57A8C"/>
    <w:rsid w:val="00C608E2"/>
    <w:rsid w:val="00C625EB"/>
    <w:rsid w:val="00C626B0"/>
    <w:rsid w:val="00C6328C"/>
    <w:rsid w:val="00C666B1"/>
    <w:rsid w:val="00C7036A"/>
    <w:rsid w:val="00C70495"/>
    <w:rsid w:val="00C70E29"/>
    <w:rsid w:val="00C7206E"/>
    <w:rsid w:val="00C724AE"/>
    <w:rsid w:val="00C751D3"/>
    <w:rsid w:val="00C764FB"/>
    <w:rsid w:val="00C80F72"/>
    <w:rsid w:val="00C815B0"/>
    <w:rsid w:val="00C81C1D"/>
    <w:rsid w:val="00C842CB"/>
    <w:rsid w:val="00C84ED2"/>
    <w:rsid w:val="00C85211"/>
    <w:rsid w:val="00C8759E"/>
    <w:rsid w:val="00C87740"/>
    <w:rsid w:val="00C877CE"/>
    <w:rsid w:val="00C90498"/>
    <w:rsid w:val="00C93679"/>
    <w:rsid w:val="00C97F1D"/>
    <w:rsid w:val="00CA0F7B"/>
    <w:rsid w:val="00CA159D"/>
    <w:rsid w:val="00CA19A1"/>
    <w:rsid w:val="00CA1ABC"/>
    <w:rsid w:val="00CA2DEC"/>
    <w:rsid w:val="00CA3F2B"/>
    <w:rsid w:val="00CA4177"/>
    <w:rsid w:val="00CA47C8"/>
    <w:rsid w:val="00CA518A"/>
    <w:rsid w:val="00CA6D18"/>
    <w:rsid w:val="00CA6FF2"/>
    <w:rsid w:val="00CB04A5"/>
    <w:rsid w:val="00CB12AE"/>
    <w:rsid w:val="00CB3365"/>
    <w:rsid w:val="00CB41C7"/>
    <w:rsid w:val="00CB436D"/>
    <w:rsid w:val="00CB4AF8"/>
    <w:rsid w:val="00CB52B6"/>
    <w:rsid w:val="00CB70CF"/>
    <w:rsid w:val="00CB7E1F"/>
    <w:rsid w:val="00CC14AD"/>
    <w:rsid w:val="00CC1A93"/>
    <w:rsid w:val="00CC22A8"/>
    <w:rsid w:val="00CC51DE"/>
    <w:rsid w:val="00CC5986"/>
    <w:rsid w:val="00CC63E8"/>
    <w:rsid w:val="00CC64F0"/>
    <w:rsid w:val="00CC6BE4"/>
    <w:rsid w:val="00CC7DDC"/>
    <w:rsid w:val="00CD0054"/>
    <w:rsid w:val="00CD1003"/>
    <w:rsid w:val="00CD3E46"/>
    <w:rsid w:val="00CD4806"/>
    <w:rsid w:val="00CD4D17"/>
    <w:rsid w:val="00CD5D11"/>
    <w:rsid w:val="00CD68F3"/>
    <w:rsid w:val="00CD6FEF"/>
    <w:rsid w:val="00CE1978"/>
    <w:rsid w:val="00CE2C5A"/>
    <w:rsid w:val="00CE371B"/>
    <w:rsid w:val="00CE3B2B"/>
    <w:rsid w:val="00CE5B95"/>
    <w:rsid w:val="00CE66EA"/>
    <w:rsid w:val="00CE7B92"/>
    <w:rsid w:val="00CF0DF1"/>
    <w:rsid w:val="00CF12A1"/>
    <w:rsid w:val="00CF23B5"/>
    <w:rsid w:val="00CF3993"/>
    <w:rsid w:val="00CF7C0E"/>
    <w:rsid w:val="00D022A3"/>
    <w:rsid w:val="00D032F0"/>
    <w:rsid w:val="00D03F80"/>
    <w:rsid w:val="00D0454C"/>
    <w:rsid w:val="00D05EBE"/>
    <w:rsid w:val="00D06087"/>
    <w:rsid w:val="00D0629D"/>
    <w:rsid w:val="00D073CD"/>
    <w:rsid w:val="00D0799A"/>
    <w:rsid w:val="00D10051"/>
    <w:rsid w:val="00D1075E"/>
    <w:rsid w:val="00D1113A"/>
    <w:rsid w:val="00D11358"/>
    <w:rsid w:val="00D12AC7"/>
    <w:rsid w:val="00D12DAF"/>
    <w:rsid w:val="00D1415A"/>
    <w:rsid w:val="00D14430"/>
    <w:rsid w:val="00D14BC8"/>
    <w:rsid w:val="00D1581B"/>
    <w:rsid w:val="00D15D0B"/>
    <w:rsid w:val="00D16E25"/>
    <w:rsid w:val="00D17C71"/>
    <w:rsid w:val="00D17F50"/>
    <w:rsid w:val="00D234B9"/>
    <w:rsid w:val="00D24F3E"/>
    <w:rsid w:val="00D26480"/>
    <w:rsid w:val="00D26FEB"/>
    <w:rsid w:val="00D27871"/>
    <w:rsid w:val="00D30F92"/>
    <w:rsid w:val="00D312C4"/>
    <w:rsid w:val="00D3258C"/>
    <w:rsid w:val="00D331D9"/>
    <w:rsid w:val="00D33428"/>
    <w:rsid w:val="00D352FD"/>
    <w:rsid w:val="00D35E98"/>
    <w:rsid w:val="00D41FFF"/>
    <w:rsid w:val="00D424D7"/>
    <w:rsid w:val="00D42571"/>
    <w:rsid w:val="00D43D71"/>
    <w:rsid w:val="00D44A86"/>
    <w:rsid w:val="00D45A13"/>
    <w:rsid w:val="00D45D11"/>
    <w:rsid w:val="00D46F4D"/>
    <w:rsid w:val="00D477BE"/>
    <w:rsid w:val="00D50099"/>
    <w:rsid w:val="00D50168"/>
    <w:rsid w:val="00D50535"/>
    <w:rsid w:val="00D51217"/>
    <w:rsid w:val="00D53AA4"/>
    <w:rsid w:val="00D53BDD"/>
    <w:rsid w:val="00D5472E"/>
    <w:rsid w:val="00D54D7D"/>
    <w:rsid w:val="00D5502B"/>
    <w:rsid w:val="00D5663A"/>
    <w:rsid w:val="00D5725F"/>
    <w:rsid w:val="00D57533"/>
    <w:rsid w:val="00D577FC"/>
    <w:rsid w:val="00D637FC"/>
    <w:rsid w:val="00D643F6"/>
    <w:rsid w:val="00D6473B"/>
    <w:rsid w:val="00D65255"/>
    <w:rsid w:val="00D65B72"/>
    <w:rsid w:val="00D65CFB"/>
    <w:rsid w:val="00D65DA1"/>
    <w:rsid w:val="00D66F0F"/>
    <w:rsid w:val="00D675C4"/>
    <w:rsid w:val="00D67DED"/>
    <w:rsid w:val="00D70B99"/>
    <w:rsid w:val="00D71AE5"/>
    <w:rsid w:val="00D724EE"/>
    <w:rsid w:val="00D72DD0"/>
    <w:rsid w:val="00D74F62"/>
    <w:rsid w:val="00D75BA3"/>
    <w:rsid w:val="00D80962"/>
    <w:rsid w:val="00D810CF"/>
    <w:rsid w:val="00D83581"/>
    <w:rsid w:val="00D8391B"/>
    <w:rsid w:val="00D83C35"/>
    <w:rsid w:val="00D83D9E"/>
    <w:rsid w:val="00D83E58"/>
    <w:rsid w:val="00D9100F"/>
    <w:rsid w:val="00D91BB2"/>
    <w:rsid w:val="00D92A73"/>
    <w:rsid w:val="00D9308E"/>
    <w:rsid w:val="00D94F40"/>
    <w:rsid w:val="00D97AE6"/>
    <w:rsid w:val="00DA2AF4"/>
    <w:rsid w:val="00DA3DE6"/>
    <w:rsid w:val="00DA41F1"/>
    <w:rsid w:val="00DA4CB2"/>
    <w:rsid w:val="00DA5E85"/>
    <w:rsid w:val="00DB2155"/>
    <w:rsid w:val="00DB22F5"/>
    <w:rsid w:val="00DB2F60"/>
    <w:rsid w:val="00DB395B"/>
    <w:rsid w:val="00DB51EF"/>
    <w:rsid w:val="00DB58BD"/>
    <w:rsid w:val="00DB6628"/>
    <w:rsid w:val="00DB721C"/>
    <w:rsid w:val="00DB729A"/>
    <w:rsid w:val="00DB7DEC"/>
    <w:rsid w:val="00DC1147"/>
    <w:rsid w:val="00DC1E52"/>
    <w:rsid w:val="00DC263B"/>
    <w:rsid w:val="00DC29B5"/>
    <w:rsid w:val="00DC35DD"/>
    <w:rsid w:val="00DC52EA"/>
    <w:rsid w:val="00DC6179"/>
    <w:rsid w:val="00DC6194"/>
    <w:rsid w:val="00DC646F"/>
    <w:rsid w:val="00DC731C"/>
    <w:rsid w:val="00DC7F53"/>
    <w:rsid w:val="00DD0DA0"/>
    <w:rsid w:val="00DD1073"/>
    <w:rsid w:val="00DD13E0"/>
    <w:rsid w:val="00DD21D2"/>
    <w:rsid w:val="00DD2C87"/>
    <w:rsid w:val="00DD5C9C"/>
    <w:rsid w:val="00DD6996"/>
    <w:rsid w:val="00DD795F"/>
    <w:rsid w:val="00DE193B"/>
    <w:rsid w:val="00DE20AA"/>
    <w:rsid w:val="00DE226A"/>
    <w:rsid w:val="00DE24CF"/>
    <w:rsid w:val="00DE3496"/>
    <w:rsid w:val="00DE3886"/>
    <w:rsid w:val="00DE41A6"/>
    <w:rsid w:val="00DE572F"/>
    <w:rsid w:val="00DE7755"/>
    <w:rsid w:val="00DE7B51"/>
    <w:rsid w:val="00DF156A"/>
    <w:rsid w:val="00DF17D8"/>
    <w:rsid w:val="00DF1D09"/>
    <w:rsid w:val="00DF4A2F"/>
    <w:rsid w:val="00DF4D24"/>
    <w:rsid w:val="00DF5057"/>
    <w:rsid w:val="00DF529A"/>
    <w:rsid w:val="00DF55AC"/>
    <w:rsid w:val="00DF56D4"/>
    <w:rsid w:val="00E001AD"/>
    <w:rsid w:val="00E01367"/>
    <w:rsid w:val="00E01E6E"/>
    <w:rsid w:val="00E02A94"/>
    <w:rsid w:val="00E02F22"/>
    <w:rsid w:val="00E039EF"/>
    <w:rsid w:val="00E04F27"/>
    <w:rsid w:val="00E05309"/>
    <w:rsid w:val="00E05E6C"/>
    <w:rsid w:val="00E075F2"/>
    <w:rsid w:val="00E10062"/>
    <w:rsid w:val="00E106F4"/>
    <w:rsid w:val="00E10F85"/>
    <w:rsid w:val="00E1350E"/>
    <w:rsid w:val="00E15043"/>
    <w:rsid w:val="00E172F6"/>
    <w:rsid w:val="00E17A05"/>
    <w:rsid w:val="00E21DFB"/>
    <w:rsid w:val="00E21EB8"/>
    <w:rsid w:val="00E22876"/>
    <w:rsid w:val="00E238B3"/>
    <w:rsid w:val="00E24481"/>
    <w:rsid w:val="00E24FCF"/>
    <w:rsid w:val="00E25B2A"/>
    <w:rsid w:val="00E26CDF"/>
    <w:rsid w:val="00E32105"/>
    <w:rsid w:val="00E3240D"/>
    <w:rsid w:val="00E328A6"/>
    <w:rsid w:val="00E32F46"/>
    <w:rsid w:val="00E34926"/>
    <w:rsid w:val="00E34E20"/>
    <w:rsid w:val="00E3573C"/>
    <w:rsid w:val="00E3651C"/>
    <w:rsid w:val="00E3671D"/>
    <w:rsid w:val="00E37706"/>
    <w:rsid w:val="00E37875"/>
    <w:rsid w:val="00E4110A"/>
    <w:rsid w:val="00E41295"/>
    <w:rsid w:val="00E41A18"/>
    <w:rsid w:val="00E42827"/>
    <w:rsid w:val="00E43AA8"/>
    <w:rsid w:val="00E47FD4"/>
    <w:rsid w:val="00E50B01"/>
    <w:rsid w:val="00E51327"/>
    <w:rsid w:val="00E51F5E"/>
    <w:rsid w:val="00E52C3C"/>
    <w:rsid w:val="00E54242"/>
    <w:rsid w:val="00E5455C"/>
    <w:rsid w:val="00E56626"/>
    <w:rsid w:val="00E5667D"/>
    <w:rsid w:val="00E56B51"/>
    <w:rsid w:val="00E56E20"/>
    <w:rsid w:val="00E57998"/>
    <w:rsid w:val="00E57FCD"/>
    <w:rsid w:val="00E607E7"/>
    <w:rsid w:val="00E6338F"/>
    <w:rsid w:val="00E63E6A"/>
    <w:rsid w:val="00E653C3"/>
    <w:rsid w:val="00E65ECE"/>
    <w:rsid w:val="00E6639C"/>
    <w:rsid w:val="00E70030"/>
    <w:rsid w:val="00E71A69"/>
    <w:rsid w:val="00E71CD1"/>
    <w:rsid w:val="00E738CC"/>
    <w:rsid w:val="00E73E9D"/>
    <w:rsid w:val="00E75270"/>
    <w:rsid w:val="00E757E2"/>
    <w:rsid w:val="00E76CE9"/>
    <w:rsid w:val="00E77DE9"/>
    <w:rsid w:val="00E80950"/>
    <w:rsid w:val="00E80C45"/>
    <w:rsid w:val="00E8233D"/>
    <w:rsid w:val="00E84A7A"/>
    <w:rsid w:val="00E84DFE"/>
    <w:rsid w:val="00E8507B"/>
    <w:rsid w:val="00E860E9"/>
    <w:rsid w:val="00E86E58"/>
    <w:rsid w:val="00E87A60"/>
    <w:rsid w:val="00E87AFD"/>
    <w:rsid w:val="00E90574"/>
    <w:rsid w:val="00E909CE"/>
    <w:rsid w:val="00E929F4"/>
    <w:rsid w:val="00E92F63"/>
    <w:rsid w:val="00E936BD"/>
    <w:rsid w:val="00E9486F"/>
    <w:rsid w:val="00E94E50"/>
    <w:rsid w:val="00E95B9E"/>
    <w:rsid w:val="00E97504"/>
    <w:rsid w:val="00EA0952"/>
    <w:rsid w:val="00EA0DBB"/>
    <w:rsid w:val="00EA36A9"/>
    <w:rsid w:val="00EA37B0"/>
    <w:rsid w:val="00EA38ED"/>
    <w:rsid w:val="00EA4CE2"/>
    <w:rsid w:val="00EA66BF"/>
    <w:rsid w:val="00EA6D78"/>
    <w:rsid w:val="00EB09C7"/>
    <w:rsid w:val="00EB0FA7"/>
    <w:rsid w:val="00EB1640"/>
    <w:rsid w:val="00EB16E8"/>
    <w:rsid w:val="00EB1E8C"/>
    <w:rsid w:val="00EB288A"/>
    <w:rsid w:val="00EB4FA2"/>
    <w:rsid w:val="00EB5AEF"/>
    <w:rsid w:val="00EB745A"/>
    <w:rsid w:val="00EB7766"/>
    <w:rsid w:val="00EC1971"/>
    <w:rsid w:val="00EC21B1"/>
    <w:rsid w:val="00EC229E"/>
    <w:rsid w:val="00EC30CA"/>
    <w:rsid w:val="00EC37E2"/>
    <w:rsid w:val="00EC47F8"/>
    <w:rsid w:val="00EC6123"/>
    <w:rsid w:val="00EC7DBF"/>
    <w:rsid w:val="00ED0A9F"/>
    <w:rsid w:val="00ED0B69"/>
    <w:rsid w:val="00ED18D2"/>
    <w:rsid w:val="00ED4D3E"/>
    <w:rsid w:val="00ED53B1"/>
    <w:rsid w:val="00ED56FF"/>
    <w:rsid w:val="00ED6E03"/>
    <w:rsid w:val="00ED75EA"/>
    <w:rsid w:val="00ED7A5D"/>
    <w:rsid w:val="00EE18DD"/>
    <w:rsid w:val="00EE2CF3"/>
    <w:rsid w:val="00EE2F62"/>
    <w:rsid w:val="00EE317E"/>
    <w:rsid w:val="00EE4288"/>
    <w:rsid w:val="00EE4619"/>
    <w:rsid w:val="00EE5241"/>
    <w:rsid w:val="00EE527E"/>
    <w:rsid w:val="00EE63E6"/>
    <w:rsid w:val="00EE7986"/>
    <w:rsid w:val="00EE7BD5"/>
    <w:rsid w:val="00EE7F71"/>
    <w:rsid w:val="00EF0555"/>
    <w:rsid w:val="00EF1312"/>
    <w:rsid w:val="00EF15FE"/>
    <w:rsid w:val="00EF1CFE"/>
    <w:rsid w:val="00EF3FFF"/>
    <w:rsid w:val="00EF4166"/>
    <w:rsid w:val="00F00B43"/>
    <w:rsid w:val="00F062A1"/>
    <w:rsid w:val="00F0643B"/>
    <w:rsid w:val="00F06492"/>
    <w:rsid w:val="00F065AD"/>
    <w:rsid w:val="00F07669"/>
    <w:rsid w:val="00F07D35"/>
    <w:rsid w:val="00F10927"/>
    <w:rsid w:val="00F10E7F"/>
    <w:rsid w:val="00F11886"/>
    <w:rsid w:val="00F1205A"/>
    <w:rsid w:val="00F12BDC"/>
    <w:rsid w:val="00F1329C"/>
    <w:rsid w:val="00F13CF0"/>
    <w:rsid w:val="00F14791"/>
    <w:rsid w:val="00F148FC"/>
    <w:rsid w:val="00F1545C"/>
    <w:rsid w:val="00F15792"/>
    <w:rsid w:val="00F157ED"/>
    <w:rsid w:val="00F1580A"/>
    <w:rsid w:val="00F16405"/>
    <w:rsid w:val="00F1641E"/>
    <w:rsid w:val="00F1759B"/>
    <w:rsid w:val="00F20DFD"/>
    <w:rsid w:val="00F20FE7"/>
    <w:rsid w:val="00F213BE"/>
    <w:rsid w:val="00F21E1A"/>
    <w:rsid w:val="00F22BB1"/>
    <w:rsid w:val="00F23F7B"/>
    <w:rsid w:val="00F24455"/>
    <w:rsid w:val="00F245D3"/>
    <w:rsid w:val="00F2488A"/>
    <w:rsid w:val="00F24D68"/>
    <w:rsid w:val="00F25223"/>
    <w:rsid w:val="00F255EC"/>
    <w:rsid w:val="00F27763"/>
    <w:rsid w:val="00F277F7"/>
    <w:rsid w:val="00F278A3"/>
    <w:rsid w:val="00F27B9E"/>
    <w:rsid w:val="00F27C7F"/>
    <w:rsid w:val="00F303A3"/>
    <w:rsid w:val="00F319C6"/>
    <w:rsid w:val="00F33799"/>
    <w:rsid w:val="00F343E1"/>
    <w:rsid w:val="00F351E1"/>
    <w:rsid w:val="00F406B5"/>
    <w:rsid w:val="00F4093B"/>
    <w:rsid w:val="00F40EB4"/>
    <w:rsid w:val="00F41556"/>
    <w:rsid w:val="00F51E68"/>
    <w:rsid w:val="00F53CF4"/>
    <w:rsid w:val="00F553B5"/>
    <w:rsid w:val="00F556A3"/>
    <w:rsid w:val="00F55A14"/>
    <w:rsid w:val="00F56165"/>
    <w:rsid w:val="00F56914"/>
    <w:rsid w:val="00F5769C"/>
    <w:rsid w:val="00F57F44"/>
    <w:rsid w:val="00F606F0"/>
    <w:rsid w:val="00F608DD"/>
    <w:rsid w:val="00F635C5"/>
    <w:rsid w:val="00F650BF"/>
    <w:rsid w:val="00F6607E"/>
    <w:rsid w:val="00F667E6"/>
    <w:rsid w:val="00F66D05"/>
    <w:rsid w:val="00F71CBC"/>
    <w:rsid w:val="00F73607"/>
    <w:rsid w:val="00F73C8F"/>
    <w:rsid w:val="00F75313"/>
    <w:rsid w:val="00F768CA"/>
    <w:rsid w:val="00F770E0"/>
    <w:rsid w:val="00F8024F"/>
    <w:rsid w:val="00F83C7E"/>
    <w:rsid w:val="00F8581B"/>
    <w:rsid w:val="00F864EA"/>
    <w:rsid w:val="00F90E98"/>
    <w:rsid w:val="00F93F3A"/>
    <w:rsid w:val="00F94C7E"/>
    <w:rsid w:val="00F962F3"/>
    <w:rsid w:val="00F964FD"/>
    <w:rsid w:val="00F9651F"/>
    <w:rsid w:val="00F96B17"/>
    <w:rsid w:val="00FA0A74"/>
    <w:rsid w:val="00FA5EC7"/>
    <w:rsid w:val="00FA6E86"/>
    <w:rsid w:val="00FA6E91"/>
    <w:rsid w:val="00FB073B"/>
    <w:rsid w:val="00FB0786"/>
    <w:rsid w:val="00FB1783"/>
    <w:rsid w:val="00FB2FCF"/>
    <w:rsid w:val="00FB3696"/>
    <w:rsid w:val="00FB4292"/>
    <w:rsid w:val="00FB56D3"/>
    <w:rsid w:val="00FB5AAD"/>
    <w:rsid w:val="00FB6123"/>
    <w:rsid w:val="00FB6C90"/>
    <w:rsid w:val="00FB7837"/>
    <w:rsid w:val="00FB7F1E"/>
    <w:rsid w:val="00FC0575"/>
    <w:rsid w:val="00FC1C7D"/>
    <w:rsid w:val="00FC2E87"/>
    <w:rsid w:val="00FC5A3D"/>
    <w:rsid w:val="00FC5C5D"/>
    <w:rsid w:val="00FC6F2C"/>
    <w:rsid w:val="00FC7FE3"/>
    <w:rsid w:val="00FD06BF"/>
    <w:rsid w:val="00FD0C9D"/>
    <w:rsid w:val="00FD1222"/>
    <w:rsid w:val="00FD2534"/>
    <w:rsid w:val="00FD326D"/>
    <w:rsid w:val="00FD4154"/>
    <w:rsid w:val="00FD41A6"/>
    <w:rsid w:val="00FD7D66"/>
    <w:rsid w:val="00FE411A"/>
    <w:rsid w:val="00FE5D59"/>
    <w:rsid w:val="00FE61B9"/>
    <w:rsid w:val="00FE75F3"/>
    <w:rsid w:val="00FF1A86"/>
    <w:rsid w:val="00FF4CE7"/>
    <w:rsid w:val="00FF5676"/>
    <w:rsid w:val="00FF7C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7C1"/>
    <w:pPr>
      <w:tabs>
        <w:tab w:val="num" w:pos="6107"/>
        <w:tab w:val="left" w:pos="8364"/>
      </w:tabs>
      <w:spacing w:after="120" w:line="288" w:lineRule="auto"/>
      <w:ind w:right="-51"/>
      <w:jc w:val="both"/>
    </w:pPr>
    <w:rPr>
      <w:rFonts w:ascii="Arial" w:eastAsia="Times New Roman" w:hAnsi="Arial" w:cs="Times New Roman"/>
      <w:szCs w:val="18"/>
      <w:lang w:eastAsia="en-US"/>
    </w:rPr>
  </w:style>
  <w:style w:type="paragraph" w:styleId="Heading1">
    <w:name w:val="heading 1"/>
    <w:basedOn w:val="Normal"/>
    <w:next w:val="Normal"/>
    <w:link w:val="Heading1Char"/>
    <w:uiPriority w:val="9"/>
    <w:qFormat/>
    <w:rsid w:val="002946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Lead Paragraph,NumberedHead"/>
    <w:basedOn w:val="Normal"/>
    <w:next w:val="Normal"/>
    <w:link w:val="Heading2Char"/>
    <w:autoRedefine/>
    <w:uiPriority w:val="99"/>
    <w:qFormat/>
    <w:rsid w:val="00935B7F"/>
    <w:pPr>
      <w:keepNext/>
      <w:tabs>
        <w:tab w:val="clear" w:pos="6107"/>
      </w:tabs>
      <w:spacing w:before="240" w:after="60"/>
      <w:outlineLvl w:val="1"/>
    </w:pPr>
    <w:rPr>
      <w:b/>
      <w:bCs/>
      <w:color w:val="808080" w:themeColor="background1" w:themeShade="80"/>
      <w:sz w:val="4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06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0672"/>
    <w:rPr>
      <w:rFonts w:ascii="Arial" w:eastAsia="Times New Roman" w:hAnsi="Arial" w:cs="Times New Roman"/>
      <w:szCs w:val="18"/>
      <w:lang w:eastAsia="en-US"/>
    </w:rPr>
  </w:style>
  <w:style w:type="paragraph" w:styleId="Footer">
    <w:name w:val="footer"/>
    <w:basedOn w:val="Normal"/>
    <w:link w:val="FooterChar"/>
    <w:uiPriority w:val="99"/>
    <w:unhideWhenUsed/>
    <w:rsid w:val="006E06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0672"/>
    <w:rPr>
      <w:rFonts w:ascii="Arial" w:eastAsia="Times New Roman" w:hAnsi="Arial" w:cs="Times New Roman"/>
      <w:szCs w:val="18"/>
      <w:lang w:eastAsia="en-US"/>
    </w:rPr>
  </w:style>
  <w:style w:type="paragraph" w:styleId="BalloonText">
    <w:name w:val="Balloon Text"/>
    <w:basedOn w:val="Normal"/>
    <w:link w:val="BalloonTextChar"/>
    <w:uiPriority w:val="99"/>
    <w:semiHidden/>
    <w:unhideWhenUsed/>
    <w:rsid w:val="006E06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672"/>
    <w:rPr>
      <w:rFonts w:ascii="Tahoma" w:eastAsia="Times New Roman" w:hAnsi="Tahoma" w:cs="Tahoma"/>
      <w:sz w:val="16"/>
      <w:szCs w:val="16"/>
      <w:lang w:eastAsia="en-US"/>
    </w:rPr>
  </w:style>
  <w:style w:type="paragraph" w:styleId="ListParagraph">
    <w:name w:val="List Paragraph"/>
    <w:basedOn w:val="Normal"/>
    <w:link w:val="ListParagraphChar"/>
    <w:uiPriority w:val="34"/>
    <w:qFormat/>
    <w:rsid w:val="00952AAB"/>
    <w:pPr>
      <w:tabs>
        <w:tab w:val="clear" w:pos="6107"/>
      </w:tabs>
      <w:contextualSpacing/>
    </w:pPr>
  </w:style>
  <w:style w:type="paragraph" w:customStyle="1" w:styleId="NEBriefing">
    <w:name w:val="NE Briefing"/>
    <w:basedOn w:val="ListParagraph"/>
    <w:link w:val="NEBriefingChar"/>
    <w:rsid w:val="004B631C"/>
    <w:pPr>
      <w:numPr>
        <w:numId w:val="1"/>
      </w:numPr>
      <w:spacing w:before="240" w:after="60"/>
      <w:ind w:left="924" w:hanging="640"/>
    </w:pPr>
    <w:rPr>
      <w:rFonts w:cs="Arial"/>
      <w:b/>
      <w:sz w:val="28"/>
      <w:szCs w:val="28"/>
    </w:rPr>
  </w:style>
  <w:style w:type="character" w:customStyle="1" w:styleId="Heading2Char">
    <w:name w:val="Heading 2 Char"/>
    <w:aliases w:val="Lead Paragraph Char,NumberedHead Char"/>
    <w:basedOn w:val="DefaultParagraphFont"/>
    <w:link w:val="Heading2"/>
    <w:uiPriority w:val="99"/>
    <w:rsid w:val="00935B7F"/>
    <w:rPr>
      <w:rFonts w:ascii="Arial" w:eastAsia="Times New Roman" w:hAnsi="Arial" w:cs="Times New Roman"/>
      <w:b/>
      <w:bCs/>
      <w:color w:val="808080" w:themeColor="background1" w:themeShade="80"/>
      <w:sz w:val="48"/>
      <w:szCs w:val="28"/>
      <w:lang w:eastAsia="en-US"/>
    </w:rPr>
  </w:style>
  <w:style w:type="character" w:customStyle="1" w:styleId="ListParagraphChar">
    <w:name w:val="List Paragraph Char"/>
    <w:basedOn w:val="DefaultParagraphFont"/>
    <w:link w:val="ListParagraph"/>
    <w:uiPriority w:val="34"/>
    <w:rsid w:val="004B631C"/>
  </w:style>
  <w:style w:type="character" w:customStyle="1" w:styleId="NEBriefingChar">
    <w:name w:val="NE Briefing Char"/>
    <w:basedOn w:val="ListParagraphChar"/>
    <w:link w:val="NEBriefing"/>
    <w:rsid w:val="004B631C"/>
    <w:rPr>
      <w:rFonts w:ascii="Arial" w:eastAsia="Times New Roman" w:hAnsi="Arial" w:cs="Arial"/>
      <w:b/>
      <w:sz w:val="28"/>
      <w:szCs w:val="28"/>
      <w:lang w:eastAsia="en-US"/>
    </w:rPr>
  </w:style>
  <w:style w:type="paragraph" w:styleId="BodyText">
    <w:name w:val="Body Text"/>
    <w:aliases w:val="Body Text2,Body Text Char2 Char,Body Text Char Char1 Char,Body Text2 Char Char1 Char,Body Text Char1 Char Char Char,Body Text2 Char1 Char Char Char,Body Text Char Char Char Char Char,Body Text2 Char Char Char Char Char,bt"/>
    <w:basedOn w:val="Normal"/>
    <w:link w:val="BodyTextChar"/>
    <w:uiPriority w:val="99"/>
    <w:rsid w:val="002E2FD1"/>
    <w:pPr>
      <w:ind w:left="6107"/>
    </w:pPr>
    <w:rPr>
      <w:color w:val="000000"/>
    </w:rPr>
  </w:style>
  <w:style w:type="character" w:customStyle="1" w:styleId="BodyTextChar">
    <w:name w:val="Body Text Char"/>
    <w:aliases w:val="Body Text2 Char1,Body Text Char2 Char Char1,Body Text Char Char1 Char Char1,Body Text2 Char Char1 Char Char1,Body Text Char1 Char Char Char Char1,Body Text2 Char1 Char Char Char Char1,Body Text Char Char Char Char Char Char1,bt Char1"/>
    <w:basedOn w:val="DefaultParagraphFont"/>
    <w:link w:val="BodyText"/>
    <w:uiPriority w:val="99"/>
    <w:rsid w:val="002E2FD1"/>
    <w:rPr>
      <w:rFonts w:ascii="Arial" w:eastAsia="Times New Roman" w:hAnsi="Arial" w:cs="Times New Roman"/>
      <w:color w:val="000000"/>
      <w:szCs w:val="18"/>
      <w:lang w:eastAsia="en-US"/>
    </w:rPr>
  </w:style>
  <w:style w:type="paragraph" w:customStyle="1" w:styleId="Bullet1">
    <w:name w:val="Bullet 1"/>
    <w:basedOn w:val="BodyText"/>
    <w:link w:val="Bullet1Char"/>
    <w:rsid w:val="002E2FD1"/>
    <w:pPr>
      <w:numPr>
        <w:ilvl w:val="2"/>
      </w:numPr>
      <w:tabs>
        <w:tab w:val="clear" w:pos="8364"/>
        <w:tab w:val="num" w:pos="6107"/>
      </w:tabs>
      <w:ind w:left="6107"/>
    </w:pPr>
  </w:style>
  <w:style w:type="paragraph" w:customStyle="1" w:styleId="NEBriefingTemplate">
    <w:name w:val="NE Briefing Template"/>
    <w:basedOn w:val="ListParagraph"/>
    <w:link w:val="NEBriefingTemplateChar"/>
    <w:rsid w:val="00ED0B69"/>
    <w:pPr>
      <w:numPr>
        <w:numId w:val="3"/>
      </w:numPr>
    </w:pPr>
    <w:rPr>
      <w:rFonts w:cs="Arial"/>
    </w:rPr>
  </w:style>
  <w:style w:type="paragraph" w:customStyle="1" w:styleId="NEBriefingHeader">
    <w:name w:val="NE Briefing Header"/>
    <w:basedOn w:val="Heading2"/>
    <w:link w:val="NEBriefingHeaderChar"/>
    <w:autoRedefine/>
    <w:qFormat/>
    <w:rsid w:val="0073320F"/>
  </w:style>
  <w:style w:type="character" w:customStyle="1" w:styleId="NEBriefingTemplateChar">
    <w:name w:val="NE Briefing Template Char"/>
    <w:basedOn w:val="ListParagraphChar"/>
    <w:link w:val="NEBriefingTemplate"/>
    <w:rsid w:val="00ED0B69"/>
    <w:rPr>
      <w:rFonts w:ascii="Arial" w:eastAsia="Times New Roman" w:hAnsi="Arial" w:cs="Arial"/>
      <w:szCs w:val="18"/>
      <w:lang w:eastAsia="en-US"/>
    </w:rPr>
  </w:style>
  <w:style w:type="paragraph" w:customStyle="1" w:styleId="NEBriefingnormal">
    <w:name w:val="NE Briefing normal"/>
    <w:basedOn w:val="BodyText"/>
    <w:link w:val="NEBriefingnormalChar"/>
    <w:rsid w:val="0073320F"/>
  </w:style>
  <w:style w:type="character" w:customStyle="1" w:styleId="NEBriefingHeaderChar">
    <w:name w:val="NE Briefing Header Char"/>
    <w:basedOn w:val="Heading2Char"/>
    <w:link w:val="NEBriefingHeader"/>
    <w:rsid w:val="00AC4E4B"/>
    <w:rPr>
      <w:rFonts w:ascii="Arial" w:eastAsia="Times New Roman" w:hAnsi="Arial" w:cs="Times New Roman"/>
      <w:b/>
      <w:bCs/>
      <w:color w:val="808080" w:themeColor="background1" w:themeShade="80"/>
      <w:sz w:val="48"/>
      <w:szCs w:val="28"/>
      <w:lang w:eastAsia="en-US"/>
    </w:rPr>
  </w:style>
  <w:style w:type="paragraph" w:customStyle="1" w:styleId="NEBriefingbullets">
    <w:name w:val="NE Briefing bullets"/>
    <w:basedOn w:val="Bullet1"/>
    <w:link w:val="NEBriefingbulletsChar"/>
    <w:qFormat/>
    <w:rsid w:val="0073320F"/>
  </w:style>
  <w:style w:type="character" w:customStyle="1" w:styleId="NEBriefingnormalChar">
    <w:name w:val="NE Briefing normal Char"/>
    <w:basedOn w:val="BodyTextChar"/>
    <w:link w:val="NEBriefingnormal"/>
    <w:rsid w:val="0073320F"/>
    <w:rPr>
      <w:rFonts w:ascii="Arial" w:eastAsia="Times New Roman" w:hAnsi="Arial" w:cs="Times New Roman"/>
      <w:color w:val="000000"/>
      <w:szCs w:val="18"/>
      <w:lang w:eastAsia="en-US"/>
    </w:rPr>
  </w:style>
  <w:style w:type="paragraph" w:customStyle="1" w:styleId="Style1">
    <w:name w:val="Style1"/>
    <w:basedOn w:val="Heading2"/>
    <w:link w:val="Style1Char"/>
    <w:autoRedefine/>
    <w:rsid w:val="00EE7BD5"/>
  </w:style>
  <w:style w:type="character" w:customStyle="1" w:styleId="Bullet1Char">
    <w:name w:val="Bullet 1 Char"/>
    <w:basedOn w:val="BodyTextChar"/>
    <w:link w:val="Bullet1"/>
    <w:rsid w:val="0073320F"/>
    <w:rPr>
      <w:rFonts w:ascii="Arial" w:eastAsia="Times New Roman" w:hAnsi="Arial" w:cs="Times New Roman"/>
      <w:color w:val="000000"/>
      <w:szCs w:val="18"/>
      <w:lang w:eastAsia="en-US"/>
    </w:rPr>
  </w:style>
  <w:style w:type="character" w:customStyle="1" w:styleId="NEBriefingbulletsChar">
    <w:name w:val="NE Briefing bullets Char"/>
    <w:basedOn w:val="Bullet1Char"/>
    <w:link w:val="NEBriefingbullets"/>
    <w:rsid w:val="0073320F"/>
    <w:rPr>
      <w:rFonts w:ascii="Arial" w:eastAsia="Times New Roman" w:hAnsi="Arial" w:cs="Times New Roman"/>
      <w:color w:val="000000"/>
      <w:szCs w:val="18"/>
      <w:lang w:eastAsia="en-US"/>
    </w:rPr>
  </w:style>
  <w:style w:type="character" w:customStyle="1" w:styleId="Style1Char">
    <w:name w:val="Style1 Char"/>
    <w:basedOn w:val="Heading2Char"/>
    <w:link w:val="Style1"/>
    <w:rsid w:val="00EE7BD5"/>
    <w:rPr>
      <w:rFonts w:ascii="Arial" w:eastAsia="Times New Roman" w:hAnsi="Arial" w:cs="Times New Roman"/>
      <w:b/>
      <w:bCs/>
      <w:color w:val="808080" w:themeColor="background1" w:themeShade="80"/>
      <w:sz w:val="48"/>
      <w:szCs w:val="28"/>
      <w:lang w:eastAsia="en-US"/>
    </w:rPr>
  </w:style>
  <w:style w:type="paragraph" w:styleId="TOC2">
    <w:name w:val="toc 2"/>
    <w:basedOn w:val="Normal"/>
    <w:next w:val="Normal"/>
    <w:autoRedefine/>
    <w:uiPriority w:val="39"/>
    <w:unhideWhenUsed/>
    <w:rsid w:val="00EA66BF"/>
    <w:pPr>
      <w:tabs>
        <w:tab w:val="clear" w:pos="6107"/>
        <w:tab w:val="clear" w:pos="8364"/>
        <w:tab w:val="right" w:leader="dot" w:pos="9016"/>
      </w:tabs>
      <w:spacing w:after="100"/>
      <w:ind w:left="993" w:hanging="283"/>
    </w:pPr>
  </w:style>
  <w:style w:type="paragraph" w:styleId="TOC1">
    <w:name w:val="toc 1"/>
    <w:basedOn w:val="Normal"/>
    <w:next w:val="Normal"/>
    <w:autoRedefine/>
    <w:uiPriority w:val="39"/>
    <w:semiHidden/>
    <w:unhideWhenUsed/>
    <w:rsid w:val="00CF23B5"/>
    <w:pPr>
      <w:tabs>
        <w:tab w:val="clear" w:pos="8364"/>
      </w:tabs>
      <w:spacing w:after="100"/>
    </w:pPr>
  </w:style>
  <w:style w:type="character" w:styleId="Hyperlink">
    <w:name w:val="Hyperlink"/>
    <w:basedOn w:val="DefaultParagraphFont"/>
    <w:uiPriority w:val="99"/>
    <w:unhideWhenUsed/>
    <w:rsid w:val="00CF23B5"/>
    <w:rPr>
      <w:color w:val="0000FF" w:themeColor="hyperlink"/>
      <w:u w:val="single"/>
    </w:rPr>
  </w:style>
  <w:style w:type="character" w:customStyle="1" w:styleId="BodyText2Char">
    <w:name w:val="Body Text2 Char"/>
    <w:aliases w:val="Body Text Char2 Char Char,Body Text Char Char1 Char Char,Body Text2 Char Char1 Char Char,Body Text Char1 Char Char Char Char,Body Text2 Char1 Char Char Char Char,Body Text Char Char Char Char Char Char,bt Char"/>
    <w:rsid w:val="0045655F"/>
    <w:rPr>
      <w:rFonts w:ascii="Arial" w:hAnsi="Arial"/>
      <w:color w:val="000000"/>
      <w:sz w:val="22"/>
      <w:szCs w:val="18"/>
      <w:lang w:val="en-US" w:eastAsia="en-US"/>
    </w:rPr>
  </w:style>
  <w:style w:type="paragraph" w:styleId="Caption">
    <w:name w:val="caption"/>
    <w:aliases w:val="Source"/>
    <w:basedOn w:val="Normal"/>
    <w:next w:val="Normal"/>
    <w:qFormat/>
    <w:rsid w:val="0045655F"/>
    <w:pPr>
      <w:tabs>
        <w:tab w:val="clear" w:pos="6107"/>
        <w:tab w:val="clear" w:pos="8364"/>
        <w:tab w:val="left" w:pos="7938"/>
      </w:tabs>
      <w:spacing w:after="0" w:line="360" w:lineRule="auto"/>
      <w:jc w:val="left"/>
    </w:pPr>
    <w:rPr>
      <w:b/>
      <w:bCs/>
      <w:color w:val="000000"/>
      <w:sz w:val="20"/>
      <w:szCs w:val="20"/>
    </w:rPr>
  </w:style>
  <w:style w:type="paragraph" w:customStyle="1" w:styleId="Bullets">
    <w:name w:val="Bullets"/>
    <w:basedOn w:val="Normal"/>
    <w:link w:val="BulletsChar"/>
    <w:rsid w:val="0045655F"/>
    <w:pPr>
      <w:tabs>
        <w:tab w:val="clear" w:pos="6107"/>
        <w:tab w:val="clear" w:pos="8364"/>
      </w:tabs>
      <w:spacing w:line="240" w:lineRule="auto"/>
      <w:ind w:right="0"/>
    </w:pPr>
    <w:rPr>
      <w:i/>
      <w:iCs/>
      <w:sz w:val="18"/>
      <w:szCs w:val="20"/>
    </w:rPr>
  </w:style>
  <w:style w:type="character" w:customStyle="1" w:styleId="BulletsChar">
    <w:name w:val="Bullets Char"/>
    <w:link w:val="Bullets"/>
    <w:rsid w:val="0045655F"/>
    <w:rPr>
      <w:rFonts w:ascii="Arial" w:eastAsia="Times New Roman" w:hAnsi="Arial" w:cs="Times New Roman"/>
      <w:i/>
      <w:iCs/>
      <w:sz w:val="18"/>
      <w:szCs w:val="20"/>
      <w:lang w:eastAsia="en-US"/>
    </w:rPr>
  </w:style>
  <w:style w:type="character" w:customStyle="1" w:styleId="Heading1Char">
    <w:name w:val="Heading 1 Char"/>
    <w:basedOn w:val="DefaultParagraphFont"/>
    <w:link w:val="Heading1"/>
    <w:uiPriority w:val="9"/>
    <w:rsid w:val="002946F7"/>
    <w:rPr>
      <w:rFonts w:asciiTheme="majorHAnsi" w:eastAsiaTheme="majorEastAsia" w:hAnsiTheme="majorHAnsi" w:cstheme="majorBidi"/>
      <w:b/>
      <w:bCs/>
      <w:color w:val="365F91" w:themeColor="accent1" w:themeShade="BF"/>
      <w:sz w:val="28"/>
      <w:szCs w:val="28"/>
      <w:lang w:eastAsia="en-US"/>
    </w:rPr>
  </w:style>
  <w:style w:type="paragraph" w:customStyle="1" w:styleId="DocumentTitle">
    <w:name w:val="Document Title"/>
    <w:autoRedefine/>
    <w:rsid w:val="00C608E2"/>
    <w:pPr>
      <w:tabs>
        <w:tab w:val="left" w:pos="0"/>
      </w:tabs>
      <w:spacing w:after="0" w:line="240" w:lineRule="auto"/>
      <w:ind w:right="233"/>
    </w:pPr>
    <w:rPr>
      <w:rFonts w:ascii="Arial" w:eastAsia="Times New Roman" w:hAnsi="Arial" w:cs="Arial"/>
      <w:color w:val="000000"/>
      <w:sz w:val="20"/>
      <w:szCs w:val="72"/>
      <w:lang w:eastAsia="en-US"/>
    </w:rPr>
  </w:style>
  <w:style w:type="table" w:styleId="TableGrid">
    <w:name w:val="Table Grid"/>
    <w:basedOn w:val="TableNormal"/>
    <w:uiPriority w:val="59"/>
    <w:rsid w:val="00FB6C90"/>
    <w:pPr>
      <w:spacing w:after="0" w:line="240" w:lineRule="auto"/>
    </w:pPr>
    <w:rPr>
      <w:rFonts w:ascii="Arial" w:eastAsia="Calibri" w:hAnsi="Arial" w:cs="Times New Roman"/>
      <w:sz w:val="24"/>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70F03"/>
    <w:pPr>
      <w:tabs>
        <w:tab w:val="clear" w:pos="6107"/>
        <w:tab w:val="clear" w:pos="8364"/>
      </w:tabs>
      <w:spacing w:after="0" w:line="240" w:lineRule="auto"/>
      <w:ind w:right="0"/>
      <w:jc w:val="left"/>
    </w:pPr>
    <w:rPr>
      <w:rFonts w:ascii="Calibri" w:eastAsiaTheme="minorHAnsi" w:hAnsi="Calibri"/>
      <w:sz w:val="20"/>
      <w:szCs w:val="20"/>
    </w:rPr>
  </w:style>
  <w:style w:type="character" w:customStyle="1" w:styleId="FootnoteTextChar">
    <w:name w:val="Footnote Text Char"/>
    <w:basedOn w:val="DefaultParagraphFont"/>
    <w:link w:val="FootnoteText"/>
    <w:uiPriority w:val="99"/>
    <w:semiHidden/>
    <w:rsid w:val="00270F03"/>
    <w:rPr>
      <w:rFonts w:ascii="Calibri" w:eastAsiaTheme="minorHAnsi" w:hAnsi="Calibri" w:cs="Times New Roman"/>
      <w:sz w:val="20"/>
      <w:szCs w:val="20"/>
      <w:lang w:eastAsia="en-US"/>
    </w:rPr>
  </w:style>
  <w:style w:type="character" w:styleId="FootnoteReference">
    <w:name w:val="footnote reference"/>
    <w:basedOn w:val="DefaultParagraphFont"/>
    <w:uiPriority w:val="99"/>
    <w:semiHidden/>
    <w:unhideWhenUsed/>
    <w:rsid w:val="00270F03"/>
    <w:rPr>
      <w:vertAlign w:val="superscript"/>
    </w:rPr>
  </w:style>
  <w:style w:type="character" w:styleId="CommentReference">
    <w:name w:val="annotation reference"/>
    <w:basedOn w:val="DefaultParagraphFont"/>
    <w:uiPriority w:val="99"/>
    <w:unhideWhenUsed/>
    <w:rsid w:val="00270F03"/>
    <w:rPr>
      <w:sz w:val="16"/>
      <w:szCs w:val="16"/>
    </w:rPr>
  </w:style>
  <w:style w:type="paragraph" w:styleId="CommentText">
    <w:name w:val="annotation text"/>
    <w:basedOn w:val="Normal"/>
    <w:link w:val="CommentTextChar"/>
    <w:uiPriority w:val="99"/>
    <w:semiHidden/>
    <w:unhideWhenUsed/>
    <w:rsid w:val="00270F03"/>
    <w:pPr>
      <w:tabs>
        <w:tab w:val="clear" w:pos="6107"/>
        <w:tab w:val="clear" w:pos="8364"/>
      </w:tabs>
      <w:spacing w:after="0" w:line="240" w:lineRule="auto"/>
      <w:ind w:right="0"/>
      <w:jc w:val="left"/>
    </w:pPr>
    <w:rPr>
      <w:rFonts w:ascii="Calibri" w:eastAsiaTheme="minorHAnsi" w:hAnsi="Calibri"/>
      <w:sz w:val="20"/>
      <w:szCs w:val="20"/>
    </w:rPr>
  </w:style>
  <w:style w:type="character" w:customStyle="1" w:styleId="CommentTextChar">
    <w:name w:val="Comment Text Char"/>
    <w:basedOn w:val="DefaultParagraphFont"/>
    <w:link w:val="CommentText"/>
    <w:uiPriority w:val="99"/>
    <w:semiHidden/>
    <w:rsid w:val="00270F03"/>
    <w:rPr>
      <w:rFonts w:ascii="Calibri" w:eastAsiaTheme="minorHAnsi" w:hAnsi="Calibri" w:cs="Times New Roman"/>
      <w:sz w:val="20"/>
      <w:szCs w:val="20"/>
      <w:lang w:eastAsia="en-US"/>
    </w:rPr>
  </w:style>
  <w:style w:type="paragraph" w:styleId="NoSpacing">
    <w:name w:val="No Spacing"/>
    <w:uiPriority w:val="1"/>
    <w:qFormat/>
    <w:rsid w:val="00270F03"/>
    <w:pPr>
      <w:tabs>
        <w:tab w:val="num" w:pos="720"/>
        <w:tab w:val="left" w:pos="8364"/>
      </w:tabs>
      <w:spacing w:after="0" w:line="240" w:lineRule="auto"/>
      <w:ind w:left="720" w:right="-51" w:hanging="720"/>
      <w:jc w:val="both"/>
    </w:pPr>
    <w:rPr>
      <w:rFonts w:ascii="Arial" w:eastAsia="Times New Roman" w:hAnsi="Arial" w:cs="Times New Roman"/>
      <w:szCs w:val="18"/>
      <w:lang w:val="en-US" w:eastAsia="en-US"/>
    </w:rPr>
  </w:style>
  <w:style w:type="paragraph" w:customStyle="1" w:styleId="Default">
    <w:name w:val="Default"/>
    <w:rsid w:val="00270F03"/>
    <w:pPr>
      <w:autoSpaceDE w:val="0"/>
      <w:autoSpaceDN w:val="0"/>
      <w:adjustRightInd w:val="0"/>
      <w:spacing w:after="0" w:line="240" w:lineRule="auto"/>
    </w:pPr>
    <w:rPr>
      <w:rFonts w:ascii="Arial" w:eastAsiaTheme="minorHAnsi" w:hAnsi="Arial" w:cs="Arial"/>
      <w:color w:val="000000"/>
      <w:sz w:val="24"/>
      <w:szCs w:val="24"/>
      <w:lang w:eastAsia="en-US"/>
    </w:rPr>
  </w:style>
  <w:style w:type="paragraph" w:styleId="CommentSubject">
    <w:name w:val="annotation subject"/>
    <w:basedOn w:val="CommentText"/>
    <w:next w:val="CommentText"/>
    <w:link w:val="CommentSubjectChar"/>
    <w:uiPriority w:val="99"/>
    <w:semiHidden/>
    <w:unhideWhenUsed/>
    <w:rsid w:val="00D5725F"/>
    <w:pPr>
      <w:numPr>
        <w:ilvl w:val="1"/>
        <w:numId w:val="2"/>
      </w:numPr>
      <w:tabs>
        <w:tab w:val="left" w:pos="8364"/>
      </w:tabs>
      <w:spacing w:after="120"/>
      <w:ind w:right="-51"/>
      <w:jc w:val="both"/>
    </w:pPr>
    <w:rPr>
      <w:rFonts w:ascii="Arial" w:eastAsia="Times New Roman" w:hAnsi="Arial"/>
      <w:b/>
      <w:bCs/>
    </w:rPr>
  </w:style>
  <w:style w:type="character" w:customStyle="1" w:styleId="CommentSubjectChar">
    <w:name w:val="Comment Subject Char"/>
    <w:basedOn w:val="CommentTextChar"/>
    <w:link w:val="CommentSubject"/>
    <w:uiPriority w:val="99"/>
    <w:semiHidden/>
    <w:rsid w:val="00D5725F"/>
    <w:rPr>
      <w:rFonts w:ascii="Arial" w:eastAsia="Times New Roman" w:hAnsi="Arial" w:cs="Times New Roman"/>
      <w:b/>
      <w:bCs/>
      <w:sz w:val="20"/>
      <w:szCs w:val="20"/>
      <w:lang w:eastAsia="en-US"/>
    </w:rPr>
  </w:style>
  <w:style w:type="character" w:styleId="Emphasis">
    <w:name w:val="Emphasis"/>
    <w:basedOn w:val="DefaultParagraphFont"/>
    <w:uiPriority w:val="20"/>
    <w:qFormat/>
    <w:rsid w:val="00801C9C"/>
    <w:rPr>
      <w:i/>
      <w:iCs/>
    </w:rPr>
  </w:style>
  <w:style w:type="paragraph" w:styleId="Subtitle">
    <w:name w:val="Subtitle"/>
    <w:basedOn w:val="Normal"/>
    <w:next w:val="Normal"/>
    <w:link w:val="SubtitleChar"/>
    <w:uiPriority w:val="11"/>
    <w:qFormat/>
    <w:rsid w:val="00F93F3A"/>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93F3A"/>
    <w:rPr>
      <w:rFonts w:asciiTheme="majorHAnsi" w:eastAsiaTheme="majorEastAsia" w:hAnsiTheme="majorHAnsi" w:cstheme="majorBidi"/>
      <w:i/>
      <w:iCs/>
      <w:color w:val="4F81BD" w:themeColor="accent1"/>
      <w:spacing w:val="15"/>
      <w:sz w:val="24"/>
      <w:szCs w:val="24"/>
      <w:lang w:eastAsia="en-US"/>
    </w:rPr>
  </w:style>
  <w:style w:type="paragraph" w:customStyle="1" w:styleId="BulletedText1">
    <w:name w:val="Bulleted Text 1"/>
    <w:basedOn w:val="Normal"/>
    <w:uiPriority w:val="7"/>
    <w:qFormat/>
    <w:rsid w:val="00B352F7"/>
    <w:pPr>
      <w:numPr>
        <w:numId w:val="9"/>
      </w:numPr>
      <w:tabs>
        <w:tab w:val="clear" w:pos="8364"/>
      </w:tabs>
      <w:suppressAutoHyphens/>
      <w:spacing w:after="0" w:line="250" w:lineRule="atLeast"/>
      <w:ind w:right="0"/>
      <w:jc w:val="left"/>
    </w:pPr>
    <w:rPr>
      <w:rFonts w:eastAsiaTheme="minorHAnsi" w:cstheme="minorBidi"/>
      <w:sz w:val="18"/>
    </w:rPr>
  </w:style>
  <w:style w:type="paragraph" w:customStyle="1" w:styleId="BulletedText2">
    <w:name w:val="Bulleted Text 2"/>
    <w:basedOn w:val="Normal"/>
    <w:uiPriority w:val="7"/>
    <w:rsid w:val="00B352F7"/>
    <w:pPr>
      <w:tabs>
        <w:tab w:val="clear" w:pos="8364"/>
      </w:tabs>
      <w:suppressAutoHyphens/>
      <w:spacing w:after="0" w:line="250" w:lineRule="atLeast"/>
      <w:ind w:left="227" w:right="0" w:hanging="227"/>
      <w:jc w:val="left"/>
    </w:pPr>
    <w:rPr>
      <w:rFonts w:eastAsiaTheme="minorHAnsi" w:cstheme="minorBidi"/>
      <w:sz w:val="18"/>
    </w:rPr>
  </w:style>
  <w:style w:type="character" w:styleId="Strong">
    <w:name w:val="Strong"/>
    <w:basedOn w:val="DefaultParagraphFont"/>
    <w:uiPriority w:val="22"/>
    <w:qFormat/>
    <w:rsid w:val="00635F64"/>
    <w:rPr>
      <w:b/>
      <w:bCs/>
    </w:rPr>
  </w:style>
  <w:style w:type="paragraph" w:styleId="NormalWeb">
    <w:name w:val="Normal (Web)"/>
    <w:basedOn w:val="Normal"/>
    <w:uiPriority w:val="99"/>
    <w:unhideWhenUsed/>
    <w:rsid w:val="00FB073B"/>
    <w:pPr>
      <w:tabs>
        <w:tab w:val="clear" w:pos="6107"/>
        <w:tab w:val="clear" w:pos="8364"/>
      </w:tabs>
      <w:spacing w:before="100" w:beforeAutospacing="1" w:after="100" w:afterAutospacing="1" w:line="240" w:lineRule="auto"/>
      <w:ind w:right="0"/>
      <w:jc w:val="left"/>
    </w:pPr>
    <w:rPr>
      <w:rFonts w:ascii="Times New Roman" w:hAnsi="Times New Roman"/>
      <w:sz w:val="24"/>
      <w:szCs w:val="24"/>
      <w:lang w:eastAsia="en-GB"/>
    </w:rPr>
  </w:style>
  <w:style w:type="character" w:styleId="FollowedHyperlink">
    <w:name w:val="FollowedHyperlink"/>
    <w:basedOn w:val="DefaultParagraphFont"/>
    <w:uiPriority w:val="99"/>
    <w:semiHidden/>
    <w:unhideWhenUsed/>
    <w:rsid w:val="00E17A05"/>
    <w:rPr>
      <w:color w:val="800080" w:themeColor="followedHyperlink"/>
      <w:u w:val="single"/>
    </w:rPr>
  </w:style>
  <w:style w:type="character" w:customStyle="1" w:styleId="tgc">
    <w:name w:val="_tgc"/>
    <w:basedOn w:val="DefaultParagraphFont"/>
    <w:rsid w:val="00DE193B"/>
  </w:style>
  <w:style w:type="paragraph" w:styleId="Revision">
    <w:name w:val="Revision"/>
    <w:hidden/>
    <w:uiPriority w:val="99"/>
    <w:semiHidden/>
    <w:rsid w:val="00925B96"/>
    <w:pPr>
      <w:spacing w:after="0" w:line="240" w:lineRule="auto"/>
    </w:pPr>
    <w:rPr>
      <w:rFonts w:ascii="Arial" w:eastAsia="Times New Roman" w:hAnsi="Arial" w:cs="Times New Roman"/>
      <w:szCs w:val="18"/>
      <w:lang w:eastAsia="en-US"/>
    </w:rPr>
  </w:style>
  <w:style w:type="paragraph" w:styleId="TOC3">
    <w:name w:val="toc 3"/>
    <w:basedOn w:val="Normal"/>
    <w:next w:val="Normal"/>
    <w:autoRedefine/>
    <w:uiPriority w:val="39"/>
    <w:semiHidden/>
    <w:unhideWhenUsed/>
    <w:rsid w:val="006F3B61"/>
    <w:pPr>
      <w:tabs>
        <w:tab w:val="clear" w:pos="6107"/>
        <w:tab w:val="clear" w:pos="8364"/>
      </w:tabs>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7C1"/>
    <w:pPr>
      <w:tabs>
        <w:tab w:val="num" w:pos="6107"/>
        <w:tab w:val="left" w:pos="8364"/>
      </w:tabs>
      <w:spacing w:after="120" w:line="288" w:lineRule="auto"/>
      <w:ind w:right="-51"/>
      <w:jc w:val="both"/>
    </w:pPr>
    <w:rPr>
      <w:rFonts w:ascii="Arial" w:eastAsia="Times New Roman" w:hAnsi="Arial" w:cs="Times New Roman"/>
      <w:szCs w:val="18"/>
      <w:lang w:eastAsia="en-US"/>
    </w:rPr>
  </w:style>
  <w:style w:type="paragraph" w:styleId="Heading1">
    <w:name w:val="heading 1"/>
    <w:basedOn w:val="Normal"/>
    <w:next w:val="Normal"/>
    <w:link w:val="Heading1Char"/>
    <w:uiPriority w:val="9"/>
    <w:qFormat/>
    <w:rsid w:val="002946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Lead Paragraph,NumberedHead"/>
    <w:basedOn w:val="Normal"/>
    <w:next w:val="Normal"/>
    <w:link w:val="Heading2Char"/>
    <w:autoRedefine/>
    <w:uiPriority w:val="99"/>
    <w:qFormat/>
    <w:rsid w:val="00935B7F"/>
    <w:pPr>
      <w:keepNext/>
      <w:tabs>
        <w:tab w:val="clear" w:pos="6107"/>
      </w:tabs>
      <w:spacing w:before="240" w:after="60"/>
      <w:outlineLvl w:val="1"/>
    </w:pPr>
    <w:rPr>
      <w:b/>
      <w:bCs/>
      <w:color w:val="808080" w:themeColor="background1" w:themeShade="80"/>
      <w:sz w:val="4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06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0672"/>
    <w:rPr>
      <w:rFonts w:ascii="Arial" w:eastAsia="Times New Roman" w:hAnsi="Arial" w:cs="Times New Roman"/>
      <w:szCs w:val="18"/>
      <w:lang w:eastAsia="en-US"/>
    </w:rPr>
  </w:style>
  <w:style w:type="paragraph" w:styleId="Footer">
    <w:name w:val="footer"/>
    <w:basedOn w:val="Normal"/>
    <w:link w:val="FooterChar"/>
    <w:uiPriority w:val="99"/>
    <w:unhideWhenUsed/>
    <w:rsid w:val="006E06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0672"/>
    <w:rPr>
      <w:rFonts w:ascii="Arial" w:eastAsia="Times New Roman" w:hAnsi="Arial" w:cs="Times New Roman"/>
      <w:szCs w:val="18"/>
      <w:lang w:eastAsia="en-US"/>
    </w:rPr>
  </w:style>
  <w:style w:type="paragraph" w:styleId="BalloonText">
    <w:name w:val="Balloon Text"/>
    <w:basedOn w:val="Normal"/>
    <w:link w:val="BalloonTextChar"/>
    <w:uiPriority w:val="99"/>
    <w:semiHidden/>
    <w:unhideWhenUsed/>
    <w:rsid w:val="006E06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672"/>
    <w:rPr>
      <w:rFonts w:ascii="Tahoma" w:eastAsia="Times New Roman" w:hAnsi="Tahoma" w:cs="Tahoma"/>
      <w:sz w:val="16"/>
      <w:szCs w:val="16"/>
      <w:lang w:eastAsia="en-US"/>
    </w:rPr>
  </w:style>
  <w:style w:type="paragraph" w:styleId="ListParagraph">
    <w:name w:val="List Paragraph"/>
    <w:basedOn w:val="Normal"/>
    <w:link w:val="ListParagraphChar"/>
    <w:uiPriority w:val="34"/>
    <w:qFormat/>
    <w:rsid w:val="00952AAB"/>
    <w:pPr>
      <w:tabs>
        <w:tab w:val="clear" w:pos="6107"/>
      </w:tabs>
      <w:contextualSpacing/>
    </w:pPr>
  </w:style>
  <w:style w:type="paragraph" w:customStyle="1" w:styleId="NEBriefing">
    <w:name w:val="NE Briefing"/>
    <w:basedOn w:val="ListParagraph"/>
    <w:link w:val="NEBriefingChar"/>
    <w:rsid w:val="004B631C"/>
    <w:pPr>
      <w:numPr>
        <w:numId w:val="1"/>
      </w:numPr>
      <w:spacing w:before="240" w:after="60"/>
      <w:ind w:left="924" w:hanging="640"/>
    </w:pPr>
    <w:rPr>
      <w:rFonts w:cs="Arial"/>
      <w:b/>
      <w:sz w:val="28"/>
      <w:szCs w:val="28"/>
    </w:rPr>
  </w:style>
  <w:style w:type="character" w:customStyle="1" w:styleId="Heading2Char">
    <w:name w:val="Heading 2 Char"/>
    <w:aliases w:val="Lead Paragraph Char,NumberedHead Char"/>
    <w:basedOn w:val="DefaultParagraphFont"/>
    <w:link w:val="Heading2"/>
    <w:uiPriority w:val="99"/>
    <w:rsid w:val="00935B7F"/>
    <w:rPr>
      <w:rFonts w:ascii="Arial" w:eastAsia="Times New Roman" w:hAnsi="Arial" w:cs="Times New Roman"/>
      <w:b/>
      <w:bCs/>
      <w:color w:val="808080" w:themeColor="background1" w:themeShade="80"/>
      <w:sz w:val="48"/>
      <w:szCs w:val="28"/>
      <w:lang w:eastAsia="en-US"/>
    </w:rPr>
  </w:style>
  <w:style w:type="character" w:customStyle="1" w:styleId="ListParagraphChar">
    <w:name w:val="List Paragraph Char"/>
    <w:basedOn w:val="DefaultParagraphFont"/>
    <w:link w:val="ListParagraph"/>
    <w:uiPriority w:val="34"/>
    <w:rsid w:val="004B631C"/>
  </w:style>
  <w:style w:type="character" w:customStyle="1" w:styleId="NEBriefingChar">
    <w:name w:val="NE Briefing Char"/>
    <w:basedOn w:val="ListParagraphChar"/>
    <w:link w:val="NEBriefing"/>
    <w:rsid w:val="004B631C"/>
    <w:rPr>
      <w:rFonts w:ascii="Arial" w:eastAsia="Times New Roman" w:hAnsi="Arial" w:cs="Arial"/>
      <w:b/>
      <w:sz w:val="28"/>
      <w:szCs w:val="28"/>
      <w:lang w:eastAsia="en-US"/>
    </w:rPr>
  </w:style>
  <w:style w:type="paragraph" w:styleId="BodyText">
    <w:name w:val="Body Text"/>
    <w:aliases w:val="Body Text2,Body Text Char2 Char,Body Text Char Char1 Char,Body Text2 Char Char1 Char,Body Text Char1 Char Char Char,Body Text2 Char1 Char Char Char,Body Text Char Char Char Char Char,Body Text2 Char Char Char Char Char,bt"/>
    <w:basedOn w:val="Normal"/>
    <w:link w:val="BodyTextChar"/>
    <w:uiPriority w:val="99"/>
    <w:rsid w:val="002E2FD1"/>
    <w:pPr>
      <w:ind w:left="6107"/>
    </w:pPr>
    <w:rPr>
      <w:color w:val="000000"/>
    </w:rPr>
  </w:style>
  <w:style w:type="character" w:customStyle="1" w:styleId="BodyTextChar">
    <w:name w:val="Body Text Char"/>
    <w:aliases w:val="Body Text2 Char1,Body Text Char2 Char Char1,Body Text Char Char1 Char Char1,Body Text2 Char Char1 Char Char1,Body Text Char1 Char Char Char Char1,Body Text2 Char1 Char Char Char Char1,Body Text Char Char Char Char Char Char1,bt Char1"/>
    <w:basedOn w:val="DefaultParagraphFont"/>
    <w:link w:val="BodyText"/>
    <w:uiPriority w:val="99"/>
    <w:rsid w:val="002E2FD1"/>
    <w:rPr>
      <w:rFonts w:ascii="Arial" w:eastAsia="Times New Roman" w:hAnsi="Arial" w:cs="Times New Roman"/>
      <w:color w:val="000000"/>
      <w:szCs w:val="18"/>
      <w:lang w:eastAsia="en-US"/>
    </w:rPr>
  </w:style>
  <w:style w:type="paragraph" w:customStyle="1" w:styleId="Bullet1">
    <w:name w:val="Bullet 1"/>
    <w:basedOn w:val="BodyText"/>
    <w:link w:val="Bullet1Char"/>
    <w:rsid w:val="002E2FD1"/>
    <w:pPr>
      <w:numPr>
        <w:ilvl w:val="2"/>
      </w:numPr>
      <w:tabs>
        <w:tab w:val="clear" w:pos="8364"/>
        <w:tab w:val="num" w:pos="6107"/>
      </w:tabs>
      <w:ind w:left="6107"/>
    </w:pPr>
  </w:style>
  <w:style w:type="paragraph" w:customStyle="1" w:styleId="NEBriefingTemplate">
    <w:name w:val="NE Briefing Template"/>
    <w:basedOn w:val="ListParagraph"/>
    <w:link w:val="NEBriefingTemplateChar"/>
    <w:rsid w:val="00ED0B69"/>
    <w:pPr>
      <w:numPr>
        <w:numId w:val="3"/>
      </w:numPr>
    </w:pPr>
    <w:rPr>
      <w:rFonts w:cs="Arial"/>
    </w:rPr>
  </w:style>
  <w:style w:type="paragraph" w:customStyle="1" w:styleId="NEBriefingHeader">
    <w:name w:val="NE Briefing Header"/>
    <w:basedOn w:val="Heading2"/>
    <w:link w:val="NEBriefingHeaderChar"/>
    <w:autoRedefine/>
    <w:qFormat/>
    <w:rsid w:val="0073320F"/>
  </w:style>
  <w:style w:type="character" w:customStyle="1" w:styleId="NEBriefingTemplateChar">
    <w:name w:val="NE Briefing Template Char"/>
    <w:basedOn w:val="ListParagraphChar"/>
    <w:link w:val="NEBriefingTemplate"/>
    <w:rsid w:val="00ED0B69"/>
    <w:rPr>
      <w:rFonts w:ascii="Arial" w:eastAsia="Times New Roman" w:hAnsi="Arial" w:cs="Arial"/>
      <w:szCs w:val="18"/>
      <w:lang w:eastAsia="en-US"/>
    </w:rPr>
  </w:style>
  <w:style w:type="paragraph" w:customStyle="1" w:styleId="NEBriefingnormal">
    <w:name w:val="NE Briefing normal"/>
    <w:basedOn w:val="BodyText"/>
    <w:link w:val="NEBriefingnormalChar"/>
    <w:rsid w:val="0073320F"/>
  </w:style>
  <w:style w:type="character" w:customStyle="1" w:styleId="NEBriefingHeaderChar">
    <w:name w:val="NE Briefing Header Char"/>
    <w:basedOn w:val="Heading2Char"/>
    <w:link w:val="NEBriefingHeader"/>
    <w:rsid w:val="00AC4E4B"/>
    <w:rPr>
      <w:rFonts w:ascii="Arial" w:eastAsia="Times New Roman" w:hAnsi="Arial" w:cs="Times New Roman"/>
      <w:b/>
      <w:bCs/>
      <w:color w:val="808080" w:themeColor="background1" w:themeShade="80"/>
      <w:sz w:val="48"/>
      <w:szCs w:val="28"/>
      <w:lang w:eastAsia="en-US"/>
    </w:rPr>
  </w:style>
  <w:style w:type="paragraph" w:customStyle="1" w:styleId="NEBriefingbullets">
    <w:name w:val="NE Briefing bullets"/>
    <w:basedOn w:val="Bullet1"/>
    <w:link w:val="NEBriefingbulletsChar"/>
    <w:qFormat/>
    <w:rsid w:val="0073320F"/>
  </w:style>
  <w:style w:type="character" w:customStyle="1" w:styleId="NEBriefingnormalChar">
    <w:name w:val="NE Briefing normal Char"/>
    <w:basedOn w:val="BodyTextChar"/>
    <w:link w:val="NEBriefingnormal"/>
    <w:rsid w:val="0073320F"/>
    <w:rPr>
      <w:rFonts w:ascii="Arial" w:eastAsia="Times New Roman" w:hAnsi="Arial" w:cs="Times New Roman"/>
      <w:color w:val="000000"/>
      <w:szCs w:val="18"/>
      <w:lang w:eastAsia="en-US"/>
    </w:rPr>
  </w:style>
  <w:style w:type="paragraph" w:customStyle="1" w:styleId="Style1">
    <w:name w:val="Style1"/>
    <w:basedOn w:val="Heading2"/>
    <w:link w:val="Style1Char"/>
    <w:autoRedefine/>
    <w:rsid w:val="00EE7BD5"/>
  </w:style>
  <w:style w:type="character" w:customStyle="1" w:styleId="Bullet1Char">
    <w:name w:val="Bullet 1 Char"/>
    <w:basedOn w:val="BodyTextChar"/>
    <w:link w:val="Bullet1"/>
    <w:rsid w:val="0073320F"/>
    <w:rPr>
      <w:rFonts w:ascii="Arial" w:eastAsia="Times New Roman" w:hAnsi="Arial" w:cs="Times New Roman"/>
      <w:color w:val="000000"/>
      <w:szCs w:val="18"/>
      <w:lang w:eastAsia="en-US"/>
    </w:rPr>
  </w:style>
  <w:style w:type="character" w:customStyle="1" w:styleId="NEBriefingbulletsChar">
    <w:name w:val="NE Briefing bullets Char"/>
    <w:basedOn w:val="Bullet1Char"/>
    <w:link w:val="NEBriefingbullets"/>
    <w:rsid w:val="0073320F"/>
    <w:rPr>
      <w:rFonts w:ascii="Arial" w:eastAsia="Times New Roman" w:hAnsi="Arial" w:cs="Times New Roman"/>
      <w:color w:val="000000"/>
      <w:szCs w:val="18"/>
      <w:lang w:eastAsia="en-US"/>
    </w:rPr>
  </w:style>
  <w:style w:type="character" w:customStyle="1" w:styleId="Style1Char">
    <w:name w:val="Style1 Char"/>
    <w:basedOn w:val="Heading2Char"/>
    <w:link w:val="Style1"/>
    <w:rsid w:val="00EE7BD5"/>
    <w:rPr>
      <w:rFonts w:ascii="Arial" w:eastAsia="Times New Roman" w:hAnsi="Arial" w:cs="Times New Roman"/>
      <w:b/>
      <w:bCs/>
      <w:color w:val="808080" w:themeColor="background1" w:themeShade="80"/>
      <w:sz w:val="48"/>
      <w:szCs w:val="28"/>
      <w:lang w:eastAsia="en-US"/>
    </w:rPr>
  </w:style>
  <w:style w:type="paragraph" w:styleId="TOC2">
    <w:name w:val="toc 2"/>
    <w:basedOn w:val="Normal"/>
    <w:next w:val="Normal"/>
    <w:autoRedefine/>
    <w:uiPriority w:val="39"/>
    <w:unhideWhenUsed/>
    <w:rsid w:val="00EA66BF"/>
    <w:pPr>
      <w:tabs>
        <w:tab w:val="clear" w:pos="6107"/>
        <w:tab w:val="clear" w:pos="8364"/>
        <w:tab w:val="right" w:leader="dot" w:pos="9016"/>
      </w:tabs>
      <w:spacing w:after="100"/>
      <w:ind w:left="993" w:hanging="283"/>
    </w:pPr>
  </w:style>
  <w:style w:type="paragraph" w:styleId="TOC1">
    <w:name w:val="toc 1"/>
    <w:basedOn w:val="Normal"/>
    <w:next w:val="Normal"/>
    <w:autoRedefine/>
    <w:uiPriority w:val="39"/>
    <w:semiHidden/>
    <w:unhideWhenUsed/>
    <w:rsid w:val="00CF23B5"/>
    <w:pPr>
      <w:tabs>
        <w:tab w:val="clear" w:pos="8364"/>
      </w:tabs>
      <w:spacing w:after="100"/>
    </w:pPr>
  </w:style>
  <w:style w:type="character" w:styleId="Hyperlink">
    <w:name w:val="Hyperlink"/>
    <w:basedOn w:val="DefaultParagraphFont"/>
    <w:uiPriority w:val="99"/>
    <w:unhideWhenUsed/>
    <w:rsid w:val="00CF23B5"/>
    <w:rPr>
      <w:color w:val="0000FF" w:themeColor="hyperlink"/>
      <w:u w:val="single"/>
    </w:rPr>
  </w:style>
  <w:style w:type="character" w:customStyle="1" w:styleId="BodyText2Char">
    <w:name w:val="Body Text2 Char"/>
    <w:aliases w:val="Body Text Char2 Char Char,Body Text Char Char1 Char Char,Body Text2 Char Char1 Char Char,Body Text Char1 Char Char Char Char,Body Text2 Char1 Char Char Char Char,Body Text Char Char Char Char Char Char,bt Char"/>
    <w:rsid w:val="0045655F"/>
    <w:rPr>
      <w:rFonts w:ascii="Arial" w:hAnsi="Arial"/>
      <w:color w:val="000000"/>
      <w:sz w:val="22"/>
      <w:szCs w:val="18"/>
      <w:lang w:val="en-US" w:eastAsia="en-US"/>
    </w:rPr>
  </w:style>
  <w:style w:type="paragraph" w:styleId="Caption">
    <w:name w:val="caption"/>
    <w:aliases w:val="Source"/>
    <w:basedOn w:val="Normal"/>
    <w:next w:val="Normal"/>
    <w:qFormat/>
    <w:rsid w:val="0045655F"/>
    <w:pPr>
      <w:tabs>
        <w:tab w:val="clear" w:pos="6107"/>
        <w:tab w:val="clear" w:pos="8364"/>
        <w:tab w:val="left" w:pos="7938"/>
      </w:tabs>
      <w:spacing w:after="0" w:line="360" w:lineRule="auto"/>
      <w:jc w:val="left"/>
    </w:pPr>
    <w:rPr>
      <w:b/>
      <w:bCs/>
      <w:color w:val="000000"/>
      <w:sz w:val="20"/>
      <w:szCs w:val="20"/>
    </w:rPr>
  </w:style>
  <w:style w:type="paragraph" w:customStyle="1" w:styleId="Bullets">
    <w:name w:val="Bullets"/>
    <w:basedOn w:val="Normal"/>
    <w:link w:val="BulletsChar"/>
    <w:rsid w:val="0045655F"/>
    <w:pPr>
      <w:tabs>
        <w:tab w:val="clear" w:pos="6107"/>
        <w:tab w:val="clear" w:pos="8364"/>
      </w:tabs>
      <w:spacing w:line="240" w:lineRule="auto"/>
      <w:ind w:right="0"/>
    </w:pPr>
    <w:rPr>
      <w:i/>
      <w:iCs/>
      <w:sz w:val="18"/>
      <w:szCs w:val="20"/>
    </w:rPr>
  </w:style>
  <w:style w:type="character" w:customStyle="1" w:styleId="BulletsChar">
    <w:name w:val="Bullets Char"/>
    <w:link w:val="Bullets"/>
    <w:rsid w:val="0045655F"/>
    <w:rPr>
      <w:rFonts w:ascii="Arial" w:eastAsia="Times New Roman" w:hAnsi="Arial" w:cs="Times New Roman"/>
      <w:i/>
      <w:iCs/>
      <w:sz w:val="18"/>
      <w:szCs w:val="20"/>
      <w:lang w:eastAsia="en-US"/>
    </w:rPr>
  </w:style>
  <w:style w:type="character" w:customStyle="1" w:styleId="Heading1Char">
    <w:name w:val="Heading 1 Char"/>
    <w:basedOn w:val="DefaultParagraphFont"/>
    <w:link w:val="Heading1"/>
    <w:uiPriority w:val="9"/>
    <w:rsid w:val="002946F7"/>
    <w:rPr>
      <w:rFonts w:asciiTheme="majorHAnsi" w:eastAsiaTheme="majorEastAsia" w:hAnsiTheme="majorHAnsi" w:cstheme="majorBidi"/>
      <w:b/>
      <w:bCs/>
      <w:color w:val="365F91" w:themeColor="accent1" w:themeShade="BF"/>
      <w:sz w:val="28"/>
      <w:szCs w:val="28"/>
      <w:lang w:eastAsia="en-US"/>
    </w:rPr>
  </w:style>
  <w:style w:type="paragraph" w:customStyle="1" w:styleId="DocumentTitle">
    <w:name w:val="Document Title"/>
    <w:autoRedefine/>
    <w:rsid w:val="00C608E2"/>
    <w:pPr>
      <w:tabs>
        <w:tab w:val="left" w:pos="0"/>
      </w:tabs>
      <w:spacing w:after="0" w:line="240" w:lineRule="auto"/>
      <w:ind w:right="233"/>
    </w:pPr>
    <w:rPr>
      <w:rFonts w:ascii="Arial" w:eastAsia="Times New Roman" w:hAnsi="Arial" w:cs="Arial"/>
      <w:color w:val="000000"/>
      <w:sz w:val="20"/>
      <w:szCs w:val="72"/>
      <w:lang w:eastAsia="en-US"/>
    </w:rPr>
  </w:style>
  <w:style w:type="table" w:styleId="TableGrid">
    <w:name w:val="Table Grid"/>
    <w:basedOn w:val="TableNormal"/>
    <w:uiPriority w:val="59"/>
    <w:rsid w:val="00FB6C90"/>
    <w:pPr>
      <w:spacing w:after="0" w:line="240" w:lineRule="auto"/>
    </w:pPr>
    <w:rPr>
      <w:rFonts w:ascii="Arial" w:eastAsia="Calibri" w:hAnsi="Arial" w:cs="Times New Roman"/>
      <w:sz w:val="24"/>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70F03"/>
    <w:pPr>
      <w:tabs>
        <w:tab w:val="clear" w:pos="6107"/>
        <w:tab w:val="clear" w:pos="8364"/>
      </w:tabs>
      <w:spacing w:after="0" w:line="240" w:lineRule="auto"/>
      <w:ind w:right="0"/>
      <w:jc w:val="left"/>
    </w:pPr>
    <w:rPr>
      <w:rFonts w:ascii="Calibri" w:eastAsiaTheme="minorHAnsi" w:hAnsi="Calibri"/>
      <w:sz w:val="20"/>
      <w:szCs w:val="20"/>
    </w:rPr>
  </w:style>
  <w:style w:type="character" w:customStyle="1" w:styleId="FootnoteTextChar">
    <w:name w:val="Footnote Text Char"/>
    <w:basedOn w:val="DefaultParagraphFont"/>
    <w:link w:val="FootnoteText"/>
    <w:uiPriority w:val="99"/>
    <w:semiHidden/>
    <w:rsid w:val="00270F03"/>
    <w:rPr>
      <w:rFonts w:ascii="Calibri" w:eastAsiaTheme="minorHAnsi" w:hAnsi="Calibri" w:cs="Times New Roman"/>
      <w:sz w:val="20"/>
      <w:szCs w:val="20"/>
      <w:lang w:eastAsia="en-US"/>
    </w:rPr>
  </w:style>
  <w:style w:type="character" w:styleId="FootnoteReference">
    <w:name w:val="footnote reference"/>
    <w:basedOn w:val="DefaultParagraphFont"/>
    <w:uiPriority w:val="99"/>
    <w:semiHidden/>
    <w:unhideWhenUsed/>
    <w:rsid w:val="00270F03"/>
    <w:rPr>
      <w:vertAlign w:val="superscript"/>
    </w:rPr>
  </w:style>
  <w:style w:type="character" w:styleId="CommentReference">
    <w:name w:val="annotation reference"/>
    <w:basedOn w:val="DefaultParagraphFont"/>
    <w:uiPriority w:val="99"/>
    <w:unhideWhenUsed/>
    <w:rsid w:val="00270F03"/>
    <w:rPr>
      <w:sz w:val="16"/>
      <w:szCs w:val="16"/>
    </w:rPr>
  </w:style>
  <w:style w:type="paragraph" w:styleId="CommentText">
    <w:name w:val="annotation text"/>
    <w:basedOn w:val="Normal"/>
    <w:link w:val="CommentTextChar"/>
    <w:uiPriority w:val="99"/>
    <w:semiHidden/>
    <w:unhideWhenUsed/>
    <w:rsid w:val="00270F03"/>
    <w:pPr>
      <w:tabs>
        <w:tab w:val="clear" w:pos="6107"/>
        <w:tab w:val="clear" w:pos="8364"/>
      </w:tabs>
      <w:spacing w:after="0" w:line="240" w:lineRule="auto"/>
      <w:ind w:right="0"/>
      <w:jc w:val="left"/>
    </w:pPr>
    <w:rPr>
      <w:rFonts w:ascii="Calibri" w:eastAsiaTheme="minorHAnsi" w:hAnsi="Calibri"/>
      <w:sz w:val="20"/>
      <w:szCs w:val="20"/>
    </w:rPr>
  </w:style>
  <w:style w:type="character" w:customStyle="1" w:styleId="CommentTextChar">
    <w:name w:val="Comment Text Char"/>
    <w:basedOn w:val="DefaultParagraphFont"/>
    <w:link w:val="CommentText"/>
    <w:uiPriority w:val="99"/>
    <w:semiHidden/>
    <w:rsid w:val="00270F03"/>
    <w:rPr>
      <w:rFonts w:ascii="Calibri" w:eastAsiaTheme="minorHAnsi" w:hAnsi="Calibri" w:cs="Times New Roman"/>
      <w:sz w:val="20"/>
      <w:szCs w:val="20"/>
      <w:lang w:eastAsia="en-US"/>
    </w:rPr>
  </w:style>
  <w:style w:type="paragraph" w:styleId="NoSpacing">
    <w:name w:val="No Spacing"/>
    <w:uiPriority w:val="1"/>
    <w:qFormat/>
    <w:rsid w:val="00270F03"/>
    <w:pPr>
      <w:tabs>
        <w:tab w:val="num" w:pos="720"/>
        <w:tab w:val="left" w:pos="8364"/>
      </w:tabs>
      <w:spacing w:after="0" w:line="240" w:lineRule="auto"/>
      <w:ind w:left="720" w:right="-51" w:hanging="720"/>
      <w:jc w:val="both"/>
    </w:pPr>
    <w:rPr>
      <w:rFonts w:ascii="Arial" w:eastAsia="Times New Roman" w:hAnsi="Arial" w:cs="Times New Roman"/>
      <w:szCs w:val="18"/>
      <w:lang w:val="en-US" w:eastAsia="en-US"/>
    </w:rPr>
  </w:style>
  <w:style w:type="paragraph" w:customStyle="1" w:styleId="Default">
    <w:name w:val="Default"/>
    <w:rsid w:val="00270F03"/>
    <w:pPr>
      <w:autoSpaceDE w:val="0"/>
      <w:autoSpaceDN w:val="0"/>
      <w:adjustRightInd w:val="0"/>
      <w:spacing w:after="0" w:line="240" w:lineRule="auto"/>
    </w:pPr>
    <w:rPr>
      <w:rFonts w:ascii="Arial" w:eastAsiaTheme="minorHAnsi" w:hAnsi="Arial" w:cs="Arial"/>
      <w:color w:val="000000"/>
      <w:sz w:val="24"/>
      <w:szCs w:val="24"/>
      <w:lang w:eastAsia="en-US"/>
    </w:rPr>
  </w:style>
  <w:style w:type="paragraph" w:styleId="CommentSubject">
    <w:name w:val="annotation subject"/>
    <w:basedOn w:val="CommentText"/>
    <w:next w:val="CommentText"/>
    <w:link w:val="CommentSubjectChar"/>
    <w:uiPriority w:val="99"/>
    <w:semiHidden/>
    <w:unhideWhenUsed/>
    <w:rsid w:val="00D5725F"/>
    <w:pPr>
      <w:numPr>
        <w:ilvl w:val="1"/>
        <w:numId w:val="2"/>
      </w:numPr>
      <w:tabs>
        <w:tab w:val="left" w:pos="8364"/>
      </w:tabs>
      <w:spacing w:after="120"/>
      <w:ind w:right="-51"/>
      <w:jc w:val="both"/>
    </w:pPr>
    <w:rPr>
      <w:rFonts w:ascii="Arial" w:eastAsia="Times New Roman" w:hAnsi="Arial"/>
      <w:b/>
      <w:bCs/>
    </w:rPr>
  </w:style>
  <w:style w:type="character" w:customStyle="1" w:styleId="CommentSubjectChar">
    <w:name w:val="Comment Subject Char"/>
    <w:basedOn w:val="CommentTextChar"/>
    <w:link w:val="CommentSubject"/>
    <w:uiPriority w:val="99"/>
    <w:semiHidden/>
    <w:rsid w:val="00D5725F"/>
    <w:rPr>
      <w:rFonts w:ascii="Arial" w:eastAsia="Times New Roman" w:hAnsi="Arial" w:cs="Times New Roman"/>
      <w:b/>
      <w:bCs/>
      <w:sz w:val="20"/>
      <w:szCs w:val="20"/>
      <w:lang w:eastAsia="en-US"/>
    </w:rPr>
  </w:style>
  <w:style w:type="character" w:styleId="Emphasis">
    <w:name w:val="Emphasis"/>
    <w:basedOn w:val="DefaultParagraphFont"/>
    <w:uiPriority w:val="20"/>
    <w:qFormat/>
    <w:rsid w:val="00801C9C"/>
    <w:rPr>
      <w:i/>
      <w:iCs/>
    </w:rPr>
  </w:style>
  <w:style w:type="paragraph" w:styleId="Subtitle">
    <w:name w:val="Subtitle"/>
    <w:basedOn w:val="Normal"/>
    <w:next w:val="Normal"/>
    <w:link w:val="SubtitleChar"/>
    <w:uiPriority w:val="11"/>
    <w:qFormat/>
    <w:rsid w:val="00F93F3A"/>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93F3A"/>
    <w:rPr>
      <w:rFonts w:asciiTheme="majorHAnsi" w:eastAsiaTheme="majorEastAsia" w:hAnsiTheme="majorHAnsi" w:cstheme="majorBidi"/>
      <w:i/>
      <w:iCs/>
      <w:color w:val="4F81BD" w:themeColor="accent1"/>
      <w:spacing w:val="15"/>
      <w:sz w:val="24"/>
      <w:szCs w:val="24"/>
      <w:lang w:eastAsia="en-US"/>
    </w:rPr>
  </w:style>
  <w:style w:type="paragraph" w:customStyle="1" w:styleId="BulletedText1">
    <w:name w:val="Bulleted Text 1"/>
    <w:basedOn w:val="Normal"/>
    <w:uiPriority w:val="7"/>
    <w:qFormat/>
    <w:rsid w:val="00B352F7"/>
    <w:pPr>
      <w:numPr>
        <w:numId w:val="9"/>
      </w:numPr>
      <w:tabs>
        <w:tab w:val="clear" w:pos="8364"/>
      </w:tabs>
      <w:suppressAutoHyphens/>
      <w:spacing w:after="0" w:line="250" w:lineRule="atLeast"/>
      <w:ind w:right="0"/>
      <w:jc w:val="left"/>
    </w:pPr>
    <w:rPr>
      <w:rFonts w:eastAsiaTheme="minorHAnsi" w:cstheme="minorBidi"/>
      <w:sz w:val="18"/>
    </w:rPr>
  </w:style>
  <w:style w:type="paragraph" w:customStyle="1" w:styleId="BulletedText2">
    <w:name w:val="Bulleted Text 2"/>
    <w:basedOn w:val="Normal"/>
    <w:uiPriority w:val="7"/>
    <w:rsid w:val="00B352F7"/>
    <w:pPr>
      <w:tabs>
        <w:tab w:val="clear" w:pos="8364"/>
      </w:tabs>
      <w:suppressAutoHyphens/>
      <w:spacing w:after="0" w:line="250" w:lineRule="atLeast"/>
      <w:ind w:left="227" w:right="0" w:hanging="227"/>
      <w:jc w:val="left"/>
    </w:pPr>
    <w:rPr>
      <w:rFonts w:eastAsiaTheme="minorHAnsi" w:cstheme="minorBidi"/>
      <w:sz w:val="18"/>
    </w:rPr>
  </w:style>
  <w:style w:type="character" w:styleId="Strong">
    <w:name w:val="Strong"/>
    <w:basedOn w:val="DefaultParagraphFont"/>
    <w:uiPriority w:val="22"/>
    <w:qFormat/>
    <w:rsid w:val="00635F64"/>
    <w:rPr>
      <w:b/>
      <w:bCs/>
    </w:rPr>
  </w:style>
  <w:style w:type="paragraph" w:styleId="NormalWeb">
    <w:name w:val="Normal (Web)"/>
    <w:basedOn w:val="Normal"/>
    <w:uiPriority w:val="99"/>
    <w:unhideWhenUsed/>
    <w:rsid w:val="00FB073B"/>
    <w:pPr>
      <w:tabs>
        <w:tab w:val="clear" w:pos="6107"/>
        <w:tab w:val="clear" w:pos="8364"/>
      </w:tabs>
      <w:spacing w:before="100" w:beforeAutospacing="1" w:after="100" w:afterAutospacing="1" w:line="240" w:lineRule="auto"/>
      <w:ind w:right="0"/>
      <w:jc w:val="left"/>
    </w:pPr>
    <w:rPr>
      <w:rFonts w:ascii="Times New Roman" w:hAnsi="Times New Roman"/>
      <w:sz w:val="24"/>
      <w:szCs w:val="24"/>
      <w:lang w:eastAsia="en-GB"/>
    </w:rPr>
  </w:style>
  <w:style w:type="character" w:styleId="FollowedHyperlink">
    <w:name w:val="FollowedHyperlink"/>
    <w:basedOn w:val="DefaultParagraphFont"/>
    <w:uiPriority w:val="99"/>
    <w:semiHidden/>
    <w:unhideWhenUsed/>
    <w:rsid w:val="00E17A05"/>
    <w:rPr>
      <w:color w:val="800080" w:themeColor="followedHyperlink"/>
      <w:u w:val="single"/>
    </w:rPr>
  </w:style>
  <w:style w:type="character" w:customStyle="1" w:styleId="tgc">
    <w:name w:val="_tgc"/>
    <w:basedOn w:val="DefaultParagraphFont"/>
    <w:rsid w:val="00DE193B"/>
  </w:style>
  <w:style w:type="paragraph" w:styleId="Revision">
    <w:name w:val="Revision"/>
    <w:hidden/>
    <w:uiPriority w:val="99"/>
    <w:semiHidden/>
    <w:rsid w:val="00925B96"/>
    <w:pPr>
      <w:spacing w:after="0" w:line="240" w:lineRule="auto"/>
    </w:pPr>
    <w:rPr>
      <w:rFonts w:ascii="Arial" w:eastAsia="Times New Roman" w:hAnsi="Arial" w:cs="Times New Roman"/>
      <w:szCs w:val="18"/>
      <w:lang w:eastAsia="en-US"/>
    </w:rPr>
  </w:style>
  <w:style w:type="paragraph" w:styleId="TOC3">
    <w:name w:val="toc 3"/>
    <w:basedOn w:val="Normal"/>
    <w:next w:val="Normal"/>
    <w:autoRedefine/>
    <w:uiPriority w:val="39"/>
    <w:semiHidden/>
    <w:unhideWhenUsed/>
    <w:rsid w:val="006F3B61"/>
    <w:pPr>
      <w:tabs>
        <w:tab w:val="clear" w:pos="6107"/>
        <w:tab w:val="clear" w:pos="8364"/>
      </w:tabs>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52255">
      <w:bodyDiv w:val="1"/>
      <w:marLeft w:val="0"/>
      <w:marRight w:val="0"/>
      <w:marTop w:val="0"/>
      <w:marBottom w:val="0"/>
      <w:divBdr>
        <w:top w:val="none" w:sz="0" w:space="0" w:color="auto"/>
        <w:left w:val="none" w:sz="0" w:space="0" w:color="auto"/>
        <w:bottom w:val="none" w:sz="0" w:space="0" w:color="auto"/>
        <w:right w:val="none" w:sz="0" w:space="0" w:color="auto"/>
      </w:divBdr>
      <w:divsChild>
        <w:div w:id="1121651842">
          <w:marLeft w:val="446"/>
          <w:marRight w:val="0"/>
          <w:marTop w:val="0"/>
          <w:marBottom w:val="0"/>
          <w:divBdr>
            <w:top w:val="none" w:sz="0" w:space="0" w:color="auto"/>
            <w:left w:val="none" w:sz="0" w:space="0" w:color="auto"/>
            <w:bottom w:val="none" w:sz="0" w:space="0" w:color="auto"/>
            <w:right w:val="none" w:sz="0" w:space="0" w:color="auto"/>
          </w:divBdr>
        </w:div>
        <w:div w:id="1514756855">
          <w:marLeft w:val="446"/>
          <w:marRight w:val="0"/>
          <w:marTop w:val="0"/>
          <w:marBottom w:val="0"/>
          <w:divBdr>
            <w:top w:val="none" w:sz="0" w:space="0" w:color="auto"/>
            <w:left w:val="none" w:sz="0" w:space="0" w:color="auto"/>
            <w:bottom w:val="none" w:sz="0" w:space="0" w:color="auto"/>
            <w:right w:val="none" w:sz="0" w:space="0" w:color="auto"/>
          </w:divBdr>
        </w:div>
        <w:div w:id="2069693554">
          <w:marLeft w:val="446"/>
          <w:marRight w:val="0"/>
          <w:marTop w:val="0"/>
          <w:marBottom w:val="0"/>
          <w:divBdr>
            <w:top w:val="none" w:sz="0" w:space="0" w:color="auto"/>
            <w:left w:val="none" w:sz="0" w:space="0" w:color="auto"/>
            <w:bottom w:val="none" w:sz="0" w:space="0" w:color="auto"/>
            <w:right w:val="none" w:sz="0" w:space="0" w:color="auto"/>
          </w:divBdr>
        </w:div>
      </w:divsChild>
    </w:div>
    <w:div w:id="122696102">
      <w:bodyDiv w:val="1"/>
      <w:marLeft w:val="0"/>
      <w:marRight w:val="0"/>
      <w:marTop w:val="0"/>
      <w:marBottom w:val="0"/>
      <w:divBdr>
        <w:top w:val="none" w:sz="0" w:space="0" w:color="auto"/>
        <w:left w:val="none" w:sz="0" w:space="0" w:color="auto"/>
        <w:bottom w:val="none" w:sz="0" w:space="0" w:color="auto"/>
        <w:right w:val="none" w:sz="0" w:space="0" w:color="auto"/>
      </w:divBdr>
      <w:divsChild>
        <w:div w:id="497112377">
          <w:marLeft w:val="446"/>
          <w:marRight w:val="0"/>
          <w:marTop w:val="0"/>
          <w:marBottom w:val="0"/>
          <w:divBdr>
            <w:top w:val="none" w:sz="0" w:space="0" w:color="auto"/>
            <w:left w:val="none" w:sz="0" w:space="0" w:color="auto"/>
            <w:bottom w:val="none" w:sz="0" w:space="0" w:color="auto"/>
            <w:right w:val="none" w:sz="0" w:space="0" w:color="auto"/>
          </w:divBdr>
        </w:div>
        <w:div w:id="703988519">
          <w:marLeft w:val="446"/>
          <w:marRight w:val="0"/>
          <w:marTop w:val="0"/>
          <w:marBottom w:val="0"/>
          <w:divBdr>
            <w:top w:val="none" w:sz="0" w:space="0" w:color="auto"/>
            <w:left w:val="none" w:sz="0" w:space="0" w:color="auto"/>
            <w:bottom w:val="none" w:sz="0" w:space="0" w:color="auto"/>
            <w:right w:val="none" w:sz="0" w:space="0" w:color="auto"/>
          </w:divBdr>
        </w:div>
      </w:divsChild>
    </w:div>
    <w:div w:id="153255006">
      <w:bodyDiv w:val="1"/>
      <w:marLeft w:val="0"/>
      <w:marRight w:val="0"/>
      <w:marTop w:val="0"/>
      <w:marBottom w:val="0"/>
      <w:divBdr>
        <w:top w:val="none" w:sz="0" w:space="0" w:color="auto"/>
        <w:left w:val="none" w:sz="0" w:space="0" w:color="auto"/>
        <w:bottom w:val="none" w:sz="0" w:space="0" w:color="auto"/>
        <w:right w:val="none" w:sz="0" w:space="0" w:color="auto"/>
      </w:divBdr>
    </w:div>
    <w:div w:id="168834093">
      <w:bodyDiv w:val="1"/>
      <w:marLeft w:val="0"/>
      <w:marRight w:val="0"/>
      <w:marTop w:val="0"/>
      <w:marBottom w:val="0"/>
      <w:divBdr>
        <w:top w:val="none" w:sz="0" w:space="0" w:color="auto"/>
        <w:left w:val="none" w:sz="0" w:space="0" w:color="auto"/>
        <w:bottom w:val="none" w:sz="0" w:space="0" w:color="auto"/>
        <w:right w:val="none" w:sz="0" w:space="0" w:color="auto"/>
      </w:divBdr>
    </w:div>
    <w:div w:id="171996785">
      <w:bodyDiv w:val="1"/>
      <w:marLeft w:val="0"/>
      <w:marRight w:val="0"/>
      <w:marTop w:val="0"/>
      <w:marBottom w:val="0"/>
      <w:divBdr>
        <w:top w:val="none" w:sz="0" w:space="0" w:color="auto"/>
        <w:left w:val="none" w:sz="0" w:space="0" w:color="auto"/>
        <w:bottom w:val="none" w:sz="0" w:space="0" w:color="auto"/>
        <w:right w:val="none" w:sz="0" w:space="0" w:color="auto"/>
      </w:divBdr>
    </w:div>
    <w:div w:id="205798394">
      <w:bodyDiv w:val="1"/>
      <w:marLeft w:val="0"/>
      <w:marRight w:val="0"/>
      <w:marTop w:val="0"/>
      <w:marBottom w:val="0"/>
      <w:divBdr>
        <w:top w:val="none" w:sz="0" w:space="0" w:color="auto"/>
        <w:left w:val="none" w:sz="0" w:space="0" w:color="auto"/>
        <w:bottom w:val="none" w:sz="0" w:space="0" w:color="auto"/>
        <w:right w:val="none" w:sz="0" w:space="0" w:color="auto"/>
      </w:divBdr>
    </w:div>
    <w:div w:id="221403229">
      <w:bodyDiv w:val="1"/>
      <w:marLeft w:val="0"/>
      <w:marRight w:val="0"/>
      <w:marTop w:val="0"/>
      <w:marBottom w:val="0"/>
      <w:divBdr>
        <w:top w:val="none" w:sz="0" w:space="0" w:color="auto"/>
        <w:left w:val="none" w:sz="0" w:space="0" w:color="auto"/>
        <w:bottom w:val="none" w:sz="0" w:space="0" w:color="auto"/>
        <w:right w:val="none" w:sz="0" w:space="0" w:color="auto"/>
      </w:divBdr>
      <w:divsChild>
        <w:div w:id="404886751">
          <w:marLeft w:val="547"/>
          <w:marRight w:val="0"/>
          <w:marTop w:val="0"/>
          <w:marBottom w:val="0"/>
          <w:divBdr>
            <w:top w:val="none" w:sz="0" w:space="0" w:color="auto"/>
            <w:left w:val="none" w:sz="0" w:space="0" w:color="auto"/>
            <w:bottom w:val="none" w:sz="0" w:space="0" w:color="auto"/>
            <w:right w:val="none" w:sz="0" w:space="0" w:color="auto"/>
          </w:divBdr>
        </w:div>
        <w:div w:id="1766227032">
          <w:marLeft w:val="547"/>
          <w:marRight w:val="0"/>
          <w:marTop w:val="0"/>
          <w:marBottom w:val="0"/>
          <w:divBdr>
            <w:top w:val="none" w:sz="0" w:space="0" w:color="auto"/>
            <w:left w:val="none" w:sz="0" w:space="0" w:color="auto"/>
            <w:bottom w:val="none" w:sz="0" w:space="0" w:color="auto"/>
            <w:right w:val="none" w:sz="0" w:space="0" w:color="auto"/>
          </w:divBdr>
        </w:div>
        <w:div w:id="1629821831">
          <w:marLeft w:val="547"/>
          <w:marRight w:val="0"/>
          <w:marTop w:val="0"/>
          <w:marBottom w:val="0"/>
          <w:divBdr>
            <w:top w:val="none" w:sz="0" w:space="0" w:color="auto"/>
            <w:left w:val="none" w:sz="0" w:space="0" w:color="auto"/>
            <w:bottom w:val="none" w:sz="0" w:space="0" w:color="auto"/>
            <w:right w:val="none" w:sz="0" w:space="0" w:color="auto"/>
          </w:divBdr>
        </w:div>
      </w:divsChild>
    </w:div>
    <w:div w:id="280429121">
      <w:bodyDiv w:val="1"/>
      <w:marLeft w:val="0"/>
      <w:marRight w:val="0"/>
      <w:marTop w:val="0"/>
      <w:marBottom w:val="0"/>
      <w:divBdr>
        <w:top w:val="none" w:sz="0" w:space="0" w:color="auto"/>
        <w:left w:val="none" w:sz="0" w:space="0" w:color="auto"/>
        <w:bottom w:val="none" w:sz="0" w:space="0" w:color="auto"/>
        <w:right w:val="none" w:sz="0" w:space="0" w:color="auto"/>
      </w:divBdr>
      <w:divsChild>
        <w:div w:id="532613407">
          <w:marLeft w:val="547"/>
          <w:marRight w:val="0"/>
          <w:marTop w:val="0"/>
          <w:marBottom w:val="0"/>
          <w:divBdr>
            <w:top w:val="none" w:sz="0" w:space="0" w:color="auto"/>
            <w:left w:val="none" w:sz="0" w:space="0" w:color="auto"/>
            <w:bottom w:val="none" w:sz="0" w:space="0" w:color="auto"/>
            <w:right w:val="none" w:sz="0" w:space="0" w:color="auto"/>
          </w:divBdr>
        </w:div>
        <w:div w:id="1072004220">
          <w:marLeft w:val="547"/>
          <w:marRight w:val="0"/>
          <w:marTop w:val="0"/>
          <w:marBottom w:val="0"/>
          <w:divBdr>
            <w:top w:val="none" w:sz="0" w:space="0" w:color="auto"/>
            <w:left w:val="none" w:sz="0" w:space="0" w:color="auto"/>
            <w:bottom w:val="none" w:sz="0" w:space="0" w:color="auto"/>
            <w:right w:val="none" w:sz="0" w:space="0" w:color="auto"/>
          </w:divBdr>
        </w:div>
        <w:div w:id="357195540">
          <w:marLeft w:val="547"/>
          <w:marRight w:val="0"/>
          <w:marTop w:val="0"/>
          <w:marBottom w:val="0"/>
          <w:divBdr>
            <w:top w:val="none" w:sz="0" w:space="0" w:color="auto"/>
            <w:left w:val="none" w:sz="0" w:space="0" w:color="auto"/>
            <w:bottom w:val="none" w:sz="0" w:space="0" w:color="auto"/>
            <w:right w:val="none" w:sz="0" w:space="0" w:color="auto"/>
          </w:divBdr>
        </w:div>
        <w:div w:id="1172725326">
          <w:marLeft w:val="446"/>
          <w:marRight w:val="0"/>
          <w:marTop w:val="0"/>
          <w:marBottom w:val="0"/>
          <w:divBdr>
            <w:top w:val="none" w:sz="0" w:space="0" w:color="auto"/>
            <w:left w:val="none" w:sz="0" w:space="0" w:color="auto"/>
            <w:bottom w:val="none" w:sz="0" w:space="0" w:color="auto"/>
            <w:right w:val="none" w:sz="0" w:space="0" w:color="auto"/>
          </w:divBdr>
        </w:div>
        <w:div w:id="2011834833">
          <w:marLeft w:val="446"/>
          <w:marRight w:val="0"/>
          <w:marTop w:val="0"/>
          <w:marBottom w:val="0"/>
          <w:divBdr>
            <w:top w:val="none" w:sz="0" w:space="0" w:color="auto"/>
            <w:left w:val="none" w:sz="0" w:space="0" w:color="auto"/>
            <w:bottom w:val="none" w:sz="0" w:space="0" w:color="auto"/>
            <w:right w:val="none" w:sz="0" w:space="0" w:color="auto"/>
          </w:divBdr>
        </w:div>
        <w:div w:id="1625890835">
          <w:marLeft w:val="446"/>
          <w:marRight w:val="0"/>
          <w:marTop w:val="0"/>
          <w:marBottom w:val="0"/>
          <w:divBdr>
            <w:top w:val="none" w:sz="0" w:space="0" w:color="auto"/>
            <w:left w:val="none" w:sz="0" w:space="0" w:color="auto"/>
            <w:bottom w:val="none" w:sz="0" w:space="0" w:color="auto"/>
            <w:right w:val="none" w:sz="0" w:space="0" w:color="auto"/>
          </w:divBdr>
        </w:div>
        <w:div w:id="1204756578">
          <w:marLeft w:val="446"/>
          <w:marRight w:val="0"/>
          <w:marTop w:val="0"/>
          <w:marBottom w:val="0"/>
          <w:divBdr>
            <w:top w:val="none" w:sz="0" w:space="0" w:color="auto"/>
            <w:left w:val="none" w:sz="0" w:space="0" w:color="auto"/>
            <w:bottom w:val="none" w:sz="0" w:space="0" w:color="auto"/>
            <w:right w:val="none" w:sz="0" w:space="0" w:color="auto"/>
          </w:divBdr>
        </w:div>
        <w:div w:id="601229628">
          <w:marLeft w:val="446"/>
          <w:marRight w:val="0"/>
          <w:marTop w:val="0"/>
          <w:marBottom w:val="0"/>
          <w:divBdr>
            <w:top w:val="none" w:sz="0" w:space="0" w:color="auto"/>
            <w:left w:val="none" w:sz="0" w:space="0" w:color="auto"/>
            <w:bottom w:val="none" w:sz="0" w:space="0" w:color="auto"/>
            <w:right w:val="none" w:sz="0" w:space="0" w:color="auto"/>
          </w:divBdr>
        </w:div>
        <w:div w:id="398794468">
          <w:marLeft w:val="446"/>
          <w:marRight w:val="0"/>
          <w:marTop w:val="0"/>
          <w:marBottom w:val="0"/>
          <w:divBdr>
            <w:top w:val="none" w:sz="0" w:space="0" w:color="auto"/>
            <w:left w:val="none" w:sz="0" w:space="0" w:color="auto"/>
            <w:bottom w:val="none" w:sz="0" w:space="0" w:color="auto"/>
            <w:right w:val="none" w:sz="0" w:space="0" w:color="auto"/>
          </w:divBdr>
        </w:div>
      </w:divsChild>
    </w:div>
    <w:div w:id="304092641">
      <w:bodyDiv w:val="1"/>
      <w:marLeft w:val="0"/>
      <w:marRight w:val="0"/>
      <w:marTop w:val="0"/>
      <w:marBottom w:val="0"/>
      <w:divBdr>
        <w:top w:val="none" w:sz="0" w:space="0" w:color="auto"/>
        <w:left w:val="none" w:sz="0" w:space="0" w:color="auto"/>
        <w:bottom w:val="none" w:sz="0" w:space="0" w:color="auto"/>
        <w:right w:val="none" w:sz="0" w:space="0" w:color="auto"/>
      </w:divBdr>
    </w:div>
    <w:div w:id="358747682">
      <w:bodyDiv w:val="1"/>
      <w:marLeft w:val="0"/>
      <w:marRight w:val="0"/>
      <w:marTop w:val="0"/>
      <w:marBottom w:val="0"/>
      <w:divBdr>
        <w:top w:val="none" w:sz="0" w:space="0" w:color="auto"/>
        <w:left w:val="none" w:sz="0" w:space="0" w:color="auto"/>
        <w:bottom w:val="none" w:sz="0" w:space="0" w:color="auto"/>
        <w:right w:val="none" w:sz="0" w:space="0" w:color="auto"/>
      </w:divBdr>
    </w:div>
    <w:div w:id="381902926">
      <w:bodyDiv w:val="1"/>
      <w:marLeft w:val="0"/>
      <w:marRight w:val="0"/>
      <w:marTop w:val="0"/>
      <w:marBottom w:val="0"/>
      <w:divBdr>
        <w:top w:val="none" w:sz="0" w:space="0" w:color="auto"/>
        <w:left w:val="none" w:sz="0" w:space="0" w:color="auto"/>
        <w:bottom w:val="none" w:sz="0" w:space="0" w:color="auto"/>
        <w:right w:val="none" w:sz="0" w:space="0" w:color="auto"/>
      </w:divBdr>
    </w:div>
    <w:div w:id="386998503">
      <w:bodyDiv w:val="1"/>
      <w:marLeft w:val="0"/>
      <w:marRight w:val="0"/>
      <w:marTop w:val="0"/>
      <w:marBottom w:val="0"/>
      <w:divBdr>
        <w:top w:val="none" w:sz="0" w:space="0" w:color="auto"/>
        <w:left w:val="none" w:sz="0" w:space="0" w:color="auto"/>
        <w:bottom w:val="none" w:sz="0" w:space="0" w:color="auto"/>
        <w:right w:val="none" w:sz="0" w:space="0" w:color="auto"/>
      </w:divBdr>
    </w:div>
    <w:div w:id="468982418">
      <w:bodyDiv w:val="1"/>
      <w:marLeft w:val="0"/>
      <w:marRight w:val="0"/>
      <w:marTop w:val="0"/>
      <w:marBottom w:val="0"/>
      <w:divBdr>
        <w:top w:val="none" w:sz="0" w:space="0" w:color="auto"/>
        <w:left w:val="none" w:sz="0" w:space="0" w:color="auto"/>
        <w:bottom w:val="none" w:sz="0" w:space="0" w:color="auto"/>
        <w:right w:val="none" w:sz="0" w:space="0" w:color="auto"/>
      </w:divBdr>
    </w:div>
    <w:div w:id="487135316">
      <w:bodyDiv w:val="1"/>
      <w:marLeft w:val="0"/>
      <w:marRight w:val="0"/>
      <w:marTop w:val="0"/>
      <w:marBottom w:val="0"/>
      <w:divBdr>
        <w:top w:val="none" w:sz="0" w:space="0" w:color="auto"/>
        <w:left w:val="none" w:sz="0" w:space="0" w:color="auto"/>
        <w:bottom w:val="none" w:sz="0" w:space="0" w:color="auto"/>
        <w:right w:val="none" w:sz="0" w:space="0" w:color="auto"/>
      </w:divBdr>
      <w:divsChild>
        <w:div w:id="942112509">
          <w:marLeft w:val="547"/>
          <w:marRight w:val="0"/>
          <w:marTop w:val="0"/>
          <w:marBottom w:val="0"/>
          <w:divBdr>
            <w:top w:val="none" w:sz="0" w:space="0" w:color="auto"/>
            <w:left w:val="none" w:sz="0" w:space="0" w:color="auto"/>
            <w:bottom w:val="none" w:sz="0" w:space="0" w:color="auto"/>
            <w:right w:val="none" w:sz="0" w:space="0" w:color="auto"/>
          </w:divBdr>
        </w:div>
        <w:div w:id="102726749">
          <w:marLeft w:val="547"/>
          <w:marRight w:val="0"/>
          <w:marTop w:val="0"/>
          <w:marBottom w:val="0"/>
          <w:divBdr>
            <w:top w:val="none" w:sz="0" w:space="0" w:color="auto"/>
            <w:left w:val="none" w:sz="0" w:space="0" w:color="auto"/>
            <w:bottom w:val="none" w:sz="0" w:space="0" w:color="auto"/>
            <w:right w:val="none" w:sz="0" w:space="0" w:color="auto"/>
          </w:divBdr>
        </w:div>
        <w:div w:id="636179999">
          <w:marLeft w:val="547"/>
          <w:marRight w:val="0"/>
          <w:marTop w:val="0"/>
          <w:marBottom w:val="0"/>
          <w:divBdr>
            <w:top w:val="none" w:sz="0" w:space="0" w:color="auto"/>
            <w:left w:val="none" w:sz="0" w:space="0" w:color="auto"/>
            <w:bottom w:val="none" w:sz="0" w:space="0" w:color="auto"/>
            <w:right w:val="none" w:sz="0" w:space="0" w:color="auto"/>
          </w:divBdr>
        </w:div>
        <w:div w:id="2115665588">
          <w:marLeft w:val="446"/>
          <w:marRight w:val="0"/>
          <w:marTop w:val="0"/>
          <w:marBottom w:val="0"/>
          <w:divBdr>
            <w:top w:val="none" w:sz="0" w:space="0" w:color="auto"/>
            <w:left w:val="none" w:sz="0" w:space="0" w:color="auto"/>
            <w:bottom w:val="none" w:sz="0" w:space="0" w:color="auto"/>
            <w:right w:val="none" w:sz="0" w:space="0" w:color="auto"/>
          </w:divBdr>
        </w:div>
        <w:div w:id="2025549712">
          <w:marLeft w:val="446"/>
          <w:marRight w:val="0"/>
          <w:marTop w:val="0"/>
          <w:marBottom w:val="0"/>
          <w:divBdr>
            <w:top w:val="none" w:sz="0" w:space="0" w:color="auto"/>
            <w:left w:val="none" w:sz="0" w:space="0" w:color="auto"/>
            <w:bottom w:val="none" w:sz="0" w:space="0" w:color="auto"/>
            <w:right w:val="none" w:sz="0" w:space="0" w:color="auto"/>
          </w:divBdr>
        </w:div>
        <w:div w:id="31930127">
          <w:marLeft w:val="446"/>
          <w:marRight w:val="0"/>
          <w:marTop w:val="0"/>
          <w:marBottom w:val="0"/>
          <w:divBdr>
            <w:top w:val="none" w:sz="0" w:space="0" w:color="auto"/>
            <w:left w:val="none" w:sz="0" w:space="0" w:color="auto"/>
            <w:bottom w:val="none" w:sz="0" w:space="0" w:color="auto"/>
            <w:right w:val="none" w:sz="0" w:space="0" w:color="auto"/>
          </w:divBdr>
        </w:div>
        <w:div w:id="56323627">
          <w:marLeft w:val="446"/>
          <w:marRight w:val="0"/>
          <w:marTop w:val="0"/>
          <w:marBottom w:val="0"/>
          <w:divBdr>
            <w:top w:val="none" w:sz="0" w:space="0" w:color="auto"/>
            <w:left w:val="none" w:sz="0" w:space="0" w:color="auto"/>
            <w:bottom w:val="none" w:sz="0" w:space="0" w:color="auto"/>
            <w:right w:val="none" w:sz="0" w:space="0" w:color="auto"/>
          </w:divBdr>
        </w:div>
        <w:div w:id="1550798653">
          <w:marLeft w:val="446"/>
          <w:marRight w:val="0"/>
          <w:marTop w:val="0"/>
          <w:marBottom w:val="0"/>
          <w:divBdr>
            <w:top w:val="none" w:sz="0" w:space="0" w:color="auto"/>
            <w:left w:val="none" w:sz="0" w:space="0" w:color="auto"/>
            <w:bottom w:val="none" w:sz="0" w:space="0" w:color="auto"/>
            <w:right w:val="none" w:sz="0" w:space="0" w:color="auto"/>
          </w:divBdr>
        </w:div>
        <w:div w:id="890732054">
          <w:marLeft w:val="446"/>
          <w:marRight w:val="0"/>
          <w:marTop w:val="0"/>
          <w:marBottom w:val="0"/>
          <w:divBdr>
            <w:top w:val="none" w:sz="0" w:space="0" w:color="auto"/>
            <w:left w:val="none" w:sz="0" w:space="0" w:color="auto"/>
            <w:bottom w:val="none" w:sz="0" w:space="0" w:color="auto"/>
            <w:right w:val="none" w:sz="0" w:space="0" w:color="auto"/>
          </w:divBdr>
        </w:div>
        <w:div w:id="1264194382">
          <w:marLeft w:val="446"/>
          <w:marRight w:val="0"/>
          <w:marTop w:val="0"/>
          <w:marBottom w:val="0"/>
          <w:divBdr>
            <w:top w:val="none" w:sz="0" w:space="0" w:color="auto"/>
            <w:left w:val="none" w:sz="0" w:space="0" w:color="auto"/>
            <w:bottom w:val="none" w:sz="0" w:space="0" w:color="auto"/>
            <w:right w:val="none" w:sz="0" w:space="0" w:color="auto"/>
          </w:divBdr>
        </w:div>
      </w:divsChild>
    </w:div>
    <w:div w:id="505949148">
      <w:bodyDiv w:val="1"/>
      <w:marLeft w:val="0"/>
      <w:marRight w:val="0"/>
      <w:marTop w:val="0"/>
      <w:marBottom w:val="0"/>
      <w:divBdr>
        <w:top w:val="none" w:sz="0" w:space="0" w:color="auto"/>
        <w:left w:val="none" w:sz="0" w:space="0" w:color="auto"/>
        <w:bottom w:val="none" w:sz="0" w:space="0" w:color="auto"/>
        <w:right w:val="none" w:sz="0" w:space="0" w:color="auto"/>
      </w:divBdr>
      <w:divsChild>
        <w:div w:id="1379627559">
          <w:marLeft w:val="547"/>
          <w:marRight w:val="0"/>
          <w:marTop w:val="0"/>
          <w:marBottom w:val="0"/>
          <w:divBdr>
            <w:top w:val="none" w:sz="0" w:space="0" w:color="auto"/>
            <w:left w:val="none" w:sz="0" w:space="0" w:color="auto"/>
            <w:bottom w:val="none" w:sz="0" w:space="0" w:color="auto"/>
            <w:right w:val="none" w:sz="0" w:space="0" w:color="auto"/>
          </w:divBdr>
        </w:div>
        <w:div w:id="1614744574">
          <w:marLeft w:val="547"/>
          <w:marRight w:val="0"/>
          <w:marTop w:val="0"/>
          <w:marBottom w:val="0"/>
          <w:divBdr>
            <w:top w:val="none" w:sz="0" w:space="0" w:color="auto"/>
            <w:left w:val="none" w:sz="0" w:space="0" w:color="auto"/>
            <w:bottom w:val="none" w:sz="0" w:space="0" w:color="auto"/>
            <w:right w:val="none" w:sz="0" w:space="0" w:color="auto"/>
          </w:divBdr>
        </w:div>
        <w:div w:id="534196653">
          <w:marLeft w:val="547"/>
          <w:marRight w:val="0"/>
          <w:marTop w:val="0"/>
          <w:marBottom w:val="0"/>
          <w:divBdr>
            <w:top w:val="none" w:sz="0" w:space="0" w:color="auto"/>
            <w:left w:val="none" w:sz="0" w:space="0" w:color="auto"/>
            <w:bottom w:val="none" w:sz="0" w:space="0" w:color="auto"/>
            <w:right w:val="none" w:sz="0" w:space="0" w:color="auto"/>
          </w:divBdr>
        </w:div>
        <w:div w:id="1001197174">
          <w:marLeft w:val="446"/>
          <w:marRight w:val="0"/>
          <w:marTop w:val="0"/>
          <w:marBottom w:val="0"/>
          <w:divBdr>
            <w:top w:val="none" w:sz="0" w:space="0" w:color="auto"/>
            <w:left w:val="none" w:sz="0" w:space="0" w:color="auto"/>
            <w:bottom w:val="none" w:sz="0" w:space="0" w:color="auto"/>
            <w:right w:val="none" w:sz="0" w:space="0" w:color="auto"/>
          </w:divBdr>
        </w:div>
        <w:div w:id="598559984">
          <w:marLeft w:val="446"/>
          <w:marRight w:val="0"/>
          <w:marTop w:val="0"/>
          <w:marBottom w:val="0"/>
          <w:divBdr>
            <w:top w:val="none" w:sz="0" w:space="0" w:color="auto"/>
            <w:left w:val="none" w:sz="0" w:space="0" w:color="auto"/>
            <w:bottom w:val="none" w:sz="0" w:space="0" w:color="auto"/>
            <w:right w:val="none" w:sz="0" w:space="0" w:color="auto"/>
          </w:divBdr>
        </w:div>
        <w:div w:id="165487504">
          <w:marLeft w:val="446"/>
          <w:marRight w:val="0"/>
          <w:marTop w:val="0"/>
          <w:marBottom w:val="0"/>
          <w:divBdr>
            <w:top w:val="none" w:sz="0" w:space="0" w:color="auto"/>
            <w:left w:val="none" w:sz="0" w:space="0" w:color="auto"/>
            <w:bottom w:val="none" w:sz="0" w:space="0" w:color="auto"/>
            <w:right w:val="none" w:sz="0" w:space="0" w:color="auto"/>
          </w:divBdr>
        </w:div>
      </w:divsChild>
    </w:div>
    <w:div w:id="512647548">
      <w:bodyDiv w:val="1"/>
      <w:marLeft w:val="0"/>
      <w:marRight w:val="0"/>
      <w:marTop w:val="0"/>
      <w:marBottom w:val="0"/>
      <w:divBdr>
        <w:top w:val="none" w:sz="0" w:space="0" w:color="auto"/>
        <w:left w:val="none" w:sz="0" w:space="0" w:color="auto"/>
        <w:bottom w:val="none" w:sz="0" w:space="0" w:color="auto"/>
        <w:right w:val="none" w:sz="0" w:space="0" w:color="auto"/>
      </w:divBdr>
      <w:divsChild>
        <w:div w:id="1655142429">
          <w:marLeft w:val="446"/>
          <w:marRight w:val="0"/>
          <w:marTop w:val="0"/>
          <w:marBottom w:val="0"/>
          <w:divBdr>
            <w:top w:val="none" w:sz="0" w:space="0" w:color="auto"/>
            <w:left w:val="none" w:sz="0" w:space="0" w:color="auto"/>
            <w:bottom w:val="none" w:sz="0" w:space="0" w:color="auto"/>
            <w:right w:val="none" w:sz="0" w:space="0" w:color="auto"/>
          </w:divBdr>
        </w:div>
        <w:div w:id="780563451">
          <w:marLeft w:val="446"/>
          <w:marRight w:val="0"/>
          <w:marTop w:val="0"/>
          <w:marBottom w:val="0"/>
          <w:divBdr>
            <w:top w:val="none" w:sz="0" w:space="0" w:color="auto"/>
            <w:left w:val="none" w:sz="0" w:space="0" w:color="auto"/>
            <w:bottom w:val="none" w:sz="0" w:space="0" w:color="auto"/>
            <w:right w:val="none" w:sz="0" w:space="0" w:color="auto"/>
          </w:divBdr>
        </w:div>
      </w:divsChild>
    </w:div>
    <w:div w:id="542670553">
      <w:bodyDiv w:val="1"/>
      <w:marLeft w:val="0"/>
      <w:marRight w:val="0"/>
      <w:marTop w:val="0"/>
      <w:marBottom w:val="0"/>
      <w:divBdr>
        <w:top w:val="none" w:sz="0" w:space="0" w:color="auto"/>
        <w:left w:val="none" w:sz="0" w:space="0" w:color="auto"/>
        <w:bottom w:val="none" w:sz="0" w:space="0" w:color="auto"/>
        <w:right w:val="none" w:sz="0" w:space="0" w:color="auto"/>
      </w:divBdr>
    </w:div>
    <w:div w:id="564219358">
      <w:bodyDiv w:val="1"/>
      <w:marLeft w:val="0"/>
      <w:marRight w:val="0"/>
      <w:marTop w:val="0"/>
      <w:marBottom w:val="0"/>
      <w:divBdr>
        <w:top w:val="none" w:sz="0" w:space="0" w:color="auto"/>
        <w:left w:val="none" w:sz="0" w:space="0" w:color="auto"/>
        <w:bottom w:val="none" w:sz="0" w:space="0" w:color="auto"/>
        <w:right w:val="none" w:sz="0" w:space="0" w:color="auto"/>
      </w:divBdr>
      <w:divsChild>
        <w:div w:id="1392925963">
          <w:marLeft w:val="446"/>
          <w:marRight w:val="0"/>
          <w:marTop w:val="0"/>
          <w:marBottom w:val="0"/>
          <w:divBdr>
            <w:top w:val="none" w:sz="0" w:space="0" w:color="auto"/>
            <w:left w:val="none" w:sz="0" w:space="0" w:color="auto"/>
            <w:bottom w:val="none" w:sz="0" w:space="0" w:color="auto"/>
            <w:right w:val="none" w:sz="0" w:space="0" w:color="auto"/>
          </w:divBdr>
        </w:div>
        <w:div w:id="254823934">
          <w:marLeft w:val="446"/>
          <w:marRight w:val="0"/>
          <w:marTop w:val="0"/>
          <w:marBottom w:val="0"/>
          <w:divBdr>
            <w:top w:val="none" w:sz="0" w:space="0" w:color="auto"/>
            <w:left w:val="none" w:sz="0" w:space="0" w:color="auto"/>
            <w:bottom w:val="none" w:sz="0" w:space="0" w:color="auto"/>
            <w:right w:val="none" w:sz="0" w:space="0" w:color="auto"/>
          </w:divBdr>
        </w:div>
        <w:div w:id="697465688">
          <w:marLeft w:val="446"/>
          <w:marRight w:val="0"/>
          <w:marTop w:val="0"/>
          <w:marBottom w:val="0"/>
          <w:divBdr>
            <w:top w:val="none" w:sz="0" w:space="0" w:color="auto"/>
            <w:left w:val="none" w:sz="0" w:space="0" w:color="auto"/>
            <w:bottom w:val="none" w:sz="0" w:space="0" w:color="auto"/>
            <w:right w:val="none" w:sz="0" w:space="0" w:color="auto"/>
          </w:divBdr>
        </w:div>
        <w:div w:id="1701124400">
          <w:marLeft w:val="446"/>
          <w:marRight w:val="0"/>
          <w:marTop w:val="0"/>
          <w:marBottom w:val="0"/>
          <w:divBdr>
            <w:top w:val="none" w:sz="0" w:space="0" w:color="auto"/>
            <w:left w:val="none" w:sz="0" w:space="0" w:color="auto"/>
            <w:bottom w:val="none" w:sz="0" w:space="0" w:color="auto"/>
            <w:right w:val="none" w:sz="0" w:space="0" w:color="auto"/>
          </w:divBdr>
        </w:div>
        <w:div w:id="769349505">
          <w:marLeft w:val="446"/>
          <w:marRight w:val="0"/>
          <w:marTop w:val="0"/>
          <w:marBottom w:val="0"/>
          <w:divBdr>
            <w:top w:val="none" w:sz="0" w:space="0" w:color="auto"/>
            <w:left w:val="none" w:sz="0" w:space="0" w:color="auto"/>
            <w:bottom w:val="none" w:sz="0" w:space="0" w:color="auto"/>
            <w:right w:val="none" w:sz="0" w:space="0" w:color="auto"/>
          </w:divBdr>
        </w:div>
        <w:div w:id="645352239">
          <w:marLeft w:val="446"/>
          <w:marRight w:val="0"/>
          <w:marTop w:val="0"/>
          <w:marBottom w:val="0"/>
          <w:divBdr>
            <w:top w:val="none" w:sz="0" w:space="0" w:color="auto"/>
            <w:left w:val="none" w:sz="0" w:space="0" w:color="auto"/>
            <w:bottom w:val="none" w:sz="0" w:space="0" w:color="auto"/>
            <w:right w:val="none" w:sz="0" w:space="0" w:color="auto"/>
          </w:divBdr>
        </w:div>
        <w:div w:id="1262445180">
          <w:marLeft w:val="446"/>
          <w:marRight w:val="0"/>
          <w:marTop w:val="0"/>
          <w:marBottom w:val="0"/>
          <w:divBdr>
            <w:top w:val="none" w:sz="0" w:space="0" w:color="auto"/>
            <w:left w:val="none" w:sz="0" w:space="0" w:color="auto"/>
            <w:bottom w:val="none" w:sz="0" w:space="0" w:color="auto"/>
            <w:right w:val="none" w:sz="0" w:space="0" w:color="auto"/>
          </w:divBdr>
        </w:div>
      </w:divsChild>
    </w:div>
    <w:div w:id="759567811">
      <w:bodyDiv w:val="1"/>
      <w:marLeft w:val="0"/>
      <w:marRight w:val="0"/>
      <w:marTop w:val="0"/>
      <w:marBottom w:val="0"/>
      <w:divBdr>
        <w:top w:val="none" w:sz="0" w:space="0" w:color="auto"/>
        <w:left w:val="none" w:sz="0" w:space="0" w:color="auto"/>
        <w:bottom w:val="none" w:sz="0" w:space="0" w:color="auto"/>
        <w:right w:val="none" w:sz="0" w:space="0" w:color="auto"/>
      </w:divBdr>
    </w:div>
    <w:div w:id="851458200">
      <w:bodyDiv w:val="1"/>
      <w:marLeft w:val="0"/>
      <w:marRight w:val="0"/>
      <w:marTop w:val="0"/>
      <w:marBottom w:val="0"/>
      <w:divBdr>
        <w:top w:val="none" w:sz="0" w:space="0" w:color="auto"/>
        <w:left w:val="none" w:sz="0" w:space="0" w:color="auto"/>
        <w:bottom w:val="none" w:sz="0" w:space="0" w:color="auto"/>
        <w:right w:val="none" w:sz="0" w:space="0" w:color="auto"/>
      </w:divBdr>
    </w:div>
    <w:div w:id="921568243">
      <w:bodyDiv w:val="1"/>
      <w:marLeft w:val="0"/>
      <w:marRight w:val="0"/>
      <w:marTop w:val="0"/>
      <w:marBottom w:val="0"/>
      <w:divBdr>
        <w:top w:val="none" w:sz="0" w:space="0" w:color="auto"/>
        <w:left w:val="none" w:sz="0" w:space="0" w:color="auto"/>
        <w:bottom w:val="none" w:sz="0" w:space="0" w:color="auto"/>
        <w:right w:val="none" w:sz="0" w:space="0" w:color="auto"/>
      </w:divBdr>
      <w:divsChild>
        <w:div w:id="1995719933">
          <w:marLeft w:val="547"/>
          <w:marRight w:val="0"/>
          <w:marTop w:val="0"/>
          <w:marBottom w:val="0"/>
          <w:divBdr>
            <w:top w:val="none" w:sz="0" w:space="0" w:color="auto"/>
            <w:left w:val="none" w:sz="0" w:space="0" w:color="auto"/>
            <w:bottom w:val="none" w:sz="0" w:space="0" w:color="auto"/>
            <w:right w:val="none" w:sz="0" w:space="0" w:color="auto"/>
          </w:divBdr>
        </w:div>
      </w:divsChild>
    </w:div>
    <w:div w:id="923298411">
      <w:bodyDiv w:val="1"/>
      <w:marLeft w:val="0"/>
      <w:marRight w:val="0"/>
      <w:marTop w:val="0"/>
      <w:marBottom w:val="0"/>
      <w:divBdr>
        <w:top w:val="none" w:sz="0" w:space="0" w:color="auto"/>
        <w:left w:val="none" w:sz="0" w:space="0" w:color="auto"/>
        <w:bottom w:val="none" w:sz="0" w:space="0" w:color="auto"/>
        <w:right w:val="none" w:sz="0" w:space="0" w:color="auto"/>
      </w:divBdr>
      <w:divsChild>
        <w:div w:id="971515729">
          <w:marLeft w:val="446"/>
          <w:marRight w:val="0"/>
          <w:marTop w:val="0"/>
          <w:marBottom w:val="0"/>
          <w:divBdr>
            <w:top w:val="none" w:sz="0" w:space="0" w:color="auto"/>
            <w:left w:val="none" w:sz="0" w:space="0" w:color="auto"/>
            <w:bottom w:val="none" w:sz="0" w:space="0" w:color="auto"/>
            <w:right w:val="none" w:sz="0" w:space="0" w:color="auto"/>
          </w:divBdr>
        </w:div>
        <w:div w:id="2046786473">
          <w:marLeft w:val="446"/>
          <w:marRight w:val="0"/>
          <w:marTop w:val="0"/>
          <w:marBottom w:val="0"/>
          <w:divBdr>
            <w:top w:val="none" w:sz="0" w:space="0" w:color="auto"/>
            <w:left w:val="none" w:sz="0" w:space="0" w:color="auto"/>
            <w:bottom w:val="none" w:sz="0" w:space="0" w:color="auto"/>
            <w:right w:val="none" w:sz="0" w:space="0" w:color="auto"/>
          </w:divBdr>
        </w:div>
        <w:div w:id="1803382948">
          <w:marLeft w:val="446"/>
          <w:marRight w:val="0"/>
          <w:marTop w:val="0"/>
          <w:marBottom w:val="0"/>
          <w:divBdr>
            <w:top w:val="none" w:sz="0" w:space="0" w:color="auto"/>
            <w:left w:val="none" w:sz="0" w:space="0" w:color="auto"/>
            <w:bottom w:val="none" w:sz="0" w:space="0" w:color="auto"/>
            <w:right w:val="none" w:sz="0" w:space="0" w:color="auto"/>
          </w:divBdr>
        </w:div>
        <w:div w:id="1011491508">
          <w:marLeft w:val="446"/>
          <w:marRight w:val="0"/>
          <w:marTop w:val="0"/>
          <w:marBottom w:val="0"/>
          <w:divBdr>
            <w:top w:val="none" w:sz="0" w:space="0" w:color="auto"/>
            <w:left w:val="none" w:sz="0" w:space="0" w:color="auto"/>
            <w:bottom w:val="none" w:sz="0" w:space="0" w:color="auto"/>
            <w:right w:val="none" w:sz="0" w:space="0" w:color="auto"/>
          </w:divBdr>
        </w:div>
        <w:div w:id="1443186936">
          <w:marLeft w:val="446"/>
          <w:marRight w:val="0"/>
          <w:marTop w:val="0"/>
          <w:marBottom w:val="0"/>
          <w:divBdr>
            <w:top w:val="none" w:sz="0" w:space="0" w:color="auto"/>
            <w:left w:val="none" w:sz="0" w:space="0" w:color="auto"/>
            <w:bottom w:val="none" w:sz="0" w:space="0" w:color="auto"/>
            <w:right w:val="none" w:sz="0" w:space="0" w:color="auto"/>
          </w:divBdr>
        </w:div>
        <w:div w:id="1787699194">
          <w:marLeft w:val="446"/>
          <w:marRight w:val="0"/>
          <w:marTop w:val="0"/>
          <w:marBottom w:val="0"/>
          <w:divBdr>
            <w:top w:val="none" w:sz="0" w:space="0" w:color="auto"/>
            <w:left w:val="none" w:sz="0" w:space="0" w:color="auto"/>
            <w:bottom w:val="none" w:sz="0" w:space="0" w:color="auto"/>
            <w:right w:val="none" w:sz="0" w:space="0" w:color="auto"/>
          </w:divBdr>
        </w:div>
        <w:div w:id="2107652192">
          <w:marLeft w:val="446"/>
          <w:marRight w:val="0"/>
          <w:marTop w:val="0"/>
          <w:marBottom w:val="0"/>
          <w:divBdr>
            <w:top w:val="none" w:sz="0" w:space="0" w:color="auto"/>
            <w:left w:val="none" w:sz="0" w:space="0" w:color="auto"/>
            <w:bottom w:val="none" w:sz="0" w:space="0" w:color="auto"/>
            <w:right w:val="none" w:sz="0" w:space="0" w:color="auto"/>
          </w:divBdr>
        </w:div>
      </w:divsChild>
    </w:div>
    <w:div w:id="929703608">
      <w:bodyDiv w:val="1"/>
      <w:marLeft w:val="0"/>
      <w:marRight w:val="0"/>
      <w:marTop w:val="0"/>
      <w:marBottom w:val="0"/>
      <w:divBdr>
        <w:top w:val="none" w:sz="0" w:space="0" w:color="auto"/>
        <w:left w:val="none" w:sz="0" w:space="0" w:color="auto"/>
        <w:bottom w:val="none" w:sz="0" w:space="0" w:color="auto"/>
        <w:right w:val="none" w:sz="0" w:space="0" w:color="auto"/>
      </w:divBdr>
      <w:divsChild>
        <w:div w:id="298534515">
          <w:marLeft w:val="1282"/>
          <w:marRight w:val="0"/>
          <w:marTop w:val="0"/>
          <w:marBottom w:val="0"/>
          <w:divBdr>
            <w:top w:val="none" w:sz="0" w:space="0" w:color="auto"/>
            <w:left w:val="none" w:sz="0" w:space="0" w:color="auto"/>
            <w:bottom w:val="none" w:sz="0" w:space="0" w:color="auto"/>
            <w:right w:val="none" w:sz="0" w:space="0" w:color="auto"/>
          </w:divBdr>
        </w:div>
        <w:div w:id="18510799">
          <w:marLeft w:val="1282"/>
          <w:marRight w:val="0"/>
          <w:marTop w:val="0"/>
          <w:marBottom w:val="0"/>
          <w:divBdr>
            <w:top w:val="none" w:sz="0" w:space="0" w:color="auto"/>
            <w:left w:val="none" w:sz="0" w:space="0" w:color="auto"/>
            <w:bottom w:val="none" w:sz="0" w:space="0" w:color="auto"/>
            <w:right w:val="none" w:sz="0" w:space="0" w:color="auto"/>
          </w:divBdr>
        </w:div>
        <w:div w:id="1378704902">
          <w:marLeft w:val="1282"/>
          <w:marRight w:val="0"/>
          <w:marTop w:val="0"/>
          <w:marBottom w:val="0"/>
          <w:divBdr>
            <w:top w:val="none" w:sz="0" w:space="0" w:color="auto"/>
            <w:left w:val="none" w:sz="0" w:space="0" w:color="auto"/>
            <w:bottom w:val="none" w:sz="0" w:space="0" w:color="auto"/>
            <w:right w:val="none" w:sz="0" w:space="0" w:color="auto"/>
          </w:divBdr>
        </w:div>
        <w:div w:id="1703630298">
          <w:marLeft w:val="1282"/>
          <w:marRight w:val="0"/>
          <w:marTop w:val="0"/>
          <w:marBottom w:val="0"/>
          <w:divBdr>
            <w:top w:val="none" w:sz="0" w:space="0" w:color="auto"/>
            <w:left w:val="none" w:sz="0" w:space="0" w:color="auto"/>
            <w:bottom w:val="none" w:sz="0" w:space="0" w:color="auto"/>
            <w:right w:val="none" w:sz="0" w:space="0" w:color="auto"/>
          </w:divBdr>
        </w:div>
      </w:divsChild>
    </w:div>
    <w:div w:id="973875970">
      <w:bodyDiv w:val="1"/>
      <w:marLeft w:val="0"/>
      <w:marRight w:val="0"/>
      <w:marTop w:val="0"/>
      <w:marBottom w:val="0"/>
      <w:divBdr>
        <w:top w:val="none" w:sz="0" w:space="0" w:color="auto"/>
        <w:left w:val="none" w:sz="0" w:space="0" w:color="auto"/>
        <w:bottom w:val="none" w:sz="0" w:space="0" w:color="auto"/>
        <w:right w:val="none" w:sz="0" w:space="0" w:color="auto"/>
      </w:divBdr>
      <w:divsChild>
        <w:div w:id="1663662283">
          <w:marLeft w:val="446"/>
          <w:marRight w:val="0"/>
          <w:marTop w:val="0"/>
          <w:marBottom w:val="0"/>
          <w:divBdr>
            <w:top w:val="none" w:sz="0" w:space="0" w:color="auto"/>
            <w:left w:val="none" w:sz="0" w:space="0" w:color="auto"/>
            <w:bottom w:val="none" w:sz="0" w:space="0" w:color="auto"/>
            <w:right w:val="none" w:sz="0" w:space="0" w:color="auto"/>
          </w:divBdr>
        </w:div>
        <w:div w:id="1042630143">
          <w:marLeft w:val="446"/>
          <w:marRight w:val="0"/>
          <w:marTop w:val="0"/>
          <w:marBottom w:val="0"/>
          <w:divBdr>
            <w:top w:val="none" w:sz="0" w:space="0" w:color="auto"/>
            <w:left w:val="none" w:sz="0" w:space="0" w:color="auto"/>
            <w:bottom w:val="none" w:sz="0" w:space="0" w:color="auto"/>
            <w:right w:val="none" w:sz="0" w:space="0" w:color="auto"/>
          </w:divBdr>
        </w:div>
        <w:div w:id="1107192761">
          <w:marLeft w:val="446"/>
          <w:marRight w:val="0"/>
          <w:marTop w:val="0"/>
          <w:marBottom w:val="0"/>
          <w:divBdr>
            <w:top w:val="none" w:sz="0" w:space="0" w:color="auto"/>
            <w:left w:val="none" w:sz="0" w:space="0" w:color="auto"/>
            <w:bottom w:val="none" w:sz="0" w:space="0" w:color="auto"/>
            <w:right w:val="none" w:sz="0" w:space="0" w:color="auto"/>
          </w:divBdr>
        </w:div>
        <w:div w:id="1028292061">
          <w:marLeft w:val="446"/>
          <w:marRight w:val="0"/>
          <w:marTop w:val="0"/>
          <w:marBottom w:val="0"/>
          <w:divBdr>
            <w:top w:val="none" w:sz="0" w:space="0" w:color="auto"/>
            <w:left w:val="none" w:sz="0" w:space="0" w:color="auto"/>
            <w:bottom w:val="none" w:sz="0" w:space="0" w:color="auto"/>
            <w:right w:val="none" w:sz="0" w:space="0" w:color="auto"/>
          </w:divBdr>
        </w:div>
        <w:div w:id="1791510482">
          <w:marLeft w:val="446"/>
          <w:marRight w:val="0"/>
          <w:marTop w:val="0"/>
          <w:marBottom w:val="0"/>
          <w:divBdr>
            <w:top w:val="none" w:sz="0" w:space="0" w:color="auto"/>
            <w:left w:val="none" w:sz="0" w:space="0" w:color="auto"/>
            <w:bottom w:val="none" w:sz="0" w:space="0" w:color="auto"/>
            <w:right w:val="none" w:sz="0" w:space="0" w:color="auto"/>
          </w:divBdr>
        </w:div>
        <w:div w:id="1459714170">
          <w:marLeft w:val="446"/>
          <w:marRight w:val="0"/>
          <w:marTop w:val="0"/>
          <w:marBottom w:val="0"/>
          <w:divBdr>
            <w:top w:val="none" w:sz="0" w:space="0" w:color="auto"/>
            <w:left w:val="none" w:sz="0" w:space="0" w:color="auto"/>
            <w:bottom w:val="none" w:sz="0" w:space="0" w:color="auto"/>
            <w:right w:val="none" w:sz="0" w:space="0" w:color="auto"/>
          </w:divBdr>
        </w:div>
        <w:div w:id="1979590">
          <w:marLeft w:val="446"/>
          <w:marRight w:val="0"/>
          <w:marTop w:val="0"/>
          <w:marBottom w:val="0"/>
          <w:divBdr>
            <w:top w:val="none" w:sz="0" w:space="0" w:color="auto"/>
            <w:left w:val="none" w:sz="0" w:space="0" w:color="auto"/>
            <w:bottom w:val="none" w:sz="0" w:space="0" w:color="auto"/>
            <w:right w:val="none" w:sz="0" w:space="0" w:color="auto"/>
          </w:divBdr>
        </w:div>
      </w:divsChild>
    </w:div>
    <w:div w:id="999847731">
      <w:bodyDiv w:val="1"/>
      <w:marLeft w:val="0"/>
      <w:marRight w:val="0"/>
      <w:marTop w:val="0"/>
      <w:marBottom w:val="0"/>
      <w:divBdr>
        <w:top w:val="none" w:sz="0" w:space="0" w:color="auto"/>
        <w:left w:val="none" w:sz="0" w:space="0" w:color="auto"/>
        <w:bottom w:val="none" w:sz="0" w:space="0" w:color="auto"/>
        <w:right w:val="none" w:sz="0" w:space="0" w:color="auto"/>
      </w:divBdr>
    </w:div>
    <w:div w:id="1007173659">
      <w:bodyDiv w:val="1"/>
      <w:marLeft w:val="0"/>
      <w:marRight w:val="0"/>
      <w:marTop w:val="0"/>
      <w:marBottom w:val="0"/>
      <w:divBdr>
        <w:top w:val="none" w:sz="0" w:space="0" w:color="auto"/>
        <w:left w:val="none" w:sz="0" w:space="0" w:color="auto"/>
        <w:bottom w:val="none" w:sz="0" w:space="0" w:color="auto"/>
        <w:right w:val="none" w:sz="0" w:space="0" w:color="auto"/>
      </w:divBdr>
    </w:div>
    <w:div w:id="1141730247">
      <w:bodyDiv w:val="1"/>
      <w:marLeft w:val="0"/>
      <w:marRight w:val="0"/>
      <w:marTop w:val="0"/>
      <w:marBottom w:val="0"/>
      <w:divBdr>
        <w:top w:val="none" w:sz="0" w:space="0" w:color="auto"/>
        <w:left w:val="none" w:sz="0" w:space="0" w:color="auto"/>
        <w:bottom w:val="none" w:sz="0" w:space="0" w:color="auto"/>
        <w:right w:val="none" w:sz="0" w:space="0" w:color="auto"/>
      </w:divBdr>
    </w:div>
    <w:div w:id="1143153420">
      <w:bodyDiv w:val="1"/>
      <w:marLeft w:val="0"/>
      <w:marRight w:val="0"/>
      <w:marTop w:val="0"/>
      <w:marBottom w:val="0"/>
      <w:divBdr>
        <w:top w:val="none" w:sz="0" w:space="0" w:color="auto"/>
        <w:left w:val="none" w:sz="0" w:space="0" w:color="auto"/>
        <w:bottom w:val="none" w:sz="0" w:space="0" w:color="auto"/>
        <w:right w:val="none" w:sz="0" w:space="0" w:color="auto"/>
      </w:divBdr>
      <w:divsChild>
        <w:div w:id="1451240308">
          <w:marLeft w:val="446"/>
          <w:marRight w:val="0"/>
          <w:marTop w:val="0"/>
          <w:marBottom w:val="0"/>
          <w:divBdr>
            <w:top w:val="none" w:sz="0" w:space="0" w:color="auto"/>
            <w:left w:val="none" w:sz="0" w:space="0" w:color="auto"/>
            <w:bottom w:val="none" w:sz="0" w:space="0" w:color="auto"/>
            <w:right w:val="none" w:sz="0" w:space="0" w:color="auto"/>
          </w:divBdr>
        </w:div>
        <w:div w:id="1722509476">
          <w:marLeft w:val="446"/>
          <w:marRight w:val="0"/>
          <w:marTop w:val="0"/>
          <w:marBottom w:val="0"/>
          <w:divBdr>
            <w:top w:val="none" w:sz="0" w:space="0" w:color="auto"/>
            <w:left w:val="none" w:sz="0" w:space="0" w:color="auto"/>
            <w:bottom w:val="none" w:sz="0" w:space="0" w:color="auto"/>
            <w:right w:val="none" w:sz="0" w:space="0" w:color="auto"/>
          </w:divBdr>
        </w:div>
        <w:div w:id="1542324752">
          <w:marLeft w:val="446"/>
          <w:marRight w:val="0"/>
          <w:marTop w:val="0"/>
          <w:marBottom w:val="0"/>
          <w:divBdr>
            <w:top w:val="none" w:sz="0" w:space="0" w:color="auto"/>
            <w:left w:val="none" w:sz="0" w:space="0" w:color="auto"/>
            <w:bottom w:val="none" w:sz="0" w:space="0" w:color="auto"/>
            <w:right w:val="none" w:sz="0" w:space="0" w:color="auto"/>
          </w:divBdr>
        </w:div>
        <w:div w:id="2097361398">
          <w:marLeft w:val="446"/>
          <w:marRight w:val="0"/>
          <w:marTop w:val="0"/>
          <w:marBottom w:val="0"/>
          <w:divBdr>
            <w:top w:val="none" w:sz="0" w:space="0" w:color="auto"/>
            <w:left w:val="none" w:sz="0" w:space="0" w:color="auto"/>
            <w:bottom w:val="none" w:sz="0" w:space="0" w:color="auto"/>
            <w:right w:val="none" w:sz="0" w:space="0" w:color="auto"/>
          </w:divBdr>
        </w:div>
        <w:div w:id="935333613">
          <w:marLeft w:val="446"/>
          <w:marRight w:val="0"/>
          <w:marTop w:val="0"/>
          <w:marBottom w:val="0"/>
          <w:divBdr>
            <w:top w:val="none" w:sz="0" w:space="0" w:color="auto"/>
            <w:left w:val="none" w:sz="0" w:space="0" w:color="auto"/>
            <w:bottom w:val="none" w:sz="0" w:space="0" w:color="auto"/>
            <w:right w:val="none" w:sz="0" w:space="0" w:color="auto"/>
          </w:divBdr>
        </w:div>
        <w:div w:id="1057051616">
          <w:marLeft w:val="446"/>
          <w:marRight w:val="0"/>
          <w:marTop w:val="0"/>
          <w:marBottom w:val="0"/>
          <w:divBdr>
            <w:top w:val="none" w:sz="0" w:space="0" w:color="auto"/>
            <w:left w:val="none" w:sz="0" w:space="0" w:color="auto"/>
            <w:bottom w:val="none" w:sz="0" w:space="0" w:color="auto"/>
            <w:right w:val="none" w:sz="0" w:space="0" w:color="auto"/>
          </w:divBdr>
        </w:div>
        <w:div w:id="844586624">
          <w:marLeft w:val="446"/>
          <w:marRight w:val="0"/>
          <w:marTop w:val="0"/>
          <w:marBottom w:val="0"/>
          <w:divBdr>
            <w:top w:val="none" w:sz="0" w:space="0" w:color="auto"/>
            <w:left w:val="none" w:sz="0" w:space="0" w:color="auto"/>
            <w:bottom w:val="none" w:sz="0" w:space="0" w:color="auto"/>
            <w:right w:val="none" w:sz="0" w:space="0" w:color="auto"/>
          </w:divBdr>
        </w:div>
      </w:divsChild>
    </w:div>
    <w:div w:id="1226574047">
      <w:bodyDiv w:val="1"/>
      <w:marLeft w:val="0"/>
      <w:marRight w:val="0"/>
      <w:marTop w:val="0"/>
      <w:marBottom w:val="0"/>
      <w:divBdr>
        <w:top w:val="none" w:sz="0" w:space="0" w:color="auto"/>
        <w:left w:val="none" w:sz="0" w:space="0" w:color="auto"/>
        <w:bottom w:val="none" w:sz="0" w:space="0" w:color="auto"/>
        <w:right w:val="none" w:sz="0" w:space="0" w:color="auto"/>
      </w:divBdr>
    </w:div>
    <w:div w:id="1228145509">
      <w:bodyDiv w:val="1"/>
      <w:marLeft w:val="0"/>
      <w:marRight w:val="0"/>
      <w:marTop w:val="0"/>
      <w:marBottom w:val="0"/>
      <w:divBdr>
        <w:top w:val="none" w:sz="0" w:space="0" w:color="auto"/>
        <w:left w:val="none" w:sz="0" w:space="0" w:color="auto"/>
        <w:bottom w:val="none" w:sz="0" w:space="0" w:color="auto"/>
        <w:right w:val="none" w:sz="0" w:space="0" w:color="auto"/>
      </w:divBdr>
    </w:div>
    <w:div w:id="1293752529">
      <w:bodyDiv w:val="1"/>
      <w:marLeft w:val="0"/>
      <w:marRight w:val="0"/>
      <w:marTop w:val="0"/>
      <w:marBottom w:val="0"/>
      <w:divBdr>
        <w:top w:val="none" w:sz="0" w:space="0" w:color="auto"/>
        <w:left w:val="none" w:sz="0" w:space="0" w:color="auto"/>
        <w:bottom w:val="none" w:sz="0" w:space="0" w:color="auto"/>
        <w:right w:val="none" w:sz="0" w:space="0" w:color="auto"/>
      </w:divBdr>
      <w:divsChild>
        <w:div w:id="750732625">
          <w:marLeft w:val="446"/>
          <w:marRight w:val="0"/>
          <w:marTop w:val="0"/>
          <w:marBottom w:val="0"/>
          <w:divBdr>
            <w:top w:val="none" w:sz="0" w:space="0" w:color="auto"/>
            <w:left w:val="none" w:sz="0" w:space="0" w:color="auto"/>
            <w:bottom w:val="none" w:sz="0" w:space="0" w:color="auto"/>
            <w:right w:val="none" w:sz="0" w:space="0" w:color="auto"/>
          </w:divBdr>
        </w:div>
      </w:divsChild>
    </w:div>
    <w:div w:id="1348865803">
      <w:bodyDiv w:val="1"/>
      <w:marLeft w:val="0"/>
      <w:marRight w:val="0"/>
      <w:marTop w:val="0"/>
      <w:marBottom w:val="0"/>
      <w:divBdr>
        <w:top w:val="none" w:sz="0" w:space="0" w:color="auto"/>
        <w:left w:val="none" w:sz="0" w:space="0" w:color="auto"/>
        <w:bottom w:val="none" w:sz="0" w:space="0" w:color="auto"/>
        <w:right w:val="none" w:sz="0" w:space="0" w:color="auto"/>
      </w:divBdr>
    </w:div>
    <w:div w:id="1461801717">
      <w:bodyDiv w:val="1"/>
      <w:marLeft w:val="0"/>
      <w:marRight w:val="0"/>
      <w:marTop w:val="0"/>
      <w:marBottom w:val="0"/>
      <w:divBdr>
        <w:top w:val="none" w:sz="0" w:space="0" w:color="auto"/>
        <w:left w:val="none" w:sz="0" w:space="0" w:color="auto"/>
        <w:bottom w:val="none" w:sz="0" w:space="0" w:color="auto"/>
        <w:right w:val="none" w:sz="0" w:space="0" w:color="auto"/>
      </w:divBdr>
    </w:div>
    <w:div w:id="1533500138">
      <w:bodyDiv w:val="1"/>
      <w:marLeft w:val="0"/>
      <w:marRight w:val="0"/>
      <w:marTop w:val="0"/>
      <w:marBottom w:val="0"/>
      <w:divBdr>
        <w:top w:val="none" w:sz="0" w:space="0" w:color="auto"/>
        <w:left w:val="none" w:sz="0" w:space="0" w:color="auto"/>
        <w:bottom w:val="none" w:sz="0" w:space="0" w:color="auto"/>
        <w:right w:val="none" w:sz="0" w:space="0" w:color="auto"/>
      </w:divBdr>
      <w:divsChild>
        <w:div w:id="970667053">
          <w:marLeft w:val="446"/>
          <w:marRight w:val="0"/>
          <w:marTop w:val="0"/>
          <w:marBottom w:val="0"/>
          <w:divBdr>
            <w:top w:val="none" w:sz="0" w:space="0" w:color="auto"/>
            <w:left w:val="none" w:sz="0" w:space="0" w:color="auto"/>
            <w:bottom w:val="none" w:sz="0" w:space="0" w:color="auto"/>
            <w:right w:val="none" w:sz="0" w:space="0" w:color="auto"/>
          </w:divBdr>
        </w:div>
        <w:div w:id="1440904856">
          <w:marLeft w:val="446"/>
          <w:marRight w:val="0"/>
          <w:marTop w:val="0"/>
          <w:marBottom w:val="0"/>
          <w:divBdr>
            <w:top w:val="none" w:sz="0" w:space="0" w:color="auto"/>
            <w:left w:val="none" w:sz="0" w:space="0" w:color="auto"/>
            <w:bottom w:val="none" w:sz="0" w:space="0" w:color="auto"/>
            <w:right w:val="none" w:sz="0" w:space="0" w:color="auto"/>
          </w:divBdr>
        </w:div>
        <w:div w:id="161089896">
          <w:marLeft w:val="446"/>
          <w:marRight w:val="0"/>
          <w:marTop w:val="0"/>
          <w:marBottom w:val="0"/>
          <w:divBdr>
            <w:top w:val="none" w:sz="0" w:space="0" w:color="auto"/>
            <w:left w:val="none" w:sz="0" w:space="0" w:color="auto"/>
            <w:bottom w:val="none" w:sz="0" w:space="0" w:color="auto"/>
            <w:right w:val="none" w:sz="0" w:space="0" w:color="auto"/>
          </w:divBdr>
        </w:div>
        <w:div w:id="2061711953">
          <w:marLeft w:val="446"/>
          <w:marRight w:val="0"/>
          <w:marTop w:val="0"/>
          <w:marBottom w:val="0"/>
          <w:divBdr>
            <w:top w:val="none" w:sz="0" w:space="0" w:color="auto"/>
            <w:left w:val="none" w:sz="0" w:space="0" w:color="auto"/>
            <w:bottom w:val="none" w:sz="0" w:space="0" w:color="auto"/>
            <w:right w:val="none" w:sz="0" w:space="0" w:color="auto"/>
          </w:divBdr>
        </w:div>
        <w:div w:id="864829871">
          <w:marLeft w:val="446"/>
          <w:marRight w:val="0"/>
          <w:marTop w:val="0"/>
          <w:marBottom w:val="0"/>
          <w:divBdr>
            <w:top w:val="none" w:sz="0" w:space="0" w:color="auto"/>
            <w:left w:val="none" w:sz="0" w:space="0" w:color="auto"/>
            <w:bottom w:val="none" w:sz="0" w:space="0" w:color="auto"/>
            <w:right w:val="none" w:sz="0" w:space="0" w:color="auto"/>
          </w:divBdr>
        </w:div>
        <w:div w:id="927931277">
          <w:marLeft w:val="446"/>
          <w:marRight w:val="0"/>
          <w:marTop w:val="0"/>
          <w:marBottom w:val="0"/>
          <w:divBdr>
            <w:top w:val="none" w:sz="0" w:space="0" w:color="auto"/>
            <w:left w:val="none" w:sz="0" w:space="0" w:color="auto"/>
            <w:bottom w:val="none" w:sz="0" w:space="0" w:color="auto"/>
            <w:right w:val="none" w:sz="0" w:space="0" w:color="auto"/>
          </w:divBdr>
        </w:div>
        <w:div w:id="75249761">
          <w:marLeft w:val="446"/>
          <w:marRight w:val="0"/>
          <w:marTop w:val="0"/>
          <w:marBottom w:val="0"/>
          <w:divBdr>
            <w:top w:val="none" w:sz="0" w:space="0" w:color="auto"/>
            <w:left w:val="none" w:sz="0" w:space="0" w:color="auto"/>
            <w:bottom w:val="none" w:sz="0" w:space="0" w:color="auto"/>
            <w:right w:val="none" w:sz="0" w:space="0" w:color="auto"/>
          </w:divBdr>
        </w:div>
      </w:divsChild>
    </w:div>
    <w:div w:id="1600528770">
      <w:bodyDiv w:val="1"/>
      <w:marLeft w:val="0"/>
      <w:marRight w:val="0"/>
      <w:marTop w:val="0"/>
      <w:marBottom w:val="0"/>
      <w:divBdr>
        <w:top w:val="none" w:sz="0" w:space="0" w:color="auto"/>
        <w:left w:val="none" w:sz="0" w:space="0" w:color="auto"/>
        <w:bottom w:val="none" w:sz="0" w:space="0" w:color="auto"/>
        <w:right w:val="none" w:sz="0" w:space="0" w:color="auto"/>
      </w:divBdr>
    </w:div>
    <w:div w:id="1650548726">
      <w:bodyDiv w:val="1"/>
      <w:marLeft w:val="0"/>
      <w:marRight w:val="0"/>
      <w:marTop w:val="0"/>
      <w:marBottom w:val="0"/>
      <w:divBdr>
        <w:top w:val="none" w:sz="0" w:space="0" w:color="auto"/>
        <w:left w:val="none" w:sz="0" w:space="0" w:color="auto"/>
        <w:bottom w:val="none" w:sz="0" w:space="0" w:color="auto"/>
        <w:right w:val="none" w:sz="0" w:space="0" w:color="auto"/>
      </w:divBdr>
    </w:div>
    <w:div w:id="1705053540">
      <w:bodyDiv w:val="1"/>
      <w:marLeft w:val="0"/>
      <w:marRight w:val="0"/>
      <w:marTop w:val="0"/>
      <w:marBottom w:val="0"/>
      <w:divBdr>
        <w:top w:val="none" w:sz="0" w:space="0" w:color="auto"/>
        <w:left w:val="none" w:sz="0" w:space="0" w:color="auto"/>
        <w:bottom w:val="none" w:sz="0" w:space="0" w:color="auto"/>
        <w:right w:val="none" w:sz="0" w:space="0" w:color="auto"/>
      </w:divBdr>
    </w:div>
    <w:div w:id="1724254673">
      <w:bodyDiv w:val="1"/>
      <w:marLeft w:val="0"/>
      <w:marRight w:val="0"/>
      <w:marTop w:val="0"/>
      <w:marBottom w:val="0"/>
      <w:divBdr>
        <w:top w:val="none" w:sz="0" w:space="0" w:color="auto"/>
        <w:left w:val="none" w:sz="0" w:space="0" w:color="auto"/>
        <w:bottom w:val="none" w:sz="0" w:space="0" w:color="auto"/>
        <w:right w:val="none" w:sz="0" w:space="0" w:color="auto"/>
      </w:divBdr>
    </w:div>
    <w:div w:id="1741322670">
      <w:bodyDiv w:val="1"/>
      <w:marLeft w:val="0"/>
      <w:marRight w:val="0"/>
      <w:marTop w:val="0"/>
      <w:marBottom w:val="0"/>
      <w:divBdr>
        <w:top w:val="none" w:sz="0" w:space="0" w:color="auto"/>
        <w:left w:val="none" w:sz="0" w:space="0" w:color="auto"/>
        <w:bottom w:val="none" w:sz="0" w:space="0" w:color="auto"/>
        <w:right w:val="none" w:sz="0" w:space="0" w:color="auto"/>
      </w:divBdr>
    </w:div>
    <w:div w:id="1747343424">
      <w:bodyDiv w:val="1"/>
      <w:marLeft w:val="0"/>
      <w:marRight w:val="0"/>
      <w:marTop w:val="0"/>
      <w:marBottom w:val="0"/>
      <w:divBdr>
        <w:top w:val="none" w:sz="0" w:space="0" w:color="auto"/>
        <w:left w:val="none" w:sz="0" w:space="0" w:color="auto"/>
        <w:bottom w:val="none" w:sz="0" w:space="0" w:color="auto"/>
        <w:right w:val="none" w:sz="0" w:space="0" w:color="auto"/>
      </w:divBdr>
      <w:divsChild>
        <w:div w:id="1820028759">
          <w:marLeft w:val="446"/>
          <w:marRight w:val="0"/>
          <w:marTop w:val="0"/>
          <w:marBottom w:val="0"/>
          <w:divBdr>
            <w:top w:val="none" w:sz="0" w:space="0" w:color="auto"/>
            <w:left w:val="none" w:sz="0" w:space="0" w:color="auto"/>
            <w:bottom w:val="none" w:sz="0" w:space="0" w:color="auto"/>
            <w:right w:val="none" w:sz="0" w:space="0" w:color="auto"/>
          </w:divBdr>
        </w:div>
        <w:div w:id="735859330">
          <w:marLeft w:val="446"/>
          <w:marRight w:val="0"/>
          <w:marTop w:val="0"/>
          <w:marBottom w:val="0"/>
          <w:divBdr>
            <w:top w:val="none" w:sz="0" w:space="0" w:color="auto"/>
            <w:left w:val="none" w:sz="0" w:space="0" w:color="auto"/>
            <w:bottom w:val="none" w:sz="0" w:space="0" w:color="auto"/>
            <w:right w:val="none" w:sz="0" w:space="0" w:color="auto"/>
          </w:divBdr>
        </w:div>
        <w:div w:id="927613959">
          <w:marLeft w:val="446"/>
          <w:marRight w:val="0"/>
          <w:marTop w:val="0"/>
          <w:marBottom w:val="0"/>
          <w:divBdr>
            <w:top w:val="none" w:sz="0" w:space="0" w:color="auto"/>
            <w:left w:val="none" w:sz="0" w:space="0" w:color="auto"/>
            <w:bottom w:val="none" w:sz="0" w:space="0" w:color="auto"/>
            <w:right w:val="none" w:sz="0" w:space="0" w:color="auto"/>
          </w:divBdr>
        </w:div>
        <w:div w:id="1411148862">
          <w:marLeft w:val="446"/>
          <w:marRight w:val="0"/>
          <w:marTop w:val="0"/>
          <w:marBottom w:val="0"/>
          <w:divBdr>
            <w:top w:val="none" w:sz="0" w:space="0" w:color="auto"/>
            <w:left w:val="none" w:sz="0" w:space="0" w:color="auto"/>
            <w:bottom w:val="none" w:sz="0" w:space="0" w:color="auto"/>
            <w:right w:val="none" w:sz="0" w:space="0" w:color="auto"/>
          </w:divBdr>
        </w:div>
        <w:div w:id="951518244">
          <w:marLeft w:val="446"/>
          <w:marRight w:val="0"/>
          <w:marTop w:val="0"/>
          <w:marBottom w:val="0"/>
          <w:divBdr>
            <w:top w:val="none" w:sz="0" w:space="0" w:color="auto"/>
            <w:left w:val="none" w:sz="0" w:space="0" w:color="auto"/>
            <w:bottom w:val="none" w:sz="0" w:space="0" w:color="auto"/>
            <w:right w:val="none" w:sz="0" w:space="0" w:color="auto"/>
          </w:divBdr>
        </w:div>
        <w:div w:id="1847472632">
          <w:marLeft w:val="446"/>
          <w:marRight w:val="0"/>
          <w:marTop w:val="0"/>
          <w:marBottom w:val="0"/>
          <w:divBdr>
            <w:top w:val="none" w:sz="0" w:space="0" w:color="auto"/>
            <w:left w:val="none" w:sz="0" w:space="0" w:color="auto"/>
            <w:bottom w:val="none" w:sz="0" w:space="0" w:color="auto"/>
            <w:right w:val="none" w:sz="0" w:space="0" w:color="auto"/>
          </w:divBdr>
        </w:div>
        <w:div w:id="1810899968">
          <w:marLeft w:val="446"/>
          <w:marRight w:val="0"/>
          <w:marTop w:val="0"/>
          <w:marBottom w:val="0"/>
          <w:divBdr>
            <w:top w:val="none" w:sz="0" w:space="0" w:color="auto"/>
            <w:left w:val="none" w:sz="0" w:space="0" w:color="auto"/>
            <w:bottom w:val="none" w:sz="0" w:space="0" w:color="auto"/>
            <w:right w:val="none" w:sz="0" w:space="0" w:color="auto"/>
          </w:divBdr>
        </w:div>
      </w:divsChild>
    </w:div>
    <w:div w:id="1793131591">
      <w:bodyDiv w:val="1"/>
      <w:marLeft w:val="0"/>
      <w:marRight w:val="0"/>
      <w:marTop w:val="0"/>
      <w:marBottom w:val="0"/>
      <w:divBdr>
        <w:top w:val="none" w:sz="0" w:space="0" w:color="auto"/>
        <w:left w:val="none" w:sz="0" w:space="0" w:color="auto"/>
        <w:bottom w:val="none" w:sz="0" w:space="0" w:color="auto"/>
        <w:right w:val="none" w:sz="0" w:space="0" w:color="auto"/>
      </w:divBdr>
      <w:divsChild>
        <w:div w:id="416295899">
          <w:marLeft w:val="446"/>
          <w:marRight w:val="0"/>
          <w:marTop w:val="0"/>
          <w:marBottom w:val="0"/>
          <w:divBdr>
            <w:top w:val="none" w:sz="0" w:space="0" w:color="auto"/>
            <w:left w:val="none" w:sz="0" w:space="0" w:color="auto"/>
            <w:bottom w:val="none" w:sz="0" w:space="0" w:color="auto"/>
            <w:right w:val="none" w:sz="0" w:space="0" w:color="auto"/>
          </w:divBdr>
        </w:div>
        <w:div w:id="369887455">
          <w:marLeft w:val="446"/>
          <w:marRight w:val="0"/>
          <w:marTop w:val="0"/>
          <w:marBottom w:val="0"/>
          <w:divBdr>
            <w:top w:val="none" w:sz="0" w:space="0" w:color="auto"/>
            <w:left w:val="none" w:sz="0" w:space="0" w:color="auto"/>
            <w:bottom w:val="none" w:sz="0" w:space="0" w:color="auto"/>
            <w:right w:val="none" w:sz="0" w:space="0" w:color="auto"/>
          </w:divBdr>
        </w:div>
        <w:div w:id="1494494300">
          <w:marLeft w:val="446"/>
          <w:marRight w:val="0"/>
          <w:marTop w:val="0"/>
          <w:marBottom w:val="0"/>
          <w:divBdr>
            <w:top w:val="none" w:sz="0" w:space="0" w:color="auto"/>
            <w:left w:val="none" w:sz="0" w:space="0" w:color="auto"/>
            <w:bottom w:val="none" w:sz="0" w:space="0" w:color="auto"/>
            <w:right w:val="none" w:sz="0" w:space="0" w:color="auto"/>
          </w:divBdr>
        </w:div>
        <w:div w:id="1782144129">
          <w:marLeft w:val="446"/>
          <w:marRight w:val="0"/>
          <w:marTop w:val="0"/>
          <w:marBottom w:val="0"/>
          <w:divBdr>
            <w:top w:val="none" w:sz="0" w:space="0" w:color="auto"/>
            <w:left w:val="none" w:sz="0" w:space="0" w:color="auto"/>
            <w:bottom w:val="none" w:sz="0" w:space="0" w:color="auto"/>
            <w:right w:val="none" w:sz="0" w:space="0" w:color="auto"/>
          </w:divBdr>
        </w:div>
        <w:div w:id="858196658">
          <w:marLeft w:val="446"/>
          <w:marRight w:val="0"/>
          <w:marTop w:val="0"/>
          <w:marBottom w:val="0"/>
          <w:divBdr>
            <w:top w:val="none" w:sz="0" w:space="0" w:color="auto"/>
            <w:left w:val="none" w:sz="0" w:space="0" w:color="auto"/>
            <w:bottom w:val="none" w:sz="0" w:space="0" w:color="auto"/>
            <w:right w:val="none" w:sz="0" w:space="0" w:color="auto"/>
          </w:divBdr>
        </w:div>
        <w:div w:id="567620077">
          <w:marLeft w:val="446"/>
          <w:marRight w:val="0"/>
          <w:marTop w:val="0"/>
          <w:marBottom w:val="0"/>
          <w:divBdr>
            <w:top w:val="none" w:sz="0" w:space="0" w:color="auto"/>
            <w:left w:val="none" w:sz="0" w:space="0" w:color="auto"/>
            <w:bottom w:val="none" w:sz="0" w:space="0" w:color="auto"/>
            <w:right w:val="none" w:sz="0" w:space="0" w:color="auto"/>
          </w:divBdr>
        </w:div>
        <w:div w:id="1159267000">
          <w:marLeft w:val="446"/>
          <w:marRight w:val="0"/>
          <w:marTop w:val="0"/>
          <w:marBottom w:val="0"/>
          <w:divBdr>
            <w:top w:val="none" w:sz="0" w:space="0" w:color="auto"/>
            <w:left w:val="none" w:sz="0" w:space="0" w:color="auto"/>
            <w:bottom w:val="none" w:sz="0" w:space="0" w:color="auto"/>
            <w:right w:val="none" w:sz="0" w:space="0" w:color="auto"/>
          </w:divBdr>
        </w:div>
        <w:div w:id="1870487806">
          <w:marLeft w:val="446"/>
          <w:marRight w:val="0"/>
          <w:marTop w:val="0"/>
          <w:marBottom w:val="0"/>
          <w:divBdr>
            <w:top w:val="none" w:sz="0" w:space="0" w:color="auto"/>
            <w:left w:val="none" w:sz="0" w:space="0" w:color="auto"/>
            <w:bottom w:val="none" w:sz="0" w:space="0" w:color="auto"/>
            <w:right w:val="none" w:sz="0" w:space="0" w:color="auto"/>
          </w:divBdr>
        </w:div>
        <w:div w:id="1559241701">
          <w:marLeft w:val="446"/>
          <w:marRight w:val="0"/>
          <w:marTop w:val="0"/>
          <w:marBottom w:val="0"/>
          <w:divBdr>
            <w:top w:val="none" w:sz="0" w:space="0" w:color="auto"/>
            <w:left w:val="none" w:sz="0" w:space="0" w:color="auto"/>
            <w:bottom w:val="none" w:sz="0" w:space="0" w:color="auto"/>
            <w:right w:val="none" w:sz="0" w:space="0" w:color="auto"/>
          </w:divBdr>
        </w:div>
        <w:div w:id="974258881">
          <w:marLeft w:val="446"/>
          <w:marRight w:val="0"/>
          <w:marTop w:val="0"/>
          <w:marBottom w:val="0"/>
          <w:divBdr>
            <w:top w:val="none" w:sz="0" w:space="0" w:color="auto"/>
            <w:left w:val="none" w:sz="0" w:space="0" w:color="auto"/>
            <w:bottom w:val="none" w:sz="0" w:space="0" w:color="auto"/>
            <w:right w:val="none" w:sz="0" w:space="0" w:color="auto"/>
          </w:divBdr>
        </w:div>
      </w:divsChild>
    </w:div>
    <w:div w:id="1800147597">
      <w:bodyDiv w:val="1"/>
      <w:marLeft w:val="0"/>
      <w:marRight w:val="0"/>
      <w:marTop w:val="0"/>
      <w:marBottom w:val="0"/>
      <w:divBdr>
        <w:top w:val="none" w:sz="0" w:space="0" w:color="auto"/>
        <w:left w:val="none" w:sz="0" w:space="0" w:color="auto"/>
        <w:bottom w:val="none" w:sz="0" w:space="0" w:color="auto"/>
        <w:right w:val="none" w:sz="0" w:space="0" w:color="auto"/>
      </w:divBdr>
      <w:divsChild>
        <w:div w:id="1220439643">
          <w:marLeft w:val="547"/>
          <w:marRight w:val="0"/>
          <w:marTop w:val="0"/>
          <w:marBottom w:val="0"/>
          <w:divBdr>
            <w:top w:val="none" w:sz="0" w:space="0" w:color="auto"/>
            <w:left w:val="none" w:sz="0" w:space="0" w:color="auto"/>
            <w:bottom w:val="none" w:sz="0" w:space="0" w:color="auto"/>
            <w:right w:val="none" w:sz="0" w:space="0" w:color="auto"/>
          </w:divBdr>
        </w:div>
        <w:div w:id="1376737214">
          <w:marLeft w:val="547"/>
          <w:marRight w:val="0"/>
          <w:marTop w:val="0"/>
          <w:marBottom w:val="0"/>
          <w:divBdr>
            <w:top w:val="none" w:sz="0" w:space="0" w:color="auto"/>
            <w:left w:val="none" w:sz="0" w:space="0" w:color="auto"/>
            <w:bottom w:val="none" w:sz="0" w:space="0" w:color="auto"/>
            <w:right w:val="none" w:sz="0" w:space="0" w:color="auto"/>
          </w:divBdr>
        </w:div>
        <w:div w:id="1637762843">
          <w:marLeft w:val="547"/>
          <w:marRight w:val="0"/>
          <w:marTop w:val="0"/>
          <w:marBottom w:val="0"/>
          <w:divBdr>
            <w:top w:val="none" w:sz="0" w:space="0" w:color="auto"/>
            <w:left w:val="none" w:sz="0" w:space="0" w:color="auto"/>
            <w:bottom w:val="none" w:sz="0" w:space="0" w:color="auto"/>
            <w:right w:val="none" w:sz="0" w:space="0" w:color="auto"/>
          </w:divBdr>
        </w:div>
      </w:divsChild>
    </w:div>
    <w:div w:id="1808207442">
      <w:bodyDiv w:val="1"/>
      <w:marLeft w:val="0"/>
      <w:marRight w:val="0"/>
      <w:marTop w:val="0"/>
      <w:marBottom w:val="0"/>
      <w:divBdr>
        <w:top w:val="none" w:sz="0" w:space="0" w:color="auto"/>
        <w:left w:val="none" w:sz="0" w:space="0" w:color="auto"/>
        <w:bottom w:val="none" w:sz="0" w:space="0" w:color="auto"/>
        <w:right w:val="none" w:sz="0" w:space="0" w:color="auto"/>
      </w:divBdr>
    </w:div>
    <w:div w:id="1853104942">
      <w:bodyDiv w:val="1"/>
      <w:marLeft w:val="0"/>
      <w:marRight w:val="0"/>
      <w:marTop w:val="0"/>
      <w:marBottom w:val="0"/>
      <w:divBdr>
        <w:top w:val="none" w:sz="0" w:space="0" w:color="auto"/>
        <w:left w:val="none" w:sz="0" w:space="0" w:color="auto"/>
        <w:bottom w:val="none" w:sz="0" w:space="0" w:color="auto"/>
        <w:right w:val="none" w:sz="0" w:space="0" w:color="auto"/>
      </w:divBdr>
    </w:div>
    <w:div w:id="1870025173">
      <w:bodyDiv w:val="1"/>
      <w:marLeft w:val="0"/>
      <w:marRight w:val="0"/>
      <w:marTop w:val="0"/>
      <w:marBottom w:val="0"/>
      <w:divBdr>
        <w:top w:val="none" w:sz="0" w:space="0" w:color="auto"/>
        <w:left w:val="none" w:sz="0" w:space="0" w:color="auto"/>
        <w:bottom w:val="none" w:sz="0" w:space="0" w:color="auto"/>
        <w:right w:val="none" w:sz="0" w:space="0" w:color="auto"/>
      </w:divBdr>
    </w:div>
    <w:div w:id="1900361105">
      <w:bodyDiv w:val="1"/>
      <w:marLeft w:val="0"/>
      <w:marRight w:val="0"/>
      <w:marTop w:val="0"/>
      <w:marBottom w:val="0"/>
      <w:divBdr>
        <w:top w:val="none" w:sz="0" w:space="0" w:color="auto"/>
        <w:left w:val="none" w:sz="0" w:space="0" w:color="auto"/>
        <w:bottom w:val="none" w:sz="0" w:space="0" w:color="auto"/>
        <w:right w:val="none" w:sz="0" w:space="0" w:color="auto"/>
      </w:divBdr>
    </w:div>
    <w:div w:id="1989167206">
      <w:bodyDiv w:val="1"/>
      <w:marLeft w:val="0"/>
      <w:marRight w:val="0"/>
      <w:marTop w:val="0"/>
      <w:marBottom w:val="0"/>
      <w:divBdr>
        <w:top w:val="none" w:sz="0" w:space="0" w:color="auto"/>
        <w:left w:val="none" w:sz="0" w:space="0" w:color="auto"/>
        <w:bottom w:val="none" w:sz="0" w:space="0" w:color="auto"/>
        <w:right w:val="none" w:sz="0" w:space="0" w:color="auto"/>
      </w:divBdr>
    </w:div>
    <w:div w:id="2078238929">
      <w:bodyDiv w:val="1"/>
      <w:marLeft w:val="0"/>
      <w:marRight w:val="0"/>
      <w:marTop w:val="0"/>
      <w:marBottom w:val="0"/>
      <w:divBdr>
        <w:top w:val="none" w:sz="0" w:space="0" w:color="auto"/>
        <w:left w:val="none" w:sz="0" w:space="0" w:color="auto"/>
        <w:bottom w:val="none" w:sz="0" w:space="0" w:color="auto"/>
        <w:right w:val="none" w:sz="0" w:space="0" w:color="auto"/>
      </w:divBdr>
      <w:divsChild>
        <w:div w:id="1518345971">
          <w:marLeft w:val="446"/>
          <w:marRight w:val="0"/>
          <w:marTop w:val="0"/>
          <w:marBottom w:val="0"/>
          <w:divBdr>
            <w:top w:val="none" w:sz="0" w:space="0" w:color="auto"/>
            <w:left w:val="none" w:sz="0" w:space="0" w:color="auto"/>
            <w:bottom w:val="none" w:sz="0" w:space="0" w:color="auto"/>
            <w:right w:val="none" w:sz="0" w:space="0" w:color="auto"/>
          </w:divBdr>
        </w:div>
        <w:div w:id="1212033230">
          <w:marLeft w:val="446"/>
          <w:marRight w:val="0"/>
          <w:marTop w:val="0"/>
          <w:marBottom w:val="0"/>
          <w:divBdr>
            <w:top w:val="none" w:sz="0" w:space="0" w:color="auto"/>
            <w:left w:val="none" w:sz="0" w:space="0" w:color="auto"/>
            <w:bottom w:val="none" w:sz="0" w:space="0" w:color="auto"/>
            <w:right w:val="none" w:sz="0" w:space="0" w:color="auto"/>
          </w:divBdr>
        </w:div>
        <w:div w:id="14354079">
          <w:marLeft w:val="446"/>
          <w:marRight w:val="0"/>
          <w:marTop w:val="0"/>
          <w:marBottom w:val="0"/>
          <w:divBdr>
            <w:top w:val="none" w:sz="0" w:space="0" w:color="auto"/>
            <w:left w:val="none" w:sz="0" w:space="0" w:color="auto"/>
            <w:bottom w:val="none" w:sz="0" w:space="0" w:color="auto"/>
            <w:right w:val="none" w:sz="0" w:space="0" w:color="auto"/>
          </w:divBdr>
        </w:div>
        <w:div w:id="1187325625">
          <w:marLeft w:val="446"/>
          <w:marRight w:val="0"/>
          <w:marTop w:val="0"/>
          <w:marBottom w:val="0"/>
          <w:divBdr>
            <w:top w:val="none" w:sz="0" w:space="0" w:color="auto"/>
            <w:left w:val="none" w:sz="0" w:space="0" w:color="auto"/>
            <w:bottom w:val="none" w:sz="0" w:space="0" w:color="auto"/>
            <w:right w:val="none" w:sz="0" w:space="0" w:color="auto"/>
          </w:divBdr>
        </w:div>
        <w:div w:id="1093090723">
          <w:marLeft w:val="446"/>
          <w:marRight w:val="0"/>
          <w:marTop w:val="0"/>
          <w:marBottom w:val="0"/>
          <w:divBdr>
            <w:top w:val="none" w:sz="0" w:space="0" w:color="auto"/>
            <w:left w:val="none" w:sz="0" w:space="0" w:color="auto"/>
            <w:bottom w:val="none" w:sz="0" w:space="0" w:color="auto"/>
            <w:right w:val="none" w:sz="0" w:space="0" w:color="auto"/>
          </w:divBdr>
        </w:div>
        <w:div w:id="1814516841">
          <w:marLeft w:val="446"/>
          <w:marRight w:val="0"/>
          <w:marTop w:val="0"/>
          <w:marBottom w:val="0"/>
          <w:divBdr>
            <w:top w:val="none" w:sz="0" w:space="0" w:color="auto"/>
            <w:left w:val="none" w:sz="0" w:space="0" w:color="auto"/>
            <w:bottom w:val="none" w:sz="0" w:space="0" w:color="auto"/>
            <w:right w:val="none" w:sz="0" w:space="0" w:color="auto"/>
          </w:divBdr>
        </w:div>
        <w:div w:id="841317275">
          <w:marLeft w:val="446"/>
          <w:marRight w:val="0"/>
          <w:marTop w:val="0"/>
          <w:marBottom w:val="0"/>
          <w:divBdr>
            <w:top w:val="none" w:sz="0" w:space="0" w:color="auto"/>
            <w:left w:val="none" w:sz="0" w:space="0" w:color="auto"/>
            <w:bottom w:val="none" w:sz="0" w:space="0" w:color="auto"/>
            <w:right w:val="none" w:sz="0" w:space="0" w:color="auto"/>
          </w:divBdr>
        </w:div>
      </w:divsChild>
    </w:div>
    <w:div w:id="2087456064">
      <w:bodyDiv w:val="1"/>
      <w:marLeft w:val="0"/>
      <w:marRight w:val="0"/>
      <w:marTop w:val="0"/>
      <w:marBottom w:val="0"/>
      <w:divBdr>
        <w:top w:val="none" w:sz="0" w:space="0" w:color="auto"/>
        <w:left w:val="none" w:sz="0" w:space="0" w:color="auto"/>
        <w:bottom w:val="none" w:sz="0" w:space="0" w:color="auto"/>
        <w:right w:val="none" w:sz="0" w:space="0" w:color="auto"/>
      </w:divBdr>
      <w:divsChild>
        <w:div w:id="1308974824">
          <w:marLeft w:val="446"/>
          <w:marRight w:val="0"/>
          <w:marTop w:val="0"/>
          <w:marBottom w:val="0"/>
          <w:divBdr>
            <w:top w:val="none" w:sz="0" w:space="0" w:color="auto"/>
            <w:left w:val="none" w:sz="0" w:space="0" w:color="auto"/>
            <w:bottom w:val="none" w:sz="0" w:space="0" w:color="auto"/>
            <w:right w:val="none" w:sz="0" w:space="0" w:color="auto"/>
          </w:divBdr>
        </w:div>
      </w:divsChild>
    </w:div>
    <w:div w:id="2096628916">
      <w:bodyDiv w:val="1"/>
      <w:marLeft w:val="0"/>
      <w:marRight w:val="0"/>
      <w:marTop w:val="0"/>
      <w:marBottom w:val="0"/>
      <w:divBdr>
        <w:top w:val="none" w:sz="0" w:space="0" w:color="auto"/>
        <w:left w:val="none" w:sz="0" w:space="0" w:color="auto"/>
        <w:bottom w:val="none" w:sz="0" w:space="0" w:color="auto"/>
        <w:right w:val="none" w:sz="0" w:space="0" w:color="auto"/>
      </w:divBdr>
      <w:divsChild>
        <w:div w:id="1332021755">
          <w:marLeft w:val="446"/>
          <w:marRight w:val="0"/>
          <w:marTop w:val="0"/>
          <w:marBottom w:val="0"/>
          <w:divBdr>
            <w:top w:val="none" w:sz="0" w:space="0" w:color="auto"/>
            <w:left w:val="none" w:sz="0" w:space="0" w:color="auto"/>
            <w:bottom w:val="none" w:sz="0" w:space="0" w:color="auto"/>
            <w:right w:val="none" w:sz="0" w:space="0" w:color="auto"/>
          </w:divBdr>
        </w:div>
      </w:divsChild>
    </w:div>
    <w:div w:id="2108383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http://www.techuk-e.net/Portals/0/Content/ValleyofDeath/KTP%20Strategic%20Review.pdf" TargetMode="External"/><Relationship Id="rId1" Type="http://schemas.openxmlformats.org/officeDocument/2006/relationships/hyperlink" Target="https://www.gov.uk/government/publications/supporting-public-service-transformation-cost-benefit-analysis-guidance-for-local-partnership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Software\temp\Content.Outlook\73YYRDZ6\Report%20Template%2015-16%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FFB4D-EFF1-4B1B-B080-A36415DED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15-16 (2)</Template>
  <TotalTime>6</TotalTime>
  <Pages>23</Pages>
  <Words>4090</Words>
  <Characters>23315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Economic Solutions</Company>
  <LinksUpToDate>false</LinksUpToDate>
  <CharactersWithSpaces>27351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 Zoe (New Economy)</dc:creator>
  <cp:lastModifiedBy>Reed, Mike</cp:lastModifiedBy>
  <cp:revision>5</cp:revision>
  <cp:lastPrinted>2016-02-02T10:02:00Z</cp:lastPrinted>
  <dcterms:created xsi:type="dcterms:W3CDTF">2016-06-29T13:33:00Z</dcterms:created>
  <dcterms:modified xsi:type="dcterms:W3CDTF">2016-07-26T09:44:00Z</dcterms:modified>
</cp:coreProperties>
</file>